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93BAE">
      <w:pPr>
        <w:spacing w:before="1248" w:beforeLines="400" w:after="780" w:afterLines="250" w:line="480" w:lineRule="auto"/>
        <w:ind w:left="315" w:leftChars="150"/>
        <w:jc w:val="center"/>
        <w:rPr>
          <w:rFonts w:ascii="宋体" w:hAnsi="宋体"/>
          <w:sz w:val="120"/>
          <w:szCs w:val="120"/>
        </w:rPr>
      </w:pPr>
      <w:r>
        <w:rPr>
          <w:rFonts w:hint="eastAsia" w:ascii="宋体" w:hAnsi="宋体"/>
          <w:b/>
          <w:sz w:val="120"/>
          <w:szCs w:val="120"/>
        </w:rPr>
        <w:t>竞争性磋商文件</w:t>
      </w:r>
    </w:p>
    <w:p w14:paraId="1114B413">
      <w:pPr>
        <w:jc w:val="center"/>
        <w:rPr>
          <w:rFonts w:asciiTheme="minorEastAsia" w:hAnsiTheme="minorEastAsia" w:eastAsiaTheme="minorEastAsia"/>
          <w:b/>
          <w:sz w:val="32"/>
          <w:szCs w:val="32"/>
        </w:rPr>
      </w:pPr>
      <w:r>
        <w:rPr>
          <w:rFonts w:asciiTheme="minorEastAsia" w:hAnsiTheme="minorEastAsia" w:eastAsiaTheme="minorEastAsia"/>
          <w:b/>
          <w:sz w:val="32"/>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7D6D7F16">
      <w:pPr>
        <w:pStyle w:val="74"/>
        <w:tabs>
          <w:tab w:val="left" w:pos="9072"/>
        </w:tabs>
        <w:spacing w:before="936" w:beforeLines="300" w:line="640" w:lineRule="exact"/>
        <w:ind w:firstLine="826" w:firstLineChars="235"/>
        <w:outlineLvl w:val="9"/>
        <w:rPr>
          <w:rFonts w:hint="default" w:ascii="宋体" w:hAnsi="宋体" w:eastAsia="宋体"/>
          <w:sz w:val="35"/>
          <w:szCs w:val="35"/>
          <w:lang w:val="en-US" w:eastAsia="zh-CN"/>
        </w:rPr>
      </w:pPr>
      <w:r>
        <w:rPr>
          <w:rFonts w:ascii="宋体" w:hAnsi="宋体" w:eastAsia="宋体"/>
          <w:b/>
          <w:sz w:val="35"/>
          <w:szCs w:val="35"/>
        </w:rPr>
        <w:t>项目编号：</w:t>
      </w:r>
      <w:r>
        <w:rPr>
          <w:rFonts w:hint="eastAsia" w:ascii="宋体" w:hAnsi="宋体" w:eastAsia="宋体"/>
          <w:b/>
          <w:sz w:val="35"/>
          <w:szCs w:val="35"/>
        </w:rPr>
        <w:t>ZHDGZC2025055</w:t>
      </w:r>
    </w:p>
    <w:p w14:paraId="6CB17377">
      <w:pPr>
        <w:pStyle w:val="74"/>
        <w:spacing w:line="640" w:lineRule="exact"/>
        <w:ind w:firstLine="826" w:firstLineChars="235"/>
        <w:outlineLvl w:val="9"/>
        <w:rPr>
          <w:rFonts w:hint="eastAsia" w:ascii="宋体" w:hAnsi="宋体" w:eastAsia="宋体"/>
          <w:sz w:val="35"/>
          <w:szCs w:val="35"/>
          <w:lang w:eastAsia="zh-CN"/>
        </w:rPr>
      </w:pPr>
      <w:r>
        <w:rPr>
          <w:rFonts w:ascii="宋体" w:hAnsi="宋体" w:eastAsia="宋体"/>
          <w:b/>
          <w:sz w:val="35"/>
          <w:szCs w:val="35"/>
        </w:rPr>
        <w:t>项目名称：</w:t>
      </w:r>
      <w:r>
        <w:rPr>
          <w:rFonts w:hint="eastAsia" w:ascii="宋体" w:hAnsi="宋体" w:eastAsia="宋体"/>
          <w:b/>
          <w:sz w:val="35"/>
          <w:szCs w:val="35"/>
          <w:lang w:eastAsia="zh-CN"/>
        </w:rPr>
        <w:t>谢岗镇宝力智能装备项目地块清表、平整及围蔽工程</w:t>
      </w:r>
    </w:p>
    <w:p w14:paraId="6EA77B76">
      <w:pPr>
        <w:pStyle w:val="74"/>
        <w:spacing w:line="640" w:lineRule="exact"/>
        <w:ind w:firstLine="826" w:firstLineChars="235"/>
        <w:outlineLvl w:val="9"/>
        <w:rPr>
          <w:rFonts w:hint="eastAsia" w:ascii="宋体" w:hAnsi="宋体" w:eastAsia="宋体"/>
          <w:sz w:val="35"/>
          <w:szCs w:val="35"/>
          <w:lang w:eastAsia="zh-CN"/>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w:t>
      </w:r>
      <w:r>
        <w:rPr>
          <w:rFonts w:hint="eastAsia" w:ascii="宋体" w:hAnsi="宋体" w:eastAsia="宋体"/>
          <w:b/>
          <w:sz w:val="35"/>
          <w:szCs w:val="35"/>
        </w:rPr>
        <w:t>东莞市</w:t>
      </w:r>
      <w:r>
        <w:rPr>
          <w:rFonts w:hint="eastAsia" w:ascii="宋体" w:hAnsi="宋体" w:eastAsia="宋体"/>
          <w:b/>
          <w:sz w:val="35"/>
          <w:szCs w:val="35"/>
          <w:lang w:eastAsia="zh-CN"/>
        </w:rPr>
        <w:t>谢岗镇土地储备中心</w:t>
      </w:r>
    </w:p>
    <w:p w14:paraId="2A3858FA">
      <w:pPr>
        <w:pStyle w:val="74"/>
        <w:spacing w:line="640" w:lineRule="exact"/>
        <w:ind w:firstLine="826" w:firstLineChars="235"/>
        <w:outlineLvl w:val="9"/>
        <w:rPr>
          <w:rFonts w:hint="default" w:ascii="宋体" w:hAnsi="宋体" w:eastAsia="宋体"/>
          <w:b/>
          <w:sz w:val="36"/>
          <w:szCs w:val="24"/>
          <w:lang w:eastAsia="zh-CN"/>
        </w:rPr>
      </w:pPr>
      <w:r>
        <w:rPr>
          <w:rFonts w:ascii="宋体" w:hAnsi="宋体" w:eastAsia="宋体"/>
          <w:b/>
          <w:sz w:val="35"/>
          <w:szCs w:val="35"/>
        </w:rPr>
        <w:t>采购代理机构：广东智汇城市招标采购有限公司</w:t>
      </w:r>
    </w:p>
    <w:p w14:paraId="09F98784">
      <w:pPr>
        <w:jc w:val="center"/>
        <w:rPr>
          <w:rFonts w:asciiTheme="minorEastAsia" w:hAnsiTheme="minorEastAsia" w:eastAsiaTheme="minorEastAsia"/>
          <w:b/>
          <w:spacing w:val="60"/>
          <w:sz w:val="28"/>
          <w:szCs w:val="28"/>
        </w:rPr>
        <w:sectPr>
          <w:footerReference r:id="rId3" w:type="default"/>
          <w:pgSz w:w="11906" w:h="16838"/>
          <w:pgMar w:top="1418" w:right="1418" w:bottom="1418" w:left="1418" w:header="851" w:footer="595" w:gutter="0"/>
          <w:pgNumType w:start="0"/>
          <w:cols w:space="425" w:num="1"/>
          <w:titlePg/>
          <w:docGrid w:type="lines" w:linePitch="312" w:charSpace="0"/>
        </w:sectPr>
      </w:pPr>
    </w:p>
    <w:sdt>
      <w:sdtPr>
        <w:rPr>
          <w:rFonts w:asciiTheme="minorEastAsia" w:hAnsiTheme="minorEastAsia" w:eastAsiaTheme="minorEastAsia" w:cstheme="minorBidi"/>
          <w:b w:val="0"/>
          <w:bCs w:val="0"/>
          <w:color w:val="auto"/>
          <w:kern w:val="2"/>
          <w:sz w:val="21"/>
          <w:szCs w:val="22"/>
          <w:lang w:val="zh-CN"/>
        </w:rPr>
        <w:id w:val="1573932282"/>
      </w:sdtPr>
      <w:sdtEndPr>
        <w:rPr>
          <w:rFonts w:asciiTheme="minorEastAsia" w:hAnsiTheme="minorEastAsia" w:eastAsiaTheme="minorEastAsia" w:cstheme="minorBidi"/>
          <w:b w:val="0"/>
          <w:bCs w:val="0"/>
          <w:color w:val="auto"/>
          <w:kern w:val="0"/>
          <w:sz w:val="22"/>
          <w:szCs w:val="22"/>
          <w:lang w:val="zh-CN"/>
        </w:rPr>
      </w:sdtEndPr>
      <w:sdtContent>
        <w:p w14:paraId="08619079">
          <w:pPr>
            <w:pStyle w:val="48"/>
            <w:keepNext w:val="0"/>
            <w:keepLines w:val="0"/>
            <w:pageBreakBefore/>
            <w:widowControl w:val="0"/>
            <w:spacing w:before="156" w:beforeLines="50" w:after="156" w:afterLines="50" w:line="360" w:lineRule="auto"/>
            <w:jc w:val="center"/>
            <w:rPr>
              <w:rFonts w:asciiTheme="minorEastAsia" w:hAnsiTheme="minorEastAsia" w:eastAsiaTheme="minorEastAsia"/>
              <w:color w:val="auto"/>
            </w:rPr>
          </w:pPr>
          <w:r>
            <w:rPr>
              <w:rFonts w:hint="eastAsia" w:asciiTheme="minorEastAsia" w:hAnsiTheme="minorEastAsia" w:eastAsiaTheme="minorEastAsia"/>
              <w:color w:val="auto"/>
              <w:sz w:val="32"/>
              <w:szCs w:val="32"/>
              <w:lang w:val="zh-CN"/>
            </w:rPr>
            <w:t>目 录</w:t>
          </w:r>
        </w:p>
        <w:p w14:paraId="4DB9DF3B">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Style w:val="28"/>
              <w:rFonts w:hint="eastAsia" w:ascii="宋体" w:hAnsi="宋体" w:eastAsia="宋体" w:cs="宋体"/>
              <w:spacing w:val="20"/>
              <w:sz w:val="24"/>
              <w:szCs w:val="24"/>
            </w:rPr>
            <w:fldChar w:fldCharType="begin"/>
          </w:r>
          <w:r>
            <w:rPr>
              <w:rStyle w:val="28"/>
              <w:rFonts w:hint="eastAsia" w:ascii="宋体" w:hAnsi="宋体" w:eastAsia="宋体" w:cs="宋体"/>
              <w:spacing w:val="20"/>
              <w:sz w:val="24"/>
              <w:szCs w:val="24"/>
            </w:rPr>
            <w:instrText xml:space="preserve"> TOC \o "1-3" \h \z \u </w:instrText>
          </w:r>
          <w:r>
            <w:rPr>
              <w:rStyle w:val="28"/>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fldChar w:fldCharType="begin"/>
          </w:r>
          <w:r>
            <w:rPr>
              <w:rFonts w:hint="eastAsia" w:ascii="宋体" w:hAnsi="宋体" w:eastAsia="宋体" w:cs="宋体"/>
              <w:spacing w:val="20"/>
              <w:sz w:val="24"/>
              <w:szCs w:val="24"/>
            </w:rPr>
            <w:instrText xml:space="preserve"> HYPERLINK \l _Toc30189 </w:instrText>
          </w:r>
          <w:r>
            <w:rPr>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t>第一章 磋商邀请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_Toc30189 \h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pacing w:val="20"/>
              <w:sz w:val="24"/>
              <w:szCs w:val="24"/>
            </w:rPr>
            <w:fldChar w:fldCharType="end"/>
          </w:r>
        </w:p>
        <w:p w14:paraId="5F52923F">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Fonts w:hint="eastAsia" w:ascii="宋体" w:hAnsi="宋体" w:eastAsia="宋体" w:cs="宋体"/>
              <w:spacing w:val="20"/>
              <w:sz w:val="24"/>
              <w:szCs w:val="24"/>
            </w:rPr>
            <w:fldChar w:fldCharType="begin"/>
          </w:r>
          <w:r>
            <w:rPr>
              <w:rFonts w:hint="eastAsia" w:ascii="宋体" w:hAnsi="宋体" w:eastAsia="宋体" w:cs="宋体"/>
              <w:spacing w:val="20"/>
              <w:sz w:val="24"/>
              <w:szCs w:val="24"/>
            </w:rPr>
            <w:instrText xml:space="preserve"> HYPERLINK \l _Toc26560 </w:instrText>
          </w:r>
          <w:r>
            <w:rPr>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t>第二章 采购需求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_Toc26560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pacing w:val="20"/>
              <w:sz w:val="24"/>
              <w:szCs w:val="24"/>
            </w:rPr>
            <w:fldChar w:fldCharType="end"/>
          </w:r>
        </w:p>
        <w:p w14:paraId="16669B57">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Fonts w:hint="eastAsia" w:ascii="宋体" w:hAnsi="宋体" w:eastAsia="宋体" w:cs="宋体"/>
              <w:spacing w:val="20"/>
              <w:sz w:val="24"/>
              <w:szCs w:val="24"/>
            </w:rPr>
            <w:fldChar w:fldCharType="begin"/>
          </w:r>
          <w:r>
            <w:rPr>
              <w:rFonts w:hint="eastAsia" w:ascii="宋体" w:hAnsi="宋体" w:eastAsia="宋体" w:cs="宋体"/>
              <w:spacing w:val="20"/>
              <w:sz w:val="24"/>
              <w:szCs w:val="24"/>
            </w:rPr>
            <w:instrText xml:space="preserve"> HYPERLINK \l _Toc16264 </w:instrText>
          </w:r>
          <w:r>
            <w:rPr>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t>第三章 磋商须知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_Toc16264 \h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spacing w:val="20"/>
              <w:sz w:val="24"/>
              <w:szCs w:val="24"/>
            </w:rPr>
            <w:fldChar w:fldCharType="end"/>
          </w:r>
        </w:p>
        <w:p w14:paraId="45F5881A">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Fonts w:hint="eastAsia" w:ascii="宋体" w:hAnsi="宋体" w:eastAsia="宋体" w:cs="宋体"/>
              <w:spacing w:val="20"/>
              <w:sz w:val="24"/>
              <w:szCs w:val="24"/>
            </w:rPr>
            <w:fldChar w:fldCharType="begin"/>
          </w:r>
          <w:r>
            <w:rPr>
              <w:rFonts w:hint="eastAsia" w:ascii="宋体" w:hAnsi="宋体" w:eastAsia="宋体" w:cs="宋体"/>
              <w:spacing w:val="20"/>
              <w:sz w:val="24"/>
              <w:szCs w:val="24"/>
            </w:rPr>
            <w:instrText xml:space="preserve"> HYPERLINK \l _Toc2394 </w:instrText>
          </w:r>
          <w:r>
            <w:rPr>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t>第四章 评审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_Toc2394 \h </w:instrText>
          </w:r>
          <w:r>
            <w:rPr>
              <w:rFonts w:hint="eastAsia" w:ascii="宋体" w:hAnsi="宋体" w:eastAsia="宋体" w:cs="宋体"/>
              <w:sz w:val="24"/>
              <w:szCs w:val="24"/>
            </w:rPr>
            <w:fldChar w:fldCharType="separate"/>
          </w:r>
          <w:r>
            <w:rPr>
              <w:rFonts w:hint="eastAsia" w:ascii="宋体" w:hAnsi="宋体" w:eastAsia="宋体" w:cs="宋体"/>
              <w:sz w:val="24"/>
              <w:szCs w:val="24"/>
            </w:rPr>
            <w:t>18</w:t>
          </w:r>
          <w:r>
            <w:rPr>
              <w:rFonts w:hint="eastAsia" w:ascii="宋体" w:hAnsi="宋体" w:eastAsia="宋体" w:cs="宋体"/>
              <w:sz w:val="24"/>
              <w:szCs w:val="24"/>
            </w:rPr>
            <w:fldChar w:fldCharType="end"/>
          </w:r>
          <w:r>
            <w:rPr>
              <w:rFonts w:hint="eastAsia" w:ascii="宋体" w:hAnsi="宋体" w:eastAsia="宋体" w:cs="宋体"/>
              <w:spacing w:val="20"/>
              <w:sz w:val="24"/>
              <w:szCs w:val="24"/>
            </w:rPr>
            <w:fldChar w:fldCharType="end"/>
          </w:r>
        </w:p>
        <w:p w14:paraId="6C849FBC">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Fonts w:hint="eastAsia" w:ascii="宋体" w:hAnsi="宋体" w:eastAsia="宋体" w:cs="宋体"/>
              <w:spacing w:val="20"/>
              <w:sz w:val="24"/>
              <w:szCs w:val="24"/>
            </w:rPr>
            <w:fldChar w:fldCharType="begin"/>
          </w:r>
          <w:r>
            <w:rPr>
              <w:rFonts w:hint="eastAsia" w:ascii="宋体" w:hAnsi="宋体" w:eastAsia="宋体" w:cs="宋体"/>
              <w:spacing w:val="20"/>
              <w:sz w:val="24"/>
              <w:szCs w:val="24"/>
            </w:rPr>
            <w:instrText xml:space="preserve"> HYPERLINK \l _Toc28048 </w:instrText>
          </w:r>
          <w:r>
            <w:rPr>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t>第五章 合同文本</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_Toc28048 \h </w:instrText>
          </w:r>
          <w:r>
            <w:rPr>
              <w:rFonts w:hint="eastAsia" w:ascii="宋体" w:hAnsi="宋体" w:eastAsia="宋体" w:cs="宋体"/>
              <w:sz w:val="24"/>
              <w:szCs w:val="24"/>
            </w:rPr>
            <w:fldChar w:fldCharType="separate"/>
          </w:r>
          <w:r>
            <w:rPr>
              <w:rFonts w:hint="eastAsia" w:ascii="宋体" w:hAnsi="宋体" w:eastAsia="宋体" w:cs="宋体"/>
              <w:sz w:val="24"/>
              <w:szCs w:val="24"/>
            </w:rPr>
            <w:t>28</w:t>
          </w:r>
          <w:r>
            <w:rPr>
              <w:rFonts w:hint="eastAsia" w:ascii="宋体" w:hAnsi="宋体" w:eastAsia="宋体" w:cs="宋体"/>
              <w:sz w:val="24"/>
              <w:szCs w:val="24"/>
            </w:rPr>
            <w:fldChar w:fldCharType="end"/>
          </w:r>
          <w:r>
            <w:rPr>
              <w:rFonts w:hint="eastAsia" w:ascii="宋体" w:hAnsi="宋体" w:eastAsia="宋体" w:cs="宋体"/>
              <w:spacing w:val="20"/>
              <w:sz w:val="24"/>
              <w:szCs w:val="24"/>
            </w:rPr>
            <w:fldChar w:fldCharType="end"/>
          </w:r>
        </w:p>
        <w:p w14:paraId="043CD51F">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Fonts w:hint="eastAsia" w:ascii="宋体" w:hAnsi="宋体" w:eastAsia="宋体" w:cs="宋体"/>
              <w:spacing w:val="20"/>
              <w:sz w:val="24"/>
              <w:szCs w:val="24"/>
            </w:rPr>
            <w:fldChar w:fldCharType="begin"/>
          </w:r>
          <w:r>
            <w:rPr>
              <w:rFonts w:hint="eastAsia" w:ascii="宋体" w:hAnsi="宋体" w:eastAsia="宋体" w:cs="宋体"/>
              <w:spacing w:val="20"/>
              <w:sz w:val="24"/>
              <w:szCs w:val="24"/>
            </w:rPr>
            <w:instrText xml:space="preserve"> HYPERLINK \l _Toc7254 </w:instrText>
          </w:r>
          <w:r>
            <w:rPr>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t>第六章 响应文件格式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_Toc7254 \h </w:instrText>
          </w:r>
          <w:r>
            <w:rPr>
              <w:rFonts w:hint="eastAsia" w:ascii="宋体" w:hAnsi="宋体" w:eastAsia="宋体" w:cs="宋体"/>
              <w:sz w:val="24"/>
              <w:szCs w:val="24"/>
            </w:rPr>
            <w:fldChar w:fldCharType="separate"/>
          </w:r>
          <w:r>
            <w:rPr>
              <w:rFonts w:hint="eastAsia" w:ascii="宋体" w:hAnsi="宋体" w:eastAsia="宋体" w:cs="宋体"/>
              <w:sz w:val="24"/>
              <w:szCs w:val="24"/>
            </w:rPr>
            <w:t>38</w:t>
          </w:r>
          <w:r>
            <w:rPr>
              <w:rFonts w:hint="eastAsia" w:ascii="宋体" w:hAnsi="宋体" w:eastAsia="宋体" w:cs="宋体"/>
              <w:sz w:val="24"/>
              <w:szCs w:val="24"/>
            </w:rPr>
            <w:fldChar w:fldCharType="end"/>
          </w:r>
          <w:r>
            <w:rPr>
              <w:rFonts w:hint="eastAsia" w:ascii="宋体" w:hAnsi="宋体" w:eastAsia="宋体" w:cs="宋体"/>
              <w:spacing w:val="20"/>
              <w:sz w:val="24"/>
              <w:szCs w:val="24"/>
            </w:rPr>
            <w:fldChar w:fldCharType="end"/>
          </w:r>
        </w:p>
        <w:p w14:paraId="43968C3E">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pPr>
          <w:r>
            <w:rPr>
              <w:rFonts w:hint="eastAsia" w:ascii="宋体" w:hAnsi="宋体" w:eastAsia="宋体" w:cs="宋体"/>
              <w:spacing w:val="20"/>
              <w:sz w:val="24"/>
              <w:szCs w:val="24"/>
            </w:rPr>
            <w:fldChar w:fldCharType="end"/>
          </w:r>
        </w:p>
      </w:sdtContent>
    </w:sdt>
    <w:p w14:paraId="636ADDE6">
      <w:pPr>
        <w:tabs>
          <w:tab w:val="left" w:pos="6433"/>
        </w:tabs>
        <w:rPr>
          <w:rFonts w:asciiTheme="minorEastAsia" w:hAnsiTheme="minorEastAsia" w:eastAsiaTheme="minorEastAsia"/>
          <w:lang w:val="zh-CN"/>
        </w:rPr>
      </w:pPr>
      <w:r>
        <w:rPr>
          <w:rFonts w:asciiTheme="minorEastAsia" w:hAnsiTheme="minorEastAsia" w:eastAsiaTheme="minorEastAsia"/>
          <w:lang w:val="zh-CN"/>
        </w:rPr>
        <w:tab/>
      </w:r>
    </w:p>
    <w:p w14:paraId="769F80A7">
      <w:pPr>
        <w:pStyle w:val="2"/>
        <w:keepNext w:val="0"/>
        <w:keepLines w:val="0"/>
        <w:pageBreakBefore/>
        <w:spacing w:after="240" w:line="360" w:lineRule="auto"/>
        <w:jc w:val="center"/>
        <w:rPr>
          <w:rFonts w:hint="eastAsia" w:asciiTheme="minorEastAsia" w:hAnsiTheme="minorEastAsia" w:eastAsiaTheme="minorEastAsia"/>
          <w:spacing w:val="20"/>
          <w:sz w:val="32"/>
          <w:szCs w:val="32"/>
        </w:rPr>
        <w:sectPr>
          <w:footerReference r:id="rId5" w:type="first"/>
          <w:footerReference r:id="rId4" w:type="default"/>
          <w:pgSz w:w="11906" w:h="16838"/>
          <w:pgMar w:top="1418" w:right="1418" w:bottom="1418" w:left="1418" w:header="851" w:footer="595" w:gutter="0"/>
          <w:pgNumType w:start="0"/>
          <w:cols w:space="425" w:num="1"/>
          <w:titlePg/>
          <w:docGrid w:type="lines" w:linePitch="312" w:charSpace="0"/>
        </w:sectPr>
      </w:pPr>
      <w:bookmarkStart w:id="0" w:name="_Toc516661492"/>
      <w:bookmarkStart w:id="1" w:name="_Toc30189"/>
      <w:bookmarkStart w:id="2" w:name="_Toc503257147"/>
      <w:bookmarkStart w:id="3" w:name="_Toc405313952"/>
    </w:p>
    <w:p w14:paraId="6FAB5EA8">
      <w:pPr>
        <w:pStyle w:val="2"/>
        <w:keepNext w:val="0"/>
        <w:keepLines w:val="0"/>
        <w:pageBreakBefore/>
        <w:spacing w:after="240" w:line="360" w:lineRule="auto"/>
        <w:jc w:val="center"/>
        <w:rPr>
          <w:rFonts w:asciiTheme="minorEastAsia" w:hAnsiTheme="minorEastAsia" w:eastAsiaTheme="minorEastAsia"/>
          <w:spacing w:val="20"/>
          <w:sz w:val="32"/>
          <w:szCs w:val="32"/>
        </w:rPr>
      </w:pPr>
      <w:r>
        <w:rPr>
          <w:rFonts w:hint="eastAsia" w:asciiTheme="minorEastAsia" w:hAnsiTheme="minorEastAsia" w:eastAsiaTheme="minorEastAsia"/>
          <w:spacing w:val="20"/>
          <w:sz w:val="32"/>
          <w:szCs w:val="32"/>
        </w:rPr>
        <w:t>第一章 磋商邀请</w:t>
      </w:r>
      <w:bookmarkEnd w:id="0"/>
      <w:bookmarkEnd w:id="1"/>
    </w:p>
    <w:p w14:paraId="1C5B5735">
      <w:pPr>
        <w:widowControl/>
        <w:spacing w:before="156" w:beforeLines="50" w:after="156" w:afterLines="50" w:line="360" w:lineRule="atLeast"/>
        <w:jc w:val="left"/>
        <w:rPr>
          <w:rFonts w:cs="宋体" w:asciiTheme="minorEastAsia" w:hAnsiTheme="minorEastAsia" w:eastAsiaTheme="minorEastAsia"/>
          <w:b/>
          <w:color w:val="000000" w:themeColor="text1"/>
          <w:kern w:val="0"/>
          <w:sz w:val="24"/>
          <w:szCs w:val="24"/>
          <w14:textFill>
            <w14:solidFill>
              <w14:schemeClr w14:val="tx1"/>
            </w14:solidFill>
          </w14:textFill>
        </w:rPr>
      </w:pPr>
      <w:r>
        <w:rPr>
          <w:rFonts w:hint="eastAsia" w:cs="宋体" w:asciiTheme="minorEastAsia" w:hAnsiTheme="minorEastAsia" w:eastAsiaTheme="minorEastAsia"/>
          <w:b/>
          <w:color w:val="000000" w:themeColor="text1"/>
          <w:kern w:val="0"/>
          <w:sz w:val="24"/>
          <w:szCs w:val="24"/>
          <w14:textFill>
            <w14:solidFill>
              <w14:schemeClr w14:val="tx1"/>
            </w14:solidFill>
          </w14:textFill>
        </w:rPr>
        <w:t>项目概况</w:t>
      </w:r>
    </w:p>
    <w:p w14:paraId="772D4F9D">
      <w:pPr>
        <w:spacing w:line="360" w:lineRule="auto"/>
        <w:ind w:firstLine="420" w:firstLineChars="200"/>
        <w:rPr>
          <w:rFonts w:asciiTheme="minorEastAsia" w:hAnsiTheme="minorEastAsia" w:eastAsiaTheme="minorEastAsia"/>
          <w:szCs w:val="21"/>
        </w:rPr>
      </w:pPr>
      <w:r>
        <w:rPr>
          <w:rFonts w:hint="eastAsia" w:asciiTheme="minorEastAsia" w:hAnsiTheme="minorEastAsia" w:eastAsiaTheme="minorEastAsia"/>
          <w:color w:val="auto"/>
          <w:szCs w:val="21"/>
          <w:u w:val="single"/>
          <w:lang w:eastAsia="zh-CN"/>
        </w:rPr>
        <w:t>谢岗镇宝力智能装备项目地块清表、平整及围蔽工程</w:t>
      </w:r>
      <w:r>
        <w:rPr>
          <w:rFonts w:hint="eastAsia" w:asciiTheme="minorEastAsia" w:hAnsiTheme="minorEastAsia" w:eastAsiaTheme="minorEastAsia"/>
          <w:color w:val="auto"/>
          <w:szCs w:val="21"/>
        </w:rPr>
        <w:t>的潜在供应商应在东莞市南城街道雅园产业园区路5号1栋1楼或微信搜索公众号“广东智汇城市招标采购有限公司”获取</w:t>
      </w:r>
      <w:r>
        <w:rPr>
          <w:rFonts w:hint="eastAsia" w:asciiTheme="minorEastAsia" w:hAnsiTheme="minorEastAsia" w:eastAsiaTheme="minorEastAsia"/>
          <w:szCs w:val="21"/>
        </w:rPr>
        <w:t>采购文件，并于</w:t>
      </w:r>
      <w:r>
        <w:rPr>
          <w:rFonts w:hint="eastAsia" w:asciiTheme="minorEastAsia" w:hAnsiTheme="minorEastAsia" w:eastAsiaTheme="minorEastAsia"/>
          <w:szCs w:val="21"/>
          <w:lang w:val="en-US" w:eastAsia="zh-CN"/>
        </w:rPr>
        <w:t>2025</w:t>
      </w:r>
      <w:r>
        <w:rPr>
          <w:rFonts w:hint="eastAsia" w:asciiTheme="minorEastAsia" w:hAnsiTheme="minorEastAsia" w:eastAsiaTheme="minorEastAsia"/>
          <w:szCs w:val="21"/>
        </w:rPr>
        <w:t>年</w:t>
      </w:r>
      <w:r>
        <w:rPr>
          <w:rFonts w:hint="eastAsia" w:asciiTheme="minorEastAsia" w:hAnsiTheme="minorEastAsia" w:eastAsiaTheme="minorEastAsia"/>
          <w:szCs w:val="21"/>
          <w:u w:val="single"/>
          <w:lang w:val="en-US" w:eastAsia="zh-CN"/>
        </w:rPr>
        <w:t>07</w:t>
      </w:r>
      <w:r>
        <w:rPr>
          <w:rFonts w:hint="eastAsia" w:asciiTheme="minorEastAsia" w:hAnsiTheme="minorEastAsia" w:eastAsiaTheme="minorEastAsia"/>
          <w:szCs w:val="21"/>
        </w:rPr>
        <w:t>月</w:t>
      </w:r>
      <w:r>
        <w:rPr>
          <w:rFonts w:hint="eastAsia" w:asciiTheme="minorEastAsia" w:hAnsiTheme="minorEastAsia" w:eastAsiaTheme="minorEastAsia"/>
          <w:szCs w:val="21"/>
          <w:u w:val="single"/>
          <w:lang w:val="en-US" w:eastAsia="zh-CN"/>
        </w:rPr>
        <w:t>08</w:t>
      </w:r>
      <w:r>
        <w:rPr>
          <w:rFonts w:hint="eastAsia" w:asciiTheme="minorEastAsia" w:hAnsiTheme="minorEastAsia" w:eastAsiaTheme="minorEastAsia"/>
          <w:szCs w:val="21"/>
        </w:rPr>
        <w:t>日</w:t>
      </w:r>
      <w:r>
        <w:rPr>
          <w:rFonts w:hint="eastAsia" w:asciiTheme="minorEastAsia" w:hAnsiTheme="minorEastAsia" w:eastAsiaTheme="minorEastAsia"/>
          <w:szCs w:val="21"/>
          <w:u w:val="single"/>
          <w:lang w:val="en-US" w:eastAsia="zh-CN"/>
        </w:rPr>
        <w:t>10</w:t>
      </w:r>
      <w:r>
        <w:rPr>
          <w:rFonts w:hint="eastAsia" w:asciiTheme="minorEastAsia" w:hAnsiTheme="minorEastAsia" w:eastAsiaTheme="minorEastAsia"/>
          <w:szCs w:val="21"/>
        </w:rPr>
        <w:t>点</w:t>
      </w:r>
      <w:r>
        <w:rPr>
          <w:rFonts w:hint="eastAsia" w:asciiTheme="minorEastAsia" w:hAnsiTheme="minorEastAsia" w:eastAsiaTheme="minorEastAsia"/>
          <w:szCs w:val="21"/>
          <w:u w:val="single"/>
          <w:lang w:val="en-US" w:eastAsia="zh-CN"/>
        </w:rPr>
        <w:t>00</w:t>
      </w:r>
      <w:r>
        <w:rPr>
          <w:rFonts w:hint="eastAsia" w:asciiTheme="minorEastAsia" w:hAnsiTheme="minorEastAsia" w:eastAsiaTheme="minorEastAsia"/>
          <w:szCs w:val="21"/>
        </w:rPr>
        <w:t>分（北京时间）前递交响应文件。</w:t>
      </w:r>
    </w:p>
    <w:p w14:paraId="20541F31">
      <w:pPr>
        <w:pStyle w:val="70"/>
        <w:numPr>
          <w:ilvl w:val="0"/>
          <w:numId w:val="1"/>
        </w:numPr>
        <w:tabs>
          <w:tab w:val="left" w:pos="426"/>
        </w:tabs>
        <w:spacing w:before="312" w:beforeLines="100" w:line="360" w:lineRule="auto"/>
        <w:ind w:left="5675" w:hanging="5675"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项目基本情况：</w:t>
      </w:r>
    </w:p>
    <w:p w14:paraId="5D54695F">
      <w:pPr>
        <w:tabs>
          <w:tab w:val="left" w:pos="426"/>
        </w:tabs>
        <w:spacing w:line="360" w:lineRule="auto"/>
        <w:ind w:left="420" w:hanging="420" w:hangingChars="200"/>
        <w:rPr>
          <w:rFonts w:hint="eastAsia" w:asciiTheme="minorEastAsia" w:hAnsiTheme="minorEastAsia" w:eastAsiaTheme="minorEastAsia"/>
          <w:color w:val="000000" w:themeColor="text1"/>
          <w:szCs w:val="21"/>
          <w:highlight w:val="yellow"/>
          <w:lang w:val="en-US"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项目编号：ZHDGZC2025055</w:t>
      </w:r>
    </w:p>
    <w:p w14:paraId="0A32BCFC">
      <w:pPr>
        <w:tabs>
          <w:tab w:val="left" w:pos="426"/>
        </w:tabs>
        <w:spacing w:line="360" w:lineRule="auto"/>
        <w:ind w:left="420" w:hanging="420" w:hangingChars="200"/>
        <w:rPr>
          <w:rFonts w:hint="eastAsia" w:asciiTheme="minorEastAsia" w:hAnsiTheme="minorEastAsia" w:eastAsiaTheme="minorEastAsia"/>
          <w:color w:val="000000" w:themeColor="text1"/>
          <w:szCs w:val="21"/>
          <w:lang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项目名称：</w:t>
      </w:r>
      <w:r>
        <w:rPr>
          <w:rFonts w:hint="eastAsia" w:asciiTheme="minorEastAsia" w:hAnsiTheme="minorEastAsia" w:eastAsiaTheme="minorEastAsia"/>
          <w:color w:val="000000" w:themeColor="text1"/>
          <w:szCs w:val="21"/>
          <w:lang w:eastAsia="zh-CN"/>
          <w14:textFill>
            <w14:solidFill>
              <w14:schemeClr w14:val="tx1"/>
            </w14:solidFill>
          </w14:textFill>
        </w:rPr>
        <w:t>谢岗镇宝力智能装备项目地块清表、平整及围蔽工程</w:t>
      </w:r>
    </w:p>
    <w:p w14:paraId="5788C160">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采购方式：竞争性磋商</w:t>
      </w:r>
    </w:p>
    <w:p w14:paraId="346F51B3">
      <w:pPr>
        <w:tabs>
          <w:tab w:val="left" w:pos="426"/>
        </w:tabs>
        <w:spacing w:line="360" w:lineRule="auto"/>
        <w:ind w:left="420" w:hanging="420" w:hangingChars="200"/>
        <w:rPr>
          <w:rFonts w:hint="eastAsia" w:asciiTheme="minorEastAsia" w:hAnsiTheme="minorEastAsia" w:eastAsiaTheme="minorEastAsia"/>
          <w:color w:val="000000" w:themeColor="text1"/>
          <w:szCs w:val="21"/>
          <w:lang w:val="en-US"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预算金额：</w:t>
      </w:r>
      <w:r>
        <w:rPr>
          <w:rFonts w:hint="eastAsia" w:asciiTheme="minorEastAsia" w:hAnsiTheme="minorEastAsia" w:eastAsiaTheme="minorEastAsia"/>
          <w:color w:val="000000" w:themeColor="text1"/>
          <w:szCs w:val="21"/>
          <w:lang w:eastAsia="zh-CN"/>
          <w14:textFill>
            <w14:solidFill>
              <w14:schemeClr w14:val="tx1"/>
            </w14:solidFill>
          </w14:textFill>
        </w:rPr>
        <w:t>156,876.69</w:t>
      </w:r>
      <w:r>
        <w:rPr>
          <w:rFonts w:hint="eastAsia" w:asciiTheme="minorEastAsia" w:hAnsiTheme="minorEastAsia" w:eastAsiaTheme="minorEastAsia"/>
          <w:color w:val="000000" w:themeColor="text1"/>
          <w:szCs w:val="21"/>
          <w:lang w:val="en-US" w:eastAsia="zh-CN"/>
          <w14:textFill>
            <w14:solidFill>
              <w14:schemeClr w14:val="tx1"/>
            </w14:solidFill>
          </w14:textFill>
        </w:rPr>
        <w:t>元</w:t>
      </w:r>
    </w:p>
    <w:p w14:paraId="7F606E7A">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标的内容：</w:t>
      </w:r>
    </w:p>
    <w:tbl>
      <w:tblPr>
        <w:tblStyle w:val="22"/>
        <w:tblW w:w="4996"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668"/>
        <w:gridCol w:w="1316"/>
        <w:gridCol w:w="3326"/>
        <w:gridCol w:w="1547"/>
        <w:gridCol w:w="433"/>
        <w:gridCol w:w="500"/>
        <w:gridCol w:w="1489"/>
      </w:tblGrid>
      <w:tr w14:paraId="70932A7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360" w:type="pct"/>
            <w:vAlign w:val="center"/>
          </w:tcPr>
          <w:p w14:paraId="5D6AAAF9">
            <w:pPr>
              <w:jc w:val="center"/>
              <w:rPr>
                <w:rFonts w:asciiTheme="minorEastAsia" w:hAnsiTheme="minorEastAsia" w:eastAsiaTheme="minorEastAsia"/>
                <w:b/>
                <w:bCs w:val="0"/>
                <w:color w:val="auto"/>
                <w:szCs w:val="21"/>
              </w:rPr>
            </w:pPr>
            <w:r>
              <w:rPr>
                <w:rFonts w:hint="eastAsia" w:asciiTheme="minorEastAsia" w:hAnsiTheme="minorEastAsia" w:eastAsiaTheme="minorEastAsia"/>
                <w:b/>
                <w:bCs w:val="0"/>
                <w:color w:val="auto"/>
                <w:szCs w:val="21"/>
              </w:rPr>
              <w:t>序号</w:t>
            </w:r>
          </w:p>
        </w:tc>
        <w:tc>
          <w:tcPr>
            <w:tcW w:w="709" w:type="pct"/>
            <w:vAlign w:val="center"/>
          </w:tcPr>
          <w:p w14:paraId="7B5C8DCE">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标的名称</w:t>
            </w:r>
          </w:p>
        </w:tc>
        <w:tc>
          <w:tcPr>
            <w:tcW w:w="1791" w:type="pct"/>
            <w:vAlign w:val="center"/>
          </w:tcPr>
          <w:p w14:paraId="24F26A7B">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预算金额</w:t>
            </w:r>
          </w:p>
          <w:p w14:paraId="5CCE651D">
            <w:pPr>
              <w:jc w:val="center"/>
              <w:rPr>
                <w:rFonts w:asciiTheme="minorEastAsia" w:hAnsiTheme="minorEastAsia" w:eastAsiaTheme="minorEastAsia"/>
                <w:b/>
                <w:bCs w:val="0"/>
                <w:color w:val="auto"/>
                <w:szCs w:val="21"/>
              </w:rPr>
            </w:pPr>
            <w:r>
              <w:rPr>
                <w:rFonts w:hint="eastAsia" w:asciiTheme="minorEastAsia" w:hAnsiTheme="minorEastAsia" w:eastAsiaTheme="minorEastAsia"/>
                <w:b/>
                <w:bCs w:val="0"/>
                <w:color w:val="auto"/>
                <w:szCs w:val="21"/>
                <w:lang w:eastAsia="zh-CN"/>
              </w:rPr>
              <w:t>（</w:t>
            </w:r>
            <w:r>
              <w:rPr>
                <w:rFonts w:hint="eastAsia" w:asciiTheme="minorEastAsia" w:hAnsiTheme="minorEastAsia" w:eastAsiaTheme="minorEastAsia"/>
                <w:b/>
                <w:bCs w:val="0"/>
                <w:color w:val="auto"/>
                <w:szCs w:val="21"/>
                <w:lang w:val="en-US" w:eastAsia="zh-CN"/>
              </w:rPr>
              <w:t>不含</w:t>
            </w:r>
            <w:r>
              <w:rPr>
                <w:rFonts w:hint="eastAsia" w:ascii="宋体" w:hAnsi="宋体" w:eastAsia="宋体" w:cs="宋体"/>
                <w:b/>
                <w:bCs w:val="0"/>
                <w:color w:val="auto"/>
                <w:szCs w:val="21"/>
              </w:rPr>
              <w:t>绿色施工安全防护措施费</w:t>
            </w:r>
            <w:r>
              <w:rPr>
                <w:rFonts w:hint="eastAsia" w:asciiTheme="minorEastAsia" w:hAnsiTheme="minorEastAsia" w:eastAsiaTheme="minorEastAsia"/>
                <w:b/>
                <w:bCs w:val="0"/>
                <w:color w:val="auto"/>
                <w:szCs w:val="21"/>
                <w:lang w:eastAsia="zh-CN"/>
              </w:rPr>
              <w:t>）</w:t>
            </w:r>
          </w:p>
        </w:tc>
        <w:tc>
          <w:tcPr>
            <w:tcW w:w="833" w:type="pct"/>
            <w:vAlign w:val="center"/>
          </w:tcPr>
          <w:p w14:paraId="5A4CFF0B">
            <w:pPr>
              <w:jc w:val="center"/>
              <w:rPr>
                <w:rFonts w:asciiTheme="minorEastAsia" w:hAnsiTheme="minorEastAsia" w:eastAsiaTheme="minorEastAsia"/>
                <w:b/>
                <w:bCs w:val="0"/>
                <w:color w:val="auto"/>
                <w:szCs w:val="21"/>
              </w:rPr>
            </w:pPr>
            <w:r>
              <w:rPr>
                <w:rFonts w:hint="eastAsia" w:ascii="宋体" w:hAnsi="宋体" w:eastAsia="宋体" w:cs="宋体"/>
                <w:b/>
                <w:bCs w:val="0"/>
                <w:color w:val="auto"/>
                <w:szCs w:val="21"/>
              </w:rPr>
              <w:t>绿色施工安全防护措施费</w:t>
            </w:r>
          </w:p>
        </w:tc>
        <w:tc>
          <w:tcPr>
            <w:tcW w:w="233" w:type="pct"/>
            <w:vAlign w:val="center"/>
          </w:tcPr>
          <w:p w14:paraId="183CA63C">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数量</w:t>
            </w:r>
          </w:p>
        </w:tc>
        <w:tc>
          <w:tcPr>
            <w:tcW w:w="269" w:type="pct"/>
            <w:vAlign w:val="center"/>
          </w:tcPr>
          <w:p w14:paraId="122E65CC">
            <w:pPr>
              <w:jc w:val="center"/>
              <w:rPr>
                <w:rFonts w:hint="eastAsia" w:asciiTheme="minorEastAsia" w:hAnsiTheme="minorEastAsia" w:eastAsiaTheme="minorEastAsia"/>
                <w:b/>
                <w:bCs w:val="0"/>
                <w:color w:val="auto"/>
                <w:szCs w:val="21"/>
                <w:lang w:val="en-US" w:eastAsia="zh-CN"/>
              </w:rPr>
            </w:pPr>
            <w:r>
              <w:rPr>
                <w:rFonts w:hint="eastAsia" w:asciiTheme="minorEastAsia" w:hAnsiTheme="minorEastAsia" w:eastAsiaTheme="minorEastAsia"/>
                <w:b/>
                <w:bCs w:val="0"/>
                <w:color w:val="auto"/>
                <w:szCs w:val="21"/>
                <w:lang w:val="en-US" w:eastAsia="zh-CN"/>
              </w:rPr>
              <w:t>单位</w:t>
            </w:r>
          </w:p>
        </w:tc>
        <w:tc>
          <w:tcPr>
            <w:tcW w:w="802" w:type="pct"/>
            <w:vAlign w:val="center"/>
          </w:tcPr>
          <w:p w14:paraId="6931F874">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简要技术需求或服务要求</w:t>
            </w:r>
          </w:p>
        </w:tc>
      </w:tr>
      <w:tr w14:paraId="21A61E7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360" w:type="pct"/>
            <w:vAlign w:val="center"/>
          </w:tcPr>
          <w:p w14:paraId="45D92130">
            <w:pPr>
              <w:jc w:val="center"/>
              <w:rPr>
                <w:rFonts w:asciiTheme="minorEastAsia" w:hAnsiTheme="minorEastAsia" w:eastAsiaTheme="minorEastAsia"/>
                <w:bCs/>
                <w:color w:val="auto"/>
                <w:szCs w:val="21"/>
              </w:rPr>
            </w:pPr>
            <w:r>
              <w:rPr>
                <w:rFonts w:asciiTheme="minorEastAsia" w:hAnsiTheme="minorEastAsia" w:eastAsiaTheme="minorEastAsia"/>
                <w:b/>
                <w:bCs w:val="0"/>
                <w:color w:val="auto"/>
                <w:szCs w:val="21"/>
              </w:rPr>
              <w:t>1</w:t>
            </w:r>
          </w:p>
        </w:tc>
        <w:tc>
          <w:tcPr>
            <w:tcW w:w="709" w:type="pct"/>
            <w:vAlign w:val="center"/>
          </w:tcPr>
          <w:p w14:paraId="55F39278">
            <w:pPr>
              <w:jc w:val="center"/>
              <w:rPr>
                <w:rFonts w:asciiTheme="minorEastAsia" w:hAnsiTheme="minorEastAsia" w:eastAsiaTheme="minorEastAsia"/>
                <w:bCs/>
                <w:color w:val="auto"/>
                <w:szCs w:val="21"/>
              </w:rPr>
            </w:pPr>
            <w:r>
              <w:rPr>
                <w:rFonts w:hint="eastAsia" w:asciiTheme="minorEastAsia" w:hAnsiTheme="minorEastAsia" w:eastAsiaTheme="minorEastAsia"/>
                <w:color w:val="auto"/>
                <w:szCs w:val="21"/>
              </w:rPr>
              <w:t>清表、平整及围蔽工程</w:t>
            </w:r>
          </w:p>
        </w:tc>
        <w:tc>
          <w:tcPr>
            <w:tcW w:w="1791" w:type="pct"/>
            <w:vAlign w:val="center"/>
          </w:tcPr>
          <w:p w14:paraId="679BEE82">
            <w:pPr>
              <w:jc w:val="center"/>
              <w:rPr>
                <w:rFonts w:hint="default" w:asciiTheme="minorEastAsia" w:hAnsiTheme="minorEastAsia" w:eastAsiaTheme="minorEastAsia"/>
                <w:bCs/>
                <w:color w:val="auto"/>
                <w:szCs w:val="21"/>
                <w:lang w:val="en-US"/>
              </w:rPr>
            </w:pPr>
            <w:r>
              <w:rPr>
                <w:rFonts w:hint="eastAsia" w:asciiTheme="minorEastAsia" w:hAnsiTheme="minorEastAsia" w:eastAsiaTheme="minorEastAsia"/>
                <w:bCs/>
                <w:color w:val="auto"/>
                <w:szCs w:val="21"/>
                <w:lang w:val="en-US" w:eastAsia="zh-CN"/>
              </w:rPr>
              <w:t>152,753.71元</w:t>
            </w:r>
          </w:p>
        </w:tc>
        <w:tc>
          <w:tcPr>
            <w:tcW w:w="833" w:type="pct"/>
            <w:vAlign w:val="center"/>
          </w:tcPr>
          <w:p w14:paraId="131E3A84">
            <w:pPr>
              <w:jc w:val="center"/>
              <w:rPr>
                <w:rFonts w:hint="default"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lang w:val="en-US" w:eastAsia="zh-CN"/>
              </w:rPr>
              <w:t>4,122.98元</w:t>
            </w:r>
          </w:p>
        </w:tc>
        <w:tc>
          <w:tcPr>
            <w:tcW w:w="233" w:type="pct"/>
            <w:vAlign w:val="center"/>
          </w:tcPr>
          <w:p w14:paraId="1BD8F5EA">
            <w:pPr>
              <w:jc w:val="center"/>
              <w:rPr>
                <w:rFonts w:hint="eastAsia"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lang w:val="en-US" w:eastAsia="zh-CN"/>
              </w:rPr>
              <w:t>1</w:t>
            </w:r>
          </w:p>
        </w:tc>
        <w:tc>
          <w:tcPr>
            <w:tcW w:w="269" w:type="pct"/>
            <w:vAlign w:val="center"/>
          </w:tcPr>
          <w:p w14:paraId="226650D9">
            <w:pPr>
              <w:jc w:val="center"/>
              <w:rPr>
                <w:rFonts w:hint="eastAsia"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lang w:val="en-US" w:eastAsia="zh-CN"/>
              </w:rPr>
              <w:t>项</w:t>
            </w:r>
          </w:p>
        </w:tc>
        <w:tc>
          <w:tcPr>
            <w:tcW w:w="802" w:type="pct"/>
            <w:vAlign w:val="center"/>
          </w:tcPr>
          <w:p w14:paraId="4755F272">
            <w:pPr>
              <w:jc w:val="center"/>
              <w:rPr>
                <w:rFonts w:asciiTheme="minorEastAsia" w:hAnsiTheme="minorEastAsia" w:eastAsiaTheme="minorEastAsia"/>
                <w:color w:val="auto"/>
                <w:kern w:val="0"/>
                <w:szCs w:val="21"/>
              </w:rPr>
            </w:pPr>
            <w:r>
              <w:rPr>
                <w:rFonts w:hint="eastAsia" w:asciiTheme="minorEastAsia" w:hAnsiTheme="minorEastAsia" w:eastAsiaTheme="minorEastAsia"/>
                <w:color w:val="auto"/>
                <w:kern w:val="0"/>
                <w:szCs w:val="21"/>
              </w:rPr>
              <w:t>详见采购需求</w:t>
            </w:r>
          </w:p>
        </w:tc>
      </w:tr>
    </w:tbl>
    <w:p w14:paraId="637D930B">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合同履行期限：</w:t>
      </w:r>
      <w:r>
        <w:rPr>
          <w:rFonts w:hint="eastAsia" w:asciiTheme="minorEastAsia" w:hAnsiTheme="minorEastAsia" w:eastAsiaTheme="minorEastAsia"/>
          <w:color w:val="000000" w:themeColor="text1"/>
          <w:szCs w:val="21"/>
          <w:highlight w:val="none"/>
          <w14:textFill>
            <w14:solidFill>
              <w14:schemeClr w14:val="tx1"/>
            </w14:solidFill>
          </w14:textFill>
        </w:rPr>
        <w:t>自收到采购人签发的开工令起</w:t>
      </w:r>
      <w:r>
        <w:rPr>
          <w:rFonts w:hint="eastAsia" w:asciiTheme="minorEastAsia" w:hAnsiTheme="minorEastAsia" w:eastAsiaTheme="minorEastAsia"/>
          <w:color w:val="000000" w:themeColor="text1"/>
          <w:szCs w:val="21"/>
          <w:highlight w:val="none"/>
          <w:lang w:val="en-US" w:eastAsia="zh-CN"/>
          <w14:textFill>
            <w14:solidFill>
              <w14:schemeClr w14:val="tx1"/>
            </w14:solidFill>
          </w14:textFill>
        </w:rPr>
        <w:t>20</w:t>
      </w:r>
      <w:r>
        <w:rPr>
          <w:rFonts w:hint="eastAsia" w:asciiTheme="minorEastAsia" w:hAnsiTheme="minorEastAsia" w:eastAsiaTheme="minorEastAsia"/>
          <w:color w:val="000000" w:themeColor="text1"/>
          <w:szCs w:val="21"/>
          <w:highlight w:val="none"/>
          <w14:textFill>
            <w14:solidFill>
              <w14:schemeClr w14:val="tx1"/>
            </w14:solidFill>
          </w14:textFill>
        </w:rPr>
        <w:t>天内完工并经采购人验收合格。</w:t>
      </w:r>
    </w:p>
    <w:p w14:paraId="55232128">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本项目（</w:t>
      </w:r>
      <w:r>
        <w:rPr>
          <w:rFonts w:hint="eastAsia" w:asciiTheme="minorEastAsia" w:hAnsiTheme="minorEastAsia" w:eastAsiaTheme="minorEastAsia"/>
          <w:color w:val="000000" w:themeColor="text1"/>
          <w:szCs w:val="21"/>
          <w:lang w:val="en-US" w:eastAsia="zh-CN"/>
          <w14:textFill>
            <w14:solidFill>
              <w14:schemeClr w14:val="tx1"/>
            </w14:solidFill>
          </w14:textFill>
        </w:rPr>
        <w:t>不</w:t>
      </w:r>
      <w:r>
        <w:rPr>
          <w:rFonts w:hint="eastAsia" w:asciiTheme="minorEastAsia" w:hAnsiTheme="minorEastAsia" w:eastAsiaTheme="minorEastAsia"/>
          <w:color w:val="000000" w:themeColor="text1"/>
          <w:szCs w:val="21"/>
          <w14:textFill>
            <w14:solidFill>
              <w14:schemeClr w14:val="tx1"/>
            </w14:solidFill>
          </w14:textFill>
        </w:rPr>
        <w:t>）接受联合体</w:t>
      </w:r>
      <w:r>
        <w:rPr>
          <w:rFonts w:hint="eastAsia" w:asciiTheme="minorEastAsia" w:hAnsiTheme="minorEastAsia" w:eastAsiaTheme="minorEastAsia"/>
          <w:color w:val="000000" w:themeColor="text1"/>
          <w:szCs w:val="21"/>
          <w:lang w:val="en-US" w:eastAsia="zh-CN"/>
          <w14:textFill>
            <w14:solidFill>
              <w14:schemeClr w14:val="tx1"/>
            </w14:solidFill>
          </w14:textFill>
        </w:rPr>
        <w:t>响应</w:t>
      </w:r>
      <w:r>
        <w:rPr>
          <w:rFonts w:hint="eastAsia" w:asciiTheme="minorEastAsia" w:hAnsiTheme="minorEastAsia" w:eastAsiaTheme="minorEastAsia"/>
          <w:color w:val="000000" w:themeColor="text1"/>
          <w:szCs w:val="21"/>
          <w14:textFill>
            <w14:solidFill>
              <w14:schemeClr w14:val="tx1"/>
            </w14:solidFill>
          </w14:textFill>
        </w:rPr>
        <w:t>。</w:t>
      </w:r>
    </w:p>
    <w:p w14:paraId="3FBBEF12">
      <w:pPr>
        <w:pStyle w:val="70"/>
        <w:numPr>
          <w:ilvl w:val="0"/>
          <w:numId w:val="1"/>
        </w:numPr>
        <w:tabs>
          <w:tab w:val="left" w:pos="426"/>
        </w:tabs>
        <w:spacing w:line="360" w:lineRule="auto"/>
        <w:ind w:left="426" w:hanging="426" w:firstLineChars="0"/>
        <w:jc w:val="lef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申请人的资格要求</w:t>
      </w:r>
    </w:p>
    <w:p w14:paraId="1EDEB16E">
      <w:pPr>
        <w:pStyle w:val="70"/>
        <w:numPr>
          <w:ilvl w:val="0"/>
          <w:numId w:val="2"/>
        </w:numPr>
        <w:ind w:firstLineChars="0"/>
        <w:rPr>
          <w:rFonts w:asciiTheme="minorEastAsia" w:hAnsiTheme="minorEastAsia" w:eastAsiaTheme="minorEastAsia"/>
          <w:szCs w:val="21"/>
        </w:rPr>
      </w:pPr>
      <w:r>
        <w:rPr>
          <w:b/>
          <w:kern w:val="0"/>
          <w:szCs w:val="21"/>
          <w:lang w:eastAsia="zh-Hans"/>
        </w:rPr>
        <w:t>满足《中华人民共和国政府采购法》第二十二条规定</w:t>
      </w:r>
      <w:r>
        <w:rPr>
          <w:rFonts w:hint="eastAsia"/>
          <w:b/>
          <w:kern w:val="0"/>
          <w:szCs w:val="21"/>
          <w:lang w:eastAsia="zh-Hans"/>
        </w:rPr>
        <w:t>：</w:t>
      </w:r>
    </w:p>
    <w:p w14:paraId="60499636">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具有独立承担民事责任的能力</w:t>
      </w:r>
      <w:r>
        <w:rPr>
          <w:rFonts w:hint="eastAsia" w:ascii="宋体" w:hAnsi="宋体" w:cs="宋体"/>
          <w:kern w:val="0"/>
          <w:szCs w:val="21"/>
          <w:lang w:eastAsia="zh-CN"/>
        </w:rPr>
        <w:t>：</w:t>
      </w:r>
      <w:r>
        <w:rPr>
          <w:rFonts w:hint="eastAsia" w:ascii="宋体" w:hAnsi="宋体" w:cs="宋体"/>
          <w:kern w:val="0"/>
          <w:szCs w:val="21"/>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021479E0">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有</w:t>
      </w:r>
      <w:r>
        <w:rPr>
          <w:rFonts w:ascii="宋体" w:hAnsi="宋体"/>
          <w:bCs/>
          <w:kern w:val="0"/>
          <w:szCs w:val="21"/>
        </w:rPr>
        <w:t>具有良好的商业信誉和健全的财务会计制度</w:t>
      </w:r>
      <w:r>
        <w:rPr>
          <w:rFonts w:hint="eastAsia" w:ascii="宋体" w:hAnsi="宋体"/>
          <w:bCs/>
          <w:kern w:val="0"/>
          <w:szCs w:val="21"/>
          <w:lang w:eastAsia="zh-CN"/>
        </w:rPr>
        <w:t>：</w:t>
      </w:r>
      <w:r>
        <w:rPr>
          <w:rFonts w:hint="eastAsia" w:ascii="宋体" w:hAnsi="宋体"/>
          <w:bCs/>
          <w:kern w:val="0"/>
          <w:szCs w:val="21"/>
        </w:rPr>
        <w:t>提供</w:t>
      </w:r>
      <w:r>
        <w:rPr>
          <w:rFonts w:ascii="宋体" w:hAnsi="宋体"/>
          <w:bCs/>
          <w:kern w:val="0"/>
          <w:szCs w:val="21"/>
        </w:rPr>
        <w:t>202</w:t>
      </w:r>
      <w:r>
        <w:rPr>
          <w:rFonts w:hint="eastAsia" w:ascii="宋体" w:hAnsi="宋体"/>
          <w:bCs/>
          <w:kern w:val="0"/>
          <w:szCs w:val="21"/>
          <w:lang w:val="en-US" w:eastAsia="zh-CN"/>
        </w:rPr>
        <w:t>4</w:t>
      </w:r>
      <w:r>
        <w:rPr>
          <w:rFonts w:ascii="宋体" w:hAnsi="宋体"/>
          <w:bCs/>
          <w:kern w:val="0"/>
          <w:szCs w:val="21"/>
        </w:rPr>
        <w:t>年财务状况报告或者基本户开户银行出具的资信证明或提供资格条件承诺函（详见</w:t>
      </w:r>
      <w:r>
        <w:rPr>
          <w:rFonts w:hint="eastAsia" w:ascii="宋体" w:hAnsi="宋体"/>
          <w:bCs/>
          <w:kern w:val="0"/>
          <w:szCs w:val="21"/>
        </w:rPr>
        <w:t>响应</w:t>
      </w:r>
      <w:r>
        <w:rPr>
          <w:rFonts w:ascii="宋体" w:hAnsi="宋体"/>
          <w:bCs/>
          <w:kern w:val="0"/>
          <w:szCs w:val="21"/>
        </w:rPr>
        <w:t>文件格式）。</w:t>
      </w:r>
    </w:p>
    <w:p w14:paraId="66943B33">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ascii="宋体" w:hAnsi="宋体"/>
          <w:bCs/>
          <w:kern w:val="0"/>
          <w:szCs w:val="21"/>
        </w:rPr>
        <w:t>履行合同所必需的设备和专业技术能力</w:t>
      </w:r>
      <w:r>
        <w:rPr>
          <w:rFonts w:hint="eastAsia" w:ascii="宋体" w:hAnsi="宋体"/>
          <w:bCs/>
          <w:kern w:val="0"/>
          <w:szCs w:val="21"/>
          <w:lang w:eastAsia="zh-CN"/>
        </w:rPr>
        <w:t>：</w:t>
      </w:r>
      <w:r>
        <w:rPr>
          <w:rFonts w:hint="eastAsia" w:ascii="宋体" w:hAnsi="宋体"/>
          <w:bCs/>
          <w:kern w:val="0"/>
          <w:szCs w:val="21"/>
        </w:rPr>
        <w:t>提供资格条件承诺函（</w:t>
      </w:r>
      <w:r>
        <w:rPr>
          <w:rFonts w:ascii="宋体" w:hAnsi="宋体"/>
          <w:bCs/>
          <w:kern w:val="0"/>
          <w:szCs w:val="21"/>
        </w:rPr>
        <w:t>详见</w:t>
      </w:r>
      <w:r>
        <w:rPr>
          <w:rFonts w:hint="eastAsia" w:ascii="宋体" w:hAnsi="宋体"/>
          <w:bCs/>
          <w:kern w:val="0"/>
          <w:szCs w:val="21"/>
        </w:rPr>
        <w:t>响应</w:t>
      </w:r>
      <w:r>
        <w:rPr>
          <w:rFonts w:ascii="宋体" w:hAnsi="宋体"/>
          <w:bCs/>
          <w:kern w:val="0"/>
          <w:szCs w:val="21"/>
        </w:rPr>
        <w:t>文件格式</w:t>
      </w:r>
      <w:r>
        <w:rPr>
          <w:rFonts w:hint="eastAsia" w:ascii="宋体" w:hAnsi="宋体"/>
          <w:bCs/>
          <w:kern w:val="0"/>
          <w:szCs w:val="21"/>
        </w:rPr>
        <w:t>）</w:t>
      </w:r>
      <w:r>
        <w:rPr>
          <w:rFonts w:ascii="宋体" w:hAnsi="宋体"/>
          <w:bCs/>
          <w:kern w:val="0"/>
          <w:szCs w:val="21"/>
        </w:rPr>
        <w:t>。</w:t>
      </w:r>
    </w:p>
    <w:p w14:paraId="5FAFEF8A">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bCs/>
          <w:kern w:val="0"/>
          <w:szCs w:val="21"/>
        </w:rPr>
        <w:t>有依法缴纳税收和社会保障资金的良好记录</w:t>
      </w:r>
      <w:r>
        <w:rPr>
          <w:rFonts w:hint="eastAsia" w:ascii="宋体" w:hAnsi="宋体"/>
          <w:bCs/>
          <w:kern w:val="0"/>
          <w:szCs w:val="21"/>
          <w:lang w:eastAsia="zh-CN"/>
        </w:rPr>
        <w:t>：</w:t>
      </w:r>
      <w:r>
        <w:rPr>
          <w:rFonts w:hint="eastAsia" w:ascii="宋体" w:hAnsi="宋体"/>
          <w:bCs/>
          <w:kern w:val="0"/>
          <w:szCs w:val="21"/>
        </w:rPr>
        <w:t>提供响应截止日前</w:t>
      </w:r>
      <w:r>
        <w:rPr>
          <w:rFonts w:ascii="宋体" w:hAnsi="宋体"/>
          <w:bCs/>
          <w:kern w:val="0"/>
          <w:szCs w:val="21"/>
        </w:rPr>
        <w:t>6个月内任意1个月依法缴纳税收和社会保障资金的相关材料；如依法免税或不需要缴纳社会保障资金的，提供相应证明材料。或提供资格条件承诺函（详见</w:t>
      </w:r>
      <w:r>
        <w:rPr>
          <w:rFonts w:hint="eastAsia" w:ascii="宋体" w:hAnsi="宋体"/>
          <w:bCs/>
          <w:kern w:val="0"/>
          <w:szCs w:val="21"/>
        </w:rPr>
        <w:t>响应</w:t>
      </w:r>
      <w:r>
        <w:rPr>
          <w:rFonts w:ascii="宋体" w:hAnsi="宋体"/>
          <w:bCs/>
          <w:kern w:val="0"/>
          <w:szCs w:val="21"/>
        </w:rPr>
        <w:t>文件格式）。</w:t>
      </w:r>
    </w:p>
    <w:p w14:paraId="3CE7DD10">
      <w:pPr>
        <w:pStyle w:val="70"/>
        <w:widowControl/>
        <w:numPr>
          <w:ilvl w:val="0"/>
          <w:numId w:val="3"/>
        </w:numPr>
        <w:shd w:val="clear" w:color="auto" w:fill="FFFFFF"/>
        <w:spacing w:line="360" w:lineRule="auto"/>
        <w:ind w:hangingChars="200"/>
        <w:textAlignment w:val="baseline"/>
        <w:outlineLvl w:val="3"/>
        <w:rPr>
          <w:rFonts w:ascii="宋体" w:hAnsi="宋体" w:cs="宋体"/>
          <w:bCs/>
          <w:kern w:val="0"/>
          <w:szCs w:val="21"/>
        </w:rPr>
      </w:pPr>
      <w:r>
        <w:rPr>
          <w:rFonts w:ascii="宋体" w:hAnsi="宋体" w:cs="宋体"/>
          <w:bCs/>
          <w:kern w:val="0"/>
          <w:szCs w:val="21"/>
        </w:rPr>
        <w:t>参加采购活动前3年内，在经营活动中没有重大违法记录：</w:t>
      </w:r>
      <w:r>
        <w:rPr>
          <w:rFonts w:hint="eastAsia" w:ascii="宋体" w:hAnsi="宋体" w:cs="宋体"/>
          <w:bCs/>
          <w:kern w:val="0"/>
          <w:szCs w:val="21"/>
        </w:rPr>
        <w:t>提供资格条件承诺函（</w:t>
      </w:r>
      <w:r>
        <w:rPr>
          <w:rFonts w:ascii="宋体" w:hAnsi="宋体" w:cs="宋体"/>
          <w:bCs/>
          <w:kern w:val="0"/>
          <w:szCs w:val="21"/>
        </w:rPr>
        <w:t>详见</w:t>
      </w:r>
      <w:r>
        <w:rPr>
          <w:rFonts w:hint="eastAsia" w:ascii="宋体" w:hAnsi="宋体" w:cs="宋体"/>
          <w:bCs/>
          <w:kern w:val="0"/>
          <w:szCs w:val="21"/>
        </w:rPr>
        <w:t>响应</w:t>
      </w:r>
      <w:r>
        <w:rPr>
          <w:rFonts w:ascii="宋体" w:hAnsi="宋体" w:cs="宋体"/>
          <w:bCs/>
          <w:kern w:val="0"/>
          <w:szCs w:val="21"/>
        </w:rPr>
        <w:t>文件格式</w:t>
      </w:r>
      <w:r>
        <w:rPr>
          <w:rFonts w:hint="eastAsia" w:ascii="宋体" w:hAnsi="宋体" w:cs="宋体"/>
          <w:bCs/>
          <w:kern w:val="0"/>
          <w:szCs w:val="21"/>
        </w:rPr>
        <w:t>）</w:t>
      </w:r>
      <w:r>
        <w:rPr>
          <w:rFonts w:ascii="宋体" w:hAnsi="宋体" w:cs="宋体"/>
          <w:bCs/>
          <w:kern w:val="0"/>
          <w:szCs w:val="21"/>
        </w:rPr>
        <w:t>。</w:t>
      </w:r>
      <w:r>
        <w:rPr>
          <w:rFonts w:hint="eastAsia" w:ascii="宋体" w:hAnsi="宋体" w:cs="宋体"/>
          <w:bCs/>
          <w:kern w:val="0"/>
          <w:szCs w:val="21"/>
        </w:rPr>
        <w:t>重大违法记录，是指供应商因违法经营受到刑事处罚或者责令停产停业、吊销许可证或者执照、较大数额罚款等行政处罚。（根据财库〔</w:t>
      </w:r>
      <w:r>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14:paraId="73B0127C">
      <w:pPr>
        <w:pStyle w:val="70"/>
        <w:numPr>
          <w:ilvl w:val="0"/>
          <w:numId w:val="2"/>
        </w:numPr>
        <w:spacing w:line="360" w:lineRule="auto"/>
        <w:ind w:left="422" w:hanging="422" w:hangingChars="200"/>
        <w:outlineLvl w:val="3"/>
        <w:rPr>
          <w:rFonts w:ascii="宋体" w:hAnsi="宋体"/>
          <w:b/>
          <w:kern w:val="0"/>
          <w:szCs w:val="21"/>
        </w:rPr>
      </w:pPr>
      <w:bookmarkStart w:id="4" w:name="_Hlk169874618"/>
      <w:r>
        <w:rPr>
          <w:rFonts w:ascii="宋体" w:hAnsi="宋体"/>
          <w:b/>
          <w:kern w:val="0"/>
          <w:szCs w:val="21"/>
          <w:lang w:eastAsia="zh-Hans"/>
        </w:rPr>
        <w:t>落实政府采购政策需满足的资格要求：</w:t>
      </w:r>
      <w:r>
        <w:rPr>
          <w:rFonts w:hint="eastAsia" w:ascii="宋体" w:hAnsi="宋体"/>
          <w:b w:val="0"/>
          <w:bCs/>
          <w:kern w:val="0"/>
          <w:szCs w:val="21"/>
          <w:lang w:eastAsia="zh-Hans"/>
        </w:rPr>
        <w:t>无</w:t>
      </w:r>
      <w:r>
        <w:rPr>
          <w:rFonts w:hint="eastAsia" w:ascii="宋体" w:hAnsi="宋体"/>
          <w:b w:val="0"/>
          <w:bCs/>
          <w:kern w:val="0"/>
          <w:szCs w:val="21"/>
          <w:lang w:eastAsia="zh-CN"/>
        </w:rPr>
        <w:t>。</w:t>
      </w:r>
    </w:p>
    <w:p w14:paraId="44C225EB">
      <w:pPr>
        <w:pStyle w:val="70"/>
        <w:widowControl/>
        <w:numPr>
          <w:ilvl w:val="0"/>
          <w:numId w:val="2"/>
        </w:numPr>
        <w:spacing w:line="360" w:lineRule="auto"/>
        <w:ind w:left="422" w:hanging="422" w:hangingChars="200"/>
        <w:jc w:val="left"/>
        <w:outlineLvl w:val="3"/>
        <w:rPr>
          <w:rFonts w:ascii="宋体" w:hAnsi="宋体"/>
          <w:b/>
          <w:kern w:val="0"/>
          <w:sz w:val="24"/>
          <w:szCs w:val="20"/>
          <w:lang w:eastAsia="zh-Hans"/>
        </w:rPr>
      </w:pPr>
      <w:r>
        <w:rPr>
          <w:rFonts w:ascii="宋体" w:hAnsi="宋体"/>
          <w:b/>
          <w:kern w:val="0"/>
          <w:szCs w:val="21"/>
          <w:lang w:eastAsia="zh-Hans"/>
        </w:rPr>
        <w:t>本项目的特定资格要求：</w:t>
      </w:r>
    </w:p>
    <w:p w14:paraId="67358069">
      <w:pPr>
        <w:widowControl/>
        <w:numPr>
          <w:ilvl w:val="0"/>
          <w:numId w:val="4"/>
        </w:numPr>
        <w:spacing w:line="360" w:lineRule="auto"/>
        <w:ind w:left="420" w:hanging="420" w:hangingChars="200"/>
        <w:jc w:val="left"/>
        <w:outlineLvl w:val="3"/>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响应截止时间当天在“信用中国”网站（www.creditchina.gov.cn）及中国政府采购网（http://www.ccgp.gov.cn/）查询结果为准，如相关失信记录已失效，供应商需提供相关证明资料）。</w:t>
      </w:r>
    </w:p>
    <w:p w14:paraId="0A8C2665">
      <w:pPr>
        <w:widowControl/>
        <w:numPr>
          <w:ilvl w:val="0"/>
          <w:numId w:val="4"/>
        </w:numPr>
        <w:spacing w:line="360" w:lineRule="auto"/>
        <w:ind w:left="420" w:hanging="420" w:hangingChars="200"/>
        <w:jc w:val="left"/>
        <w:outlineLvl w:val="3"/>
        <w:rPr>
          <w:rFonts w:ascii="宋体" w:hAnsi="宋体"/>
          <w:kern w:val="0"/>
          <w:szCs w:val="21"/>
          <w:lang w:eastAsia="zh-Hans"/>
        </w:rPr>
      </w:pPr>
      <w:r>
        <w:rPr>
          <w:rFonts w:ascii="宋体" w:hAnsi="宋体"/>
          <w:kern w:val="0"/>
          <w:szCs w:val="21"/>
          <w:lang w:eastAsia="zh-Hans"/>
        </w:rPr>
        <w:t>单位负责人为同一人或者存在直接控股、管理关系的不同供应商，不得同时参加本采购项目响应。为本项目提供整体设计、规范编制或者项目管理、监理、检测等服务的供应商，不得再参与本项目响应。</w:t>
      </w:r>
      <w:r>
        <w:rPr>
          <w:rFonts w:ascii="宋体" w:hAnsi="宋体"/>
          <w:bCs/>
          <w:kern w:val="0"/>
          <w:szCs w:val="21"/>
        </w:rPr>
        <w:t>提供资格条件承诺函（详见</w:t>
      </w:r>
      <w:r>
        <w:rPr>
          <w:rFonts w:hint="eastAsia" w:ascii="宋体" w:hAnsi="宋体"/>
          <w:bCs/>
          <w:kern w:val="0"/>
          <w:szCs w:val="21"/>
        </w:rPr>
        <w:t>响应</w:t>
      </w:r>
      <w:r>
        <w:rPr>
          <w:rFonts w:ascii="宋体" w:hAnsi="宋体"/>
          <w:bCs/>
          <w:kern w:val="0"/>
          <w:szCs w:val="21"/>
        </w:rPr>
        <w:t>文件格式）。</w:t>
      </w:r>
    </w:p>
    <w:p w14:paraId="3DA9B9E6">
      <w:pPr>
        <w:widowControl/>
        <w:numPr>
          <w:ilvl w:val="0"/>
          <w:numId w:val="4"/>
        </w:numPr>
        <w:spacing w:line="360" w:lineRule="auto"/>
        <w:ind w:left="420" w:hanging="422" w:hangingChars="200"/>
        <w:jc w:val="left"/>
        <w:outlineLvl w:val="3"/>
        <w:rPr>
          <w:rFonts w:ascii="宋体" w:hAnsi="宋体"/>
          <w:kern w:val="0"/>
          <w:szCs w:val="21"/>
          <w:lang w:eastAsia="zh-Hans"/>
        </w:rPr>
      </w:pPr>
      <w:r>
        <w:rPr>
          <w:rFonts w:hint="eastAsia" w:ascii="宋体" w:hAnsi="宋体"/>
          <w:b/>
          <w:bCs/>
          <w:kern w:val="0"/>
          <w:szCs w:val="21"/>
        </w:rPr>
        <w:t>其他特定资格要求：响应供应商具有建设主管部门颁发的有效的市政公用工程施工总承包三级或以上资质及《安全生产许可证》（须提供有效证明材料复印件加盖供应商公章）。</w:t>
      </w:r>
    </w:p>
    <w:bookmarkEnd w:id="4"/>
    <w:p w14:paraId="385CC300">
      <w:pPr>
        <w:pStyle w:val="70"/>
        <w:numPr>
          <w:ilvl w:val="0"/>
          <w:numId w:val="1"/>
        </w:numPr>
        <w:tabs>
          <w:tab w:val="left" w:pos="426"/>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bookmarkStart w:id="5" w:name="_Hlk58185024"/>
      <w:r>
        <w:rPr>
          <w:rFonts w:hint="eastAsia" w:asciiTheme="minorEastAsia" w:hAnsiTheme="minorEastAsia" w:eastAsiaTheme="minorEastAsia"/>
          <w:b/>
          <w:color w:val="000000" w:themeColor="text1"/>
          <w:szCs w:val="21"/>
          <w14:textFill>
            <w14:solidFill>
              <w14:schemeClr w14:val="tx1"/>
            </w14:solidFill>
          </w14:textFill>
        </w:rPr>
        <w:t>获取采购文件</w:t>
      </w:r>
    </w:p>
    <w:bookmarkEnd w:id="5"/>
    <w:p w14:paraId="59B1A6CC">
      <w:pPr>
        <w:pStyle w:val="70"/>
        <w:keepNext w:val="0"/>
        <w:keepLines w:val="0"/>
        <w:pageBreakBefore w:val="0"/>
        <w:widowControl w:val="0"/>
        <w:kinsoku/>
        <w:wordWrap/>
        <w:overflowPunct/>
        <w:topLinePunct w:val="0"/>
        <w:autoSpaceDE/>
        <w:autoSpaceDN/>
        <w:bidi w:val="0"/>
        <w:adjustRightInd/>
        <w:snapToGrid/>
        <w:spacing w:line="360" w:lineRule="auto"/>
        <w:ind w:left="420" w:leftChars="200" w:firstLine="0" w:firstLineChars="0"/>
        <w:textAlignment w:val="auto"/>
        <w:rPr>
          <w:rFonts w:cs="宋体" w:asciiTheme="minorEastAsia" w:hAnsiTheme="minorEastAsia" w:eastAsiaTheme="minorEastAsia"/>
          <w:szCs w:val="21"/>
        </w:rPr>
      </w:pPr>
      <w:r>
        <w:rPr>
          <w:rFonts w:hint="eastAsia" w:cs="宋体" w:asciiTheme="minorEastAsia" w:hAnsiTheme="minorEastAsia" w:eastAsiaTheme="minorEastAsia"/>
          <w:szCs w:val="21"/>
        </w:rPr>
        <w:t>时间：</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none"/>
        </w:rPr>
        <w:t>年</w:t>
      </w:r>
      <w:r>
        <w:rPr>
          <w:rFonts w:hint="eastAsia" w:cs="宋体" w:asciiTheme="minorEastAsia" w:hAnsiTheme="minorEastAsia" w:eastAsiaTheme="minorEastAsia"/>
          <w:szCs w:val="21"/>
          <w:u w:val="single"/>
          <w:lang w:val="en-US" w:eastAsia="zh-CN"/>
        </w:rPr>
        <w:t>06</w:t>
      </w:r>
      <w:r>
        <w:rPr>
          <w:rFonts w:hint="eastAsia" w:cs="宋体" w:asciiTheme="minorEastAsia" w:hAnsiTheme="minorEastAsia" w:eastAsiaTheme="minorEastAsia"/>
          <w:szCs w:val="21"/>
          <w:u w:val="none"/>
        </w:rPr>
        <w:t>月</w:t>
      </w:r>
      <w:r>
        <w:rPr>
          <w:rFonts w:hint="eastAsia" w:cs="宋体" w:asciiTheme="minorEastAsia" w:hAnsiTheme="minorEastAsia" w:eastAsiaTheme="minorEastAsia"/>
          <w:szCs w:val="21"/>
          <w:u w:val="single"/>
          <w:lang w:val="en-US" w:eastAsia="zh-CN"/>
        </w:rPr>
        <w:t>26</w:t>
      </w:r>
      <w:r>
        <w:rPr>
          <w:rFonts w:hint="eastAsia" w:cs="宋体" w:asciiTheme="minorEastAsia" w:hAnsiTheme="minorEastAsia" w:eastAsiaTheme="minorEastAsia"/>
          <w:szCs w:val="21"/>
          <w:u w:val="none"/>
        </w:rPr>
        <w:t>日</w:t>
      </w:r>
      <w:r>
        <w:rPr>
          <w:rFonts w:hint="eastAsia" w:cs="宋体" w:asciiTheme="minorEastAsia" w:hAnsiTheme="minorEastAsia" w:eastAsiaTheme="minorEastAsia"/>
          <w:szCs w:val="21"/>
        </w:rPr>
        <w:t>至</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none"/>
        </w:rPr>
        <w:t>年</w:t>
      </w:r>
      <w:r>
        <w:rPr>
          <w:rFonts w:hint="eastAsia" w:cs="宋体" w:asciiTheme="minorEastAsia" w:hAnsiTheme="minorEastAsia" w:eastAsiaTheme="minorEastAsia"/>
          <w:szCs w:val="21"/>
          <w:u w:val="single"/>
          <w:lang w:val="en-US" w:eastAsia="zh-CN"/>
        </w:rPr>
        <w:t>07</w:t>
      </w:r>
      <w:r>
        <w:rPr>
          <w:rFonts w:hint="eastAsia" w:cs="宋体" w:asciiTheme="minorEastAsia" w:hAnsiTheme="minorEastAsia" w:eastAsiaTheme="minorEastAsia"/>
          <w:szCs w:val="21"/>
          <w:u w:val="none"/>
        </w:rPr>
        <w:t>月</w:t>
      </w:r>
      <w:r>
        <w:rPr>
          <w:rFonts w:hint="eastAsia" w:cs="宋体" w:asciiTheme="minorEastAsia" w:hAnsiTheme="minorEastAsia" w:eastAsiaTheme="minorEastAsia"/>
          <w:szCs w:val="21"/>
          <w:u w:val="single"/>
          <w:lang w:val="en-US" w:eastAsia="zh-CN"/>
        </w:rPr>
        <w:t>03</w:t>
      </w:r>
      <w:r>
        <w:rPr>
          <w:rFonts w:hint="eastAsia" w:cs="宋体" w:asciiTheme="minorEastAsia" w:hAnsiTheme="minorEastAsia" w:eastAsiaTheme="minorEastAsia"/>
          <w:szCs w:val="21"/>
          <w:u w:val="none"/>
        </w:rPr>
        <w:t>日</w:t>
      </w:r>
      <w:r>
        <w:rPr>
          <w:rFonts w:hint="eastAsia" w:cs="宋体" w:asciiTheme="minorEastAsia" w:hAnsiTheme="minorEastAsia" w:eastAsiaTheme="minorEastAsia"/>
          <w:iCs/>
          <w:szCs w:val="21"/>
          <w:u w:val="single"/>
        </w:rPr>
        <w:t>（磋商文件的发售期限自开始之日起不得少于5个工作日）</w:t>
      </w:r>
      <w:r>
        <w:rPr>
          <w:rFonts w:hint="eastAsia" w:cs="宋体" w:asciiTheme="minorEastAsia" w:hAnsiTheme="minorEastAsia" w:eastAsiaTheme="minorEastAsia"/>
          <w:szCs w:val="21"/>
        </w:rPr>
        <w:t>，每天上午9：00至12：00，下午2：30至5：30（北京时间，</w:t>
      </w:r>
      <w:r>
        <w:rPr>
          <w:rFonts w:cs="宋体" w:asciiTheme="minorEastAsia" w:hAnsiTheme="minorEastAsia" w:eastAsiaTheme="minorEastAsia"/>
          <w:szCs w:val="21"/>
        </w:rPr>
        <w:t>法定节假日</w:t>
      </w:r>
      <w:r>
        <w:rPr>
          <w:rFonts w:hint="eastAsia" w:cs="宋体" w:asciiTheme="minorEastAsia" w:hAnsiTheme="minorEastAsia" w:eastAsiaTheme="minorEastAsia"/>
          <w:szCs w:val="21"/>
        </w:rPr>
        <w:t>除外）</w:t>
      </w:r>
    </w:p>
    <w:p w14:paraId="2E44290C">
      <w:pPr>
        <w:pStyle w:val="70"/>
        <w:spacing w:line="360" w:lineRule="auto"/>
        <w:ind w:left="420" w:firstLine="4" w:firstLineChars="2"/>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地点：东莞市南城街道雅园产业园区路5号1栋1楼或微信搜索公众号“广东智汇城市招标采购有限公司”</w:t>
      </w:r>
    </w:p>
    <w:p w14:paraId="5C74B355">
      <w:pPr>
        <w:pStyle w:val="70"/>
        <w:spacing w:line="360" w:lineRule="auto"/>
        <w:ind w:left="420" w:firstLine="0" w:firstLineChars="0"/>
        <w:rPr>
          <w:rFonts w:cs="宋体" w:asciiTheme="minorEastAsia" w:hAnsiTheme="minorEastAsia" w:eastAsiaTheme="minorEastAsia"/>
          <w:color w:val="auto"/>
          <w:szCs w:val="21"/>
          <w:u w:val="single"/>
        </w:rPr>
      </w:pPr>
      <w:r>
        <w:rPr>
          <w:rFonts w:hint="eastAsia" w:cs="宋体" w:asciiTheme="minorEastAsia" w:hAnsiTheme="minorEastAsia" w:eastAsiaTheme="minorEastAsia"/>
          <w:color w:val="auto"/>
          <w:szCs w:val="21"/>
        </w:rPr>
        <w:t>方式：现场或线上获取</w:t>
      </w:r>
    </w:p>
    <w:p w14:paraId="0410ACA2">
      <w:pPr>
        <w:pStyle w:val="70"/>
        <w:spacing w:line="360" w:lineRule="auto"/>
        <w:ind w:left="420" w:firstLine="0" w:firstLineChars="0"/>
        <w:rPr>
          <w:rFonts w:cs="宋体" w:asciiTheme="minorEastAsia" w:hAnsiTheme="minorEastAsia" w:eastAsiaTheme="minorEastAsia"/>
          <w:szCs w:val="21"/>
        </w:rPr>
      </w:pPr>
      <w:r>
        <w:rPr>
          <w:rFonts w:hint="eastAsia" w:cs="宋体" w:asciiTheme="minorEastAsia" w:hAnsiTheme="minorEastAsia" w:eastAsiaTheme="minorEastAsia"/>
          <w:szCs w:val="21"/>
        </w:rPr>
        <w:t>售价：</w:t>
      </w:r>
      <w:r>
        <w:rPr>
          <w:rFonts w:cs="宋体" w:asciiTheme="minorEastAsia" w:hAnsiTheme="minorEastAsia" w:eastAsiaTheme="minorEastAsia"/>
          <w:szCs w:val="21"/>
        </w:rPr>
        <w:t>200</w:t>
      </w:r>
      <w:r>
        <w:rPr>
          <w:rFonts w:hint="eastAsia" w:cs="宋体" w:asciiTheme="minorEastAsia" w:hAnsiTheme="minorEastAsia" w:eastAsiaTheme="minorEastAsia"/>
          <w:szCs w:val="21"/>
        </w:rPr>
        <w:t>元</w:t>
      </w:r>
    </w:p>
    <w:p w14:paraId="0EBB73C8">
      <w:pPr>
        <w:pStyle w:val="70"/>
        <w:numPr>
          <w:ilvl w:val="0"/>
          <w:numId w:val="1"/>
        </w:numPr>
        <w:tabs>
          <w:tab w:val="left" w:pos="426"/>
        </w:tabs>
        <w:spacing w:line="360" w:lineRule="auto"/>
        <w:ind w:left="0" w:firstLine="0"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响应文件提交</w:t>
      </w:r>
    </w:p>
    <w:p w14:paraId="48558A96">
      <w:pPr>
        <w:tabs>
          <w:tab w:val="left" w:pos="284"/>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lang w:val="en-US" w:eastAsia="zh-CN"/>
          <w14:textFill>
            <w14:solidFill>
              <w14:schemeClr w14:val="tx1"/>
            </w14:solidFill>
          </w14:textFill>
        </w:rPr>
        <w:t>时间：</w:t>
      </w:r>
      <w:r>
        <w:rPr>
          <w:rFonts w:hint="eastAsia" w:asciiTheme="minorEastAsia" w:hAnsiTheme="minorEastAsia" w:eastAsiaTheme="minorEastAsia"/>
          <w:color w:val="000000" w:themeColor="text1"/>
          <w:szCs w:val="21"/>
          <w14:textFill>
            <w14:solidFill>
              <w14:schemeClr w14:val="tx1"/>
            </w14:solidFill>
          </w14:textFill>
        </w:rPr>
        <w:t>截止时间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2025</w:t>
      </w:r>
      <w:r>
        <w:rPr>
          <w:rFonts w:hint="eastAsia" w:cs="宋体" w:asciiTheme="minorEastAsia" w:hAnsiTheme="minorEastAsia" w:eastAsiaTheme="minorEastAsia"/>
          <w:szCs w:val="21"/>
          <w:u w:val="none"/>
        </w:rPr>
        <w:t>年</w:t>
      </w:r>
      <w:r>
        <w:rPr>
          <w:rFonts w:hint="eastAsia" w:cs="宋体" w:asciiTheme="minorEastAsia" w:hAnsiTheme="minorEastAsia" w:eastAsiaTheme="minorEastAsia"/>
          <w:szCs w:val="21"/>
          <w:u w:val="single"/>
          <w:lang w:val="en-US" w:eastAsia="zh-CN"/>
        </w:rPr>
        <w:t>07</w:t>
      </w:r>
      <w:r>
        <w:rPr>
          <w:rFonts w:hint="eastAsia" w:cs="宋体" w:asciiTheme="minorEastAsia" w:hAnsiTheme="minorEastAsia" w:eastAsiaTheme="minorEastAsia"/>
          <w:szCs w:val="21"/>
          <w:u w:val="none"/>
        </w:rPr>
        <w:t>月</w:t>
      </w:r>
      <w:r>
        <w:rPr>
          <w:rFonts w:hint="eastAsia" w:cs="宋体" w:asciiTheme="minorEastAsia" w:hAnsiTheme="minorEastAsia" w:eastAsiaTheme="minorEastAsia"/>
          <w:szCs w:val="21"/>
          <w:u w:val="single"/>
          <w:lang w:val="en-US" w:eastAsia="zh-CN"/>
        </w:rPr>
        <w:t>08</w:t>
      </w:r>
      <w:r>
        <w:rPr>
          <w:rFonts w:hint="eastAsia" w:cs="宋体" w:asciiTheme="minorEastAsia" w:hAnsiTheme="minorEastAsia" w:eastAsiaTheme="minorEastAsia"/>
          <w:szCs w:val="21"/>
          <w:u w:val="none"/>
        </w:rPr>
        <w:t>日</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10</w:t>
      </w:r>
      <w:r>
        <w:rPr>
          <w:rFonts w:hint="eastAsia" w:asciiTheme="minorEastAsia" w:hAnsiTheme="minorEastAsia" w:eastAsiaTheme="minorEastAsia"/>
          <w:color w:val="000000" w:themeColor="text1"/>
          <w:szCs w:val="21"/>
          <w:u w:val="none"/>
          <w14:textFill>
            <w14:solidFill>
              <w14:schemeClr w14:val="tx1"/>
            </w14:solidFill>
          </w14:textFill>
        </w:rPr>
        <w:t>点</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00</w:t>
      </w:r>
      <w:r>
        <w:rPr>
          <w:rFonts w:hint="eastAsia" w:asciiTheme="minorEastAsia" w:hAnsiTheme="minorEastAsia" w:eastAsiaTheme="minorEastAsia"/>
          <w:color w:val="000000" w:themeColor="text1"/>
          <w:szCs w:val="21"/>
          <w:u w:val="none"/>
          <w14:textFill>
            <w14:solidFill>
              <w14:schemeClr w14:val="tx1"/>
            </w14:solidFill>
          </w14:textFill>
        </w:rPr>
        <w:t>分</w:t>
      </w:r>
      <w:r>
        <w:rPr>
          <w:rFonts w:hint="eastAsia" w:asciiTheme="minorEastAsia" w:hAnsiTheme="minorEastAsia" w:eastAsiaTheme="minorEastAsia"/>
          <w:color w:val="000000" w:themeColor="text1"/>
          <w:szCs w:val="21"/>
          <w14:textFill>
            <w14:solidFill>
              <w14:schemeClr w14:val="tx1"/>
            </w14:solidFill>
          </w14:textFill>
        </w:rPr>
        <w:t>（北京时间）（从磋商文件开始发出之日起至供应商提交首次响应文件截止之日止不得少于10日）</w:t>
      </w:r>
    </w:p>
    <w:p w14:paraId="14B2688C">
      <w:pPr>
        <w:pStyle w:val="70"/>
        <w:tabs>
          <w:tab w:val="left" w:pos="426"/>
        </w:tabs>
        <w:spacing w:line="360" w:lineRule="auto"/>
        <w:ind w:left="420" w:firstLine="0"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auto"/>
          <w:szCs w:val="21"/>
        </w:rPr>
        <w:t>地点：东莞市谢岗镇花园大道72号农商行2号楼7楼谢岗镇招投标服务所</w:t>
      </w:r>
    </w:p>
    <w:p w14:paraId="1B618459">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开启</w:t>
      </w:r>
    </w:p>
    <w:p w14:paraId="071F1ABC">
      <w:pPr>
        <w:pStyle w:val="70"/>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时间：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2025</w:t>
      </w:r>
      <w:r>
        <w:rPr>
          <w:rFonts w:hint="eastAsia" w:cs="宋体" w:asciiTheme="minorEastAsia" w:hAnsiTheme="minorEastAsia" w:eastAsiaTheme="minorEastAsia"/>
          <w:szCs w:val="21"/>
          <w:u w:val="none"/>
        </w:rPr>
        <w:t>年</w:t>
      </w:r>
      <w:r>
        <w:rPr>
          <w:rFonts w:hint="eastAsia" w:cs="宋体" w:asciiTheme="minorEastAsia" w:hAnsiTheme="minorEastAsia" w:eastAsiaTheme="minorEastAsia"/>
          <w:szCs w:val="21"/>
          <w:u w:val="single"/>
          <w:lang w:val="en-US" w:eastAsia="zh-CN"/>
        </w:rPr>
        <w:t>07</w:t>
      </w:r>
      <w:r>
        <w:rPr>
          <w:rFonts w:hint="eastAsia" w:cs="宋体" w:asciiTheme="minorEastAsia" w:hAnsiTheme="minorEastAsia" w:eastAsiaTheme="minorEastAsia"/>
          <w:szCs w:val="21"/>
          <w:u w:val="none"/>
        </w:rPr>
        <w:t>月</w:t>
      </w:r>
      <w:r>
        <w:rPr>
          <w:rFonts w:hint="eastAsia" w:cs="宋体" w:asciiTheme="minorEastAsia" w:hAnsiTheme="minorEastAsia" w:eastAsiaTheme="minorEastAsia"/>
          <w:szCs w:val="21"/>
          <w:u w:val="single"/>
          <w:lang w:val="en-US" w:eastAsia="zh-CN"/>
        </w:rPr>
        <w:t>08</w:t>
      </w:r>
      <w:r>
        <w:rPr>
          <w:rFonts w:hint="eastAsia" w:cs="宋体" w:asciiTheme="minorEastAsia" w:hAnsiTheme="minorEastAsia" w:eastAsiaTheme="minorEastAsia"/>
          <w:szCs w:val="21"/>
          <w:u w:val="none"/>
        </w:rPr>
        <w:t>日</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10</w:t>
      </w:r>
      <w:r>
        <w:rPr>
          <w:rFonts w:hint="eastAsia" w:asciiTheme="minorEastAsia" w:hAnsiTheme="minorEastAsia" w:eastAsiaTheme="minorEastAsia"/>
          <w:color w:val="000000" w:themeColor="text1"/>
          <w:szCs w:val="21"/>
          <w:u w:val="none"/>
          <w14:textFill>
            <w14:solidFill>
              <w14:schemeClr w14:val="tx1"/>
            </w14:solidFill>
          </w14:textFill>
        </w:rPr>
        <w:t>点</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00</w:t>
      </w:r>
      <w:r>
        <w:rPr>
          <w:rFonts w:hint="eastAsia" w:asciiTheme="minorEastAsia" w:hAnsiTheme="minorEastAsia" w:eastAsiaTheme="minorEastAsia"/>
          <w:color w:val="000000" w:themeColor="text1"/>
          <w:szCs w:val="21"/>
          <w:u w:val="none"/>
          <w14:textFill>
            <w14:solidFill>
              <w14:schemeClr w14:val="tx1"/>
            </w14:solidFill>
          </w14:textFill>
        </w:rPr>
        <w:t>分</w:t>
      </w:r>
      <w:r>
        <w:rPr>
          <w:rFonts w:hint="eastAsia" w:asciiTheme="minorEastAsia" w:hAnsiTheme="minorEastAsia" w:eastAsiaTheme="minorEastAsia"/>
          <w:color w:val="auto"/>
          <w:szCs w:val="21"/>
        </w:rPr>
        <w:t>（北京时间）</w:t>
      </w:r>
    </w:p>
    <w:p w14:paraId="4F514DF3">
      <w:pPr>
        <w:pStyle w:val="70"/>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地点：东莞市谢岗镇花园大道72号农商行2号楼7楼谢岗镇招投标服务所</w:t>
      </w:r>
    </w:p>
    <w:p w14:paraId="7D285132">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公告期限</w:t>
      </w:r>
    </w:p>
    <w:p w14:paraId="0EBFD6EA">
      <w:pPr>
        <w:pStyle w:val="70"/>
        <w:tabs>
          <w:tab w:val="left" w:pos="426"/>
        </w:tabs>
        <w:spacing w:line="360" w:lineRule="auto"/>
        <w:ind w:left="420" w:firstLine="0"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自本公告发布之日起3个工作日。</w:t>
      </w:r>
    </w:p>
    <w:p w14:paraId="70A48A46">
      <w:pPr>
        <w:pStyle w:val="70"/>
        <w:numPr>
          <w:ilvl w:val="0"/>
          <w:numId w:val="1"/>
        </w:numPr>
        <w:tabs>
          <w:tab w:val="left" w:pos="426"/>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其他补充事宜</w:t>
      </w:r>
    </w:p>
    <w:p w14:paraId="6DBFF1A7">
      <w:pPr>
        <w:pStyle w:val="70"/>
        <w:numPr>
          <w:ilvl w:val="0"/>
          <w:numId w:val="5"/>
        </w:numPr>
        <w:tabs>
          <w:tab w:val="left" w:pos="426"/>
        </w:tabs>
        <w:spacing w:line="360" w:lineRule="auto"/>
        <w:ind w:left="426" w:hanging="426" w:firstLineChars="0"/>
        <w:rPr>
          <w:rFonts w:asciiTheme="minorEastAsia" w:hAnsiTheme="minorEastAsia" w:eastAsiaTheme="minorEastAsia"/>
          <w:bCs/>
          <w:szCs w:val="21"/>
        </w:rPr>
      </w:pPr>
      <w:r>
        <w:rPr>
          <w:rFonts w:hint="eastAsia" w:asciiTheme="minorEastAsia" w:hAnsiTheme="minorEastAsia" w:eastAsiaTheme="minorEastAsia"/>
          <w:bCs/>
          <w:szCs w:val="21"/>
        </w:rPr>
        <w:t>需要落实的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5DCFA562">
      <w:pPr>
        <w:pStyle w:val="70"/>
        <w:numPr>
          <w:ilvl w:val="0"/>
          <w:numId w:val="5"/>
        </w:numPr>
        <w:tabs>
          <w:tab w:val="left" w:pos="426"/>
        </w:tabs>
        <w:spacing w:line="360" w:lineRule="auto"/>
        <w:ind w:left="426" w:hanging="426" w:firstLineChars="0"/>
        <w:rPr>
          <w:rFonts w:asciiTheme="minorEastAsia" w:hAnsiTheme="minorEastAsia" w:eastAsiaTheme="minorEastAsia"/>
          <w:bCs/>
          <w:color w:val="7030A0"/>
          <w:szCs w:val="21"/>
        </w:rPr>
      </w:pPr>
      <w:r>
        <w:rPr>
          <w:rFonts w:hint="eastAsia" w:asciiTheme="minorEastAsia" w:hAnsiTheme="minorEastAsia" w:eastAsiaTheme="minorEastAsia"/>
          <w:bCs/>
          <w:color w:val="auto"/>
          <w:szCs w:val="21"/>
        </w:rPr>
        <w:t>本项目采购标的所属行业为</w:t>
      </w:r>
      <w:r>
        <w:rPr>
          <w:rFonts w:hint="eastAsia" w:asciiTheme="minorEastAsia" w:hAnsiTheme="minorEastAsia" w:eastAsiaTheme="minorEastAsia"/>
          <w:bCs/>
          <w:color w:val="auto"/>
          <w:szCs w:val="21"/>
          <w:u w:val="single"/>
        </w:rPr>
        <w:t xml:space="preserve"> </w:t>
      </w:r>
      <w:r>
        <w:rPr>
          <w:rFonts w:hint="eastAsia" w:asciiTheme="minorEastAsia" w:hAnsiTheme="minorEastAsia" w:eastAsiaTheme="minorEastAsia"/>
          <w:bCs/>
          <w:color w:val="auto"/>
          <w:szCs w:val="21"/>
          <w:u w:val="single"/>
          <w:lang w:val="en-US" w:eastAsia="zh-CN"/>
        </w:rPr>
        <w:t>建筑业</w:t>
      </w:r>
      <w:r>
        <w:rPr>
          <w:rFonts w:asciiTheme="minorEastAsia" w:hAnsiTheme="minorEastAsia" w:eastAsiaTheme="minorEastAsia"/>
          <w:bCs/>
          <w:color w:val="auto"/>
          <w:szCs w:val="21"/>
          <w:u w:val="single"/>
        </w:rPr>
        <w:t xml:space="preserve"> </w:t>
      </w:r>
      <w:r>
        <w:rPr>
          <w:rFonts w:hint="eastAsia" w:asciiTheme="minorEastAsia" w:hAnsiTheme="minorEastAsia" w:eastAsiaTheme="minorEastAsia"/>
          <w:bCs/>
          <w:color w:val="auto"/>
          <w:szCs w:val="21"/>
        </w:rPr>
        <w:t>。</w:t>
      </w:r>
    </w:p>
    <w:p w14:paraId="428EFCED">
      <w:pPr>
        <w:pStyle w:val="70"/>
        <w:numPr>
          <w:ilvl w:val="0"/>
          <w:numId w:val="5"/>
        </w:numPr>
        <w:tabs>
          <w:tab w:val="left" w:pos="426"/>
        </w:tabs>
        <w:spacing w:line="360" w:lineRule="auto"/>
        <w:ind w:left="426" w:hanging="426" w:firstLineChars="0"/>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采购文件公示/下载媒体</w:t>
      </w:r>
    </w:p>
    <w:p w14:paraId="0289EBF7">
      <w:pPr>
        <w:pStyle w:val="70"/>
        <w:spacing w:line="360" w:lineRule="auto"/>
        <w:ind w:left="420" w:firstLine="0" w:firstLineChars="0"/>
        <w:rPr>
          <w:rFonts w:asciiTheme="minorEastAsia" w:hAnsiTheme="minorEastAsia" w:eastAsiaTheme="minorEastAsia"/>
          <w:bCs/>
          <w:color w:val="000000" w:themeColor="text1"/>
          <w:spacing w:val="0"/>
          <w:sz w:val="21"/>
          <w:szCs w:val="21"/>
          <w14:textFill>
            <w14:solidFill>
              <w14:schemeClr w14:val="tx1"/>
            </w14:solidFill>
          </w14:textFill>
        </w:rPr>
      </w:pPr>
      <w:r>
        <w:rPr>
          <w:rFonts w:hint="eastAsia" w:ascii="宋体" w:hAnsi="宋体"/>
          <w:spacing w:val="0"/>
          <w:sz w:val="21"/>
          <w:szCs w:val="21"/>
        </w:rPr>
        <w:t>中国采购与招标网</w:t>
      </w:r>
      <w:r>
        <w:rPr>
          <w:rFonts w:ascii="宋体" w:hAnsi="宋体"/>
          <w:spacing w:val="0"/>
          <w:sz w:val="21"/>
          <w:szCs w:val="21"/>
        </w:rPr>
        <w:t>（https://zbdt.chinabidding.cn/）、广东智汇城市招标采购有限公司网站(http://www.gdzhcity.com/)</w:t>
      </w:r>
    </w:p>
    <w:p w14:paraId="002E0A5F">
      <w:pPr>
        <w:pStyle w:val="70"/>
        <w:numPr>
          <w:ilvl w:val="0"/>
          <w:numId w:val="5"/>
        </w:numPr>
        <w:tabs>
          <w:tab w:val="left" w:pos="426"/>
        </w:tabs>
        <w:spacing w:line="360" w:lineRule="auto"/>
        <w:ind w:left="426" w:hanging="426" w:firstLineChars="0"/>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拟参加本项目的潜在供应商须在规定时间内按要求获取磋商文件后方可参与本项目的磋商。获取磋商文件后而不参加磋商的潜在供应商，请在开标日期三日前以书面形式通知采购代理机构。</w:t>
      </w:r>
    </w:p>
    <w:p w14:paraId="0150955E">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000000" w:themeColor="text1"/>
          <w:szCs w:val="21"/>
          <w14:textFill>
            <w14:solidFill>
              <w14:schemeClr w14:val="tx1"/>
            </w14:solidFill>
          </w14:textFill>
        </w:rPr>
        <w:t>获取磋商文件联系人及联系方式</w:t>
      </w:r>
      <w:r>
        <w:rPr>
          <w:rFonts w:hint="eastAsia" w:asciiTheme="minorEastAsia" w:hAnsiTheme="minorEastAsia" w:eastAsiaTheme="minorEastAsia"/>
          <w:bCs/>
          <w:color w:val="auto"/>
          <w:szCs w:val="21"/>
        </w:rPr>
        <w:t>：</w:t>
      </w:r>
      <w:r>
        <w:rPr>
          <w:rFonts w:hint="eastAsia" w:asciiTheme="minorEastAsia" w:hAnsiTheme="minorEastAsia" w:eastAsiaTheme="minorEastAsia"/>
          <w:bCs/>
          <w:color w:val="auto"/>
          <w:szCs w:val="21"/>
          <w:lang w:val="en-US" w:eastAsia="zh-CN"/>
        </w:rPr>
        <w:t>黄</w:t>
      </w:r>
      <w:r>
        <w:rPr>
          <w:rFonts w:hint="eastAsia" w:asciiTheme="minorEastAsia" w:hAnsiTheme="minorEastAsia" w:eastAsiaTheme="minorEastAsia"/>
          <w:bCs/>
          <w:color w:val="auto"/>
          <w:szCs w:val="21"/>
        </w:rPr>
        <w:t>小姐 0769</w:t>
      </w:r>
      <w:r>
        <w:rPr>
          <w:rFonts w:hint="eastAsia" w:asciiTheme="minorEastAsia" w:hAnsiTheme="minorEastAsia" w:eastAsiaTheme="minorEastAsia"/>
          <w:bCs/>
          <w:color w:val="auto"/>
          <w:szCs w:val="21"/>
          <w:lang w:val="en-US" w:eastAsia="zh-CN"/>
        </w:rPr>
        <w:t>-</w:t>
      </w:r>
      <w:r>
        <w:rPr>
          <w:rFonts w:hint="eastAsia" w:asciiTheme="minorEastAsia" w:hAnsiTheme="minorEastAsia" w:eastAsiaTheme="minorEastAsia"/>
          <w:bCs/>
          <w:color w:val="auto"/>
          <w:szCs w:val="21"/>
        </w:rPr>
        <w:t>22367009</w:t>
      </w:r>
      <w:r>
        <w:rPr>
          <w:rFonts w:asciiTheme="minorEastAsia" w:hAnsiTheme="minorEastAsia" w:eastAsiaTheme="minorEastAsia"/>
          <w:bCs/>
          <w:color w:val="auto"/>
          <w:szCs w:val="21"/>
        </w:rPr>
        <w:t xml:space="preserve"> </w:t>
      </w:r>
      <w:r>
        <w:rPr>
          <w:rFonts w:hint="eastAsia" w:asciiTheme="minorEastAsia" w:hAnsiTheme="minorEastAsia" w:eastAsiaTheme="minorEastAsia"/>
          <w:bCs/>
          <w:color w:val="auto"/>
          <w:szCs w:val="21"/>
        </w:rPr>
        <w:t>邮箱：</w:t>
      </w:r>
      <w:r>
        <w:rPr>
          <w:rFonts w:asciiTheme="minorEastAsia" w:hAnsiTheme="minorEastAsia" w:eastAsiaTheme="minorEastAsia"/>
          <w:color w:val="auto"/>
        </w:rPr>
        <w:t>zhcity_gd@163.com</w:t>
      </w:r>
      <w:r>
        <w:rPr>
          <w:rFonts w:hint="eastAsia" w:asciiTheme="minorEastAsia" w:hAnsiTheme="minorEastAsia" w:eastAsiaTheme="minorEastAsia"/>
          <w:bCs/>
          <w:color w:val="auto"/>
          <w:szCs w:val="21"/>
        </w:rPr>
        <w:t>。</w:t>
      </w:r>
    </w:p>
    <w:p w14:paraId="0B7ED9C3">
      <w:pPr>
        <w:pStyle w:val="70"/>
        <w:numPr>
          <w:ilvl w:val="0"/>
          <w:numId w:val="1"/>
        </w:numPr>
        <w:tabs>
          <w:tab w:val="left" w:pos="567"/>
        </w:tabs>
        <w:spacing w:before="156" w:beforeLines="50"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对本次采购提出询问，请按以下方式联系。</w:t>
      </w:r>
    </w:p>
    <w:p w14:paraId="1C74D448">
      <w:pPr>
        <w:pStyle w:val="70"/>
        <w:numPr>
          <w:ilvl w:val="0"/>
          <w:numId w:val="6"/>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采购人信息</w:t>
      </w:r>
    </w:p>
    <w:p w14:paraId="1460CC80">
      <w:pPr>
        <w:tabs>
          <w:tab w:val="left" w:pos="567"/>
        </w:tabs>
        <w:spacing w:line="360" w:lineRule="auto"/>
        <w:ind w:left="424" w:leftChars="202"/>
        <w:rPr>
          <w:rFonts w:hint="eastAsia"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名    称：东莞市谢岗镇土地储备中心</w:t>
      </w:r>
    </w:p>
    <w:p w14:paraId="3DC4640D">
      <w:pPr>
        <w:tabs>
          <w:tab w:val="left" w:pos="567"/>
        </w:tabs>
        <w:spacing w:line="360" w:lineRule="auto"/>
        <w:ind w:left="424" w:leftChars="202"/>
        <w:rPr>
          <w:rFonts w:hint="eastAsia"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地    址：东莞市谢岗镇广场中路1号</w:t>
      </w:r>
    </w:p>
    <w:p w14:paraId="30DB3D45">
      <w:pPr>
        <w:tabs>
          <w:tab w:val="left" w:pos="567"/>
        </w:tabs>
        <w:spacing w:line="360" w:lineRule="auto"/>
        <w:ind w:left="424" w:leftChars="202"/>
        <w:rPr>
          <w:rFonts w:asciiTheme="minorEastAsia" w:hAnsiTheme="minorEastAsia" w:eastAsiaTheme="minorEastAsia"/>
          <w:b/>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联系方式：罗小姐 0769-87768933</w:t>
      </w:r>
    </w:p>
    <w:p w14:paraId="65CA57CE">
      <w:pPr>
        <w:pStyle w:val="70"/>
        <w:numPr>
          <w:ilvl w:val="0"/>
          <w:numId w:val="6"/>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采购代理机构信息</w:t>
      </w:r>
    </w:p>
    <w:p w14:paraId="601B4F75">
      <w:pPr>
        <w:tabs>
          <w:tab w:val="left" w:pos="567"/>
        </w:tabs>
        <w:spacing w:line="360" w:lineRule="auto"/>
        <w:ind w:left="424" w:leftChars="202"/>
        <w:rPr>
          <w:rFonts w:hint="eastAsia"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名    称：广东智汇城市招标采购有限公司</w:t>
      </w:r>
    </w:p>
    <w:p w14:paraId="5C8619DC">
      <w:pPr>
        <w:tabs>
          <w:tab w:val="left" w:pos="567"/>
        </w:tabs>
        <w:spacing w:line="360" w:lineRule="auto"/>
        <w:ind w:left="424" w:leftChars="202"/>
        <w:rPr>
          <w:rFonts w:hint="eastAsia"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地    址：东莞市南城街道雅园产业园区路5号1栋1楼</w:t>
      </w:r>
    </w:p>
    <w:p w14:paraId="073D7775">
      <w:pPr>
        <w:tabs>
          <w:tab w:val="left" w:pos="567"/>
        </w:tabs>
        <w:spacing w:line="360" w:lineRule="auto"/>
        <w:ind w:left="424" w:leftChars="202"/>
        <w:rPr>
          <w:rFonts w:asciiTheme="minorEastAsia" w:hAnsiTheme="minorEastAsia" w:eastAsiaTheme="minorEastAsia"/>
          <w:b/>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联系方式：0769-22367009</w:t>
      </w:r>
    </w:p>
    <w:p w14:paraId="5C1C7EC5">
      <w:pPr>
        <w:pStyle w:val="70"/>
        <w:numPr>
          <w:ilvl w:val="0"/>
          <w:numId w:val="6"/>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项目联系方式</w:t>
      </w:r>
    </w:p>
    <w:p w14:paraId="4C383F68">
      <w:pPr>
        <w:tabs>
          <w:tab w:val="left" w:pos="567"/>
        </w:tabs>
        <w:spacing w:line="360" w:lineRule="auto"/>
        <w:ind w:left="283" w:leftChars="135" w:firstLine="142" w:firstLineChars="68"/>
        <w:rPr>
          <w:rFonts w:hint="default" w:asciiTheme="minorEastAsia" w:hAnsiTheme="minorEastAsia" w:eastAsiaTheme="minorEastAsia"/>
          <w:bCs/>
          <w:color w:val="000000" w:themeColor="text1"/>
          <w:szCs w:val="21"/>
          <w:lang w:val="en-US" w:eastAsia="zh-CN"/>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项目联系人：</w:t>
      </w:r>
      <w:r>
        <w:rPr>
          <w:rFonts w:hint="eastAsia" w:asciiTheme="minorEastAsia" w:hAnsiTheme="minorEastAsia" w:eastAsiaTheme="minorEastAsia"/>
          <w:bCs/>
          <w:color w:val="000000" w:themeColor="text1"/>
          <w:szCs w:val="21"/>
          <w:lang w:val="en-US" w:eastAsia="zh-CN"/>
          <w14:textFill>
            <w14:solidFill>
              <w14:schemeClr w14:val="tx1"/>
            </w14:solidFill>
          </w14:textFill>
        </w:rPr>
        <w:t>黄工</w:t>
      </w:r>
    </w:p>
    <w:p w14:paraId="24E54B94">
      <w:pPr>
        <w:tabs>
          <w:tab w:val="left" w:pos="567"/>
        </w:tabs>
        <w:spacing w:line="360" w:lineRule="auto"/>
        <w:ind w:left="283" w:leftChars="135" w:firstLine="142" w:firstLineChars="68"/>
        <w:rPr>
          <w:rFonts w:asciiTheme="minorEastAsia" w:hAnsiTheme="minorEastAsia" w:eastAsiaTheme="minorEastAsia"/>
          <w:b/>
          <w:color w:val="auto"/>
          <w:szCs w:val="21"/>
        </w:rPr>
      </w:pPr>
      <w:r>
        <w:rPr>
          <w:rFonts w:hint="eastAsia" w:asciiTheme="minorEastAsia" w:hAnsiTheme="minorEastAsia" w:eastAsiaTheme="minorEastAsia"/>
          <w:bCs/>
          <w:color w:val="auto"/>
          <w:szCs w:val="21"/>
        </w:rPr>
        <w:t>电</w:t>
      </w:r>
      <w:r>
        <w:rPr>
          <w:rFonts w:hint="eastAsia" w:asciiTheme="minorEastAsia" w:hAnsiTheme="minorEastAsia" w:eastAsiaTheme="minorEastAsia"/>
          <w:bCs/>
          <w:color w:val="auto"/>
          <w:szCs w:val="21"/>
          <w:lang w:val="en-US" w:eastAsia="zh-CN"/>
        </w:rPr>
        <w:t xml:space="preserve">      </w:t>
      </w:r>
      <w:r>
        <w:rPr>
          <w:rFonts w:hint="eastAsia" w:asciiTheme="minorEastAsia" w:hAnsiTheme="minorEastAsia" w:eastAsiaTheme="minorEastAsia"/>
          <w:bCs/>
          <w:color w:val="auto"/>
          <w:szCs w:val="21"/>
        </w:rPr>
        <w:t>话：0769</w:t>
      </w:r>
      <w:r>
        <w:rPr>
          <w:rFonts w:hint="eastAsia" w:asciiTheme="minorEastAsia" w:hAnsiTheme="minorEastAsia" w:eastAsiaTheme="minorEastAsia"/>
          <w:bCs/>
          <w:color w:val="auto"/>
          <w:szCs w:val="21"/>
          <w:lang w:val="en-US" w:eastAsia="zh-CN"/>
        </w:rPr>
        <w:t>-</w:t>
      </w:r>
      <w:r>
        <w:rPr>
          <w:rFonts w:hint="eastAsia" w:asciiTheme="minorEastAsia" w:hAnsiTheme="minorEastAsia" w:eastAsiaTheme="minorEastAsia"/>
          <w:bCs/>
          <w:color w:val="auto"/>
          <w:szCs w:val="21"/>
        </w:rPr>
        <w:t>22367009</w:t>
      </w:r>
    </w:p>
    <w:p w14:paraId="0B913B98">
      <w:pPr>
        <w:tabs>
          <w:tab w:val="left" w:pos="567"/>
        </w:tabs>
        <w:spacing w:before="156" w:line="360" w:lineRule="auto"/>
        <w:rPr>
          <w:rFonts w:asciiTheme="minorEastAsia" w:hAnsiTheme="minorEastAsia" w:eastAsiaTheme="minorEastAsia"/>
          <w:b/>
          <w:color w:val="000000" w:themeColor="text1"/>
          <w:szCs w:val="21"/>
          <w14:textFill>
            <w14:solidFill>
              <w14:schemeClr w14:val="tx1"/>
            </w14:solidFill>
          </w14:textFill>
        </w:rPr>
      </w:pPr>
    </w:p>
    <w:p w14:paraId="5DA7ECFD">
      <w:pPr>
        <w:tabs>
          <w:tab w:val="left" w:pos="567"/>
        </w:tabs>
        <w:spacing w:before="840" w:line="360" w:lineRule="auto"/>
        <w:jc w:val="righ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发布人：广东智汇城市招标采购有限公司</w:t>
      </w:r>
    </w:p>
    <w:p w14:paraId="201BA6D3">
      <w:pPr>
        <w:keepNext w:val="0"/>
        <w:keepLines w:val="0"/>
        <w:pageBreakBefore w:val="0"/>
        <w:widowControl w:val="0"/>
        <w:tabs>
          <w:tab w:val="left" w:pos="567"/>
        </w:tabs>
        <w:kinsoku/>
        <w:wordWrap/>
        <w:overflowPunct/>
        <w:topLinePunct w:val="0"/>
        <w:autoSpaceDE/>
        <w:autoSpaceDN/>
        <w:bidi w:val="0"/>
        <w:adjustRightInd/>
        <w:snapToGrid/>
        <w:spacing w:before="156" w:line="360" w:lineRule="auto"/>
        <w:ind w:right="0"/>
        <w:jc w:val="right"/>
        <w:textAlignment w:val="auto"/>
        <w:rPr>
          <w:rFonts w:asciiTheme="minorEastAsia" w:hAnsiTheme="minorEastAsia" w:eastAsiaTheme="minorEastAsia"/>
        </w:rPr>
      </w:pPr>
      <w:r>
        <w:rPr>
          <w:rFonts w:hint="eastAsia" w:asciiTheme="minorEastAsia" w:hAnsiTheme="minorEastAsia" w:eastAsiaTheme="minorEastAsia"/>
          <w:b/>
          <w:color w:val="000000" w:themeColor="text1"/>
          <w:szCs w:val="21"/>
          <w14:textFill>
            <w14:solidFill>
              <w14:schemeClr w14:val="tx1"/>
            </w14:solidFill>
          </w14:textFill>
        </w:rPr>
        <w:t>发布时间：</w:t>
      </w:r>
      <w:r>
        <w:rPr>
          <w:rFonts w:hint="eastAsia" w:asciiTheme="minorEastAsia" w:hAnsiTheme="minorEastAsia" w:eastAsiaTheme="minorEastAsia"/>
          <w:b/>
          <w:color w:val="000000" w:themeColor="text1"/>
          <w:szCs w:val="21"/>
          <w:lang w:val="en-US" w:eastAsia="zh-CN"/>
          <w14:textFill>
            <w14:solidFill>
              <w14:schemeClr w14:val="tx1"/>
            </w14:solidFill>
          </w14:textFill>
        </w:rPr>
        <w:t>2025</w:t>
      </w:r>
      <w:r>
        <w:rPr>
          <w:rFonts w:hint="eastAsia" w:asciiTheme="minorEastAsia" w:hAnsiTheme="minorEastAsia" w:eastAsiaTheme="minorEastAsia"/>
          <w:b/>
          <w:color w:val="000000" w:themeColor="text1"/>
          <w:szCs w:val="21"/>
          <w14:textFill>
            <w14:solidFill>
              <w14:schemeClr w14:val="tx1"/>
            </w14:solidFill>
          </w14:textFill>
        </w:rPr>
        <w:t>年</w:t>
      </w:r>
      <w:r>
        <w:rPr>
          <w:rFonts w:hint="eastAsia" w:asciiTheme="minorEastAsia" w:hAnsiTheme="minorEastAsia" w:eastAsiaTheme="minorEastAsia"/>
          <w:b/>
          <w:color w:val="000000" w:themeColor="text1"/>
          <w:szCs w:val="21"/>
          <w:lang w:val="en-US" w:eastAsia="zh-CN"/>
          <w14:textFill>
            <w14:solidFill>
              <w14:schemeClr w14:val="tx1"/>
            </w14:solidFill>
          </w14:textFill>
        </w:rPr>
        <w:t>06</w:t>
      </w:r>
      <w:r>
        <w:rPr>
          <w:rFonts w:hint="eastAsia" w:asciiTheme="minorEastAsia" w:hAnsiTheme="minorEastAsia" w:eastAsiaTheme="minorEastAsia"/>
          <w:b/>
          <w:color w:val="000000" w:themeColor="text1"/>
          <w:szCs w:val="21"/>
          <w14:textFill>
            <w14:solidFill>
              <w14:schemeClr w14:val="tx1"/>
            </w14:solidFill>
          </w14:textFill>
        </w:rPr>
        <w:t>月</w:t>
      </w:r>
      <w:r>
        <w:rPr>
          <w:rFonts w:hint="eastAsia" w:asciiTheme="minorEastAsia" w:hAnsiTheme="minorEastAsia" w:eastAsiaTheme="minorEastAsia"/>
          <w:b/>
          <w:color w:val="000000" w:themeColor="text1"/>
          <w:szCs w:val="21"/>
          <w:lang w:val="en-US" w:eastAsia="zh-CN"/>
          <w14:textFill>
            <w14:solidFill>
              <w14:schemeClr w14:val="tx1"/>
            </w14:solidFill>
          </w14:textFill>
        </w:rPr>
        <w:t>26</w:t>
      </w:r>
      <w:r>
        <w:rPr>
          <w:rFonts w:hint="eastAsia" w:asciiTheme="minorEastAsia" w:hAnsiTheme="minorEastAsia" w:eastAsiaTheme="minorEastAsia"/>
          <w:b/>
          <w:color w:val="000000" w:themeColor="text1"/>
          <w:szCs w:val="21"/>
          <w14:textFill>
            <w14:solidFill>
              <w14:schemeClr w14:val="tx1"/>
            </w14:solidFill>
          </w14:textFill>
        </w:rPr>
        <w:t>日</w:t>
      </w:r>
    </w:p>
    <w:bookmarkEnd w:id="2"/>
    <w:bookmarkEnd w:id="3"/>
    <w:p w14:paraId="2E37799C">
      <w:pPr>
        <w:pStyle w:val="2"/>
        <w:keepNext w:val="0"/>
        <w:keepLines w:val="0"/>
        <w:pageBreakBefore/>
        <w:spacing w:after="240" w:line="360" w:lineRule="auto"/>
        <w:jc w:val="center"/>
        <w:rPr>
          <w:rFonts w:asciiTheme="minorEastAsia" w:hAnsiTheme="minorEastAsia" w:eastAsiaTheme="minorEastAsia" w:cstheme="minorBidi"/>
          <w:b w:val="0"/>
          <w:bCs w:val="0"/>
          <w:color w:val="000000" w:themeColor="text1"/>
          <w:spacing w:val="20"/>
          <w:sz w:val="32"/>
          <w:szCs w:val="32"/>
          <w14:textFill>
            <w14:solidFill>
              <w14:schemeClr w14:val="tx1"/>
            </w14:solidFill>
          </w14:textFill>
        </w:rPr>
      </w:pPr>
      <w:bookmarkStart w:id="6" w:name="_Toc26560"/>
      <w:bookmarkStart w:id="7" w:name="_Toc90976500"/>
      <w:r>
        <w:rPr>
          <w:rFonts w:hint="eastAsia" w:asciiTheme="minorEastAsia" w:hAnsiTheme="minorEastAsia" w:eastAsiaTheme="minorEastAsia"/>
          <w:spacing w:val="20"/>
          <w:sz w:val="32"/>
          <w:szCs w:val="32"/>
        </w:rPr>
        <w:t>第二章</w:t>
      </w:r>
      <w:r>
        <w:rPr>
          <w:rFonts w:asciiTheme="minorEastAsia" w:hAnsiTheme="minorEastAsia" w:eastAsiaTheme="minorEastAsia"/>
          <w:spacing w:val="20"/>
          <w:sz w:val="32"/>
          <w:szCs w:val="32"/>
        </w:rPr>
        <w:t xml:space="preserve"> </w:t>
      </w:r>
      <w:r>
        <w:rPr>
          <w:rFonts w:hint="eastAsia" w:asciiTheme="minorEastAsia" w:hAnsiTheme="minorEastAsia" w:eastAsiaTheme="minorEastAsia"/>
          <w:spacing w:val="20"/>
          <w:sz w:val="32"/>
          <w:szCs w:val="32"/>
        </w:rPr>
        <w:t>采购需求</w:t>
      </w:r>
      <w:bookmarkEnd w:id="6"/>
      <w:bookmarkEnd w:id="7"/>
    </w:p>
    <w:p w14:paraId="390B5AD4">
      <w:pPr>
        <w:numPr>
          <w:ilvl w:val="0"/>
          <w:numId w:val="7"/>
        </w:numPr>
        <w:snapToGrid w:val="0"/>
        <w:spacing w:line="360" w:lineRule="auto"/>
        <w:ind w:left="442" w:hanging="442"/>
        <w:contextualSpacing/>
        <w:rPr>
          <w:rFonts w:ascii="等线" w:hAnsi="等线" w:eastAsia="等线"/>
          <w:color w:val="auto"/>
        </w:rPr>
      </w:pPr>
      <w:bookmarkStart w:id="8" w:name="_Hlk90919605"/>
      <w:r>
        <w:rPr>
          <w:rFonts w:ascii="宋体" w:hAnsi="宋体"/>
          <w:b/>
          <w:bCs/>
          <w:color w:val="auto"/>
        </w:rPr>
        <w:t>项目概况</w:t>
      </w:r>
    </w:p>
    <w:p w14:paraId="6C6D26C7">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rPr>
      </w:pPr>
      <w:bookmarkStart w:id="9" w:name="OLE_LINK94"/>
      <w:r>
        <w:rPr>
          <w:rFonts w:hint="eastAsia" w:ascii="宋体" w:hAnsi="宋体" w:eastAsia="宋体" w:cs="宋体"/>
          <w:color w:val="auto"/>
          <w:lang w:val="en-US" w:eastAsia="zh-CN"/>
        </w:rPr>
        <w:t>项目</w:t>
      </w:r>
      <w:r>
        <w:rPr>
          <w:rFonts w:hint="eastAsia" w:ascii="宋体" w:hAnsi="宋体" w:eastAsia="宋体" w:cs="宋体"/>
          <w:color w:val="auto"/>
        </w:rPr>
        <w:t>名称：</w:t>
      </w:r>
      <w:r>
        <w:rPr>
          <w:rFonts w:hint="eastAsia" w:ascii="宋体" w:hAnsi="宋体" w:cs="宋体"/>
          <w:color w:val="auto"/>
          <w:lang w:eastAsia="zh-CN"/>
        </w:rPr>
        <w:t>谢岗镇宝力智能装备项目地块清表、平整及围蔽工程</w:t>
      </w:r>
      <w:r>
        <w:rPr>
          <w:rFonts w:hint="eastAsia" w:ascii="宋体" w:hAnsi="宋体" w:eastAsia="宋体" w:cs="宋体"/>
          <w:color w:val="auto"/>
        </w:rPr>
        <w:t>；</w:t>
      </w:r>
    </w:p>
    <w:p w14:paraId="367EF1EC">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rPr>
      </w:pPr>
      <w:r>
        <w:rPr>
          <w:rFonts w:hint="eastAsia" w:ascii="宋体" w:hAnsi="宋体" w:eastAsia="宋体" w:cs="宋体"/>
          <w:color w:val="auto"/>
        </w:rPr>
        <w:t>建设单位：东莞市谢岗镇土地储备中心；</w:t>
      </w:r>
    </w:p>
    <w:p w14:paraId="4460B6EB">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rPr>
      </w:pPr>
      <w:r>
        <w:rPr>
          <w:rFonts w:hint="eastAsia" w:ascii="宋体" w:hAnsi="宋体" w:eastAsia="宋体" w:cs="宋体"/>
          <w:color w:val="auto"/>
        </w:rPr>
        <w:t>工程地点：</w:t>
      </w:r>
      <w:r>
        <w:rPr>
          <w:rFonts w:hint="eastAsia" w:ascii="宋体" w:hAnsi="宋体" w:eastAsia="宋体" w:cs="宋体"/>
          <w:color w:val="auto"/>
          <w:lang w:val="en-US" w:eastAsia="zh-CN"/>
        </w:rPr>
        <w:t>东莞市</w:t>
      </w:r>
      <w:r>
        <w:rPr>
          <w:rFonts w:hint="eastAsia" w:ascii="宋体" w:hAnsi="宋体" w:eastAsia="宋体" w:cs="宋体"/>
          <w:color w:val="auto"/>
        </w:rPr>
        <w:t>谢岗镇</w:t>
      </w:r>
      <w:r>
        <w:rPr>
          <w:rFonts w:hint="eastAsia" w:ascii="宋体" w:hAnsi="宋体" w:eastAsia="宋体" w:cs="宋体"/>
          <w:color w:val="auto"/>
          <w:lang w:val="en-US" w:eastAsia="zh-CN"/>
        </w:rPr>
        <w:t>或</w:t>
      </w:r>
      <w:r>
        <w:rPr>
          <w:rFonts w:hint="eastAsia" w:ascii="宋体" w:hAnsi="宋体" w:eastAsia="宋体" w:cs="宋体"/>
          <w:color w:val="auto"/>
        </w:rPr>
        <w:t>采购人指定地点；</w:t>
      </w:r>
    </w:p>
    <w:p w14:paraId="6D17B1B3">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rPr>
      </w:pPr>
      <w:r>
        <w:rPr>
          <w:rFonts w:hint="eastAsia" w:ascii="宋体" w:hAnsi="宋体" w:eastAsia="宋体" w:cs="宋体"/>
          <w:color w:val="auto"/>
        </w:rPr>
        <w:t>质量要求：达到国家或行业质量检验评定的合格标准；</w:t>
      </w:r>
    </w:p>
    <w:p w14:paraId="7E2A4BB3">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val="0"/>
          <w:bCs w:val="0"/>
          <w:color w:val="auto"/>
        </w:rPr>
      </w:pPr>
      <w:r>
        <w:rPr>
          <w:rFonts w:hint="eastAsia" w:ascii="宋体" w:hAnsi="宋体" w:eastAsia="宋体" w:cs="宋体"/>
          <w:b w:val="0"/>
          <w:bCs w:val="0"/>
          <w:color w:val="auto"/>
        </w:rPr>
        <w:t>项目内容：</w:t>
      </w:r>
      <w:bookmarkStart w:id="10" w:name="OLE_LINK107"/>
      <w:r>
        <w:rPr>
          <w:rFonts w:hint="eastAsia" w:ascii="宋体" w:hAnsi="宋体" w:eastAsia="宋体" w:cs="宋体"/>
          <w:b w:val="0"/>
          <w:bCs w:val="0"/>
          <w:color w:val="auto"/>
        </w:rPr>
        <w:t>宝力智能装备项目地块位于谢岗镇曹乐村，总占地面积为10973.17m，围蔽长度312.45m。</w:t>
      </w:r>
      <w:r>
        <w:rPr>
          <w:rFonts w:hint="eastAsia" w:ascii="宋体" w:hAnsi="宋体" w:eastAsia="宋体" w:cs="宋体"/>
          <w:b w:val="0"/>
          <w:bCs w:val="0"/>
          <w:color w:val="auto"/>
          <w:lang w:eastAsia="zh-CN"/>
        </w:rPr>
        <w:t>（</w:t>
      </w:r>
      <w:r>
        <w:rPr>
          <w:rFonts w:hint="eastAsia" w:ascii="宋体" w:hAnsi="宋体" w:eastAsia="宋体" w:cs="宋体"/>
          <w:b w:val="0"/>
          <w:bCs w:val="0"/>
          <w:color w:val="auto"/>
        </w:rPr>
        <w:t>详见</w:t>
      </w:r>
      <w:r>
        <w:rPr>
          <w:rFonts w:hint="eastAsia" w:ascii="宋体" w:hAnsi="宋体" w:cs="宋体"/>
          <w:b w:val="0"/>
          <w:bCs w:val="0"/>
          <w:color w:val="auto"/>
          <w:lang w:val="en-US" w:eastAsia="zh-CN"/>
        </w:rPr>
        <w:t>磋商</w:t>
      </w:r>
      <w:r>
        <w:rPr>
          <w:rFonts w:hint="eastAsia" w:ascii="宋体" w:hAnsi="宋体" w:eastAsia="宋体" w:cs="宋体"/>
          <w:b w:val="0"/>
          <w:bCs w:val="0"/>
          <w:color w:val="auto"/>
          <w:lang w:val="en-US" w:eastAsia="zh-CN"/>
        </w:rPr>
        <w:t>公告</w:t>
      </w:r>
      <w:r>
        <w:rPr>
          <w:rFonts w:hint="eastAsia" w:ascii="宋体" w:hAnsi="宋体" w:eastAsia="宋体" w:cs="宋体"/>
          <w:b w:val="0"/>
          <w:bCs w:val="0"/>
          <w:color w:val="auto"/>
        </w:rPr>
        <w:t>附件1</w:t>
      </w:r>
      <w:r>
        <w:rPr>
          <w:rFonts w:hint="eastAsia" w:ascii="宋体" w:hAnsi="宋体" w:cs="宋体"/>
          <w:b w:val="0"/>
          <w:bCs w:val="0"/>
          <w:color w:val="auto"/>
          <w:lang w:val="en-US" w:eastAsia="zh-CN"/>
        </w:rPr>
        <w:t>：</w:t>
      </w:r>
      <w:r>
        <w:rPr>
          <w:rFonts w:hint="eastAsia" w:ascii="宋体" w:hAnsi="宋体" w:eastAsia="宋体" w:cs="宋体"/>
          <w:b w:val="0"/>
          <w:bCs w:val="0"/>
          <w:color w:val="auto"/>
          <w:lang w:val="en-US" w:eastAsia="zh-CN"/>
        </w:rPr>
        <w:t>招标控制价</w:t>
      </w:r>
      <w:r>
        <w:rPr>
          <w:rFonts w:hint="eastAsia" w:ascii="宋体" w:hAnsi="宋体" w:cs="宋体"/>
          <w:b w:val="0"/>
          <w:bCs w:val="0"/>
          <w:color w:val="auto"/>
          <w:lang w:val="en-US" w:eastAsia="zh-CN"/>
        </w:rPr>
        <w:t>、工程量清单、工期文件；附件</w:t>
      </w:r>
      <w:r>
        <w:rPr>
          <w:rFonts w:hint="eastAsia" w:ascii="宋体" w:hAnsi="宋体" w:eastAsia="宋体" w:cs="宋体"/>
          <w:b w:val="0"/>
          <w:bCs w:val="0"/>
          <w:color w:val="auto"/>
          <w:lang w:val="en-US" w:eastAsia="zh-CN"/>
        </w:rPr>
        <w:t>2</w:t>
      </w:r>
      <w:r>
        <w:rPr>
          <w:rFonts w:hint="eastAsia" w:ascii="宋体" w:hAnsi="宋体" w:cs="宋体"/>
          <w:b w:val="0"/>
          <w:bCs w:val="0"/>
          <w:color w:val="auto"/>
          <w:lang w:val="en-US" w:eastAsia="zh-CN"/>
        </w:rPr>
        <w:t>：</w:t>
      </w:r>
      <w:r>
        <w:rPr>
          <w:rFonts w:hint="eastAsia" w:ascii="宋体" w:hAnsi="宋体" w:eastAsia="宋体" w:cs="宋体"/>
          <w:b w:val="0"/>
          <w:bCs w:val="0"/>
          <w:color w:val="auto"/>
          <w:lang w:val="en-US" w:eastAsia="zh-CN"/>
        </w:rPr>
        <w:t>施工图纸</w:t>
      </w:r>
      <w:r>
        <w:rPr>
          <w:rFonts w:hint="eastAsia" w:ascii="宋体" w:hAnsi="宋体" w:eastAsia="宋体" w:cs="宋体"/>
          <w:b w:val="0"/>
          <w:bCs w:val="0"/>
          <w:color w:val="auto"/>
          <w:lang w:eastAsia="zh-CN"/>
        </w:rPr>
        <w:t>）</w:t>
      </w:r>
      <w:bookmarkEnd w:id="10"/>
    </w:p>
    <w:bookmarkEnd w:id="9"/>
    <w:p w14:paraId="2903A595">
      <w:pPr>
        <w:numPr>
          <w:ilvl w:val="0"/>
          <w:numId w:val="7"/>
        </w:numPr>
        <w:snapToGrid w:val="0"/>
        <w:spacing w:line="360" w:lineRule="auto"/>
        <w:ind w:left="442" w:hanging="442"/>
        <w:contextualSpacing/>
        <w:rPr>
          <w:rFonts w:ascii="宋体" w:hAnsi="宋体"/>
          <w:b/>
          <w:color w:val="auto"/>
          <w:szCs w:val="21"/>
        </w:rPr>
      </w:pPr>
      <w:r>
        <w:rPr>
          <w:rFonts w:ascii="宋体" w:hAnsi="宋体"/>
          <w:b/>
          <w:bCs/>
          <w:color w:val="auto"/>
        </w:rPr>
        <w:t>采购标的</w:t>
      </w:r>
    </w:p>
    <w:p w14:paraId="4AA34F2C">
      <w:pPr>
        <w:numPr>
          <w:ilvl w:val="0"/>
          <w:numId w:val="9"/>
        </w:numPr>
        <w:snapToGrid w:val="0"/>
        <w:spacing w:line="360" w:lineRule="auto"/>
        <w:contextualSpacing/>
        <w:rPr>
          <w:rFonts w:ascii="宋体" w:hAnsi="宋体"/>
          <w:bCs/>
          <w:color w:val="auto"/>
          <w:szCs w:val="21"/>
        </w:rPr>
      </w:pPr>
      <w:r>
        <w:rPr>
          <w:rFonts w:ascii="宋体" w:hAnsi="宋体"/>
          <w:bCs/>
          <w:color w:val="auto"/>
          <w:szCs w:val="21"/>
        </w:rPr>
        <w:t>采购标的</w:t>
      </w:r>
    </w:p>
    <w:tbl>
      <w:tblPr>
        <w:tblStyle w:val="7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2378"/>
        <w:gridCol w:w="1903"/>
        <w:gridCol w:w="1786"/>
        <w:gridCol w:w="2395"/>
      </w:tblGrid>
      <w:tr w14:paraId="27F8A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918335C">
            <w:pPr>
              <w:spacing w:line="360" w:lineRule="auto"/>
              <w:jc w:val="center"/>
              <w:rPr>
                <w:rFonts w:ascii="宋体" w:hAnsi="宋体" w:eastAsia="宋体"/>
                <w:b/>
                <w:bCs w:val="0"/>
                <w:color w:val="auto"/>
                <w:szCs w:val="21"/>
              </w:rPr>
            </w:pPr>
            <w:r>
              <w:rPr>
                <w:rFonts w:hint="eastAsia" w:ascii="宋体" w:hAnsi="宋体" w:eastAsia="宋体"/>
                <w:b/>
                <w:bCs w:val="0"/>
                <w:color w:val="auto"/>
                <w:szCs w:val="21"/>
              </w:rPr>
              <w:t>序号</w:t>
            </w:r>
          </w:p>
        </w:tc>
        <w:tc>
          <w:tcPr>
            <w:tcW w:w="1280" w:type="pct"/>
          </w:tcPr>
          <w:p w14:paraId="14E4752A">
            <w:pPr>
              <w:spacing w:line="360" w:lineRule="auto"/>
              <w:jc w:val="center"/>
              <w:rPr>
                <w:rFonts w:ascii="宋体" w:hAnsi="宋体" w:eastAsia="宋体"/>
                <w:b/>
                <w:bCs w:val="0"/>
                <w:color w:val="auto"/>
                <w:szCs w:val="21"/>
              </w:rPr>
            </w:pPr>
            <w:r>
              <w:rPr>
                <w:rFonts w:hint="eastAsia" w:ascii="宋体" w:hAnsi="宋体" w:eastAsia="宋体"/>
                <w:b/>
                <w:bCs w:val="0"/>
                <w:color w:val="auto"/>
                <w:szCs w:val="21"/>
              </w:rPr>
              <w:t>标的名称</w:t>
            </w:r>
          </w:p>
        </w:tc>
        <w:tc>
          <w:tcPr>
            <w:tcW w:w="1024" w:type="pct"/>
          </w:tcPr>
          <w:p w14:paraId="4E194F4E">
            <w:pPr>
              <w:spacing w:line="360" w:lineRule="auto"/>
              <w:jc w:val="center"/>
              <w:rPr>
                <w:rFonts w:ascii="宋体" w:hAnsi="宋体" w:eastAsia="宋体"/>
                <w:b/>
                <w:bCs w:val="0"/>
                <w:color w:val="auto"/>
                <w:szCs w:val="21"/>
              </w:rPr>
            </w:pPr>
            <w:r>
              <w:rPr>
                <w:rFonts w:hint="eastAsia" w:ascii="宋体" w:hAnsi="宋体" w:eastAsia="宋体"/>
                <w:b/>
                <w:bCs w:val="0"/>
                <w:color w:val="auto"/>
                <w:szCs w:val="21"/>
              </w:rPr>
              <w:t>数量</w:t>
            </w:r>
          </w:p>
        </w:tc>
        <w:tc>
          <w:tcPr>
            <w:tcW w:w="961" w:type="pct"/>
          </w:tcPr>
          <w:p w14:paraId="64A52F87">
            <w:pPr>
              <w:spacing w:line="360" w:lineRule="auto"/>
              <w:jc w:val="center"/>
              <w:rPr>
                <w:rFonts w:ascii="宋体" w:hAnsi="宋体" w:eastAsia="宋体"/>
                <w:b/>
                <w:bCs w:val="0"/>
                <w:color w:val="auto"/>
                <w:szCs w:val="21"/>
              </w:rPr>
            </w:pPr>
            <w:r>
              <w:rPr>
                <w:rFonts w:hint="eastAsia" w:ascii="宋体" w:hAnsi="宋体" w:eastAsia="宋体"/>
                <w:b/>
                <w:bCs w:val="0"/>
                <w:color w:val="auto"/>
                <w:szCs w:val="21"/>
              </w:rPr>
              <w:t>单位</w:t>
            </w:r>
          </w:p>
        </w:tc>
        <w:tc>
          <w:tcPr>
            <w:tcW w:w="1289" w:type="pct"/>
          </w:tcPr>
          <w:p w14:paraId="09C8188F">
            <w:pPr>
              <w:spacing w:line="360" w:lineRule="auto"/>
              <w:jc w:val="center"/>
              <w:rPr>
                <w:rFonts w:ascii="宋体" w:hAnsi="宋体" w:eastAsia="宋体"/>
                <w:b/>
                <w:bCs w:val="0"/>
                <w:color w:val="auto"/>
                <w:szCs w:val="21"/>
              </w:rPr>
            </w:pPr>
            <w:r>
              <w:rPr>
                <w:rFonts w:hint="eastAsia" w:ascii="宋体" w:hAnsi="宋体" w:eastAsia="宋体"/>
                <w:b/>
                <w:bCs w:val="0"/>
                <w:color w:val="auto"/>
                <w:szCs w:val="21"/>
              </w:rPr>
              <w:t>采购标的所属行业</w:t>
            </w:r>
          </w:p>
        </w:tc>
      </w:tr>
      <w:tr w14:paraId="1D19B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2D5117">
            <w:pPr>
              <w:spacing w:line="360" w:lineRule="auto"/>
              <w:jc w:val="center"/>
              <w:rPr>
                <w:rFonts w:hint="eastAsia" w:ascii="宋体" w:hAnsi="宋体" w:eastAsia="宋体"/>
                <w:bCs/>
                <w:color w:val="auto"/>
                <w:szCs w:val="21"/>
                <w:lang w:val="en-US" w:eastAsia="zh-CN"/>
              </w:rPr>
            </w:pPr>
            <w:r>
              <w:rPr>
                <w:rFonts w:hint="eastAsia" w:ascii="宋体" w:hAnsi="宋体"/>
                <w:b/>
                <w:bCs w:val="0"/>
                <w:color w:val="auto"/>
                <w:szCs w:val="21"/>
                <w:lang w:val="en-US" w:eastAsia="zh-CN"/>
              </w:rPr>
              <w:t>1</w:t>
            </w:r>
          </w:p>
        </w:tc>
        <w:tc>
          <w:tcPr>
            <w:tcW w:w="1280" w:type="pct"/>
          </w:tcPr>
          <w:p w14:paraId="1C7731CD">
            <w:pPr>
              <w:spacing w:line="360" w:lineRule="auto"/>
              <w:jc w:val="center"/>
              <w:rPr>
                <w:rFonts w:ascii="宋体" w:hAnsi="宋体" w:eastAsia="宋体"/>
                <w:bCs/>
                <w:color w:val="auto"/>
                <w:szCs w:val="21"/>
              </w:rPr>
            </w:pPr>
            <w:r>
              <w:rPr>
                <w:rFonts w:hint="eastAsia" w:asciiTheme="minorEastAsia" w:hAnsiTheme="minorEastAsia" w:eastAsiaTheme="minorEastAsia"/>
                <w:color w:val="auto"/>
                <w:szCs w:val="21"/>
              </w:rPr>
              <w:t>清表、平整及围蔽工程</w:t>
            </w:r>
          </w:p>
        </w:tc>
        <w:tc>
          <w:tcPr>
            <w:tcW w:w="1024" w:type="pct"/>
            <w:vAlign w:val="center"/>
          </w:tcPr>
          <w:p w14:paraId="15229D73">
            <w:pPr>
              <w:spacing w:line="360" w:lineRule="auto"/>
              <w:jc w:val="center"/>
              <w:rPr>
                <w:rFonts w:ascii="宋体" w:hAnsi="宋体" w:eastAsia="宋体"/>
                <w:bCs/>
                <w:color w:val="auto"/>
                <w:szCs w:val="21"/>
              </w:rPr>
            </w:pPr>
            <w:r>
              <w:rPr>
                <w:rFonts w:hint="eastAsia" w:ascii="宋体" w:hAnsi="宋体" w:eastAsia="宋体" w:cs="宋体"/>
                <w:bCs/>
                <w:color w:val="auto"/>
                <w:szCs w:val="21"/>
                <w:lang w:val="en-US" w:eastAsia="zh-CN"/>
              </w:rPr>
              <w:t>1</w:t>
            </w:r>
          </w:p>
        </w:tc>
        <w:tc>
          <w:tcPr>
            <w:tcW w:w="961" w:type="pct"/>
            <w:vAlign w:val="center"/>
          </w:tcPr>
          <w:p w14:paraId="3CF06E7E">
            <w:pPr>
              <w:spacing w:line="360" w:lineRule="auto"/>
              <w:jc w:val="center"/>
              <w:rPr>
                <w:rFonts w:ascii="宋体" w:hAnsi="宋体" w:eastAsia="宋体"/>
                <w:bCs/>
                <w:color w:val="auto"/>
                <w:szCs w:val="21"/>
              </w:rPr>
            </w:pPr>
            <w:r>
              <w:rPr>
                <w:rFonts w:hint="eastAsia" w:ascii="宋体" w:hAnsi="宋体" w:eastAsia="宋体" w:cs="宋体"/>
                <w:bCs/>
                <w:color w:val="auto"/>
                <w:szCs w:val="21"/>
                <w:lang w:val="en-US" w:eastAsia="zh-CN"/>
              </w:rPr>
              <w:t>项</w:t>
            </w:r>
          </w:p>
        </w:tc>
        <w:tc>
          <w:tcPr>
            <w:tcW w:w="1289" w:type="pct"/>
          </w:tcPr>
          <w:p w14:paraId="44510559">
            <w:pPr>
              <w:spacing w:line="360" w:lineRule="auto"/>
              <w:jc w:val="center"/>
              <w:rPr>
                <w:rFonts w:hint="eastAsia" w:ascii="宋体" w:hAnsi="宋体" w:eastAsia="宋体"/>
                <w:bCs/>
                <w:color w:val="auto"/>
                <w:szCs w:val="21"/>
                <w:lang w:val="en-US" w:eastAsia="zh-CN"/>
              </w:rPr>
            </w:pPr>
            <w:r>
              <w:rPr>
                <w:rFonts w:hint="eastAsia" w:ascii="宋体" w:hAnsi="宋体"/>
                <w:bCs/>
                <w:color w:val="auto"/>
                <w:szCs w:val="21"/>
                <w:lang w:val="en-US" w:eastAsia="zh-CN"/>
              </w:rPr>
              <w:t>建筑业</w:t>
            </w:r>
          </w:p>
        </w:tc>
      </w:tr>
    </w:tbl>
    <w:p w14:paraId="2EBD2A56">
      <w:pPr>
        <w:numPr>
          <w:ilvl w:val="0"/>
          <w:numId w:val="7"/>
        </w:numPr>
        <w:snapToGrid w:val="0"/>
        <w:spacing w:line="360" w:lineRule="auto"/>
        <w:ind w:left="442" w:hanging="442"/>
        <w:contextualSpacing/>
        <w:rPr>
          <w:rFonts w:ascii="宋体" w:hAnsi="宋体"/>
          <w:b/>
          <w:color w:val="auto"/>
          <w:szCs w:val="21"/>
        </w:rPr>
      </w:pPr>
      <w:r>
        <w:rPr>
          <w:rFonts w:ascii="宋体" w:hAnsi="宋体"/>
          <w:b/>
          <w:bCs/>
          <w:color w:val="auto"/>
        </w:rPr>
        <w:t>商务要求</w:t>
      </w:r>
    </w:p>
    <w:p w14:paraId="34A226C8">
      <w:pPr>
        <w:numPr>
          <w:ilvl w:val="0"/>
          <w:numId w:val="10"/>
        </w:numPr>
        <w:snapToGrid w:val="0"/>
        <w:spacing w:line="360" w:lineRule="auto"/>
        <w:contextualSpacing/>
        <w:rPr>
          <w:rFonts w:ascii="宋体" w:hAnsi="宋体"/>
          <w:iCs/>
          <w:color w:val="auto"/>
          <w:szCs w:val="21"/>
        </w:rPr>
      </w:pPr>
      <w:r>
        <w:rPr>
          <w:rFonts w:hint="eastAsia" w:ascii="宋体" w:hAnsi="宋体"/>
          <w:iCs/>
          <w:color w:val="auto"/>
          <w:szCs w:val="21"/>
          <w:lang w:val="en-US" w:eastAsia="zh-CN"/>
        </w:rPr>
        <w:t>完工期</w:t>
      </w:r>
      <w:r>
        <w:rPr>
          <w:rFonts w:hint="eastAsia" w:ascii="宋体" w:hAnsi="宋体"/>
          <w:iCs/>
          <w:color w:val="auto"/>
          <w:szCs w:val="21"/>
          <w:lang w:eastAsia="zh-CN"/>
        </w:rPr>
        <w:t>：</w:t>
      </w:r>
      <w:r>
        <w:rPr>
          <w:rFonts w:hint="eastAsia" w:ascii="宋体" w:hAnsi="宋体" w:eastAsia="宋体" w:cs="宋体"/>
          <w:color w:val="auto"/>
          <w:szCs w:val="21"/>
        </w:rPr>
        <w:t>自收到采购人签发的开工令起</w:t>
      </w:r>
      <w:r>
        <w:rPr>
          <w:rFonts w:hint="eastAsia" w:ascii="宋体" w:hAnsi="宋体" w:cs="宋体"/>
          <w:color w:val="auto"/>
          <w:szCs w:val="21"/>
          <w:highlight w:val="none"/>
          <w:lang w:val="en-US" w:eastAsia="zh-CN"/>
        </w:rPr>
        <w:t>20</w:t>
      </w:r>
      <w:r>
        <w:rPr>
          <w:rFonts w:hint="eastAsia" w:ascii="宋体" w:hAnsi="宋体" w:eastAsia="宋体" w:cs="宋体"/>
          <w:color w:val="auto"/>
          <w:szCs w:val="21"/>
        </w:rPr>
        <w:t>天内完工</w:t>
      </w:r>
      <w:r>
        <w:rPr>
          <w:rFonts w:hint="eastAsia" w:ascii="宋体" w:hAnsi="宋体" w:cs="宋体"/>
          <w:color w:val="auto"/>
          <w:szCs w:val="21"/>
          <w:lang w:val="en-US" w:eastAsia="zh-CN"/>
        </w:rPr>
        <w:t>并经采购人验收合格</w:t>
      </w:r>
      <w:r>
        <w:rPr>
          <w:rFonts w:hint="eastAsia" w:ascii="宋体" w:hAnsi="宋体" w:eastAsia="宋体" w:cs="宋体"/>
          <w:color w:val="auto"/>
          <w:szCs w:val="21"/>
          <w:lang w:eastAsia="zh-CN"/>
        </w:rPr>
        <w:t>。</w:t>
      </w:r>
    </w:p>
    <w:p w14:paraId="626E7757">
      <w:pPr>
        <w:numPr>
          <w:ilvl w:val="0"/>
          <w:numId w:val="10"/>
        </w:numPr>
        <w:snapToGrid w:val="0"/>
        <w:spacing w:line="360" w:lineRule="auto"/>
        <w:contextualSpacing/>
        <w:rPr>
          <w:rFonts w:hint="eastAsia" w:ascii="宋体" w:hAnsi="宋体" w:eastAsia="宋体" w:cs="宋体"/>
          <w:color w:val="auto"/>
        </w:rPr>
      </w:pPr>
      <w:r>
        <w:rPr>
          <w:rFonts w:hint="eastAsia" w:ascii="宋体" w:hAnsi="宋体"/>
          <w:iCs/>
          <w:color w:val="auto"/>
          <w:szCs w:val="21"/>
          <w:lang w:val="en-US" w:eastAsia="zh-CN"/>
        </w:rPr>
        <w:t>质保期</w:t>
      </w:r>
      <w:r>
        <w:rPr>
          <w:rFonts w:hint="eastAsia" w:ascii="宋体" w:hAnsi="宋体"/>
          <w:iCs/>
          <w:color w:val="auto"/>
          <w:szCs w:val="21"/>
          <w:lang w:eastAsia="zh-CN"/>
        </w:rPr>
        <w:t>：</w:t>
      </w:r>
      <w:r>
        <w:rPr>
          <w:rFonts w:hint="eastAsia" w:ascii="宋体" w:hAnsi="宋体"/>
          <w:iCs/>
          <w:color w:val="auto"/>
          <w:szCs w:val="21"/>
          <w:lang w:val="en-US" w:eastAsia="zh-CN"/>
        </w:rPr>
        <w:t>自竣工验收合格之日起不少于1年。</w:t>
      </w:r>
    </w:p>
    <w:p w14:paraId="18742531">
      <w:pPr>
        <w:numPr>
          <w:ilvl w:val="0"/>
          <w:numId w:val="10"/>
        </w:numPr>
        <w:snapToGrid w:val="0"/>
        <w:spacing w:line="360" w:lineRule="auto"/>
        <w:contextualSpacing/>
        <w:rPr>
          <w:rFonts w:hint="eastAsia" w:ascii="宋体" w:hAnsi="宋体" w:eastAsia="宋体" w:cs="宋体"/>
          <w:color w:val="auto"/>
        </w:rPr>
      </w:pPr>
      <w:r>
        <w:rPr>
          <w:rFonts w:hint="eastAsia" w:ascii="宋体" w:hAnsi="宋体" w:eastAsia="宋体" w:cs="宋体"/>
          <w:color w:val="auto"/>
          <w:lang w:val="en-US" w:eastAsia="zh-CN"/>
        </w:rPr>
        <w:t>报价说明</w:t>
      </w:r>
    </w:p>
    <w:p w14:paraId="1D84A13D">
      <w:pPr>
        <w:keepNext w:val="0"/>
        <w:keepLines w:val="0"/>
        <w:pageBreakBefore w:val="0"/>
        <w:widowControl w:val="0"/>
        <w:numPr>
          <w:ilvl w:val="0"/>
          <w:numId w:val="11"/>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kern w:val="2"/>
          <w:sz w:val="21"/>
          <w:szCs w:val="22"/>
          <w:lang w:val="en-US" w:eastAsia="zh-CN" w:bidi="ar-SA"/>
        </w:rPr>
        <w:t>本项目由成交供应商包工、包料、包质量、包工期、包绿色施工安全防护措施费、包税费，按国家规定由成交供应商缴纳的各种税收（含开具增值税专用发票相关税费）已包含在本工程合同价内，由成交供应商向税收部门支付；</w:t>
      </w:r>
    </w:p>
    <w:p w14:paraId="2734C206">
      <w:pPr>
        <w:keepNext w:val="0"/>
        <w:keepLines w:val="0"/>
        <w:pageBreakBefore w:val="0"/>
        <w:widowControl w:val="0"/>
        <w:numPr>
          <w:ilvl w:val="0"/>
          <w:numId w:val="11"/>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kern w:val="2"/>
          <w:sz w:val="21"/>
          <w:szCs w:val="22"/>
          <w:lang w:val="en-US" w:eastAsia="zh-CN" w:bidi="ar-SA"/>
        </w:rPr>
        <w:t>供应商若获成交，在与采购人签订合同前，成交供应商须根据经磋商确定的最后总报价对应调整工程量清单报价。</w:t>
      </w:r>
    </w:p>
    <w:p w14:paraId="3F378A03">
      <w:pPr>
        <w:numPr>
          <w:ilvl w:val="0"/>
          <w:numId w:val="10"/>
        </w:numPr>
        <w:snapToGrid w:val="0"/>
        <w:spacing w:line="360" w:lineRule="auto"/>
        <w:contextualSpacing/>
        <w:rPr>
          <w:rFonts w:ascii="宋体" w:hAnsi="宋体"/>
          <w:iCs/>
          <w:color w:val="auto"/>
          <w:szCs w:val="21"/>
        </w:rPr>
      </w:pPr>
      <w:r>
        <w:rPr>
          <w:rFonts w:hint="eastAsia" w:ascii="宋体" w:hAnsi="宋体"/>
          <w:iCs/>
          <w:color w:val="auto"/>
          <w:szCs w:val="21"/>
        </w:rPr>
        <w:t>付款方式</w:t>
      </w:r>
      <w:r>
        <w:rPr>
          <w:rFonts w:hint="eastAsia" w:ascii="宋体" w:hAnsi="宋体"/>
          <w:iCs/>
          <w:color w:val="auto"/>
          <w:szCs w:val="21"/>
          <w:lang w:eastAsia="zh-CN"/>
        </w:rPr>
        <w:t>：</w:t>
      </w:r>
    </w:p>
    <w:p w14:paraId="01640967">
      <w:pPr>
        <w:keepNext w:val="0"/>
        <w:keepLines w:val="0"/>
        <w:pageBreakBefore w:val="0"/>
        <w:widowControl w:val="0"/>
        <w:numPr>
          <w:ilvl w:val="0"/>
          <w:numId w:val="12"/>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hint="eastAsia" w:ascii="宋体" w:hAnsi="宋体" w:eastAsia="宋体" w:cs="宋体"/>
          <w:color w:val="auto"/>
          <w:kern w:val="2"/>
          <w:sz w:val="21"/>
          <w:szCs w:val="22"/>
          <w:lang w:val="en-US" w:eastAsia="zh-CN" w:bidi="ar-SA"/>
        </w:rPr>
      </w:pPr>
      <w:bookmarkStart w:id="11" w:name="OLE_LINK106"/>
      <w:r>
        <w:rPr>
          <w:rFonts w:hint="eastAsia" w:ascii="宋体" w:hAnsi="宋体" w:eastAsia="宋体" w:cs="宋体"/>
          <w:color w:val="auto"/>
          <w:kern w:val="2"/>
          <w:sz w:val="21"/>
          <w:szCs w:val="22"/>
          <w:lang w:val="en-US" w:eastAsia="zh-CN" w:bidi="ar-SA"/>
        </w:rPr>
        <w:t>工程竣工验收合格后</w:t>
      </w:r>
      <w:bookmarkStart w:id="12" w:name="OLE_LINK104"/>
      <w:r>
        <w:rPr>
          <w:rFonts w:hint="eastAsia" w:ascii="宋体" w:hAnsi="宋体" w:eastAsia="宋体" w:cs="宋体"/>
          <w:color w:val="auto"/>
          <w:kern w:val="2"/>
          <w:sz w:val="21"/>
          <w:szCs w:val="22"/>
          <w:lang w:val="en-US" w:eastAsia="zh-CN" w:bidi="ar-SA"/>
        </w:rPr>
        <w:t>10日内，</w:t>
      </w:r>
      <w:bookmarkEnd w:id="12"/>
      <w:r>
        <w:rPr>
          <w:rFonts w:hint="eastAsia" w:ascii="宋体" w:hAnsi="宋体" w:eastAsia="宋体" w:cs="宋体"/>
          <w:color w:val="auto"/>
          <w:kern w:val="2"/>
          <w:sz w:val="21"/>
          <w:szCs w:val="22"/>
          <w:lang w:val="en-US" w:eastAsia="zh-CN" w:bidi="ar-SA"/>
        </w:rPr>
        <w:t>采购人向成交供应商支付</w:t>
      </w:r>
      <w:bookmarkStart w:id="13" w:name="OLE_LINK103"/>
      <w:r>
        <w:rPr>
          <w:rFonts w:hint="eastAsia" w:ascii="宋体" w:hAnsi="宋体" w:eastAsia="宋体" w:cs="宋体"/>
          <w:color w:val="auto"/>
          <w:kern w:val="2"/>
          <w:sz w:val="21"/>
          <w:szCs w:val="22"/>
          <w:lang w:val="en-US" w:eastAsia="zh-CN" w:bidi="ar-SA"/>
        </w:rPr>
        <w:t>合同款项</w:t>
      </w:r>
      <w:bookmarkEnd w:id="13"/>
      <w:r>
        <w:rPr>
          <w:rFonts w:hint="eastAsia" w:ascii="宋体" w:hAnsi="宋体" w:eastAsia="宋体" w:cs="宋体"/>
          <w:color w:val="auto"/>
          <w:kern w:val="2"/>
          <w:sz w:val="21"/>
          <w:szCs w:val="22"/>
          <w:lang w:val="en-US" w:eastAsia="zh-CN" w:bidi="ar-SA"/>
        </w:rPr>
        <w:t>至审定后工程价款的</w:t>
      </w:r>
      <w:r>
        <w:rPr>
          <w:rFonts w:hint="eastAsia" w:ascii="宋体" w:hAnsi="宋体" w:cs="宋体"/>
          <w:color w:val="auto"/>
          <w:kern w:val="2"/>
          <w:sz w:val="21"/>
          <w:szCs w:val="22"/>
          <w:lang w:val="en-US" w:eastAsia="zh-CN" w:bidi="ar-SA"/>
        </w:rPr>
        <w:t>97</w:t>
      </w:r>
      <w:r>
        <w:rPr>
          <w:rFonts w:hint="eastAsia" w:ascii="宋体" w:hAnsi="宋体" w:eastAsia="宋体" w:cs="宋体"/>
          <w:color w:val="auto"/>
          <w:kern w:val="2"/>
          <w:sz w:val="21"/>
          <w:szCs w:val="22"/>
          <w:lang w:val="en-US" w:eastAsia="zh-CN" w:bidi="ar-SA"/>
        </w:rPr>
        <w:t>%；</w:t>
      </w:r>
    </w:p>
    <w:bookmarkEnd w:id="11"/>
    <w:p w14:paraId="5569D7C2">
      <w:pPr>
        <w:keepNext w:val="0"/>
        <w:keepLines w:val="0"/>
        <w:pageBreakBefore w:val="0"/>
        <w:widowControl w:val="0"/>
        <w:numPr>
          <w:ilvl w:val="0"/>
          <w:numId w:val="12"/>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ascii="宋体" w:hAnsi="宋体"/>
          <w:iCs/>
          <w:color w:val="auto"/>
          <w:szCs w:val="21"/>
        </w:rPr>
      </w:pPr>
      <w:r>
        <w:rPr>
          <w:rFonts w:hint="eastAsia" w:ascii="宋体" w:hAnsi="宋体" w:eastAsia="宋体" w:cs="宋体"/>
          <w:b w:val="0"/>
          <w:bCs w:val="0"/>
          <w:color w:val="auto"/>
          <w:kern w:val="2"/>
          <w:sz w:val="21"/>
          <w:szCs w:val="22"/>
          <w:lang w:val="en-US" w:eastAsia="zh-CN" w:bidi="ar-SA"/>
        </w:rPr>
        <w:t>剩余结算价的3%作为工程质量保证金，质保期满后一次性无息付清，剩余质量保证金的归还，并不能免承包人按照合同约定应承担的质量保修责任和应履行的质量保修义务。</w:t>
      </w:r>
    </w:p>
    <w:p w14:paraId="358A57DF">
      <w:pPr>
        <w:keepNext w:val="0"/>
        <w:keepLines w:val="0"/>
        <w:pageBreakBefore w:val="0"/>
        <w:widowControl w:val="0"/>
        <w:numPr>
          <w:ilvl w:val="0"/>
          <w:numId w:val="12"/>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ascii="宋体" w:hAnsi="宋体"/>
          <w:iCs/>
          <w:color w:val="auto"/>
          <w:szCs w:val="21"/>
        </w:rPr>
      </w:pPr>
      <w:r>
        <w:rPr>
          <w:rFonts w:hint="eastAsia" w:ascii="宋体" w:hAnsi="宋体" w:eastAsia="宋体" w:cs="宋体"/>
          <w:b w:val="0"/>
          <w:bCs w:val="0"/>
          <w:color w:val="auto"/>
          <w:kern w:val="2"/>
          <w:sz w:val="21"/>
          <w:szCs w:val="22"/>
          <w:lang w:val="en-US" w:eastAsia="zh-CN" w:bidi="ar-SA"/>
        </w:rPr>
        <w:t>采购人付款前，成交供应商须向采购人提交书面的请款申请函，凭本项目合同、竣工验收报告、等额的合规发票等请款材料，支付时间从采购人收到合格的请款材料之日起计；如成交供应商怠于或者拒绝提供资料或者办理手续的，则因此产生的付款迟延的责任全部由成交供应商承担。</w:t>
      </w:r>
    </w:p>
    <w:p w14:paraId="633A4045">
      <w:pPr>
        <w:numPr>
          <w:ilvl w:val="0"/>
          <w:numId w:val="7"/>
        </w:numPr>
        <w:snapToGrid w:val="0"/>
        <w:spacing w:line="360" w:lineRule="auto"/>
        <w:ind w:left="442" w:hanging="442"/>
        <w:contextualSpacing/>
        <w:rPr>
          <w:rFonts w:ascii="宋体" w:hAnsi="宋体"/>
          <w:b/>
          <w:color w:val="auto"/>
          <w:szCs w:val="21"/>
        </w:rPr>
      </w:pPr>
      <w:r>
        <w:rPr>
          <w:rFonts w:ascii="宋体" w:hAnsi="宋体"/>
          <w:b/>
          <w:bCs/>
          <w:color w:val="auto"/>
        </w:rPr>
        <w:t>技术要求</w:t>
      </w:r>
    </w:p>
    <w:p w14:paraId="4A48FD88">
      <w:pPr>
        <w:numPr>
          <w:ilvl w:val="0"/>
          <w:numId w:val="13"/>
        </w:numPr>
        <w:tabs>
          <w:tab w:val="left" w:pos="426"/>
        </w:tabs>
        <w:spacing w:line="360" w:lineRule="auto"/>
        <w:ind w:left="220" w:leftChars="0" w:hanging="220" w:firstLineChars="0"/>
        <w:rPr>
          <w:rFonts w:hint="eastAsia" w:ascii="宋体" w:hAnsi="宋体" w:eastAsia="宋体" w:cs="宋体"/>
          <w:b w:val="0"/>
          <w:bCs w:val="0"/>
          <w:color w:val="auto"/>
          <w:szCs w:val="21"/>
          <w:u w:val="none"/>
        </w:rPr>
      </w:pPr>
      <w:r>
        <w:rPr>
          <w:rFonts w:hint="eastAsia" w:ascii="宋体" w:hAnsi="宋体" w:eastAsia="宋体" w:cs="宋体"/>
          <w:b w:val="0"/>
          <w:bCs w:val="0"/>
          <w:color w:val="auto"/>
        </w:rPr>
        <w:t>工程</w:t>
      </w:r>
      <w:r>
        <w:rPr>
          <w:rFonts w:hint="eastAsia" w:ascii="宋体" w:hAnsi="宋体" w:eastAsia="宋体" w:cs="宋体"/>
          <w:b w:val="0"/>
          <w:bCs w:val="0"/>
          <w:color w:val="auto"/>
          <w:szCs w:val="21"/>
          <w:u w:val="none"/>
        </w:rPr>
        <w:t>质量标准</w:t>
      </w:r>
    </w:p>
    <w:p w14:paraId="13596393">
      <w:pPr>
        <w:widowControl w:val="0"/>
        <w:numPr>
          <w:ilvl w:val="0"/>
          <w:numId w:val="14"/>
        </w:numPr>
        <w:tabs>
          <w:tab w:val="left" w:pos="426"/>
        </w:tabs>
        <w:spacing w:line="360" w:lineRule="auto"/>
        <w:ind w:left="420" w:hanging="420" w:firstLineChars="0"/>
        <w:jc w:val="both"/>
        <w:rPr>
          <w:rFonts w:hint="eastAsia" w:ascii="宋体" w:hAnsi="宋体" w:eastAsia="宋体" w:cs="宋体"/>
          <w:color w:val="auto"/>
          <w:szCs w:val="21"/>
        </w:rPr>
      </w:pPr>
      <w:r>
        <w:rPr>
          <w:rFonts w:hint="eastAsia" w:ascii="宋体" w:hAnsi="宋体" w:eastAsia="宋体" w:cs="宋体"/>
          <w:color w:val="auto"/>
          <w:szCs w:val="21"/>
        </w:rPr>
        <w:t>本项目质量达到国家或行业质量检验评定的合格标准；</w:t>
      </w:r>
    </w:p>
    <w:p w14:paraId="59F0D5AF">
      <w:pPr>
        <w:widowControl w:val="0"/>
        <w:numPr>
          <w:ilvl w:val="0"/>
          <w:numId w:val="14"/>
        </w:numPr>
        <w:tabs>
          <w:tab w:val="left" w:pos="426"/>
        </w:tabs>
        <w:spacing w:line="360" w:lineRule="auto"/>
        <w:ind w:left="420" w:hanging="420" w:firstLineChars="0"/>
        <w:jc w:val="both"/>
        <w:rPr>
          <w:rFonts w:hint="eastAsia" w:ascii="宋体" w:hAnsi="宋体" w:eastAsia="宋体" w:cs="宋体"/>
          <w:color w:val="auto"/>
          <w:szCs w:val="21"/>
        </w:rPr>
      </w:pPr>
      <w:r>
        <w:rPr>
          <w:rFonts w:hint="eastAsia" w:ascii="宋体" w:hAnsi="宋体" w:eastAsia="宋体" w:cs="宋体"/>
          <w:color w:val="auto"/>
          <w:szCs w:val="21"/>
        </w:rPr>
        <w:t>本项目质量验收标准按国家颁发的技术规范及相应的分项工程施工质量验收规范执行；</w:t>
      </w:r>
    </w:p>
    <w:p w14:paraId="66202639">
      <w:pPr>
        <w:widowControl w:val="0"/>
        <w:numPr>
          <w:ilvl w:val="0"/>
          <w:numId w:val="14"/>
        </w:numPr>
        <w:tabs>
          <w:tab w:val="left" w:pos="426"/>
        </w:tabs>
        <w:spacing w:line="360" w:lineRule="auto"/>
        <w:ind w:left="420" w:hanging="420" w:firstLineChars="0"/>
        <w:jc w:val="both"/>
        <w:rPr>
          <w:rFonts w:hint="eastAsia" w:ascii="宋体" w:hAnsi="宋体" w:eastAsia="宋体" w:cs="宋体"/>
          <w:color w:val="auto"/>
          <w:szCs w:val="21"/>
        </w:rPr>
      </w:pPr>
      <w:r>
        <w:rPr>
          <w:rFonts w:hint="eastAsia" w:ascii="宋体" w:hAnsi="宋体" w:eastAsia="宋体" w:cs="宋体"/>
          <w:color w:val="auto"/>
          <w:szCs w:val="21"/>
        </w:rPr>
        <w:t>工程技术要求按有关国家和省市有关规范及现行行业标准，成交供应商在施工中如果工程质量不符合要求和有关规定，采购人要求停工和返工时，成交供应商须立即执行，并承担由此产生的各种费用，工期不予顺延。</w:t>
      </w:r>
    </w:p>
    <w:p w14:paraId="01C9A524">
      <w:pPr>
        <w:numPr>
          <w:ilvl w:val="0"/>
          <w:numId w:val="13"/>
        </w:numPr>
        <w:tabs>
          <w:tab w:val="left" w:pos="426"/>
        </w:tabs>
        <w:spacing w:line="360" w:lineRule="auto"/>
        <w:ind w:left="220" w:leftChars="0" w:hanging="220" w:firstLineChars="0"/>
        <w:rPr>
          <w:rFonts w:hint="eastAsia" w:ascii="宋体" w:hAnsi="宋体" w:eastAsia="宋体" w:cs="宋体"/>
          <w:color w:val="auto"/>
        </w:rPr>
      </w:pPr>
      <w:r>
        <w:rPr>
          <w:rFonts w:hint="eastAsia" w:ascii="宋体" w:hAnsi="宋体" w:eastAsia="宋体" w:cs="宋体"/>
          <w:color w:val="auto"/>
        </w:rPr>
        <w:t>施工要求</w:t>
      </w:r>
    </w:p>
    <w:p w14:paraId="67156EFE">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本项目的材料、设备、施工、验收须达到现行中华人民共和国以及省、自治区、直辖市或行业的工程建设标准、规范的要求；</w:t>
      </w:r>
    </w:p>
    <w:p w14:paraId="35331795">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成交供应商在工程施工期间，必须配备具有建筑工程专业的技术人员及安全员，并建立健全安全制度</w:t>
      </w:r>
      <w:r>
        <w:rPr>
          <w:rFonts w:hint="eastAsia" w:ascii="宋体" w:hAnsi="宋体" w:cs="宋体"/>
          <w:color w:val="auto"/>
          <w:sz w:val="21"/>
          <w:szCs w:val="21"/>
          <w:lang w:eastAsia="zh-CN"/>
        </w:rPr>
        <w:t>，</w:t>
      </w:r>
      <w:r>
        <w:rPr>
          <w:rFonts w:hint="eastAsia" w:ascii="宋体" w:hAnsi="宋体" w:cs="宋体"/>
          <w:color w:val="auto"/>
          <w:sz w:val="21"/>
          <w:szCs w:val="21"/>
          <w:lang w:val="en-US" w:eastAsia="zh-CN"/>
        </w:rPr>
        <w:t>施工期应按采购人</w:t>
      </w:r>
      <w:r>
        <w:rPr>
          <w:rFonts w:hint="eastAsia" w:ascii="宋体" w:hAnsi="宋体" w:cs="宋体"/>
          <w:color w:val="auto"/>
          <w:sz w:val="21"/>
          <w:szCs w:val="21"/>
          <w:lang w:eastAsia="zh-CN"/>
        </w:rPr>
        <w:t>要求配合做好</w:t>
      </w:r>
      <w:r>
        <w:rPr>
          <w:rFonts w:hint="eastAsia" w:ascii="宋体" w:hAnsi="宋体" w:cs="宋体"/>
          <w:color w:val="auto"/>
          <w:sz w:val="21"/>
          <w:szCs w:val="21"/>
          <w:lang w:val="en-US" w:eastAsia="zh-CN"/>
        </w:rPr>
        <w:t>本工程</w:t>
      </w:r>
      <w:r>
        <w:rPr>
          <w:rFonts w:hint="eastAsia" w:ascii="宋体" w:hAnsi="宋体" w:cs="宋体"/>
          <w:color w:val="auto"/>
          <w:sz w:val="21"/>
          <w:szCs w:val="21"/>
          <w:lang w:eastAsia="zh-CN"/>
        </w:rPr>
        <w:t>相关</w:t>
      </w:r>
      <w:r>
        <w:rPr>
          <w:rFonts w:hint="eastAsia" w:ascii="宋体" w:hAnsi="宋体" w:cs="宋体"/>
          <w:color w:val="auto"/>
          <w:sz w:val="21"/>
          <w:szCs w:val="21"/>
          <w:lang w:val="en-US" w:eastAsia="zh-CN"/>
        </w:rPr>
        <w:t>的其他</w:t>
      </w:r>
      <w:r>
        <w:rPr>
          <w:rFonts w:hint="eastAsia" w:ascii="宋体" w:hAnsi="宋体" w:cs="宋体"/>
          <w:color w:val="auto"/>
          <w:sz w:val="21"/>
          <w:szCs w:val="21"/>
          <w:lang w:eastAsia="zh-CN"/>
        </w:rPr>
        <w:t>工作</w:t>
      </w:r>
      <w:r>
        <w:rPr>
          <w:rFonts w:hint="eastAsia" w:ascii="宋体" w:hAnsi="宋体" w:eastAsia="宋体" w:cs="宋体"/>
          <w:color w:val="auto"/>
          <w:sz w:val="21"/>
          <w:szCs w:val="21"/>
        </w:rPr>
        <w:t>；</w:t>
      </w:r>
    </w:p>
    <w:p w14:paraId="07BE5E22">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要求全部所采用的材料、设备必须满足国家有关要求，所需材料进场后由采购人确认后进行施工，施工过程中若须新增材料，须经采购人或监管单位同意后方可施工；</w:t>
      </w:r>
    </w:p>
    <w:p w14:paraId="5DE2B120">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施工组织方案需列明保证施工进度计划实施及保证质量、安全生产、文明施工、环境保护的措施，响应供应商应结合自身的实际情况制定合理的施工进度计划，成交后按施工合同的约定提交给采购人确认，成交供应商必须按采购人确认的施工进度计划组织施工，接受采购人对进度的检查、监督；</w:t>
      </w:r>
    </w:p>
    <w:p w14:paraId="2312996C">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成交供应商在工程施工期间，须严格遵守各项规章制度，由于管理不善，导致的罚款和停工整改，由其发生的费用与损失由成交供应商自行承担，且采购人保留暂缓支付工程款的权利，以确保文明施工有效实行；</w:t>
      </w:r>
    </w:p>
    <w:p w14:paraId="44D08BC6">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成交供应商应保持施工区的环境卫生，定期清理施工废弃物和垃圾，并将其运至指定的地点进行掩埋或焚烧处理；</w:t>
      </w:r>
    </w:p>
    <w:p w14:paraId="11D858DF">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color w:val="auto"/>
          <w:sz w:val="21"/>
          <w:szCs w:val="21"/>
        </w:rPr>
        <w:t>在全部工程完工后，成交供应商必须拆除一切必须拆除的临时施工设施，拆除后的场地应彻底清理</w:t>
      </w:r>
      <w:r>
        <w:rPr>
          <w:rFonts w:hint="eastAsia" w:ascii="宋体" w:hAnsi="宋体" w:eastAsia="宋体" w:cs="宋体"/>
          <w:color w:val="auto"/>
          <w:sz w:val="21"/>
          <w:szCs w:val="21"/>
          <w:lang w:eastAsia="zh-CN"/>
        </w:rPr>
        <w:t>；</w:t>
      </w:r>
    </w:p>
    <w:p w14:paraId="5E6F6E16">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color w:val="auto"/>
        </w:rPr>
        <w:t>成交供应商在施工期间应严格遵守《中华人民共和国安全生产法》、《建设工程安全生产管理条例》以及文明施工、深夜施工、环保和城管等规定，建立规章制度和防护措施，若违反以上规定，由此造成的经济损失和法律责任，均由成交供应商负责；</w:t>
      </w:r>
    </w:p>
    <w:p w14:paraId="31870A4F">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color w:val="auto"/>
        </w:rPr>
        <w:t>成交供应商需按有关规定办理保险，施工时注意安全、防止对人身造成伤害，安全工作由成交供应商自行负责，在本合同工程的施工和缺陷修复过程中，采购人对成交供应商雇员的人身死亡或伤残，或财产</w:t>
      </w:r>
      <w:r>
        <w:rPr>
          <w:rFonts w:hint="eastAsia" w:ascii="宋体" w:hAnsi="宋体" w:eastAsia="宋体" w:cs="宋体"/>
          <w:color w:val="auto"/>
          <w:lang w:eastAsia="zh-CN"/>
        </w:rPr>
        <w:t>（</w:t>
      </w:r>
      <w:r>
        <w:rPr>
          <w:rFonts w:hint="eastAsia" w:ascii="宋体" w:hAnsi="宋体" w:eastAsia="宋体" w:cs="宋体"/>
          <w:color w:val="auto"/>
        </w:rPr>
        <w:t>设备</w:t>
      </w:r>
      <w:r>
        <w:rPr>
          <w:rFonts w:hint="eastAsia" w:ascii="宋体" w:hAnsi="宋体" w:eastAsia="宋体" w:cs="宋体"/>
          <w:color w:val="auto"/>
          <w:lang w:eastAsia="zh-CN"/>
        </w:rPr>
        <w:t>）</w:t>
      </w:r>
      <w:r>
        <w:rPr>
          <w:rFonts w:hint="eastAsia" w:ascii="宋体" w:hAnsi="宋体" w:eastAsia="宋体" w:cs="宋体"/>
          <w:color w:val="auto"/>
        </w:rPr>
        <w:t>的损失或损害不予赔偿，采购人也不承担成交供应商与此有关的索赔、损害、赔偿及诉讼等费用和其他任何法律责任；</w:t>
      </w:r>
    </w:p>
    <w:p w14:paraId="5B1B7C8E">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color w:val="auto"/>
        </w:rPr>
        <w:t>成交供应商在施工组织设计中必须有专项干扰、噪声及环保措施、安全文明措施且必须符合东莞市安全文明工地标准；</w:t>
      </w:r>
    </w:p>
    <w:p w14:paraId="437544B8">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color w:val="auto"/>
        </w:rPr>
        <w:t>成交供应商须负责整个工程所有的施工任务包括材料设备的采购、施工、保护及保修，不论是永久性质的或是临时性质的。</w:t>
      </w:r>
    </w:p>
    <w:p w14:paraId="5C9EAE27">
      <w:pPr>
        <w:numPr>
          <w:ilvl w:val="0"/>
          <w:numId w:val="13"/>
        </w:numPr>
        <w:tabs>
          <w:tab w:val="left" w:pos="426"/>
        </w:tabs>
        <w:spacing w:line="360" w:lineRule="auto"/>
        <w:ind w:left="220" w:leftChars="0" w:hanging="220" w:firstLineChars="0"/>
        <w:rPr>
          <w:rFonts w:hint="eastAsia" w:ascii="宋体" w:hAnsi="宋体" w:eastAsia="宋体" w:cs="宋体"/>
          <w:color w:val="auto"/>
        </w:rPr>
      </w:pPr>
      <w:bookmarkStart w:id="14" w:name="OLE_LINK113"/>
      <w:r>
        <w:rPr>
          <w:rFonts w:hint="eastAsia" w:ascii="宋体" w:hAnsi="宋体" w:eastAsia="宋体" w:cs="宋体"/>
          <w:color w:val="auto"/>
        </w:rPr>
        <w:t>应急要求</w:t>
      </w:r>
    </w:p>
    <w:bookmarkEnd w:id="14"/>
    <w:p w14:paraId="539F42BE">
      <w:pPr>
        <w:widowControl w:val="0"/>
        <w:numPr>
          <w:ilvl w:val="0"/>
          <w:numId w:val="16"/>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bCs/>
          <w:color w:val="auto"/>
          <w:sz w:val="21"/>
          <w:szCs w:val="21"/>
        </w:rPr>
        <w:t>建立和完善应急组织体系</w:t>
      </w:r>
      <w:r>
        <w:rPr>
          <w:rFonts w:hint="eastAsia" w:ascii="宋体" w:hAnsi="宋体" w:eastAsia="宋体" w:cs="宋体"/>
          <w:bCs/>
          <w:color w:val="auto"/>
          <w:sz w:val="21"/>
          <w:szCs w:val="21"/>
          <w:lang w:eastAsia="zh-CN"/>
        </w:rPr>
        <w:t>。</w:t>
      </w:r>
    </w:p>
    <w:p w14:paraId="56823A71">
      <w:pPr>
        <w:widowControl w:val="0"/>
        <w:numPr>
          <w:ilvl w:val="0"/>
          <w:numId w:val="16"/>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bCs/>
          <w:color w:val="auto"/>
          <w:sz w:val="21"/>
          <w:szCs w:val="21"/>
        </w:rPr>
        <w:t>结合工程特点建立完善的应急预案体系。按照应急预案的要求，组建和完善专兼职应急救援队伍、配备应急救援设施和装备，保证应急救援物资处于良好状态，确保正常使用</w:t>
      </w:r>
      <w:r>
        <w:rPr>
          <w:rFonts w:hint="eastAsia" w:ascii="宋体" w:hAnsi="宋体" w:eastAsia="宋体" w:cs="宋体"/>
          <w:bCs/>
          <w:color w:val="auto"/>
          <w:sz w:val="21"/>
          <w:szCs w:val="21"/>
          <w:lang w:eastAsia="zh-CN"/>
        </w:rPr>
        <w:t>。</w:t>
      </w:r>
    </w:p>
    <w:p w14:paraId="599DA0D5">
      <w:pPr>
        <w:widowControl w:val="0"/>
        <w:numPr>
          <w:ilvl w:val="0"/>
          <w:numId w:val="16"/>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bCs/>
          <w:color w:val="auto"/>
          <w:sz w:val="21"/>
          <w:szCs w:val="21"/>
        </w:rPr>
        <w:t>成交供应商应备有应急预案演练，在发生突发事件时，能迅速启动应急预案，开展各项应急处置工作</w:t>
      </w:r>
      <w:r>
        <w:rPr>
          <w:rFonts w:hint="eastAsia" w:ascii="宋体" w:hAnsi="宋体" w:eastAsia="宋体" w:cs="宋体"/>
          <w:bCs/>
          <w:color w:val="auto"/>
          <w:sz w:val="21"/>
          <w:szCs w:val="21"/>
          <w:lang w:eastAsia="zh-CN"/>
        </w:rPr>
        <w:t>。</w:t>
      </w:r>
    </w:p>
    <w:p w14:paraId="452F185C">
      <w:pPr>
        <w:widowControl w:val="0"/>
        <w:numPr>
          <w:ilvl w:val="0"/>
          <w:numId w:val="16"/>
        </w:numPr>
        <w:tabs>
          <w:tab w:val="left" w:pos="426"/>
        </w:tabs>
        <w:spacing w:line="360" w:lineRule="auto"/>
        <w:ind w:left="420" w:hanging="420" w:firstLineChars="0"/>
        <w:jc w:val="both"/>
        <w:rPr>
          <w:rFonts w:hint="eastAsia" w:ascii="宋体" w:hAnsi="宋体" w:eastAsia="宋体" w:cs="宋体"/>
          <w:b/>
          <w:color w:val="auto"/>
          <w:highlight w:val="none"/>
        </w:rPr>
      </w:pPr>
      <w:r>
        <w:rPr>
          <w:rFonts w:hint="eastAsia" w:ascii="宋体" w:hAnsi="宋体" w:eastAsia="宋体" w:cs="宋体"/>
          <w:bCs/>
          <w:color w:val="auto"/>
          <w:sz w:val="21"/>
          <w:szCs w:val="21"/>
        </w:rPr>
        <w:t>成交供应商须在接到采购人</w:t>
      </w:r>
      <w:r>
        <w:rPr>
          <w:rFonts w:hint="eastAsia" w:ascii="宋体" w:hAnsi="宋体" w:eastAsia="宋体" w:cs="宋体"/>
          <w:bCs/>
          <w:color w:val="auto"/>
          <w:sz w:val="21"/>
          <w:szCs w:val="21"/>
          <w:highlight w:val="none"/>
        </w:rPr>
        <w:t>通知</w:t>
      </w:r>
      <w:r>
        <w:rPr>
          <w:rFonts w:hint="eastAsia" w:ascii="宋体" w:hAnsi="宋体" w:eastAsia="宋体" w:cs="宋体"/>
          <w:bCs/>
          <w:color w:val="auto"/>
          <w:sz w:val="21"/>
          <w:szCs w:val="21"/>
          <w:highlight w:val="none"/>
          <w:lang w:val="en-US" w:eastAsia="zh-CN"/>
        </w:rPr>
        <w:t>3</w:t>
      </w:r>
      <w:r>
        <w:rPr>
          <w:rFonts w:hint="eastAsia" w:ascii="宋体" w:hAnsi="宋体" w:eastAsia="宋体" w:cs="宋体"/>
          <w:bCs/>
          <w:color w:val="auto"/>
          <w:sz w:val="21"/>
          <w:szCs w:val="21"/>
          <w:highlight w:val="none"/>
        </w:rPr>
        <w:t>小时内到达现场</w:t>
      </w:r>
      <w:r>
        <w:rPr>
          <w:rFonts w:hint="eastAsia" w:ascii="宋体" w:hAnsi="宋体" w:eastAsia="宋体" w:cs="宋体"/>
          <w:bCs/>
          <w:color w:val="auto"/>
          <w:sz w:val="21"/>
          <w:szCs w:val="21"/>
          <w:highlight w:val="none"/>
          <w:lang w:eastAsia="zh-CN"/>
        </w:rPr>
        <w:t>。</w:t>
      </w:r>
    </w:p>
    <w:p w14:paraId="4AC122E1">
      <w:pPr>
        <w:numPr>
          <w:ilvl w:val="0"/>
          <w:numId w:val="13"/>
        </w:numPr>
        <w:tabs>
          <w:tab w:val="left" w:pos="426"/>
        </w:tabs>
        <w:spacing w:line="360" w:lineRule="auto"/>
        <w:ind w:left="220" w:leftChars="0" w:hanging="220" w:firstLineChars="0"/>
        <w:rPr>
          <w:rFonts w:hint="eastAsia" w:ascii="宋体" w:hAnsi="宋体" w:eastAsia="宋体" w:cs="宋体"/>
          <w:b/>
          <w:bCs/>
          <w:color w:val="auto"/>
        </w:rPr>
      </w:pPr>
      <w:r>
        <w:rPr>
          <w:rFonts w:hint="eastAsia" w:ascii="宋体" w:hAnsi="宋体" w:eastAsia="宋体" w:cs="宋体"/>
          <w:b/>
          <w:bCs/>
          <w:color w:val="auto"/>
          <w:lang w:val="en-US" w:eastAsia="zh-CN"/>
        </w:rPr>
        <w:t>招标控制价</w:t>
      </w:r>
      <w:r>
        <w:rPr>
          <w:rFonts w:hint="eastAsia" w:ascii="宋体" w:hAnsi="宋体" w:eastAsia="宋体" w:cs="宋体"/>
          <w:b/>
          <w:bCs/>
          <w:color w:val="auto"/>
          <w:highlight w:val="none"/>
          <w:lang w:val="en-US" w:eastAsia="zh-CN"/>
        </w:rPr>
        <w:t>、工程量清单、工期</w:t>
      </w:r>
      <w:r>
        <w:rPr>
          <w:rFonts w:hint="eastAsia" w:ascii="宋体" w:hAnsi="宋体" w:cs="宋体"/>
          <w:b/>
          <w:bCs/>
          <w:color w:val="auto"/>
          <w:highlight w:val="none"/>
          <w:lang w:val="en-US" w:eastAsia="zh-CN"/>
        </w:rPr>
        <w:t>文件</w:t>
      </w:r>
      <w:r>
        <w:rPr>
          <w:rFonts w:hint="eastAsia" w:ascii="宋体" w:hAnsi="宋体" w:eastAsia="宋体" w:cs="宋体"/>
          <w:b/>
          <w:bCs/>
          <w:color w:val="auto"/>
          <w:highlight w:val="none"/>
          <w:lang w:val="en-US" w:eastAsia="zh-CN"/>
        </w:rPr>
        <w:t>：</w:t>
      </w:r>
      <w:r>
        <w:rPr>
          <w:rFonts w:hint="eastAsia" w:ascii="宋体" w:hAnsi="宋体" w:eastAsia="宋体" w:cs="宋体"/>
          <w:b/>
          <w:bCs/>
          <w:color w:val="auto"/>
          <w:lang w:val="en-US" w:eastAsia="zh-CN"/>
        </w:rPr>
        <w:t>详见附件1。</w:t>
      </w:r>
    </w:p>
    <w:p w14:paraId="3ADFAEC0">
      <w:pPr>
        <w:numPr>
          <w:ilvl w:val="0"/>
          <w:numId w:val="13"/>
        </w:numPr>
        <w:tabs>
          <w:tab w:val="left" w:pos="426"/>
        </w:tabs>
        <w:spacing w:line="360" w:lineRule="auto"/>
        <w:ind w:left="220" w:leftChars="0" w:hanging="220" w:firstLineChars="0"/>
        <w:rPr>
          <w:rFonts w:ascii="宋体" w:hAnsi="宋体"/>
          <w:b/>
          <w:bCs/>
          <w:color w:val="auto"/>
          <w:szCs w:val="21"/>
        </w:rPr>
      </w:pPr>
      <w:r>
        <w:rPr>
          <w:rFonts w:hint="eastAsia" w:ascii="宋体" w:hAnsi="宋体" w:eastAsia="宋体" w:cs="宋体"/>
          <w:b/>
          <w:bCs/>
          <w:color w:val="auto"/>
          <w:lang w:val="en-US" w:eastAsia="zh-CN"/>
        </w:rPr>
        <w:t>施工图纸：详见附件2。</w:t>
      </w:r>
    </w:p>
    <w:bookmarkEnd w:id="8"/>
    <w:p w14:paraId="18D3AD8F">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15" w:name="_Toc16264"/>
      <w:r>
        <w:rPr>
          <w:rFonts w:hint="eastAsia" w:asciiTheme="minorEastAsia" w:hAnsiTheme="minorEastAsia" w:eastAsiaTheme="minorEastAsia"/>
          <w:spacing w:val="20"/>
          <w:sz w:val="32"/>
          <w:szCs w:val="32"/>
        </w:rPr>
        <w:t>第三章 磋商须知</w:t>
      </w:r>
      <w:bookmarkEnd w:id="15"/>
    </w:p>
    <w:p w14:paraId="54AB2138">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0D5CA1D9">
      <w:pPr>
        <w:pStyle w:val="70"/>
        <w:widowControl/>
        <w:numPr>
          <w:ilvl w:val="0"/>
          <w:numId w:val="1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名词解释</w:t>
      </w:r>
    </w:p>
    <w:p w14:paraId="35B9BC5A">
      <w:pPr>
        <w:pStyle w:val="70"/>
        <w:widowControl/>
        <w:numPr>
          <w:ilvl w:val="0"/>
          <w:numId w:val="18"/>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采购代理机构：是负责整个采购活动的组织，依法负责编制和发布磋商文件，对磋商文件拥有最终的解释权，不以任何身份出任磋商小组成员。</w:t>
      </w:r>
    </w:p>
    <w:p w14:paraId="317B9D37">
      <w:pPr>
        <w:pStyle w:val="70"/>
        <w:widowControl/>
        <w:numPr>
          <w:ilvl w:val="0"/>
          <w:numId w:val="18"/>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采购人：是采购活动当事人之一，负责项目的整体规划、技术方案可行性设计论证与实施，作为合同采购方（用户）的主体承担质疑回复、履行合同、验收与评价等义务。</w:t>
      </w:r>
    </w:p>
    <w:p w14:paraId="6E4B1C9F">
      <w:pPr>
        <w:pStyle w:val="70"/>
        <w:widowControl/>
        <w:numPr>
          <w:ilvl w:val="0"/>
          <w:numId w:val="18"/>
        </w:numPr>
        <w:snapToGrid w:val="0"/>
        <w:spacing w:line="360" w:lineRule="auto"/>
        <w:ind w:left="284" w:hanging="284" w:firstLineChars="0"/>
        <w:contextualSpacing/>
        <w:jc w:val="left"/>
        <w:rPr>
          <w:rFonts w:ascii="宋体" w:hAnsi="宋体"/>
          <w:kern w:val="0"/>
          <w:szCs w:val="21"/>
          <w:lang w:eastAsia="zh-Hans"/>
        </w:rPr>
      </w:pPr>
      <w:r>
        <w:rPr>
          <w:rFonts w:hint="eastAsia" w:ascii="宋体" w:hAnsi="宋体"/>
          <w:kern w:val="0"/>
          <w:szCs w:val="21"/>
          <w:lang w:eastAsia="zh-Hans"/>
        </w:rPr>
        <w:t>供应商：是指向采购人提供货物、工程或者服务的法人、其他组织或者自然人</w:t>
      </w:r>
      <w:r>
        <w:rPr>
          <w:rFonts w:ascii="宋体" w:hAnsi="宋体"/>
          <w:kern w:val="0"/>
          <w:szCs w:val="21"/>
          <w:lang w:eastAsia="zh-Hans"/>
        </w:rPr>
        <w:t>。</w:t>
      </w:r>
    </w:p>
    <w:p w14:paraId="5295F134">
      <w:pPr>
        <w:pStyle w:val="70"/>
        <w:widowControl/>
        <w:numPr>
          <w:ilvl w:val="0"/>
          <w:numId w:val="18"/>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磋商小组</w:t>
      </w:r>
      <w:r>
        <w:rPr>
          <w:rFonts w:hint="eastAsia" w:ascii="宋体" w:hAnsi="宋体"/>
          <w:kern w:val="0"/>
          <w:szCs w:val="21"/>
          <w:lang w:eastAsia="zh-Hans"/>
        </w:rPr>
        <w:t>：</w:t>
      </w:r>
      <w:r>
        <w:rPr>
          <w:rFonts w:ascii="宋体" w:hAnsi="宋体"/>
          <w:kern w:val="0"/>
          <w:szCs w:val="21"/>
          <w:lang w:eastAsia="zh-Hans"/>
        </w:rPr>
        <w:t>是指</w:t>
      </w:r>
      <w:r>
        <w:rPr>
          <w:rFonts w:hint="eastAsia" w:ascii="宋体" w:hAnsi="宋体"/>
          <w:kern w:val="0"/>
          <w:szCs w:val="21"/>
          <w:lang w:val="en-US" w:eastAsia="zh-CN"/>
        </w:rPr>
        <w:t>参考</w:t>
      </w:r>
      <w:r>
        <w:rPr>
          <w:rFonts w:ascii="宋体" w:hAnsi="宋体"/>
          <w:kern w:val="0"/>
          <w:szCs w:val="21"/>
          <w:lang w:eastAsia="zh-Hans"/>
        </w:rPr>
        <w:t>《中华人民共和国政府采购法》等法律法规规定，由采购人代表和有关专家组成以确定成交供应商或者推荐成交候选供应商的临时组织。</w:t>
      </w:r>
    </w:p>
    <w:p w14:paraId="5D533207">
      <w:pPr>
        <w:pStyle w:val="70"/>
        <w:widowControl/>
        <w:numPr>
          <w:ilvl w:val="0"/>
          <w:numId w:val="18"/>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成交供应商</w:t>
      </w:r>
      <w:r>
        <w:rPr>
          <w:rFonts w:hint="eastAsia" w:ascii="宋体" w:hAnsi="宋体"/>
          <w:kern w:val="0"/>
          <w:szCs w:val="21"/>
          <w:lang w:eastAsia="zh-Hans"/>
        </w:rPr>
        <w:t>：</w:t>
      </w:r>
      <w:r>
        <w:rPr>
          <w:rFonts w:ascii="宋体" w:hAnsi="宋体"/>
          <w:kern w:val="0"/>
          <w:szCs w:val="21"/>
          <w:lang w:eastAsia="zh-Hans"/>
        </w:rPr>
        <w:t>是指经磋商小组评审确定的对磋商文件做出实质性响应，经采购人按照规定在磋商小组推荐的成交候选供应商中确定的或磋商小组受采购人委托直接确认的供应商。</w:t>
      </w:r>
    </w:p>
    <w:p w14:paraId="6450A404">
      <w:pPr>
        <w:pStyle w:val="70"/>
        <w:widowControl/>
        <w:numPr>
          <w:ilvl w:val="0"/>
          <w:numId w:val="18"/>
        </w:numPr>
        <w:snapToGrid w:val="0"/>
        <w:spacing w:line="360" w:lineRule="auto"/>
        <w:ind w:left="284" w:hanging="284" w:firstLineChars="0"/>
        <w:contextualSpacing/>
        <w:jc w:val="left"/>
        <w:rPr>
          <w:rFonts w:ascii="宋体" w:hAnsi="宋体"/>
          <w:kern w:val="0"/>
          <w:szCs w:val="21"/>
        </w:rPr>
      </w:pPr>
      <w:r>
        <w:rPr>
          <w:rFonts w:ascii="宋体" w:hAnsi="宋体"/>
          <w:kern w:val="0"/>
          <w:szCs w:val="21"/>
          <w:lang w:eastAsia="zh-Hans"/>
        </w:rPr>
        <w:t>磋商文件：是指包括磋商公告和磋商文件及其补充、变更和澄清等一系列文件。</w:t>
      </w:r>
    </w:p>
    <w:p w14:paraId="21F46671">
      <w:pPr>
        <w:pStyle w:val="70"/>
        <w:widowControl/>
        <w:numPr>
          <w:ilvl w:val="0"/>
          <w:numId w:val="17"/>
        </w:numPr>
        <w:snapToGrid w:val="0"/>
        <w:spacing w:before="156" w:beforeLines="50" w:line="360" w:lineRule="auto"/>
        <w:ind w:left="442" w:hanging="442" w:firstLineChars="0"/>
        <w:contextualSpacing/>
        <w:jc w:val="left"/>
        <w:outlineLvl w:val="3"/>
        <w:rPr>
          <w:rFonts w:ascii="宋体" w:hAnsi="宋体"/>
          <w:b/>
          <w:kern w:val="0"/>
          <w:szCs w:val="21"/>
        </w:rPr>
      </w:pPr>
      <w:r>
        <w:rPr>
          <w:rFonts w:ascii="宋体" w:hAnsi="宋体"/>
          <w:b/>
          <w:kern w:val="0"/>
          <w:szCs w:val="21"/>
          <w:lang w:eastAsia="zh-Hans"/>
        </w:rPr>
        <w:t>须知前附表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52FBA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vAlign w:val="center"/>
          </w:tcPr>
          <w:p w14:paraId="6A5827CC">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本表与</w:t>
            </w:r>
            <w:r>
              <w:rPr>
                <w:rFonts w:hint="eastAsia" w:ascii="宋体" w:hAnsi="宋体"/>
                <w:kern w:val="0"/>
                <w:szCs w:val="21"/>
                <w:lang w:eastAsia="zh-Hans"/>
              </w:rPr>
              <w:t>磋商文件</w:t>
            </w:r>
            <w:r>
              <w:rPr>
                <w:rFonts w:ascii="宋体" w:hAnsi="宋体"/>
                <w:kern w:val="0"/>
                <w:szCs w:val="21"/>
                <w:lang w:eastAsia="zh-Hans"/>
              </w:rPr>
              <w:t>对应章节的内容若不一致，以本表为准。</w:t>
            </w:r>
          </w:p>
        </w:tc>
      </w:tr>
      <w:tr w14:paraId="15D54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BD477AE">
            <w:pPr>
              <w:widowControl/>
              <w:snapToGrid w:val="0"/>
              <w:spacing w:line="400" w:lineRule="exact"/>
              <w:contextualSpacing/>
              <w:jc w:val="center"/>
              <w:rPr>
                <w:rFonts w:ascii="宋体" w:hAnsi="宋体"/>
                <w:kern w:val="0"/>
                <w:szCs w:val="21"/>
                <w:lang w:eastAsia="zh-Hans"/>
              </w:rPr>
            </w:pPr>
            <w:r>
              <w:rPr>
                <w:rFonts w:ascii="宋体" w:hAnsi="宋体"/>
                <w:kern w:val="0"/>
                <w:szCs w:val="21"/>
                <w:lang w:eastAsia="zh-Hans"/>
              </w:rPr>
              <w:t>序号</w:t>
            </w:r>
          </w:p>
        </w:tc>
        <w:tc>
          <w:tcPr>
            <w:tcW w:w="997" w:type="pct"/>
            <w:vAlign w:val="center"/>
          </w:tcPr>
          <w:p w14:paraId="410015B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条款名称</w:t>
            </w:r>
          </w:p>
        </w:tc>
        <w:tc>
          <w:tcPr>
            <w:tcW w:w="3619" w:type="pct"/>
            <w:vAlign w:val="center"/>
          </w:tcPr>
          <w:p w14:paraId="3B4D0C14">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内容及要求</w:t>
            </w:r>
          </w:p>
        </w:tc>
      </w:tr>
      <w:tr w14:paraId="05469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1266A2D">
            <w:pPr>
              <w:widowControl/>
              <w:snapToGrid w:val="0"/>
              <w:spacing w:line="400" w:lineRule="exact"/>
              <w:contextualSpacing/>
              <w:jc w:val="center"/>
              <w:rPr>
                <w:rFonts w:ascii="宋体" w:hAnsi="宋体"/>
                <w:kern w:val="0"/>
                <w:szCs w:val="21"/>
              </w:rPr>
            </w:pPr>
            <w:r>
              <w:rPr>
                <w:rFonts w:hint="eastAsia" w:ascii="宋体" w:hAnsi="宋体"/>
                <w:kern w:val="0"/>
                <w:szCs w:val="21"/>
              </w:rPr>
              <w:t>1</w:t>
            </w:r>
          </w:p>
        </w:tc>
        <w:tc>
          <w:tcPr>
            <w:tcW w:w="997" w:type="pct"/>
            <w:vAlign w:val="center"/>
          </w:tcPr>
          <w:p w14:paraId="29C41EE9">
            <w:pPr>
              <w:widowControl/>
              <w:snapToGrid w:val="0"/>
              <w:spacing w:line="400" w:lineRule="exact"/>
              <w:contextualSpacing/>
              <w:rPr>
                <w:rFonts w:ascii="宋体" w:hAnsi="宋体"/>
                <w:kern w:val="0"/>
                <w:szCs w:val="21"/>
              </w:rPr>
            </w:pPr>
            <w:r>
              <w:rPr>
                <w:rFonts w:hint="eastAsia" w:ascii="宋体" w:hAnsi="宋体"/>
                <w:kern w:val="0"/>
                <w:szCs w:val="21"/>
                <w:lang w:eastAsia="zh-Hans"/>
              </w:rPr>
              <w:t>项目属性</w:t>
            </w:r>
          </w:p>
        </w:tc>
        <w:tc>
          <w:tcPr>
            <w:tcW w:w="3619" w:type="pct"/>
            <w:vAlign w:val="center"/>
          </w:tcPr>
          <w:p w14:paraId="63E28CF6">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工程</w:t>
            </w:r>
          </w:p>
        </w:tc>
      </w:tr>
      <w:tr w14:paraId="3A4BE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0CEFB51">
            <w:pPr>
              <w:widowControl/>
              <w:snapToGrid w:val="0"/>
              <w:spacing w:line="400" w:lineRule="exact"/>
              <w:contextualSpacing/>
              <w:jc w:val="center"/>
              <w:rPr>
                <w:rFonts w:ascii="宋体" w:hAnsi="宋体"/>
                <w:kern w:val="0"/>
                <w:szCs w:val="21"/>
              </w:rPr>
            </w:pPr>
            <w:r>
              <w:rPr>
                <w:rFonts w:hint="eastAsia" w:ascii="宋体" w:hAnsi="宋体"/>
                <w:kern w:val="0"/>
                <w:szCs w:val="21"/>
              </w:rPr>
              <w:t>2</w:t>
            </w:r>
          </w:p>
        </w:tc>
        <w:tc>
          <w:tcPr>
            <w:tcW w:w="997" w:type="pct"/>
            <w:vAlign w:val="center"/>
          </w:tcPr>
          <w:p w14:paraId="1F8C0022">
            <w:pPr>
              <w:widowControl/>
              <w:snapToGrid w:val="0"/>
              <w:spacing w:line="400" w:lineRule="exact"/>
              <w:contextualSpacing/>
              <w:rPr>
                <w:rFonts w:ascii="宋体" w:hAnsi="宋体"/>
                <w:kern w:val="0"/>
                <w:szCs w:val="21"/>
              </w:rPr>
            </w:pPr>
            <w:r>
              <w:rPr>
                <w:rFonts w:hint="eastAsia" w:ascii="宋体" w:hAnsi="宋体"/>
                <w:kern w:val="0"/>
                <w:szCs w:val="21"/>
              </w:rPr>
              <w:t>资金属性</w:t>
            </w:r>
          </w:p>
        </w:tc>
        <w:tc>
          <w:tcPr>
            <w:tcW w:w="3619" w:type="pct"/>
            <w:vAlign w:val="center"/>
          </w:tcPr>
          <w:p w14:paraId="58EDEA8C">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财政性资金</w:t>
            </w:r>
          </w:p>
        </w:tc>
      </w:tr>
      <w:tr w14:paraId="5CDB7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DAFED9D">
            <w:pPr>
              <w:widowControl/>
              <w:snapToGrid w:val="0"/>
              <w:spacing w:line="400" w:lineRule="exact"/>
              <w:contextualSpacing/>
              <w:jc w:val="center"/>
              <w:rPr>
                <w:rFonts w:ascii="宋体" w:hAnsi="宋体"/>
                <w:kern w:val="0"/>
                <w:szCs w:val="21"/>
              </w:rPr>
            </w:pPr>
            <w:r>
              <w:rPr>
                <w:rFonts w:hint="eastAsia" w:ascii="宋体" w:hAnsi="宋体"/>
                <w:kern w:val="0"/>
                <w:szCs w:val="21"/>
              </w:rPr>
              <w:t>3</w:t>
            </w:r>
          </w:p>
        </w:tc>
        <w:tc>
          <w:tcPr>
            <w:tcW w:w="997" w:type="pct"/>
            <w:vAlign w:val="center"/>
          </w:tcPr>
          <w:p w14:paraId="313B5828">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评</w:t>
            </w:r>
            <w:r>
              <w:rPr>
                <w:rFonts w:hint="eastAsia" w:ascii="宋体" w:hAnsi="宋体"/>
                <w:kern w:val="0"/>
                <w:szCs w:val="21"/>
                <w:lang w:eastAsia="zh-Hans"/>
              </w:rPr>
              <w:t>审</w:t>
            </w:r>
            <w:r>
              <w:rPr>
                <w:rFonts w:ascii="宋体" w:hAnsi="宋体"/>
                <w:kern w:val="0"/>
                <w:szCs w:val="21"/>
                <w:lang w:eastAsia="zh-Hans"/>
              </w:rPr>
              <w:t>办法</w:t>
            </w:r>
          </w:p>
        </w:tc>
        <w:tc>
          <w:tcPr>
            <w:tcW w:w="3619" w:type="pct"/>
            <w:vAlign w:val="center"/>
          </w:tcPr>
          <w:p w14:paraId="4CB1D23E">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综合评分法</w:t>
            </w:r>
          </w:p>
        </w:tc>
      </w:tr>
      <w:tr w14:paraId="4491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B08A1BA">
            <w:pPr>
              <w:widowControl/>
              <w:snapToGrid w:val="0"/>
              <w:spacing w:line="400" w:lineRule="exact"/>
              <w:contextualSpacing/>
              <w:jc w:val="center"/>
              <w:rPr>
                <w:rFonts w:ascii="宋体" w:hAnsi="宋体"/>
                <w:kern w:val="0"/>
                <w:szCs w:val="21"/>
              </w:rPr>
            </w:pPr>
            <w:r>
              <w:rPr>
                <w:rFonts w:hint="eastAsia" w:ascii="宋体" w:hAnsi="宋体"/>
                <w:kern w:val="0"/>
                <w:szCs w:val="21"/>
              </w:rPr>
              <w:t>4</w:t>
            </w:r>
          </w:p>
        </w:tc>
        <w:tc>
          <w:tcPr>
            <w:tcW w:w="997" w:type="pct"/>
            <w:vAlign w:val="center"/>
          </w:tcPr>
          <w:p w14:paraId="45315A86">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现场踏勘</w:t>
            </w:r>
          </w:p>
        </w:tc>
        <w:tc>
          <w:tcPr>
            <w:tcW w:w="3619" w:type="pct"/>
            <w:vAlign w:val="center"/>
          </w:tcPr>
          <w:p w14:paraId="116AAD8F">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否</w:t>
            </w:r>
          </w:p>
        </w:tc>
      </w:tr>
      <w:tr w14:paraId="5FDBB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B25BF47">
            <w:pPr>
              <w:widowControl/>
              <w:snapToGrid w:val="0"/>
              <w:spacing w:line="400" w:lineRule="exact"/>
              <w:contextualSpacing/>
              <w:jc w:val="center"/>
              <w:rPr>
                <w:rFonts w:ascii="宋体" w:hAnsi="宋体"/>
                <w:kern w:val="0"/>
                <w:szCs w:val="21"/>
              </w:rPr>
            </w:pPr>
            <w:r>
              <w:rPr>
                <w:rFonts w:hint="eastAsia" w:ascii="宋体" w:hAnsi="宋体"/>
                <w:kern w:val="0"/>
                <w:szCs w:val="21"/>
              </w:rPr>
              <w:t>5</w:t>
            </w:r>
          </w:p>
        </w:tc>
        <w:tc>
          <w:tcPr>
            <w:tcW w:w="997" w:type="pct"/>
            <w:vAlign w:val="center"/>
          </w:tcPr>
          <w:p w14:paraId="4227C97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有效期</w:t>
            </w:r>
          </w:p>
        </w:tc>
        <w:tc>
          <w:tcPr>
            <w:tcW w:w="3619" w:type="pct"/>
            <w:vAlign w:val="center"/>
          </w:tcPr>
          <w:p w14:paraId="0B69407D">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从提交响应文件的截止之日起90日历天</w:t>
            </w:r>
            <w:r>
              <w:rPr>
                <w:rFonts w:hint="eastAsia" w:ascii="宋体" w:hAnsi="宋体"/>
                <w:color w:val="auto"/>
                <w:kern w:val="0"/>
                <w:szCs w:val="21"/>
                <w:lang w:eastAsia="zh-Hans"/>
              </w:rPr>
              <w:t>。</w:t>
            </w:r>
          </w:p>
        </w:tc>
      </w:tr>
      <w:tr w14:paraId="4459A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ADC601D">
            <w:pPr>
              <w:widowControl/>
              <w:snapToGrid w:val="0"/>
              <w:spacing w:line="400" w:lineRule="exact"/>
              <w:contextualSpacing/>
              <w:jc w:val="center"/>
              <w:rPr>
                <w:rFonts w:ascii="宋体" w:hAnsi="宋体"/>
                <w:kern w:val="0"/>
                <w:szCs w:val="21"/>
              </w:rPr>
            </w:pPr>
            <w:r>
              <w:rPr>
                <w:rFonts w:hint="eastAsia" w:ascii="宋体" w:hAnsi="宋体"/>
                <w:kern w:val="0"/>
                <w:szCs w:val="21"/>
              </w:rPr>
              <w:t>6</w:t>
            </w:r>
          </w:p>
        </w:tc>
        <w:tc>
          <w:tcPr>
            <w:tcW w:w="997" w:type="pct"/>
            <w:vAlign w:val="center"/>
          </w:tcPr>
          <w:p w14:paraId="435FEBF0">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保证金</w:t>
            </w:r>
          </w:p>
        </w:tc>
        <w:tc>
          <w:tcPr>
            <w:tcW w:w="3619" w:type="pct"/>
            <w:vAlign w:val="center"/>
          </w:tcPr>
          <w:p w14:paraId="51EB20E4">
            <w:pPr>
              <w:widowControl/>
              <w:snapToGrid w:val="0"/>
              <w:spacing w:line="400" w:lineRule="exact"/>
              <w:contextualSpacing/>
              <w:rPr>
                <w:rFonts w:ascii="宋体" w:hAnsi="宋体"/>
                <w:color w:val="auto"/>
                <w:kern w:val="0"/>
                <w:szCs w:val="21"/>
              </w:rPr>
            </w:pPr>
            <w:r>
              <w:rPr>
                <w:rFonts w:hint="eastAsia" w:ascii="宋体" w:hAnsi="宋体"/>
                <w:color w:val="auto"/>
                <w:kern w:val="0"/>
                <w:szCs w:val="21"/>
                <w:lang w:val="en-US" w:eastAsia="zh-CN"/>
              </w:rPr>
              <w:t>不收取</w:t>
            </w:r>
            <w:r>
              <w:rPr>
                <w:rFonts w:ascii="宋体" w:hAnsi="宋体"/>
                <w:color w:val="auto"/>
                <w:kern w:val="0"/>
                <w:szCs w:val="21"/>
                <w:lang w:eastAsia="zh-Hans"/>
              </w:rPr>
              <w:t>。</w:t>
            </w:r>
          </w:p>
        </w:tc>
      </w:tr>
      <w:tr w14:paraId="57B3C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E9BDF75">
            <w:pPr>
              <w:widowControl/>
              <w:snapToGrid w:val="0"/>
              <w:spacing w:line="400" w:lineRule="exact"/>
              <w:contextualSpacing/>
              <w:jc w:val="center"/>
              <w:rPr>
                <w:rFonts w:ascii="宋体" w:hAnsi="宋体"/>
                <w:kern w:val="0"/>
                <w:szCs w:val="21"/>
              </w:rPr>
            </w:pPr>
            <w:r>
              <w:rPr>
                <w:rFonts w:hint="eastAsia" w:ascii="宋体" w:hAnsi="宋体"/>
                <w:kern w:val="0"/>
                <w:szCs w:val="21"/>
              </w:rPr>
              <w:t>7</w:t>
            </w:r>
          </w:p>
        </w:tc>
        <w:tc>
          <w:tcPr>
            <w:tcW w:w="997" w:type="pct"/>
            <w:vAlign w:val="center"/>
          </w:tcPr>
          <w:p w14:paraId="7CD85AC6">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文件要求</w:t>
            </w:r>
          </w:p>
        </w:tc>
        <w:tc>
          <w:tcPr>
            <w:tcW w:w="3619" w:type="pct"/>
            <w:vAlign w:val="center"/>
          </w:tcPr>
          <w:p w14:paraId="131F64E1">
            <w:pPr>
              <w:widowControl/>
              <w:snapToGrid w:val="0"/>
              <w:spacing w:line="400" w:lineRule="exact"/>
              <w:contextualSpacing/>
              <w:rPr>
                <w:rFonts w:ascii="宋体" w:hAnsi="宋体"/>
                <w:color w:val="auto"/>
                <w:kern w:val="0"/>
                <w:szCs w:val="21"/>
                <w:lang w:eastAsia="zh-Hans"/>
              </w:rPr>
            </w:pPr>
            <w:r>
              <w:rPr>
                <w:rFonts w:ascii="宋体" w:hAnsi="宋体"/>
                <w:b/>
                <w:color w:val="auto"/>
                <w:kern w:val="0"/>
                <w:szCs w:val="21"/>
                <w:lang w:eastAsia="zh-Hans"/>
              </w:rPr>
              <w:t>一、电子</w:t>
            </w:r>
            <w:r>
              <w:rPr>
                <w:rFonts w:hint="eastAsia" w:ascii="宋体" w:hAnsi="宋体"/>
                <w:b/>
                <w:color w:val="auto"/>
                <w:kern w:val="0"/>
                <w:szCs w:val="21"/>
                <w:lang w:eastAsia="zh-Hans"/>
              </w:rPr>
              <w:t>响应</w:t>
            </w:r>
            <w:r>
              <w:rPr>
                <w:rFonts w:ascii="宋体" w:hAnsi="宋体"/>
                <w:b/>
                <w:color w:val="auto"/>
                <w:kern w:val="0"/>
                <w:szCs w:val="21"/>
                <w:lang w:eastAsia="zh-Hans"/>
              </w:rPr>
              <w:t>文件：</w:t>
            </w:r>
          </w:p>
          <w:p w14:paraId="366DC476">
            <w:pPr>
              <w:widowControl/>
              <w:snapToGrid w:val="0"/>
              <w:spacing w:line="400" w:lineRule="exact"/>
              <w:contextualSpacing/>
              <w:rPr>
                <w:rFonts w:ascii="宋体" w:hAnsi="宋体"/>
                <w:color w:val="auto"/>
                <w:kern w:val="0"/>
                <w:szCs w:val="21"/>
              </w:rPr>
            </w:pPr>
            <w:r>
              <w:rPr>
                <w:rFonts w:ascii="宋体" w:hAnsi="宋体"/>
                <w:color w:val="auto"/>
                <w:kern w:val="0"/>
                <w:szCs w:val="21"/>
                <w:lang w:eastAsia="zh-Hans"/>
              </w:rPr>
              <w:t>电</w:t>
            </w:r>
            <w:r>
              <w:rPr>
                <w:rFonts w:hint="eastAsia" w:ascii="宋体" w:hAnsi="宋体"/>
                <w:color w:val="auto"/>
                <w:kern w:val="0"/>
                <w:szCs w:val="21"/>
                <w:lang w:eastAsia="zh-Hans"/>
              </w:rPr>
              <w:t>子响应</w:t>
            </w:r>
            <w:r>
              <w:rPr>
                <w:rFonts w:ascii="宋体" w:hAnsi="宋体"/>
                <w:color w:val="auto"/>
                <w:kern w:val="0"/>
                <w:szCs w:val="21"/>
                <w:lang w:eastAsia="zh-Hans"/>
              </w:rPr>
              <w:t>文件U盘(或光盘)</w:t>
            </w:r>
            <w:r>
              <w:rPr>
                <w:rFonts w:hint="eastAsia" w:ascii="宋体" w:hAnsi="宋体"/>
                <w:color w:val="auto"/>
                <w:kern w:val="0"/>
                <w:szCs w:val="21"/>
              </w:rPr>
              <w:t>1</w:t>
            </w:r>
            <w:r>
              <w:rPr>
                <w:rFonts w:ascii="宋体" w:hAnsi="宋体"/>
                <w:color w:val="auto"/>
                <w:kern w:val="0"/>
                <w:szCs w:val="21"/>
                <w:lang w:eastAsia="zh-Hans"/>
              </w:rPr>
              <w:t>份</w:t>
            </w:r>
            <w:r>
              <w:rPr>
                <w:rFonts w:hint="eastAsia" w:ascii="宋体" w:hAnsi="宋体"/>
                <w:color w:val="auto"/>
                <w:kern w:val="0"/>
                <w:szCs w:val="21"/>
                <w:lang w:eastAsia="zh-Hans"/>
              </w:rPr>
              <w:t>。</w:t>
            </w:r>
          </w:p>
          <w:p w14:paraId="2C16A99A">
            <w:pPr>
              <w:widowControl/>
              <w:snapToGrid w:val="0"/>
              <w:spacing w:line="400" w:lineRule="exact"/>
              <w:contextualSpacing/>
              <w:rPr>
                <w:rFonts w:ascii="宋体" w:hAnsi="宋体"/>
                <w:color w:val="auto"/>
                <w:kern w:val="0"/>
                <w:szCs w:val="21"/>
              </w:rPr>
            </w:pPr>
            <w:r>
              <w:rPr>
                <w:rFonts w:ascii="宋体" w:hAnsi="宋体"/>
                <w:b/>
                <w:color w:val="auto"/>
                <w:kern w:val="0"/>
                <w:szCs w:val="21"/>
                <w:lang w:eastAsia="zh-Hans"/>
              </w:rPr>
              <w:t>二、</w:t>
            </w:r>
            <w:r>
              <w:rPr>
                <w:rFonts w:hint="eastAsia" w:ascii="宋体" w:hAnsi="宋体"/>
                <w:b/>
                <w:color w:val="auto"/>
                <w:kern w:val="0"/>
                <w:szCs w:val="21"/>
                <w:lang w:eastAsia="zh-Hans"/>
              </w:rPr>
              <w:t>响应</w:t>
            </w:r>
            <w:r>
              <w:rPr>
                <w:rFonts w:ascii="宋体" w:hAnsi="宋体"/>
                <w:b/>
                <w:color w:val="auto"/>
                <w:kern w:val="0"/>
                <w:szCs w:val="21"/>
                <w:lang w:eastAsia="zh-Hans"/>
              </w:rPr>
              <w:t>文件：</w:t>
            </w:r>
          </w:p>
          <w:p w14:paraId="7C753E67">
            <w:pPr>
              <w:widowControl/>
              <w:snapToGrid w:val="0"/>
              <w:spacing w:line="400" w:lineRule="exact"/>
              <w:contextualSpacing/>
              <w:rPr>
                <w:rFonts w:ascii="宋体" w:hAnsi="宋体"/>
                <w:color w:val="auto"/>
                <w:kern w:val="0"/>
                <w:szCs w:val="21"/>
              </w:rPr>
            </w:pPr>
            <w:r>
              <w:rPr>
                <w:rFonts w:hint="eastAsia" w:ascii="宋体" w:hAnsi="宋体"/>
                <w:color w:val="auto"/>
                <w:kern w:val="0"/>
                <w:szCs w:val="21"/>
                <w:lang w:eastAsia="zh-Hans"/>
              </w:rPr>
              <w:t>响应</w:t>
            </w:r>
            <w:r>
              <w:rPr>
                <w:rFonts w:ascii="宋体" w:hAnsi="宋体"/>
                <w:color w:val="auto"/>
                <w:kern w:val="0"/>
                <w:szCs w:val="21"/>
                <w:lang w:eastAsia="zh-Hans"/>
              </w:rPr>
              <w:t>文件正本</w:t>
            </w:r>
            <w:r>
              <w:rPr>
                <w:rFonts w:hint="eastAsia" w:ascii="宋体" w:hAnsi="宋体"/>
                <w:color w:val="auto"/>
                <w:kern w:val="0"/>
                <w:szCs w:val="21"/>
              </w:rPr>
              <w:t>1</w:t>
            </w:r>
            <w:r>
              <w:rPr>
                <w:rFonts w:ascii="宋体" w:hAnsi="宋体"/>
                <w:color w:val="auto"/>
                <w:kern w:val="0"/>
                <w:szCs w:val="21"/>
                <w:lang w:eastAsia="zh-Hans"/>
              </w:rPr>
              <w:t>份，</w:t>
            </w:r>
            <w:r>
              <w:rPr>
                <w:rFonts w:hint="eastAsia" w:ascii="宋体" w:hAnsi="宋体"/>
                <w:color w:val="auto"/>
                <w:kern w:val="0"/>
                <w:szCs w:val="21"/>
                <w:lang w:eastAsia="zh-Hans"/>
              </w:rPr>
              <w:t>响应</w:t>
            </w:r>
            <w:r>
              <w:rPr>
                <w:rFonts w:ascii="宋体" w:hAnsi="宋体"/>
                <w:color w:val="auto"/>
                <w:kern w:val="0"/>
                <w:szCs w:val="21"/>
                <w:lang w:eastAsia="zh-Hans"/>
              </w:rPr>
              <w:t>文件副本</w:t>
            </w:r>
            <w:r>
              <w:rPr>
                <w:rFonts w:hint="eastAsia" w:ascii="宋体" w:hAnsi="宋体"/>
                <w:color w:val="auto"/>
                <w:kern w:val="0"/>
                <w:szCs w:val="21"/>
              </w:rPr>
              <w:t>3</w:t>
            </w:r>
            <w:r>
              <w:rPr>
                <w:rFonts w:ascii="宋体" w:hAnsi="宋体"/>
                <w:color w:val="auto"/>
                <w:kern w:val="0"/>
                <w:szCs w:val="21"/>
                <w:lang w:eastAsia="zh-Hans"/>
              </w:rPr>
              <w:t>份。</w:t>
            </w:r>
          </w:p>
          <w:p w14:paraId="13C06A1E">
            <w:pPr>
              <w:widowControl/>
              <w:snapToGrid w:val="0"/>
              <w:spacing w:line="400" w:lineRule="exact"/>
              <w:contextualSpacing/>
              <w:rPr>
                <w:rFonts w:ascii="宋体" w:hAnsi="宋体"/>
                <w:color w:val="auto"/>
                <w:kern w:val="0"/>
                <w:szCs w:val="21"/>
              </w:rPr>
            </w:pPr>
            <w:r>
              <w:rPr>
                <w:rFonts w:ascii="宋体" w:hAnsi="宋体"/>
                <w:color w:val="auto"/>
                <w:kern w:val="0"/>
                <w:szCs w:val="21"/>
                <w:lang w:eastAsia="zh-Hans"/>
              </w:rPr>
              <w:t>（递交的</w:t>
            </w:r>
            <w:r>
              <w:rPr>
                <w:rFonts w:hint="eastAsia" w:ascii="宋体" w:hAnsi="宋体"/>
                <w:color w:val="auto"/>
                <w:kern w:val="0"/>
                <w:szCs w:val="21"/>
                <w:lang w:eastAsia="zh-Hans"/>
              </w:rPr>
              <w:t>响应</w:t>
            </w:r>
            <w:r>
              <w:rPr>
                <w:rFonts w:ascii="宋体" w:hAnsi="宋体"/>
                <w:color w:val="auto"/>
                <w:kern w:val="0"/>
                <w:szCs w:val="21"/>
                <w:lang w:eastAsia="zh-Hans"/>
              </w:rPr>
              <w:t>文件需密封完好，</w:t>
            </w:r>
            <w:r>
              <w:rPr>
                <w:rFonts w:hint="eastAsia" w:ascii="宋体" w:hAnsi="宋体"/>
                <w:color w:val="auto"/>
                <w:kern w:val="0"/>
                <w:szCs w:val="21"/>
                <w:lang w:eastAsia="zh-Hans"/>
              </w:rPr>
              <w:t>每套响应文件须清楚地标明“正本”或“副本”。若副本与正本不符，以正本为准。</w:t>
            </w:r>
            <w:r>
              <w:rPr>
                <w:rFonts w:ascii="宋体" w:hAnsi="宋体"/>
                <w:color w:val="auto"/>
                <w:kern w:val="0"/>
                <w:szCs w:val="21"/>
                <w:lang w:eastAsia="zh-Hans"/>
              </w:rPr>
              <w:t>）</w:t>
            </w:r>
          </w:p>
        </w:tc>
      </w:tr>
      <w:tr w14:paraId="6403C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654BEF1">
            <w:pPr>
              <w:widowControl/>
              <w:snapToGrid w:val="0"/>
              <w:spacing w:line="400" w:lineRule="exact"/>
              <w:contextualSpacing/>
              <w:jc w:val="center"/>
              <w:rPr>
                <w:rFonts w:ascii="宋体" w:hAnsi="宋体"/>
                <w:kern w:val="0"/>
                <w:szCs w:val="21"/>
              </w:rPr>
            </w:pPr>
            <w:r>
              <w:rPr>
                <w:rFonts w:hint="eastAsia" w:ascii="宋体" w:hAnsi="宋体"/>
                <w:kern w:val="0"/>
                <w:szCs w:val="21"/>
              </w:rPr>
              <w:t>8</w:t>
            </w:r>
          </w:p>
        </w:tc>
        <w:tc>
          <w:tcPr>
            <w:tcW w:w="997" w:type="pct"/>
            <w:vAlign w:val="center"/>
          </w:tcPr>
          <w:p w14:paraId="1C2DF29A">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候选供应商推荐家数</w:t>
            </w:r>
          </w:p>
        </w:tc>
        <w:tc>
          <w:tcPr>
            <w:tcW w:w="3619" w:type="pct"/>
            <w:vAlign w:val="center"/>
          </w:tcPr>
          <w:p w14:paraId="29C0C9A0">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rPr>
              <w:t>3</w:t>
            </w:r>
            <w:r>
              <w:rPr>
                <w:rFonts w:ascii="宋体" w:hAnsi="宋体"/>
                <w:color w:val="auto"/>
                <w:kern w:val="0"/>
                <w:szCs w:val="21"/>
                <w:lang w:eastAsia="zh-Hans"/>
              </w:rPr>
              <w:t>家</w:t>
            </w:r>
          </w:p>
        </w:tc>
      </w:tr>
      <w:tr w14:paraId="637CD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F88315A">
            <w:pPr>
              <w:widowControl/>
              <w:snapToGrid w:val="0"/>
              <w:spacing w:line="400" w:lineRule="exact"/>
              <w:contextualSpacing/>
              <w:jc w:val="center"/>
              <w:rPr>
                <w:rFonts w:ascii="宋体" w:hAnsi="宋体"/>
                <w:kern w:val="0"/>
                <w:szCs w:val="21"/>
              </w:rPr>
            </w:pPr>
            <w:r>
              <w:rPr>
                <w:rFonts w:hint="eastAsia" w:ascii="宋体" w:hAnsi="宋体"/>
                <w:kern w:val="0"/>
                <w:szCs w:val="21"/>
              </w:rPr>
              <w:t>9</w:t>
            </w:r>
          </w:p>
        </w:tc>
        <w:tc>
          <w:tcPr>
            <w:tcW w:w="997" w:type="pct"/>
            <w:vAlign w:val="center"/>
          </w:tcPr>
          <w:p w14:paraId="26DA4434">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成交供应商数量</w:t>
            </w:r>
          </w:p>
        </w:tc>
        <w:tc>
          <w:tcPr>
            <w:tcW w:w="3619" w:type="pct"/>
            <w:vAlign w:val="center"/>
          </w:tcPr>
          <w:p w14:paraId="1E775822">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1家</w:t>
            </w:r>
          </w:p>
        </w:tc>
      </w:tr>
      <w:tr w14:paraId="62168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384" w:type="pct"/>
            <w:vAlign w:val="center"/>
          </w:tcPr>
          <w:p w14:paraId="465CF793">
            <w:pPr>
              <w:widowControl/>
              <w:snapToGrid w:val="0"/>
              <w:spacing w:line="400" w:lineRule="exact"/>
              <w:contextualSpacing/>
              <w:jc w:val="center"/>
              <w:rPr>
                <w:rFonts w:ascii="宋体" w:hAnsi="宋体"/>
                <w:kern w:val="0"/>
                <w:szCs w:val="21"/>
              </w:rPr>
            </w:pPr>
            <w:r>
              <w:rPr>
                <w:rFonts w:hint="eastAsia" w:ascii="宋体" w:hAnsi="宋体"/>
                <w:kern w:val="0"/>
                <w:szCs w:val="21"/>
              </w:rPr>
              <w:t>10</w:t>
            </w:r>
          </w:p>
        </w:tc>
        <w:tc>
          <w:tcPr>
            <w:tcW w:w="997" w:type="pct"/>
            <w:vAlign w:val="center"/>
          </w:tcPr>
          <w:p w14:paraId="77928DA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有效供应商家数</w:t>
            </w:r>
          </w:p>
        </w:tc>
        <w:tc>
          <w:tcPr>
            <w:tcW w:w="3619" w:type="pct"/>
            <w:vAlign w:val="center"/>
          </w:tcPr>
          <w:p w14:paraId="4C50416A">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3家</w:t>
            </w:r>
          </w:p>
          <w:p w14:paraId="3DEA56F3">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此人数约定了开启与评审过程中的最低有效供应商家数，当家数不足时项目将不得开启、不得评审或直接终止采购。</w:t>
            </w:r>
          </w:p>
        </w:tc>
      </w:tr>
      <w:tr w14:paraId="0FA3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652C41">
            <w:pPr>
              <w:widowControl/>
              <w:snapToGrid w:val="0"/>
              <w:spacing w:line="400" w:lineRule="exact"/>
              <w:contextualSpacing/>
              <w:jc w:val="center"/>
              <w:rPr>
                <w:rFonts w:ascii="宋体" w:hAnsi="宋体"/>
                <w:kern w:val="0"/>
                <w:szCs w:val="21"/>
              </w:rPr>
            </w:pPr>
            <w:r>
              <w:rPr>
                <w:rFonts w:hint="eastAsia" w:ascii="宋体" w:hAnsi="宋体"/>
                <w:kern w:val="0"/>
                <w:szCs w:val="21"/>
              </w:rPr>
              <w:t>11</w:t>
            </w:r>
          </w:p>
        </w:tc>
        <w:tc>
          <w:tcPr>
            <w:tcW w:w="997" w:type="pct"/>
            <w:vAlign w:val="center"/>
          </w:tcPr>
          <w:p w14:paraId="085F7BD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供应商确定方式</w:t>
            </w:r>
          </w:p>
        </w:tc>
        <w:tc>
          <w:tcPr>
            <w:tcW w:w="3619" w:type="pct"/>
            <w:vAlign w:val="center"/>
          </w:tcPr>
          <w:p w14:paraId="521F238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采购人按照评审报告中推荐的成交候选人确定成交人</w:t>
            </w:r>
          </w:p>
        </w:tc>
      </w:tr>
      <w:tr w14:paraId="3DB2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F30CFF">
            <w:pPr>
              <w:widowControl/>
              <w:snapToGrid w:val="0"/>
              <w:spacing w:line="400" w:lineRule="exact"/>
              <w:contextualSpacing/>
              <w:jc w:val="center"/>
              <w:rPr>
                <w:rFonts w:ascii="宋体" w:hAnsi="宋体"/>
                <w:kern w:val="0"/>
                <w:szCs w:val="21"/>
              </w:rPr>
            </w:pPr>
            <w:r>
              <w:rPr>
                <w:rFonts w:hint="eastAsia" w:ascii="宋体" w:hAnsi="宋体"/>
                <w:kern w:val="0"/>
                <w:szCs w:val="21"/>
              </w:rPr>
              <w:t>12</w:t>
            </w:r>
          </w:p>
        </w:tc>
        <w:tc>
          <w:tcPr>
            <w:tcW w:w="997" w:type="pct"/>
            <w:vAlign w:val="center"/>
          </w:tcPr>
          <w:p w14:paraId="4B465B2B">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w:t>
            </w:r>
          </w:p>
        </w:tc>
        <w:tc>
          <w:tcPr>
            <w:tcW w:w="3619" w:type="pct"/>
            <w:vAlign w:val="center"/>
          </w:tcPr>
          <w:p w14:paraId="652453D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收取。采购机构代理服务收费标准：</w:t>
            </w:r>
            <w:r>
              <w:rPr>
                <w:rFonts w:hint="eastAsia" w:ascii="宋体" w:hAnsi="宋体"/>
                <w:kern w:val="0"/>
                <w:szCs w:val="21"/>
                <w:lang w:val="en-US" w:eastAsia="zh-CN"/>
              </w:rPr>
              <w:t>本项目采用定额方式收取代理服务费，服务费金额为：¥6,000.00元（大写：人民币陆仟元整）。</w:t>
            </w:r>
          </w:p>
        </w:tc>
      </w:tr>
      <w:tr w14:paraId="417F5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79FE4B24">
            <w:pPr>
              <w:widowControl/>
              <w:snapToGrid w:val="0"/>
              <w:spacing w:line="400" w:lineRule="exact"/>
              <w:contextualSpacing/>
              <w:jc w:val="center"/>
              <w:rPr>
                <w:rFonts w:ascii="宋体" w:hAnsi="宋体"/>
                <w:kern w:val="0"/>
                <w:szCs w:val="21"/>
              </w:rPr>
            </w:pPr>
            <w:r>
              <w:rPr>
                <w:rFonts w:hint="eastAsia" w:ascii="宋体" w:hAnsi="宋体"/>
                <w:kern w:val="0"/>
                <w:szCs w:val="21"/>
              </w:rPr>
              <w:t>13</w:t>
            </w:r>
          </w:p>
        </w:tc>
        <w:tc>
          <w:tcPr>
            <w:tcW w:w="997" w:type="pct"/>
            <w:vAlign w:val="center"/>
          </w:tcPr>
          <w:p w14:paraId="2B959E1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代理服务费收取方式</w:t>
            </w:r>
          </w:p>
        </w:tc>
        <w:tc>
          <w:tcPr>
            <w:tcW w:w="3619" w:type="pct"/>
            <w:vAlign w:val="center"/>
          </w:tcPr>
          <w:p w14:paraId="25DD9A9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向</w:t>
            </w:r>
            <w:r>
              <w:rPr>
                <w:rFonts w:hint="eastAsia" w:ascii="宋体" w:hAnsi="宋体"/>
                <w:kern w:val="0"/>
                <w:szCs w:val="21"/>
                <w:lang w:eastAsia="zh-Hans"/>
              </w:rPr>
              <w:t>成交</w:t>
            </w:r>
            <w:r>
              <w:rPr>
                <w:rFonts w:ascii="宋体" w:hAnsi="宋体"/>
                <w:kern w:val="0"/>
                <w:szCs w:val="21"/>
                <w:lang w:eastAsia="zh-Hans"/>
              </w:rPr>
              <w:t>供应商收取</w:t>
            </w:r>
          </w:p>
        </w:tc>
      </w:tr>
      <w:tr w14:paraId="57586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384" w:type="pct"/>
            <w:vAlign w:val="center"/>
          </w:tcPr>
          <w:p w14:paraId="2E80AFAF">
            <w:pPr>
              <w:widowControl/>
              <w:snapToGrid w:val="0"/>
              <w:spacing w:line="400" w:lineRule="exact"/>
              <w:contextualSpacing/>
              <w:jc w:val="center"/>
              <w:rPr>
                <w:rFonts w:ascii="宋体" w:hAnsi="宋体"/>
                <w:kern w:val="0"/>
                <w:szCs w:val="21"/>
              </w:rPr>
            </w:pPr>
            <w:r>
              <w:rPr>
                <w:rFonts w:hint="eastAsia" w:ascii="宋体" w:hAnsi="宋体"/>
                <w:kern w:val="0"/>
                <w:szCs w:val="21"/>
              </w:rPr>
              <w:t>14</w:t>
            </w:r>
          </w:p>
        </w:tc>
        <w:tc>
          <w:tcPr>
            <w:tcW w:w="997" w:type="pct"/>
            <w:vAlign w:val="center"/>
          </w:tcPr>
          <w:p w14:paraId="19E08F0A">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履约担保</w:t>
            </w:r>
          </w:p>
        </w:tc>
        <w:tc>
          <w:tcPr>
            <w:tcW w:w="3619" w:type="pct"/>
            <w:vAlign w:val="center"/>
          </w:tcPr>
          <w:p w14:paraId="56DC2A87">
            <w:pPr>
              <w:widowControl/>
              <w:snapToGrid w:val="0"/>
              <w:spacing w:line="400" w:lineRule="exact"/>
              <w:contextualSpacing/>
              <w:rPr>
                <w:rFonts w:ascii="宋体" w:hAnsi="宋体"/>
                <w:color w:val="auto"/>
                <w:kern w:val="0"/>
                <w:szCs w:val="21"/>
                <w:lang w:eastAsia="zh-Hans"/>
              </w:rPr>
            </w:pPr>
            <w:r>
              <w:rPr>
                <w:rFonts w:hint="eastAsia" w:ascii="宋体" w:hAnsi="宋体"/>
                <w:color w:val="auto"/>
                <w:szCs w:val="21"/>
                <w:lang w:val="en-US" w:eastAsia="zh-CN"/>
              </w:rPr>
              <w:t>不收取</w:t>
            </w:r>
            <w:r>
              <w:rPr>
                <w:rFonts w:ascii="宋体" w:hAnsi="宋体"/>
                <w:color w:val="auto"/>
                <w:szCs w:val="21"/>
                <w:lang w:val="zh-CN"/>
              </w:rPr>
              <w:t>。</w:t>
            </w:r>
          </w:p>
        </w:tc>
      </w:tr>
    </w:tbl>
    <w:p w14:paraId="420D7E1F">
      <w:pPr>
        <w:widowControl/>
        <w:snapToGrid w:val="0"/>
        <w:spacing w:before="312" w:beforeLines="100" w:line="360" w:lineRule="auto"/>
        <w:contextualSpacing/>
        <w:jc w:val="left"/>
        <w:outlineLvl w:val="9"/>
        <w:rPr>
          <w:rFonts w:ascii="宋体" w:hAnsi="宋体"/>
          <w:b/>
          <w:kern w:val="0"/>
          <w:szCs w:val="21"/>
        </w:rPr>
      </w:pPr>
    </w:p>
    <w:p w14:paraId="00DD2CF4">
      <w:pPr>
        <w:pStyle w:val="70"/>
        <w:widowControl/>
        <w:numPr>
          <w:ilvl w:val="0"/>
          <w:numId w:val="1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说明</w:t>
      </w:r>
    </w:p>
    <w:p w14:paraId="40124942">
      <w:pPr>
        <w:pStyle w:val="70"/>
        <w:widowControl/>
        <w:numPr>
          <w:ilvl w:val="3"/>
          <w:numId w:val="19"/>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总则</w:t>
      </w:r>
    </w:p>
    <w:p w14:paraId="189140CC">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本磋商文件</w:t>
      </w:r>
      <w:r>
        <w:rPr>
          <w:rFonts w:hint="eastAsia" w:ascii="宋体" w:hAnsi="宋体"/>
          <w:color w:val="auto"/>
          <w:kern w:val="0"/>
          <w:szCs w:val="21"/>
          <w:lang w:eastAsia="zh-Hans"/>
        </w:rPr>
        <w:t>参考</w:t>
      </w:r>
      <w:r>
        <w:rPr>
          <w:rFonts w:ascii="宋体" w:hAnsi="宋体"/>
          <w:kern w:val="0"/>
          <w:szCs w:val="21"/>
          <w:lang w:eastAsia="zh-Hans"/>
        </w:rPr>
        <w:t>《中华人民共和国政府采购法》、《中华人民共和国政府采购法实施条例》（国务院令第658号）和《政府采购竞争性磋商采购方式管理暂行办法》（财库〔2014〕214号）</w:t>
      </w:r>
      <w:r>
        <w:rPr>
          <w:rFonts w:hint="eastAsia" w:ascii="宋体" w:hAnsi="宋体"/>
          <w:kern w:val="0"/>
          <w:szCs w:val="21"/>
          <w:lang w:eastAsia="zh-Hans"/>
        </w:rPr>
        <w:t>等</w:t>
      </w:r>
      <w:r>
        <w:rPr>
          <w:rFonts w:ascii="宋体" w:hAnsi="宋体"/>
          <w:kern w:val="0"/>
          <w:szCs w:val="21"/>
          <w:lang w:eastAsia="zh-Hans"/>
        </w:rPr>
        <w:t>有关法律、法规、规章制度编制。</w:t>
      </w:r>
    </w:p>
    <w:p w14:paraId="176F8C8E">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14:paraId="2D6FF123">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本次竞争性磋商项目，是以磋商公告的方式邀请非特定的供应商参加磋商。</w:t>
      </w:r>
    </w:p>
    <w:p w14:paraId="3A82A57B">
      <w:pPr>
        <w:pStyle w:val="70"/>
        <w:widowControl/>
        <w:numPr>
          <w:ilvl w:val="3"/>
          <w:numId w:val="19"/>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适用范围</w:t>
      </w:r>
    </w:p>
    <w:p w14:paraId="41132A63">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本磋商文件仅适用于本次磋商公告中所涉及的项目和内容。</w:t>
      </w:r>
    </w:p>
    <w:p w14:paraId="174DF57A">
      <w:pPr>
        <w:pStyle w:val="70"/>
        <w:widowControl/>
        <w:numPr>
          <w:ilvl w:val="3"/>
          <w:numId w:val="19"/>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进口产品</w:t>
      </w:r>
    </w:p>
    <w:p w14:paraId="24CF172C">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若本项目允许采购进口产品，供应商应保证所投产品可履行合法报通关手续进入中国关境内。</w:t>
      </w:r>
    </w:p>
    <w:p w14:paraId="37B8C242">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若本项目不允许采购进口产品，如供应商所投产品为进口产品，其响应将被认定为响应无效。</w:t>
      </w:r>
    </w:p>
    <w:p w14:paraId="46013E8F">
      <w:pPr>
        <w:pStyle w:val="70"/>
        <w:widowControl/>
        <w:numPr>
          <w:ilvl w:val="3"/>
          <w:numId w:val="19"/>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磋商费用</w:t>
      </w:r>
    </w:p>
    <w:p w14:paraId="38C9D2F6">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不论磋商结果如何，供应商应承担所有与准备和参加磋商有关的费用。采购代理机构和采购人均无义务和责任承担相关费用。</w:t>
      </w:r>
    </w:p>
    <w:p w14:paraId="31AEE722">
      <w:pPr>
        <w:pStyle w:val="70"/>
        <w:widowControl/>
        <w:numPr>
          <w:ilvl w:val="3"/>
          <w:numId w:val="19"/>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以联合体形式磋商的，应符合以下规定</w:t>
      </w:r>
      <w:r>
        <w:rPr>
          <w:rFonts w:hint="eastAsia" w:ascii="宋体" w:hAnsi="宋体"/>
          <w:b/>
          <w:kern w:val="0"/>
          <w:szCs w:val="21"/>
          <w:lang w:eastAsia="zh-CN"/>
        </w:rPr>
        <w:t>（</w:t>
      </w:r>
      <w:r>
        <w:rPr>
          <w:rFonts w:hint="eastAsia" w:ascii="宋体" w:hAnsi="宋体"/>
          <w:b/>
          <w:kern w:val="0"/>
          <w:szCs w:val="21"/>
          <w:lang w:val="en-US" w:eastAsia="zh-CN"/>
        </w:rPr>
        <w:t>本项目不接受联合体响应</w:t>
      </w:r>
      <w:r>
        <w:rPr>
          <w:rFonts w:hint="eastAsia" w:ascii="宋体" w:hAnsi="宋体"/>
          <w:b/>
          <w:kern w:val="0"/>
          <w:szCs w:val="21"/>
          <w:lang w:eastAsia="zh-CN"/>
        </w:rPr>
        <w:t>）</w:t>
      </w:r>
    </w:p>
    <w:p w14:paraId="30891E70">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联合体各方均应当满足《中华人民共和国政府采购法》第二十二条规定的条件，并在响应文件中提供联合体各方的相关证明材料。</w:t>
      </w:r>
    </w:p>
    <w:p w14:paraId="3827E80A">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48D3E83C">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对于需交响应保证金的，以牵头方名义缴纳。</w:t>
      </w:r>
    </w:p>
    <w:p w14:paraId="71C6890E">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联合体成员存在不良信用记录的，视同联合体存在不良信用记录。</w:t>
      </w:r>
    </w:p>
    <w:p w14:paraId="7FF8EBC4">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33900AC">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联合体各方应当共同与采购人签订采购合同，就合同约定的事项对采购人承担连带责任。</w:t>
      </w:r>
    </w:p>
    <w:p w14:paraId="7CDB9083">
      <w:pPr>
        <w:widowControl/>
        <w:snapToGrid w:val="0"/>
        <w:spacing w:line="360" w:lineRule="auto"/>
        <w:contextualSpacing/>
        <w:jc w:val="left"/>
        <w:outlineLvl w:val="3"/>
        <w:rPr>
          <w:rFonts w:hint="eastAsia" w:ascii="宋体" w:hAnsi="宋体" w:eastAsia="宋体"/>
          <w:kern w:val="0"/>
          <w:szCs w:val="21"/>
          <w:lang w:eastAsia="zh-CN"/>
        </w:rPr>
      </w:pPr>
      <w:r>
        <w:rPr>
          <w:rFonts w:ascii="宋体" w:hAnsi="宋体"/>
          <w:b/>
          <w:kern w:val="0"/>
          <w:szCs w:val="21"/>
          <w:lang w:eastAsia="zh-Hans"/>
        </w:rPr>
        <w:t>6.关联企业响应说明</w:t>
      </w:r>
      <w:r>
        <w:rPr>
          <w:rFonts w:hint="eastAsia" w:ascii="宋体" w:hAnsi="宋体"/>
          <w:b/>
          <w:kern w:val="0"/>
          <w:szCs w:val="21"/>
          <w:lang w:eastAsia="zh-CN"/>
        </w:rPr>
        <w:t>（</w:t>
      </w:r>
      <w:r>
        <w:rPr>
          <w:rFonts w:hint="eastAsia" w:ascii="宋体" w:hAnsi="宋体"/>
          <w:b/>
          <w:kern w:val="0"/>
          <w:szCs w:val="21"/>
          <w:lang w:val="en-US" w:eastAsia="zh-CN"/>
        </w:rPr>
        <w:t>本项目不接受联合体响应</w:t>
      </w:r>
      <w:r>
        <w:rPr>
          <w:rFonts w:hint="eastAsia" w:ascii="宋体" w:hAnsi="宋体"/>
          <w:b/>
          <w:kern w:val="0"/>
          <w:szCs w:val="21"/>
          <w:lang w:eastAsia="zh-CN"/>
        </w:rPr>
        <w:t>）</w:t>
      </w:r>
    </w:p>
    <w:p w14:paraId="18027132">
      <w:pPr>
        <w:pStyle w:val="70"/>
        <w:widowControl/>
        <w:numPr>
          <w:ilvl w:val="0"/>
          <w:numId w:val="2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5C866E2F">
      <w:pPr>
        <w:pStyle w:val="70"/>
        <w:widowControl/>
        <w:numPr>
          <w:ilvl w:val="0"/>
          <w:numId w:val="2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2C3DFA4F">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7.关于中小微企业响应</w:t>
      </w:r>
    </w:p>
    <w:p w14:paraId="2105E785">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p>
    <w:p w14:paraId="6ECFF586">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参考</w:t>
      </w:r>
      <w:r>
        <w:rPr>
          <w:rFonts w:ascii="宋体" w:hAnsi="宋体"/>
          <w:kern w:val="0"/>
          <w:szCs w:val="21"/>
          <w:lang w:eastAsia="zh-Hans"/>
        </w:rPr>
        <w:t>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532E9721">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参考</w:t>
      </w:r>
      <w:r>
        <w:rPr>
          <w:rFonts w:ascii="宋体" w:hAnsi="宋体"/>
          <w:kern w:val="0"/>
          <w:szCs w:val="21"/>
          <w:lang w:eastAsia="zh-Hans"/>
        </w:rPr>
        <w:t>财库〔2017〕141号《财政部 民政部 中国残疾人联合会关于促进残疾人就业政府采购政策的通知》，在采购活动中，残疾人福利性单位视同小型、微型企业，享受采购支持政策的残疾人福利性单位应当同时满足《财政部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14:paraId="3D68AD59">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8.纪律与保密事项</w:t>
      </w:r>
    </w:p>
    <w:p w14:paraId="73CEF96F">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供应商不得相互串通磋商报价，不得妨碍其他供应商的公平竞争，不得损害采购人或其他供应商的合法权益，供应商不得以向采购人、磋商小组成员行贿或者采取其他不正当手段谋取成交。</w:t>
      </w:r>
    </w:p>
    <w:p w14:paraId="664409D0">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供应商不得与采购人就响应价格、响应方案等实质性内容进行磋商，也不得私下接触磋商小组成员。</w:t>
      </w:r>
    </w:p>
    <w:p w14:paraId="4CE4A82A">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9.语言文字以及度量衡单位</w:t>
      </w:r>
    </w:p>
    <w:p w14:paraId="7B14278D">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F3E3353">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除非磋商文件的技术规格中另有规定，供应商在响应文件中及其与采购人和采购代理机构的所有往来文件中的计量单位均应采用中华人民共和国法定计量单位。</w:t>
      </w:r>
    </w:p>
    <w:p w14:paraId="2043CE99">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供应商所提供的货物和服务均应以人民币报价，货币单位：元。</w:t>
      </w:r>
    </w:p>
    <w:p w14:paraId="64597615">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10. 现场踏勘（</w:t>
      </w:r>
      <w:r>
        <w:rPr>
          <w:rFonts w:hint="eastAsia" w:ascii="宋体" w:hAnsi="宋体"/>
          <w:b/>
          <w:kern w:val="0"/>
          <w:szCs w:val="21"/>
          <w:lang w:val="en-US" w:eastAsia="zh-CN"/>
        </w:rPr>
        <w:t>本项目不适用</w:t>
      </w:r>
      <w:r>
        <w:rPr>
          <w:rFonts w:ascii="宋体" w:hAnsi="宋体"/>
          <w:b/>
          <w:kern w:val="0"/>
          <w:szCs w:val="21"/>
          <w:lang w:eastAsia="zh-Hans"/>
        </w:rPr>
        <w:t>）</w:t>
      </w:r>
    </w:p>
    <w:p w14:paraId="5713EDCD">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磋商文件规定组织踏勘现场的，采购人按磋商文件规定的时间、地点组织供应商踏勘项目现场。</w:t>
      </w:r>
    </w:p>
    <w:p w14:paraId="3296BA13">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供应商自行承担踏勘现场发生的责任、风险和自身费用。</w:t>
      </w:r>
    </w:p>
    <w:p w14:paraId="5B6D3441">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采购人在踏勘现场中介绍的资料和数据等，不构成对磋商文件的修改或不作为供应商编制响应文件的依据。</w:t>
      </w:r>
    </w:p>
    <w:p w14:paraId="077A9B27">
      <w:pPr>
        <w:pStyle w:val="70"/>
        <w:widowControl/>
        <w:numPr>
          <w:ilvl w:val="0"/>
          <w:numId w:val="1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磋商文件的澄清和修改</w:t>
      </w:r>
    </w:p>
    <w:p w14:paraId="059ECC1D">
      <w:pPr>
        <w:pStyle w:val="70"/>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380916B4">
      <w:pPr>
        <w:pStyle w:val="70"/>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7F42A17C">
      <w:pPr>
        <w:pStyle w:val="70"/>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14:paraId="3A39FCD2">
      <w:pPr>
        <w:pStyle w:val="70"/>
        <w:widowControl/>
        <w:numPr>
          <w:ilvl w:val="0"/>
          <w:numId w:val="1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响应要求</w:t>
      </w:r>
    </w:p>
    <w:p w14:paraId="215666C0">
      <w:pPr>
        <w:pStyle w:val="70"/>
        <w:widowControl/>
        <w:numPr>
          <w:ilvl w:val="0"/>
          <w:numId w:val="2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响应文件的制作</w:t>
      </w:r>
    </w:p>
    <w:p w14:paraId="4CCA673A">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14:paraId="0BE6FCCE">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磋商报价包括本项目采购需求和投入使用的所有费用，包括但不限于主件、标准附件、备品备件、施工、服务、专用工具、安装、调试、检验、培训、运输、保险、税款等。</w:t>
      </w:r>
    </w:p>
    <w:p w14:paraId="533722C1">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磋商报价不得有选择性报价和附有条件的报价，否则将导致响应无效。</w:t>
      </w:r>
    </w:p>
    <w:p w14:paraId="2AAD5990">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如有对多个采购包响应的，要对每个采购包独立制作电子响应文件。</w:t>
      </w:r>
    </w:p>
    <w:p w14:paraId="0E273CF8">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供应商不得将同一个项目或同一个采购包的内容拆开响应，否则其报价将被视为非实质性响应。</w:t>
      </w:r>
    </w:p>
    <w:p w14:paraId="57462301">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供应商须对磋商文件的对应要求给予唯一的实质性响应，否则将视为不响应。</w:t>
      </w:r>
    </w:p>
    <w:p w14:paraId="68B87D3F">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磋商文件中，凡标有“</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的地方均为实质性响应条款，供应商若有一项带“</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的条款未响应或不满足，将按无效响应处理。</w:t>
      </w:r>
    </w:p>
    <w:p w14:paraId="6F07C3D3">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0EC0835C">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402B995C">
      <w:pPr>
        <w:pStyle w:val="70"/>
        <w:widowControl/>
        <w:numPr>
          <w:ilvl w:val="0"/>
          <w:numId w:val="28"/>
        </w:numPr>
        <w:snapToGrid w:val="0"/>
        <w:spacing w:after="312" w:afterLines="100" w:line="360" w:lineRule="auto"/>
        <w:ind w:left="442" w:hanging="442" w:firstLineChars="0"/>
        <w:contextualSpacing/>
        <w:jc w:val="left"/>
        <w:rPr>
          <w:rFonts w:ascii="宋体" w:hAnsi="宋体"/>
          <w:color w:val="auto"/>
          <w:kern w:val="0"/>
          <w:szCs w:val="21"/>
          <w:lang w:eastAsia="zh-Hans"/>
        </w:rPr>
      </w:pPr>
      <w:r>
        <w:rPr>
          <w:rFonts w:ascii="宋体" w:hAnsi="宋体"/>
          <w:kern w:val="0"/>
          <w:szCs w:val="21"/>
          <w:lang w:eastAsia="zh-Hans"/>
        </w:rPr>
        <w:t>供应商应按磋商文件的规定及附件要求的内容和格式完整地填写和提供资料。供应商必须对响应文件所提供的全部资料的真实性承担法律责任，并无条件接受采购人和采购监督管理部门对其中任何资料进行核实（核对原件）</w:t>
      </w:r>
      <w:r>
        <w:rPr>
          <w:rFonts w:ascii="宋体" w:hAnsi="宋体"/>
          <w:color w:val="auto"/>
          <w:kern w:val="0"/>
          <w:szCs w:val="21"/>
          <w:lang w:eastAsia="zh-Hans"/>
        </w:rPr>
        <w:t>的要求。采购人核对发现有不一致或供应商无正当理由不按时提供原件的，应当书面知会代理机构，</w:t>
      </w:r>
      <w:r>
        <w:rPr>
          <w:rFonts w:hint="eastAsia" w:ascii="宋体" w:hAnsi="宋体"/>
          <w:color w:val="auto"/>
          <w:kern w:val="0"/>
          <w:szCs w:val="21"/>
          <w:lang w:eastAsia="zh-Hans"/>
        </w:rPr>
        <w:t>并书面报告监督管理部门</w:t>
      </w:r>
      <w:r>
        <w:rPr>
          <w:rFonts w:ascii="宋体" w:hAnsi="宋体"/>
          <w:color w:val="auto"/>
          <w:kern w:val="0"/>
          <w:szCs w:val="21"/>
          <w:lang w:eastAsia="zh-Hans"/>
        </w:rPr>
        <w:t>。</w:t>
      </w:r>
    </w:p>
    <w:p w14:paraId="3B2AA416">
      <w:pPr>
        <w:pStyle w:val="70"/>
        <w:widowControl/>
        <w:numPr>
          <w:ilvl w:val="0"/>
          <w:numId w:val="27"/>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bookmarkStart w:id="16" w:name="_Toc416770231"/>
      <w:bookmarkStart w:id="17" w:name="_Toc416771341"/>
      <w:bookmarkStart w:id="18" w:name="_Toc410738954"/>
      <w:bookmarkStart w:id="19" w:name="_Toc410736154"/>
      <w:r>
        <w:rPr>
          <w:rFonts w:hint="eastAsia" w:asciiTheme="minorEastAsia" w:hAnsiTheme="minorEastAsia" w:eastAsiaTheme="minorEastAsia"/>
          <w:b/>
          <w:bCs/>
          <w:color w:val="auto"/>
        </w:rPr>
        <w:t>响应文件的式样和签署</w:t>
      </w:r>
      <w:bookmarkEnd w:id="16"/>
      <w:bookmarkEnd w:id="17"/>
      <w:bookmarkEnd w:id="18"/>
      <w:bookmarkEnd w:id="19"/>
    </w:p>
    <w:p w14:paraId="6DE5B1BD">
      <w:pPr>
        <w:pStyle w:val="70"/>
        <w:numPr>
          <w:ilvl w:val="0"/>
          <w:numId w:val="29"/>
        </w:numPr>
        <w:tabs>
          <w:tab w:val="left" w:pos="567"/>
          <w:tab w:val="left" w:pos="851"/>
        </w:tabs>
        <w:autoSpaceDE w:val="0"/>
        <w:autoSpaceDN w:val="0"/>
        <w:spacing w:line="360" w:lineRule="auto"/>
        <w:ind w:left="567" w:hanging="567" w:firstLineChars="0"/>
        <w:jc w:val="left"/>
        <w:rPr>
          <w:rFonts w:ascii="宋体" w:hAnsi="宋体"/>
        </w:rPr>
      </w:pPr>
      <w:r>
        <w:rPr>
          <w:rFonts w:hint="eastAsia" w:ascii="宋体" w:hAnsi="宋体"/>
          <w:bCs/>
          <w:szCs w:val="21"/>
        </w:rPr>
        <w:t>响应文件的式样：供应商应准备一份响应文件正本、电子响应文件和</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hint="eastAsia" w:ascii="宋体" w:hAnsi="宋体"/>
          <w:bCs/>
          <w:szCs w:val="21"/>
        </w:rPr>
        <w:t>中规定数目的副本，响应文件的副本可采用正本的复印件。每套响应文件须清楚地标明“正本”或“副本”。若副本与正本不符，以正本为准。</w:t>
      </w:r>
    </w:p>
    <w:p w14:paraId="1FE08005">
      <w:pPr>
        <w:pStyle w:val="70"/>
        <w:numPr>
          <w:ilvl w:val="0"/>
          <w:numId w:val="29"/>
        </w:numPr>
        <w:tabs>
          <w:tab w:val="left" w:pos="567"/>
          <w:tab w:val="left" w:pos="851"/>
        </w:tabs>
        <w:autoSpaceDE w:val="0"/>
        <w:autoSpaceDN w:val="0"/>
        <w:spacing w:line="360" w:lineRule="auto"/>
        <w:ind w:left="567" w:hanging="567" w:firstLineChars="0"/>
        <w:jc w:val="left"/>
        <w:rPr>
          <w:rFonts w:ascii="宋体" w:hAnsi="宋体" w:cs="宋体"/>
          <w:lang w:eastAsia="zh-TW"/>
        </w:rPr>
      </w:pPr>
      <w:r>
        <w:rPr>
          <w:rFonts w:hint="eastAsia" w:ascii="宋体" w:hAnsi="宋体" w:cs="宋体"/>
          <w:lang w:eastAsia="zh-TW"/>
        </w:rPr>
        <w:t>响应文件</w:t>
      </w:r>
      <w:r>
        <w:rPr>
          <w:rFonts w:hint="eastAsia" w:ascii="宋体" w:hAnsi="宋体" w:cs="宋体"/>
        </w:rPr>
        <w:t>的签署</w:t>
      </w:r>
    </w:p>
    <w:p w14:paraId="029C0A13">
      <w:pPr>
        <w:pStyle w:val="70"/>
        <w:numPr>
          <w:ilvl w:val="0"/>
          <w:numId w:val="30"/>
        </w:numPr>
        <w:tabs>
          <w:tab w:val="left" w:pos="360"/>
          <w:tab w:val="left" w:pos="567"/>
          <w:tab w:val="left" w:pos="851"/>
        </w:tabs>
        <w:autoSpaceDE w:val="0"/>
        <w:autoSpaceDN w:val="0"/>
        <w:spacing w:line="360" w:lineRule="auto"/>
        <w:ind w:left="567" w:hanging="567" w:firstLineChars="0"/>
        <w:rPr>
          <w:rFonts w:ascii="宋体" w:hAnsi="宋体" w:cs="宋体"/>
          <w:lang w:eastAsia="zh-TW"/>
        </w:rPr>
      </w:pPr>
      <w:r>
        <w:rPr>
          <w:rFonts w:hint="eastAsia" w:ascii="宋体" w:hAnsi="宋体"/>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373B2E9B">
      <w:pPr>
        <w:pStyle w:val="70"/>
        <w:numPr>
          <w:ilvl w:val="0"/>
          <w:numId w:val="30"/>
        </w:numPr>
        <w:tabs>
          <w:tab w:val="left" w:pos="360"/>
          <w:tab w:val="left" w:pos="567"/>
          <w:tab w:val="left" w:pos="851"/>
        </w:tabs>
        <w:autoSpaceDE w:val="0"/>
        <w:autoSpaceDN w:val="0"/>
        <w:spacing w:line="360" w:lineRule="auto"/>
        <w:ind w:left="567" w:hanging="567" w:firstLineChars="0"/>
        <w:rPr>
          <w:rFonts w:ascii="宋体" w:hAnsi="宋体" w:cs="宋体"/>
        </w:rPr>
      </w:pPr>
      <w:r>
        <w:rPr>
          <w:rFonts w:hint="eastAsia" w:ascii="宋体" w:hAnsi="宋体"/>
          <w:bCs/>
          <w:szCs w:val="21"/>
        </w:rPr>
        <w:t>响应文件中的任何重要的插字、涂改和增删，必须由法定代表人或经其正式授权的代表在旁边签署。</w:t>
      </w:r>
    </w:p>
    <w:p w14:paraId="7477B086">
      <w:pPr>
        <w:pStyle w:val="70"/>
        <w:numPr>
          <w:ilvl w:val="0"/>
          <w:numId w:val="29"/>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宋体" w:hAnsi="宋体"/>
          <w:bCs/>
          <w:szCs w:val="21"/>
        </w:rPr>
        <w:t>响应文件的“正本”及所有“副本”的封面及骑缝均须加盖供应商公章。</w:t>
      </w:r>
    </w:p>
    <w:p w14:paraId="2EBBE8B6">
      <w:pPr>
        <w:pStyle w:val="70"/>
        <w:widowControl/>
        <w:numPr>
          <w:ilvl w:val="0"/>
          <w:numId w:val="27"/>
        </w:numPr>
        <w:snapToGrid w:val="0"/>
        <w:spacing w:before="156" w:beforeLines="50" w:line="360" w:lineRule="auto"/>
        <w:ind w:left="442" w:hanging="442" w:firstLineChars="0"/>
        <w:contextualSpacing/>
        <w:jc w:val="left"/>
        <w:outlineLvl w:val="3"/>
        <w:rPr>
          <w:rFonts w:asciiTheme="minorEastAsia" w:hAnsiTheme="minorEastAsia" w:eastAsiaTheme="minorEastAsia"/>
          <w:b/>
        </w:rPr>
      </w:pPr>
      <w:bookmarkStart w:id="20" w:name="_Toc416770232"/>
      <w:bookmarkStart w:id="21" w:name="_Toc410738955"/>
      <w:bookmarkStart w:id="22" w:name="_Toc502738627"/>
      <w:bookmarkStart w:id="23" w:name="_Toc416771342"/>
      <w:bookmarkStart w:id="24" w:name="_Toc410736155"/>
      <w:r>
        <w:rPr>
          <w:rFonts w:hint="eastAsia" w:asciiTheme="minorEastAsia" w:hAnsiTheme="minorEastAsia" w:eastAsiaTheme="minorEastAsia"/>
          <w:b/>
          <w:bCs/>
        </w:rPr>
        <w:t>响应文件的递交</w:t>
      </w:r>
      <w:bookmarkEnd w:id="20"/>
      <w:bookmarkEnd w:id="21"/>
      <w:bookmarkEnd w:id="22"/>
      <w:bookmarkEnd w:id="23"/>
      <w:bookmarkEnd w:id="24"/>
    </w:p>
    <w:p w14:paraId="79DB5479">
      <w:pPr>
        <w:pStyle w:val="70"/>
        <w:numPr>
          <w:ilvl w:val="0"/>
          <w:numId w:val="31"/>
        </w:numPr>
        <w:tabs>
          <w:tab w:val="left" w:pos="360"/>
          <w:tab w:val="left" w:pos="709"/>
        </w:tabs>
        <w:autoSpaceDE w:val="0"/>
        <w:autoSpaceDN w:val="0"/>
        <w:spacing w:line="360" w:lineRule="auto"/>
        <w:ind w:hanging="704" w:firstLineChars="0"/>
        <w:rPr>
          <w:rFonts w:asciiTheme="minorEastAsia" w:hAnsiTheme="minorEastAsia" w:eastAsiaTheme="minorEastAsia"/>
          <w:b/>
          <w:bCs/>
        </w:rPr>
      </w:pPr>
      <w:bookmarkStart w:id="25" w:name="_Toc410738956"/>
      <w:bookmarkStart w:id="26" w:name="_Toc416771343"/>
      <w:bookmarkStart w:id="27" w:name="_Toc410736156"/>
      <w:bookmarkStart w:id="28" w:name="_Toc416770233"/>
      <w:r>
        <w:rPr>
          <w:rFonts w:hint="eastAsia" w:asciiTheme="minorEastAsia" w:hAnsiTheme="minorEastAsia" w:eastAsiaTheme="minorEastAsia"/>
          <w:b/>
          <w:bCs/>
        </w:rPr>
        <w:t>响应文件的密封和标记</w:t>
      </w:r>
      <w:bookmarkEnd w:id="25"/>
      <w:bookmarkEnd w:id="26"/>
      <w:bookmarkEnd w:id="27"/>
      <w:bookmarkEnd w:id="28"/>
    </w:p>
    <w:p w14:paraId="6E44954C">
      <w:pPr>
        <w:pStyle w:val="70"/>
        <w:numPr>
          <w:ilvl w:val="0"/>
          <w:numId w:val="32"/>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Theme="minorEastAsia" w:hAnsiTheme="minorEastAsia" w:eastAsiaTheme="minorEastAsia"/>
          <w:bCs/>
          <w:szCs w:val="21"/>
        </w:rPr>
        <w:t>供应商应当对响应文件进行装订（所有文件均不允许采用活动夹方式装订），如供应商对磋商文件多个包组进行参加磋商的，其响应文件的编制应按每个包的要求分别装订和封装。</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2622"/>
        <w:gridCol w:w="1722"/>
        <w:gridCol w:w="4205"/>
      </w:tblGrid>
      <w:tr w14:paraId="2480D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7" w:type="pct"/>
            <w:vAlign w:val="center"/>
          </w:tcPr>
          <w:p w14:paraId="582081D0">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序号</w:t>
            </w:r>
          </w:p>
        </w:tc>
        <w:tc>
          <w:tcPr>
            <w:tcW w:w="1412" w:type="pct"/>
            <w:vAlign w:val="center"/>
          </w:tcPr>
          <w:p w14:paraId="7220F67B">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文件名称</w:t>
            </w:r>
          </w:p>
        </w:tc>
        <w:tc>
          <w:tcPr>
            <w:tcW w:w="927" w:type="pct"/>
            <w:vAlign w:val="center"/>
          </w:tcPr>
          <w:p w14:paraId="759CB86D">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装订</w:t>
            </w:r>
          </w:p>
        </w:tc>
        <w:tc>
          <w:tcPr>
            <w:tcW w:w="2264" w:type="pct"/>
            <w:vAlign w:val="center"/>
          </w:tcPr>
          <w:p w14:paraId="185C3598">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包装</w:t>
            </w:r>
          </w:p>
        </w:tc>
      </w:tr>
      <w:tr w14:paraId="50A8A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Pr>
          <w:p w14:paraId="7D95C054">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1412" w:type="pct"/>
          </w:tcPr>
          <w:p w14:paraId="75004794">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响应文件</w:t>
            </w:r>
          </w:p>
        </w:tc>
        <w:tc>
          <w:tcPr>
            <w:tcW w:w="927" w:type="pct"/>
          </w:tcPr>
          <w:p w14:paraId="26C6FCB7">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每份独立装订</w:t>
            </w:r>
          </w:p>
        </w:tc>
        <w:tc>
          <w:tcPr>
            <w:tcW w:w="2264" w:type="pct"/>
          </w:tcPr>
          <w:p w14:paraId="3AD9CD60">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正本、副本、电子响应文件一起密封包装</w:t>
            </w:r>
          </w:p>
        </w:tc>
      </w:tr>
    </w:tbl>
    <w:p w14:paraId="474D36EC">
      <w:pPr>
        <w:pStyle w:val="70"/>
        <w:numPr>
          <w:ilvl w:val="0"/>
          <w:numId w:val="32"/>
        </w:numPr>
        <w:tabs>
          <w:tab w:val="left" w:pos="360"/>
          <w:tab w:val="left" w:pos="567"/>
        </w:tabs>
        <w:autoSpaceDE w:val="0"/>
        <w:autoSpaceDN w:val="0"/>
        <w:spacing w:line="360" w:lineRule="auto"/>
        <w:ind w:left="567" w:hanging="567" w:firstLineChars="0"/>
        <w:jc w:val="left"/>
        <w:rPr>
          <w:rFonts w:ascii="宋体" w:hAnsi="宋体"/>
          <w:bCs/>
          <w:szCs w:val="21"/>
        </w:rPr>
      </w:pPr>
      <w:r>
        <w:rPr>
          <w:rFonts w:hint="eastAsia" w:ascii="宋体" w:hAnsi="宋体"/>
          <w:bCs/>
          <w:szCs w:val="21"/>
        </w:rPr>
        <w:t>电子响应文件</w:t>
      </w:r>
      <w:bookmarkStart w:id="29" w:name="_Hlk86740118"/>
      <w:r>
        <w:rPr>
          <w:rFonts w:hint="eastAsia" w:ascii="宋体" w:hAnsi="宋体"/>
          <w:bCs/>
          <w:szCs w:val="21"/>
        </w:rPr>
        <w:t>须同时提交以下文件</w:t>
      </w:r>
      <w:bookmarkEnd w:id="29"/>
      <w:r>
        <w:rPr>
          <w:rFonts w:hint="eastAsia" w:ascii="宋体" w:hAnsi="宋体"/>
          <w:bCs/>
          <w:szCs w:val="21"/>
        </w:rPr>
        <w:t>：</w:t>
      </w:r>
      <w:bookmarkStart w:id="30" w:name="_Hlk86740096"/>
      <w:r>
        <w:rPr>
          <w:rFonts w:hint="eastAsia" w:ascii="宋体" w:hAnsi="宋体"/>
          <w:bCs/>
          <w:szCs w:val="21"/>
        </w:rPr>
        <w:t>①可编辑的WORD或 EXCEL 格式文件。②按磋商文件要求签署、盖章后的正本响应文件扫描成PDF格式文件。</w:t>
      </w:r>
      <w:r>
        <w:rPr>
          <w:rFonts w:ascii="宋体" w:hAnsi="宋体"/>
          <w:bCs/>
          <w:szCs w:val="21"/>
        </w:rPr>
        <w:t>电子文件</w:t>
      </w:r>
      <w:r>
        <w:rPr>
          <w:rFonts w:hint="eastAsia" w:ascii="宋体" w:hAnsi="宋体"/>
          <w:bCs/>
          <w:szCs w:val="21"/>
        </w:rPr>
        <w:t>由</w:t>
      </w:r>
      <w:r>
        <w:rPr>
          <w:rFonts w:ascii="宋体" w:hAnsi="宋体"/>
          <w:bCs/>
          <w:szCs w:val="21"/>
        </w:rPr>
        <w:t>CD-R光盘</w:t>
      </w:r>
      <w:r>
        <w:rPr>
          <w:rFonts w:hint="eastAsia" w:ascii="宋体" w:hAnsi="宋体"/>
          <w:bCs/>
          <w:szCs w:val="21"/>
        </w:rPr>
        <w:t>或U盘</w:t>
      </w:r>
      <w:r>
        <w:rPr>
          <w:rFonts w:ascii="宋体" w:hAnsi="宋体"/>
          <w:bCs/>
          <w:szCs w:val="21"/>
        </w:rPr>
        <w:t>储存</w:t>
      </w:r>
      <w:bookmarkEnd w:id="30"/>
      <w:r>
        <w:rPr>
          <w:rFonts w:hint="eastAsia" w:ascii="宋体" w:hAnsi="宋体"/>
          <w:bCs/>
          <w:szCs w:val="21"/>
        </w:rPr>
        <w:t>。</w:t>
      </w:r>
    </w:p>
    <w:p w14:paraId="7840E142">
      <w:pPr>
        <w:pStyle w:val="70"/>
        <w:numPr>
          <w:ilvl w:val="0"/>
          <w:numId w:val="32"/>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rPr>
      </w:pPr>
      <w:bookmarkStart w:id="31" w:name="_Hlk90987241"/>
      <w:r>
        <w:rPr>
          <w:rFonts w:hint="eastAsia" w:ascii="宋体" w:hAnsi="宋体"/>
          <w:bCs/>
          <w:szCs w:val="21"/>
        </w:rPr>
        <w:t>供应商应将响应文件（含正、副本）、电子响应文件一起密封包装一起密封包装，且在信封上标明“响应文件</w:t>
      </w:r>
      <w:r>
        <w:rPr>
          <w:rFonts w:ascii="宋体" w:hAnsi="宋体"/>
          <w:bCs/>
          <w:szCs w:val="21"/>
        </w:rPr>
        <w:t>”</w:t>
      </w:r>
      <w:r>
        <w:rPr>
          <w:rFonts w:hint="eastAsia" w:ascii="宋体" w:hAnsi="宋体"/>
          <w:bCs/>
          <w:szCs w:val="21"/>
        </w:rPr>
        <w:t>的字</w:t>
      </w:r>
      <w:r>
        <w:rPr>
          <w:rFonts w:hint="eastAsia" w:asciiTheme="minorEastAsia" w:hAnsiTheme="minorEastAsia" w:eastAsiaTheme="minorEastAsia"/>
          <w:bCs/>
          <w:szCs w:val="21"/>
        </w:rPr>
        <w:t>样。</w:t>
      </w:r>
    </w:p>
    <w:bookmarkEnd w:id="31"/>
    <w:p w14:paraId="6C0EA5E6">
      <w:pPr>
        <w:pStyle w:val="70"/>
        <w:widowControl/>
        <w:numPr>
          <w:ilvl w:val="0"/>
          <w:numId w:val="27"/>
        </w:numPr>
        <w:snapToGrid w:val="0"/>
        <w:spacing w:before="156" w:beforeLines="50" w:line="360" w:lineRule="auto"/>
        <w:ind w:left="442" w:hanging="442" w:firstLineChars="0"/>
        <w:contextualSpacing/>
        <w:jc w:val="left"/>
        <w:outlineLvl w:val="3"/>
        <w:rPr>
          <w:rFonts w:asciiTheme="minorEastAsia" w:hAnsiTheme="minorEastAsia" w:eastAsiaTheme="minorEastAsia"/>
          <w:b/>
          <w:bCs/>
        </w:rPr>
      </w:pPr>
      <w:bookmarkStart w:id="32" w:name="_Toc410736157"/>
      <w:bookmarkStart w:id="33" w:name="_Toc410738957"/>
      <w:bookmarkStart w:id="34" w:name="_Toc416771344"/>
      <w:bookmarkStart w:id="35" w:name="_Toc416770234"/>
      <w:r>
        <w:rPr>
          <w:rFonts w:hint="eastAsia" w:asciiTheme="minorEastAsia" w:hAnsiTheme="minorEastAsia" w:eastAsiaTheme="minorEastAsia"/>
          <w:b/>
          <w:bCs/>
        </w:rPr>
        <w:t>响应文件包装密封</w:t>
      </w:r>
    </w:p>
    <w:p w14:paraId="08FF4B64">
      <w:pPr>
        <w:pStyle w:val="70"/>
        <w:numPr>
          <w:ilvl w:val="0"/>
          <w:numId w:val="33"/>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供应商应将响应文件密封包装；</w:t>
      </w:r>
    </w:p>
    <w:p w14:paraId="44FBDEEB">
      <w:pPr>
        <w:pStyle w:val="70"/>
        <w:numPr>
          <w:ilvl w:val="0"/>
          <w:numId w:val="33"/>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不足以造成响应文件可从外包装内散出而导致响应文件泄密的，不认定为响应文件未密封。</w:t>
      </w:r>
    </w:p>
    <w:p w14:paraId="0DA3C1EE">
      <w:pPr>
        <w:pStyle w:val="70"/>
        <w:numPr>
          <w:ilvl w:val="0"/>
          <w:numId w:val="33"/>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包装封套均应注明：</w:t>
      </w:r>
    </w:p>
    <w:p w14:paraId="5E5371CB">
      <w:pPr>
        <w:autoSpaceDE w:val="0"/>
        <w:autoSpaceDN w:val="0"/>
        <w:spacing w:line="360" w:lineRule="auto"/>
        <w:ind w:firstLine="424" w:firstLineChars="202"/>
        <w:jc w:val="left"/>
        <w:rPr>
          <w:rFonts w:ascii="宋体" w:hAnsi="宋体"/>
          <w:bCs/>
        </w:rPr>
      </w:pPr>
      <w:r>
        <w:rPr>
          <w:rFonts w:hint="eastAsia" w:ascii="宋体" w:hAnsi="宋体"/>
          <w:bCs/>
        </w:rPr>
        <w:t>收件人名称：</w:t>
      </w:r>
      <w:r>
        <w:rPr>
          <w:rFonts w:hint="eastAsia" w:ascii="宋体" w:hAnsi="宋体"/>
          <w:bCs/>
          <w:u w:val="single"/>
        </w:rPr>
        <w:t xml:space="preserve">广东智汇城市招标采购有限公司   </w:t>
      </w:r>
    </w:p>
    <w:p w14:paraId="42416AA3">
      <w:pPr>
        <w:autoSpaceDE w:val="0"/>
        <w:autoSpaceDN w:val="0"/>
        <w:spacing w:line="360" w:lineRule="auto"/>
        <w:ind w:firstLine="424" w:firstLineChars="202"/>
        <w:jc w:val="left"/>
        <w:rPr>
          <w:rFonts w:ascii="宋体" w:hAnsi="宋体"/>
          <w:bCs/>
        </w:rPr>
      </w:pPr>
      <w:r>
        <w:rPr>
          <w:rFonts w:hint="eastAsia" w:ascii="宋体" w:hAnsi="宋体"/>
          <w:bCs/>
        </w:rPr>
        <w:t>供应商名称：</w:t>
      </w:r>
      <w:r>
        <w:rPr>
          <w:rFonts w:hint="eastAsia" w:ascii="宋体" w:hAnsi="宋体"/>
          <w:bCs/>
          <w:u w:val="single"/>
        </w:rPr>
        <w:t xml:space="preserve">                               </w:t>
      </w:r>
    </w:p>
    <w:p w14:paraId="62A4CCA6">
      <w:pPr>
        <w:autoSpaceDE w:val="0"/>
        <w:autoSpaceDN w:val="0"/>
        <w:spacing w:line="360" w:lineRule="auto"/>
        <w:ind w:firstLine="424" w:firstLineChars="202"/>
        <w:jc w:val="left"/>
        <w:rPr>
          <w:rFonts w:ascii="宋体" w:hAnsi="宋体"/>
          <w:bCs/>
        </w:rPr>
      </w:pPr>
      <w:r>
        <w:rPr>
          <w:rFonts w:hint="eastAsia" w:ascii="宋体" w:hAnsi="宋体"/>
          <w:bCs/>
        </w:rPr>
        <w:t>项目名称：</w:t>
      </w:r>
      <w:r>
        <w:rPr>
          <w:rFonts w:hint="eastAsia"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u w:val="single"/>
        </w:rPr>
        <w:t xml:space="preserve">       </w:t>
      </w:r>
    </w:p>
    <w:p w14:paraId="674BE98C">
      <w:pPr>
        <w:autoSpaceDE w:val="0"/>
        <w:autoSpaceDN w:val="0"/>
        <w:spacing w:line="360" w:lineRule="auto"/>
        <w:ind w:firstLine="424" w:firstLineChars="202"/>
        <w:jc w:val="left"/>
        <w:rPr>
          <w:rFonts w:ascii="宋体" w:hAnsi="宋体"/>
          <w:bCs/>
        </w:rPr>
      </w:pPr>
      <w:r>
        <w:rPr>
          <w:rFonts w:hint="eastAsia" w:ascii="宋体" w:hAnsi="宋体"/>
          <w:bCs/>
        </w:rPr>
        <w:t>项目编号：</w:t>
      </w:r>
      <w:r>
        <w:rPr>
          <w:rFonts w:hint="eastAsia"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u w:val="single"/>
        </w:rPr>
        <w:t xml:space="preserve">       </w:t>
      </w:r>
    </w:p>
    <w:p w14:paraId="664B999E">
      <w:pPr>
        <w:autoSpaceDE w:val="0"/>
        <w:autoSpaceDN w:val="0"/>
        <w:spacing w:line="360" w:lineRule="auto"/>
        <w:ind w:firstLine="424" w:firstLineChars="202"/>
        <w:jc w:val="left"/>
        <w:rPr>
          <w:rFonts w:asciiTheme="minorEastAsia" w:hAnsiTheme="minorEastAsia" w:eastAsiaTheme="minorEastAsia"/>
          <w:bCs/>
        </w:rPr>
      </w:pPr>
      <w:r>
        <w:rPr>
          <w:rFonts w:hint="eastAsia" w:ascii="宋体" w:hAnsi="宋体"/>
          <w:bCs/>
        </w:rPr>
        <w:t>注明：“</w:t>
      </w:r>
      <w:r>
        <w:rPr>
          <w:rFonts w:hint="eastAsia" w:ascii="宋体" w:hAnsi="宋体"/>
          <w:bCs/>
          <w:u w:val="single"/>
        </w:rPr>
        <w:t xml:space="preserve">于  年  月  日北京时间  ： </w:t>
      </w:r>
      <w:r>
        <w:rPr>
          <w:rFonts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rPr>
        <w:t>之前不得启封”的字样。</w:t>
      </w:r>
    </w:p>
    <w:p w14:paraId="7D51229A">
      <w:pPr>
        <w:pStyle w:val="70"/>
        <w:numPr>
          <w:ilvl w:val="0"/>
          <w:numId w:val="33"/>
        </w:numPr>
        <w:tabs>
          <w:tab w:val="left" w:pos="360"/>
        </w:tabs>
        <w:autoSpaceDE w:val="0"/>
        <w:autoSpaceDN w:val="0"/>
        <w:spacing w:line="360" w:lineRule="auto"/>
        <w:ind w:left="567" w:hanging="567" w:firstLineChars="0"/>
        <w:jc w:val="left"/>
        <w:rPr>
          <w:rFonts w:asciiTheme="minorEastAsia" w:hAnsiTheme="minorEastAsia" w:eastAsiaTheme="minorEastAsia"/>
          <w:b/>
          <w:bCs/>
        </w:rPr>
      </w:pPr>
      <w:r>
        <w:rPr>
          <w:rFonts w:hint="eastAsia" w:asciiTheme="minorEastAsia" w:hAnsiTheme="minorEastAsia" w:eastAsiaTheme="minorEastAsia"/>
          <w:bCs/>
          <w:spacing w:val="-4"/>
          <w:szCs w:val="21"/>
        </w:rPr>
        <w:t>如果未按本须知上款要求加写标记和密封，采购代理机构对误投或提前启封概不负责。</w:t>
      </w:r>
    </w:p>
    <w:p w14:paraId="2CA976D7">
      <w:pPr>
        <w:pStyle w:val="70"/>
        <w:widowControl/>
        <w:numPr>
          <w:ilvl w:val="0"/>
          <w:numId w:val="27"/>
        </w:numPr>
        <w:snapToGrid w:val="0"/>
        <w:spacing w:before="312" w:beforeLines="100" w:line="360" w:lineRule="auto"/>
        <w:ind w:left="442" w:hanging="442" w:firstLineChars="0"/>
        <w:contextualSpacing/>
        <w:jc w:val="left"/>
        <w:outlineLvl w:val="3"/>
        <w:rPr>
          <w:rFonts w:asciiTheme="minorEastAsia" w:hAnsiTheme="minorEastAsia" w:eastAsiaTheme="minorEastAsia"/>
          <w:b/>
          <w:bCs/>
        </w:rPr>
      </w:pPr>
      <w:r>
        <w:rPr>
          <w:rFonts w:hint="eastAsia" w:asciiTheme="minorEastAsia" w:hAnsiTheme="minorEastAsia" w:eastAsiaTheme="minorEastAsia"/>
          <w:b/>
          <w:bCs/>
        </w:rPr>
        <w:t>响应文件递交截止期</w:t>
      </w:r>
      <w:bookmarkEnd w:id="32"/>
      <w:bookmarkEnd w:id="33"/>
      <w:bookmarkEnd w:id="34"/>
      <w:bookmarkEnd w:id="35"/>
    </w:p>
    <w:p w14:paraId="7C40EA8C">
      <w:pPr>
        <w:pStyle w:val="70"/>
        <w:numPr>
          <w:ilvl w:val="0"/>
          <w:numId w:val="34"/>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供应商应在不迟于</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Theme="minorEastAsia" w:hAnsiTheme="minorEastAsia" w:eastAsiaTheme="minorEastAsia"/>
          <w:bCs/>
          <w:szCs w:val="21"/>
        </w:rPr>
        <w:t>中规定的截止日期和时间将响应文件递交至采购代理机构，递交地点应是</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Theme="minorEastAsia" w:hAnsiTheme="minorEastAsia" w:eastAsiaTheme="minorEastAsia"/>
          <w:bCs/>
          <w:szCs w:val="21"/>
        </w:rPr>
        <w:t>中指明的地址。</w:t>
      </w:r>
    </w:p>
    <w:p w14:paraId="6172F1E5">
      <w:pPr>
        <w:pStyle w:val="70"/>
        <w:numPr>
          <w:ilvl w:val="0"/>
          <w:numId w:val="34"/>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14:paraId="11B6D3E8">
      <w:pPr>
        <w:pStyle w:val="70"/>
        <w:numPr>
          <w:ilvl w:val="0"/>
          <w:numId w:val="34"/>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采购代理机构将拒绝在规定的磋商截止期后收到的任何响应文件。</w:t>
      </w:r>
    </w:p>
    <w:p w14:paraId="4974A3AF">
      <w:pPr>
        <w:pStyle w:val="70"/>
        <w:widowControl/>
        <w:numPr>
          <w:ilvl w:val="0"/>
          <w:numId w:val="27"/>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Theme="minorEastAsia" w:hAnsiTheme="minorEastAsia" w:eastAsiaTheme="minorEastAsia"/>
          <w:b/>
          <w:bCs/>
        </w:rPr>
        <w:t>响应文件的修改、撤回与撤销</w:t>
      </w:r>
    </w:p>
    <w:p w14:paraId="1AB85116">
      <w:pPr>
        <w:pStyle w:val="70"/>
        <w:widowControl/>
        <w:numPr>
          <w:ilvl w:val="0"/>
          <w:numId w:val="35"/>
        </w:numPr>
        <w:snapToGrid w:val="0"/>
        <w:spacing w:line="360" w:lineRule="auto"/>
        <w:ind w:left="426" w:hanging="426" w:firstLineChars="0"/>
        <w:contextualSpacing/>
        <w:jc w:val="left"/>
        <w:rPr>
          <w:rFonts w:ascii="宋体" w:hAnsi="宋体"/>
          <w:kern w:val="0"/>
          <w:szCs w:val="21"/>
          <w:lang w:eastAsia="zh-Hans"/>
        </w:rPr>
      </w:pPr>
      <w:r>
        <w:rPr>
          <w:rFonts w:hint="eastAsia" w:ascii="宋体" w:hAnsi="宋体"/>
          <w:kern w:val="0"/>
          <w:szCs w:val="21"/>
          <w:lang w:eastAsia="zh-Hans"/>
        </w:rPr>
        <w:t>在提交响应文件截止时间前，供应商可以修改或撤回响应文件，并于提交响应文件截止时间前将修改后重新提供响应文件，到达响应文件提交截止时间后，将不允许修改或撤回。</w:t>
      </w:r>
    </w:p>
    <w:p w14:paraId="2C0B6AAC">
      <w:pPr>
        <w:pStyle w:val="70"/>
        <w:widowControl/>
        <w:numPr>
          <w:ilvl w:val="0"/>
          <w:numId w:val="35"/>
        </w:numPr>
        <w:snapToGrid w:val="0"/>
        <w:spacing w:line="360" w:lineRule="auto"/>
        <w:ind w:left="426" w:hanging="426" w:firstLineChars="0"/>
        <w:contextualSpacing/>
        <w:jc w:val="left"/>
        <w:rPr>
          <w:rFonts w:ascii="宋体" w:hAnsi="宋体"/>
          <w:kern w:val="0"/>
          <w:szCs w:val="21"/>
          <w:lang w:eastAsia="zh-Hans"/>
        </w:rPr>
      </w:pPr>
      <w:r>
        <w:rPr>
          <w:rFonts w:ascii="宋体" w:hAnsi="宋体"/>
          <w:kern w:val="0"/>
          <w:szCs w:val="21"/>
          <w:lang w:eastAsia="zh-Hans"/>
        </w:rPr>
        <w:t>在提交响应文件截止时间后，供应商不得补充、修改和更换响应文件。</w:t>
      </w:r>
    </w:p>
    <w:p w14:paraId="56E49514">
      <w:pPr>
        <w:pStyle w:val="70"/>
        <w:widowControl/>
        <w:numPr>
          <w:ilvl w:val="0"/>
          <w:numId w:val="27"/>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kern w:val="0"/>
          <w:szCs w:val="21"/>
          <w:lang w:eastAsia="zh-Hans"/>
        </w:rPr>
        <w:t>响应保证金</w:t>
      </w:r>
      <w:r>
        <w:rPr>
          <w:rFonts w:hint="eastAsia" w:ascii="宋体" w:hAnsi="宋体"/>
          <w:b/>
          <w:color w:val="auto"/>
          <w:kern w:val="0"/>
          <w:szCs w:val="21"/>
          <w:lang w:eastAsia="zh-CN"/>
        </w:rPr>
        <w:t>（</w:t>
      </w:r>
      <w:r>
        <w:rPr>
          <w:rFonts w:hint="eastAsia" w:ascii="宋体" w:hAnsi="宋体"/>
          <w:b/>
          <w:color w:val="auto"/>
          <w:kern w:val="0"/>
          <w:szCs w:val="21"/>
          <w:lang w:val="en-US" w:eastAsia="zh-CN"/>
        </w:rPr>
        <w:t>本项目不适用</w:t>
      </w:r>
      <w:r>
        <w:rPr>
          <w:rFonts w:hint="eastAsia" w:ascii="宋体" w:hAnsi="宋体"/>
          <w:b/>
          <w:color w:val="auto"/>
          <w:kern w:val="0"/>
          <w:szCs w:val="21"/>
          <w:lang w:eastAsia="zh-CN"/>
        </w:rPr>
        <w:t>）</w:t>
      </w:r>
    </w:p>
    <w:p w14:paraId="1A37F3D0">
      <w:pPr>
        <w:pStyle w:val="70"/>
        <w:widowControl/>
        <w:numPr>
          <w:ilvl w:val="0"/>
          <w:numId w:val="3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响应保证金的缴纳</w:t>
      </w:r>
    </w:p>
    <w:p w14:paraId="6F913A57">
      <w:pPr>
        <w:pStyle w:val="70"/>
        <w:widowControl/>
        <w:numPr>
          <w:ilvl w:val="0"/>
          <w:numId w:val="37"/>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供应商在提交响应文件的同时，应按</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ascii="宋体" w:hAnsi="宋体"/>
          <w:kern w:val="0"/>
          <w:szCs w:val="21"/>
          <w:lang w:eastAsia="zh-Hans"/>
        </w:rPr>
        <w:t>规定的金额和缴纳要求缴纳响应保证金，并作为其响应文件的组成部分。</w:t>
      </w:r>
    </w:p>
    <w:p w14:paraId="2DF501F8">
      <w:pPr>
        <w:pStyle w:val="70"/>
        <w:widowControl/>
        <w:numPr>
          <w:ilvl w:val="0"/>
          <w:numId w:val="37"/>
        </w:numPr>
        <w:snapToGrid w:val="0"/>
        <w:spacing w:line="360" w:lineRule="auto"/>
        <w:ind w:left="567" w:hanging="567" w:firstLineChars="0"/>
        <w:contextualSpacing/>
        <w:jc w:val="left"/>
        <w:rPr>
          <w:rFonts w:ascii="宋体" w:hAnsi="宋体"/>
          <w:kern w:val="0"/>
          <w:szCs w:val="21"/>
        </w:rPr>
      </w:pPr>
      <w:r>
        <w:rPr>
          <w:rFonts w:ascii="宋体" w:hAnsi="宋体"/>
          <w:kern w:val="0"/>
          <w:szCs w:val="21"/>
          <w:lang w:eastAsia="zh-Hans"/>
        </w:rPr>
        <w:t>如采用转账、支票、本票、汇票形式提交的，响应保证金从供应商基本账户递交。请各供应商在响应文件递交截止时间前按</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hint="eastAsia" w:ascii="宋体" w:hAnsi="宋体"/>
          <w:kern w:val="0"/>
          <w:szCs w:val="21"/>
          <w:lang w:eastAsia="zh-Hans"/>
        </w:rPr>
        <w:t>规定的金额递交至采购代理机构，到账情况以开标时采购代理机构查询的信息为准。</w:t>
      </w:r>
    </w:p>
    <w:p w14:paraId="67E0E52B">
      <w:pPr>
        <w:pStyle w:val="70"/>
        <w:widowControl/>
        <w:numPr>
          <w:ilvl w:val="0"/>
          <w:numId w:val="37"/>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如采用金融机构、专业担保机构开具的响应保函等形式提交响应保证金的，响应保函须开具给采购人，并与响应文件一同递交。</w:t>
      </w:r>
    </w:p>
    <w:p w14:paraId="4B04A81C">
      <w:pPr>
        <w:pStyle w:val="70"/>
        <w:widowControl/>
        <w:numPr>
          <w:ilvl w:val="0"/>
          <w:numId w:val="36"/>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响应保证金的退还：</w:t>
      </w:r>
    </w:p>
    <w:p w14:paraId="0CB22074">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供应商在递交响应文件截止时间前放弃响应的，自所投采购包结果公告发出后5个工作日内退还。</w:t>
      </w:r>
    </w:p>
    <w:p w14:paraId="2893B34C">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未成交的供应商保证金，在成交供应商发出后5个工作日内原额退还。</w:t>
      </w:r>
    </w:p>
    <w:p w14:paraId="45522414">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成交供应商的响应保证金,在成交供应商与采购人签订采购合同后5个工作日内原额退还。</w:t>
      </w:r>
    </w:p>
    <w:p w14:paraId="7B3EF951">
      <w:pPr>
        <w:widowControl/>
        <w:snapToGrid w:val="0"/>
        <w:spacing w:line="360" w:lineRule="auto"/>
        <w:ind w:firstLine="567" w:firstLineChars="270"/>
        <w:contextualSpacing/>
        <w:jc w:val="left"/>
        <w:rPr>
          <w:rFonts w:ascii="宋体" w:hAnsi="宋体"/>
          <w:kern w:val="0"/>
          <w:szCs w:val="21"/>
          <w:lang w:eastAsia="zh-Hans"/>
        </w:rPr>
      </w:pPr>
      <w:r>
        <w:rPr>
          <w:rFonts w:ascii="宋体" w:hAnsi="宋体"/>
          <w:kern w:val="0"/>
          <w:szCs w:val="21"/>
          <w:lang w:eastAsia="zh-Hans"/>
        </w:rPr>
        <w:t>备注：但因供应商自身原因导致无法及时退还的除外。</w:t>
      </w:r>
    </w:p>
    <w:p w14:paraId="39EF8167">
      <w:pPr>
        <w:pStyle w:val="70"/>
        <w:widowControl/>
        <w:numPr>
          <w:ilvl w:val="0"/>
          <w:numId w:val="36"/>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有下列情形之一的，响应保证金将不予退还：</w:t>
      </w:r>
    </w:p>
    <w:p w14:paraId="34441254">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提供虚假材料谋取成交的；</w:t>
      </w:r>
    </w:p>
    <w:p w14:paraId="327FE60D">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供应商在磋商文件规定的响应有效期内撤销其响应；</w:t>
      </w:r>
    </w:p>
    <w:p w14:paraId="6FA949C6">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成交后，无正当理由放弃成交资格；</w:t>
      </w:r>
    </w:p>
    <w:p w14:paraId="4C8034F4">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成交后，无正当理由不与采购人签订合同；</w:t>
      </w:r>
    </w:p>
    <w:p w14:paraId="6D7C5093">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法律法规和磋商文件规定的其他情形。</w:t>
      </w:r>
    </w:p>
    <w:p w14:paraId="552C12BC">
      <w:pPr>
        <w:pStyle w:val="70"/>
        <w:widowControl/>
        <w:numPr>
          <w:ilvl w:val="0"/>
          <w:numId w:val="27"/>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响应有效期</w:t>
      </w:r>
    </w:p>
    <w:p w14:paraId="16B611C3">
      <w:pPr>
        <w:pStyle w:val="70"/>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6AA616B">
      <w:pPr>
        <w:pStyle w:val="70"/>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168403B">
      <w:pPr>
        <w:pStyle w:val="70"/>
        <w:widowControl/>
        <w:numPr>
          <w:ilvl w:val="0"/>
          <w:numId w:val="27"/>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样品（演示）</w:t>
      </w:r>
    </w:p>
    <w:p w14:paraId="0774E2AA">
      <w:pPr>
        <w:pStyle w:val="70"/>
        <w:widowControl/>
        <w:numPr>
          <w:ilvl w:val="0"/>
          <w:numId w:val="4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磋商文件规定供应商提交样品的，样品属于响应文件的组成部分。样品的生产、运输、安装、保全等一切费用由供应商自理。</w:t>
      </w:r>
    </w:p>
    <w:p w14:paraId="2A285552">
      <w:pPr>
        <w:pStyle w:val="70"/>
        <w:widowControl/>
        <w:numPr>
          <w:ilvl w:val="0"/>
          <w:numId w:val="4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递交响应文件截止时间前，供应商应将样品送达至指定地点。若需要现场演示的，供应商应提前做好演示准备（包括演示设备）。</w:t>
      </w:r>
    </w:p>
    <w:p w14:paraId="685E0227">
      <w:pPr>
        <w:pStyle w:val="70"/>
        <w:widowControl/>
        <w:numPr>
          <w:ilvl w:val="0"/>
          <w:numId w:val="4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9858A6D">
      <w:pPr>
        <w:pStyle w:val="70"/>
        <w:widowControl/>
        <w:numPr>
          <w:ilvl w:val="0"/>
          <w:numId w:val="27"/>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除磋商文件另有规定外，有下列情形之一的，响应无效：</w:t>
      </w:r>
    </w:p>
    <w:p w14:paraId="131C65E5">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响应文件未按照磋商文件要求签署、盖章；</w:t>
      </w:r>
    </w:p>
    <w:p w14:paraId="437DC40E">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不符合磋商文件中规定的资格要求；</w:t>
      </w:r>
    </w:p>
    <w:p w14:paraId="4AD719F6">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磋商报价超过磋商文件中规定的预算金额或最高限价；</w:t>
      </w:r>
    </w:p>
    <w:p w14:paraId="390BDA25">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响应文件含有采购人不能接受的附加条件；</w:t>
      </w:r>
    </w:p>
    <w:p w14:paraId="16BC86E0">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有关法律、法规和规章及磋商文件规定的其他无效情形。</w:t>
      </w:r>
    </w:p>
    <w:p w14:paraId="598EF326">
      <w:pPr>
        <w:pStyle w:val="70"/>
        <w:widowControl/>
        <w:numPr>
          <w:ilvl w:val="0"/>
          <w:numId w:val="1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磋商、评审和结果确定</w:t>
      </w:r>
    </w:p>
    <w:p w14:paraId="5C12E659">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1.响应文件的开启</w:t>
      </w:r>
    </w:p>
    <w:p w14:paraId="0C46F2A3">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采购代理机构按</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kern w:val="0"/>
          <w:szCs w:val="21"/>
          <w:lang w:eastAsia="zh-Hans"/>
        </w:rPr>
        <w:t>中规定的日期、时间和地点组织公开开启。开启时邀请所有供应商代表参加。参加开启的法定代表人或其授权代表携带有效身份证签名报到以证明其出席。</w:t>
      </w:r>
    </w:p>
    <w:p w14:paraId="13217637">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响应文件递交截止时间后，由全体供应商对全部响应文件的密封情况进行检查。</w:t>
      </w:r>
    </w:p>
    <w:p w14:paraId="05C0C7AB">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2.评审（详见第四章）</w:t>
      </w:r>
    </w:p>
    <w:p w14:paraId="4FB89AA0">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3.成交</w:t>
      </w:r>
    </w:p>
    <w:p w14:paraId="7810CC1B">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成交结果公告：</w:t>
      </w:r>
    </w:p>
    <w:p w14:paraId="37731BCC">
      <w:pPr>
        <w:pStyle w:val="70"/>
        <w:widowControl/>
        <w:numPr>
          <w:ilvl w:val="0"/>
          <w:numId w:val="45"/>
        </w:numPr>
        <w:tabs>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成交供应商确定之日起2个工作日内，采购人或采购代理机构将在</w:t>
      </w:r>
      <w:r>
        <w:rPr>
          <w:rFonts w:hint="eastAsia" w:ascii="宋体" w:hAnsi="宋体"/>
          <w:kern w:val="0"/>
          <w:szCs w:val="21"/>
          <w:lang w:eastAsia="zh-Hans"/>
        </w:rPr>
        <w:t>指定媒体</w:t>
      </w:r>
      <w:r>
        <w:rPr>
          <w:rFonts w:ascii="宋体" w:hAnsi="宋体"/>
          <w:kern w:val="0"/>
          <w:szCs w:val="21"/>
          <w:lang w:eastAsia="zh-Hans"/>
        </w:rPr>
        <w:t>上以公告的形式发布成交结果，结果公告的公告期限为 1 个工作日。结果公告同时作为采购代理机构通知除成交供应商外的其他供应商没有成交的书面形式，采购代理机构不再以其它方式另行通知。</w:t>
      </w:r>
    </w:p>
    <w:p w14:paraId="55FE41D7">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成交通知书：</w:t>
      </w:r>
    </w:p>
    <w:p w14:paraId="1630C20E">
      <w:pPr>
        <w:pStyle w:val="70"/>
        <w:widowControl/>
        <w:numPr>
          <w:ilvl w:val="0"/>
          <w:numId w:val="46"/>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成交通知书发出后，采购人不得违法改变成交结果，成交供应商不得放弃成交。成交供应商放弃成交的，应当依法承担相应的法律责任。</w:t>
      </w:r>
    </w:p>
    <w:p w14:paraId="20479A09">
      <w:pPr>
        <w:pStyle w:val="70"/>
        <w:widowControl/>
        <w:numPr>
          <w:ilvl w:val="0"/>
          <w:numId w:val="1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询问、质疑与投诉</w:t>
      </w:r>
    </w:p>
    <w:p w14:paraId="75ED075C">
      <w:pPr>
        <w:pStyle w:val="70"/>
        <w:widowControl/>
        <w:numPr>
          <w:ilvl w:val="3"/>
          <w:numId w:val="47"/>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询问</w:t>
      </w:r>
    </w:p>
    <w:p w14:paraId="21404830">
      <w:pPr>
        <w:pStyle w:val="70"/>
        <w:numPr>
          <w:ilvl w:val="0"/>
          <w:numId w:val="48"/>
        </w:numPr>
        <w:snapToGrid w:val="0"/>
        <w:spacing w:line="360" w:lineRule="auto"/>
        <w:ind w:left="442" w:hanging="442" w:firstLineChars="0"/>
        <w:contextualSpacing/>
        <w:rPr>
          <w:rFonts w:ascii="宋体" w:hAnsi="宋体"/>
        </w:rPr>
      </w:pPr>
      <w:r>
        <w:rPr>
          <w:rFonts w:ascii="宋体" w:hAnsi="宋体"/>
        </w:rPr>
        <w:t>供应商对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ascii="宋体" w:hAnsi="宋体"/>
        </w:rPr>
        <w:t>中“采购人、采购代理机构的名称、地址和联系方式”。</w:t>
      </w:r>
    </w:p>
    <w:p w14:paraId="3A1E2557">
      <w:pPr>
        <w:pStyle w:val="70"/>
        <w:widowControl/>
        <w:numPr>
          <w:ilvl w:val="3"/>
          <w:numId w:val="47"/>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质疑</w:t>
      </w:r>
    </w:p>
    <w:p w14:paraId="318B5485">
      <w:pPr>
        <w:pStyle w:val="70"/>
        <w:widowControl/>
        <w:numPr>
          <w:ilvl w:val="0"/>
          <w:numId w:val="4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FFFFE1F">
      <w:pPr>
        <w:pStyle w:val="70"/>
        <w:widowControl/>
        <w:numPr>
          <w:ilvl w:val="0"/>
          <w:numId w:val="50"/>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对磋商文件提出质疑的，为获取磋商文件之日或者磋商文件公告期限届满之日；</w:t>
      </w:r>
    </w:p>
    <w:p w14:paraId="3C491FFB">
      <w:pPr>
        <w:pStyle w:val="70"/>
        <w:widowControl/>
        <w:numPr>
          <w:ilvl w:val="0"/>
          <w:numId w:val="50"/>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对采购过程提出质疑的，为各采购程序环节结束之日；</w:t>
      </w:r>
    </w:p>
    <w:p w14:paraId="1D214208">
      <w:pPr>
        <w:pStyle w:val="70"/>
        <w:widowControl/>
        <w:numPr>
          <w:ilvl w:val="0"/>
          <w:numId w:val="50"/>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对成交结果提出质疑的，为成交结果公告期限届满之日。</w:t>
      </w:r>
    </w:p>
    <w:p w14:paraId="1FEEF524">
      <w:pPr>
        <w:pStyle w:val="70"/>
        <w:widowControl/>
        <w:numPr>
          <w:ilvl w:val="0"/>
          <w:numId w:val="4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质疑函应当包括下列主要内容：</w:t>
      </w:r>
    </w:p>
    <w:p w14:paraId="2D3F1D74">
      <w:pPr>
        <w:pStyle w:val="70"/>
        <w:widowControl/>
        <w:numPr>
          <w:ilvl w:val="0"/>
          <w:numId w:val="51"/>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质疑供应商和相关供应商的名称、地址、邮编、联系人及联系电话等；</w:t>
      </w:r>
    </w:p>
    <w:p w14:paraId="6959A788">
      <w:pPr>
        <w:pStyle w:val="70"/>
        <w:widowControl/>
        <w:numPr>
          <w:ilvl w:val="0"/>
          <w:numId w:val="51"/>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质疑项目名称及编号、具体明确的质疑事项和与质疑事项相关的请求；</w:t>
      </w:r>
    </w:p>
    <w:p w14:paraId="0849DB73">
      <w:pPr>
        <w:pStyle w:val="70"/>
        <w:widowControl/>
        <w:numPr>
          <w:ilvl w:val="0"/>
          <w:numId w:val="51"/>
        </w:numPr>
        <w:tabs>
          <w:tab w:val="left" w:pos="284"/>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认为磋商文件、采购过程和成交结果使自己的合法权益受到损害的法律依据、事实依据、相关证明材料及证据来源；</w:t>
      </w:r>
    </w:p>
    <w:p w14:paraId="67E9F5EA">
      <w:pPr>
        <w:pStyle w:val="70"/>
        <w:widowControl/>
        <w:numPr>
          <w:ilvl w:val="0"/>
          <w:numId w:val="51"/>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提出质疑的日期。</w:t>
      </w:r>
    </w:p>
    <w:p w14:paraId="158C0CD1">
      <w:pPr>
        <w:pStyle w:val="70"/>
        <w:widowControl/>
        <w:numPr>
          <w:ilvl w:val="0"/>
          <w:numId w:val="4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38D47C9A">
      <w:pPr>
        <w:pStyle w:val="70"/>
        <w:widowControl/>
        <w:numPr>
          <w:ilvl w:val="0"/>
          <w:numId w:val="4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以联合体形式参加采购活动的，其质疑应当由联合体成员委托主体提出。</w:t>
      </w:r>
    </w:p>
    <w:p w14:paraId="4ABCEF25">
      <w:pPr>
        <w:pStyle w:val="70"/>
        <w:widowControl/>
        <w:numPr>
          <w:ilvl w:val="0"/>
          <w:numId w:val="49"/>
        </w:numPr>
        <w:snapToGrid w:val="0"/>
        <w:spacing w:line="360" w:lineRule="auto"/>
        <w:ind w:firstLineChars="0"/>
        <w:contextualSpacing/>
        <w:jc w:val="left"/>
        <w:rPr>
          <w:rFonts w:ascii="宋体" w:hAnsi="宋体"/>
          <w:color w:val="auto"/>
          <w:kern w:val="0"/>
          <w:szCs w:val="21"/>
          <w:lang w:eastAsia="zh-Hans"/>
        </w:rPr>
      </w:pPr>
      <w:r>
        <w:rPr>
          <w:rFonts w:ascii="宋体" w:hAnsi="宋体"/>
          <w:kern w:val="0"/>
          <w:szCs w:val="21"/>
          <w:lang w:eastAsia="zh-Hans"/>
        </w:rPr>
        <w:t>供应商质疑应当有明确的请求和必要的证明材料。质疑内容不得含有虚假、恶意成份。依照谁主张谁举证的原则，提出质疑者必须</w:t>
      </w:r>
      <w:r>
        <w:rPr>
          <w:rFonts w:ascii="宋体" w:hAnsi="宋体"/>
          <w:color w:val="auto"/>
          <w:kern w:val="0"/>
          <w:szCs w:val="21"/>
          <w:lang w:eastAsia="zh-Hans"/>
        </w:rPr>
        <w:t>同时提交相关确凿的证据材料和注明证据的确切来源，证据来源必须合法，采购人或采购代理机构有权将质疑函转发质疑事项各关联方，请其作出解释说明。对捏造事实、滥用维权扰乱采购秩序的恶意质疑者，将上报采购监督管理部门依法处理。</w:t>
      </w:r>
    </w:p>
    <w:p w14:paraId="4D2F380E">
      <w:pPr>
        <w:pStyle w:val="70"/>
        <w:widowControl/>
        <w:numPr>
          <w:ilvl w:val="0"/>
          <w:numId w:val="49"/>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质疑联系方式如下：</w:t>
      </w:r>
    </w:p>
    <w:p w14:paraId="27865438">
      <w:pPr>
        <w:widowControl/>
        <w:snapToGrid w:val="0"/>
        <w:spacing w:line="360" w:lineRule="auto"/>
        <w:ind w:firstLine="480"/>
        <w:contextualSpacing/>
        <w:jc w:val="left"/>
        <w:rPr>
          <w:rFonts w:hint="eastAsia" w:ascii="宋体" w:hAnsi="宋体" w:eastAsia="宋体"/>
          <w:color w:val="auto"/>
          <w:kern w:val="0"/>
          <w:szCs w:val="21"/>
          <w:lang w:val="en-US" w:eastAsia="zh-CN"/>
        </w:rPr>
      </w:pPr>
      <w:r>
        <w:rPr>
          <w:rFonts w:ascii="宋体" w:hAnsi="宋体"/>
          <w:color w:val="auto"/>
          <w:kern w:val="0"/>
          <w:szCs w:val="21"/>
          <w:lang w:eastAsia="zh-Hans"/>
        </w:rPr>
        <w:t>质疑联系人：</w:t>
      </w:r>
      <w:r>
        <w:rPr>
          <w:rFonts w:hint="eastAsia" w:ascii="宋体" w:hAnsi="宋体"/>
          <w:color w:val="auto"/>
          <w:kern w:val="0"/>
          <w:szCs w:val="21"/>
          <w:lang w:val="en-US" w:eastAsia="zh-CN"/>
        </w:rPr>
        <w:t>黄工</w:t>
      </w:r>
    </w:p>
    <w:p w14:paraId="6759A7BB">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电话：</w:t>
      </w:r>
      <w:r>
        <w:rPr>
          <w:rFonts w:hint="eastAsia"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w:t>
      </w:r>
      <w:r>
        <w:rPr>
          <w:rFonts w:hint="eastAsia" w:ascii="宋体" w:hAnsi="宋体" w:eastAsia="宋体" w:cs="Times New Roman"/>
          <w:color w:val="auto"/>
          <w:sz w:val="21"/>
          <w:szCs w:val="21"/>
        </w:rPr>
        <w:t>22367009</w:t>
      </w:r>
    </w:p>
    <w:p w14:paraId="7584A465">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传真：/</w:t>
      </w:r>
    </w:p>
    <w:p w14:paraId="7CA3B35E">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邮箱：</w:t>
      </w:r>
      <w:r>
        <w:rPr>
          <w:rFonts w:ascii="宋体" w:hAnsi="宋体" w:eastAsia="宋体" w:cs="Times New Roman"/>
          <w:color w:val="auto"/>
          <w:sz w:val="21"/>
          <w:szCs w:val="21"/>
        </w:rPr>
        <w:t>zhcity_gd@163.com</w:t>
      </w:r>
    </w:p>
    <w:p w14:paraId="2F2526F1">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地址：</w:t>
      </w:r>
      <w:r>
        <w:rPr>
          <w:rFonts w:hint="eastAsia" w:ascii="宋体" w:hAnsi="宋体" w:eastAsia="宋体" w:cs="Times New Roman"/>
          <w:color w:val="auto"/>
          <w:sz w:val="21"/>
          <w:szCs w:val="21"/>
        </w:rPr>
        <w:t>东莞市南城街道雅园产业园区路5号1栋1楼</w:t>
      </w:r>
    </w:p>
    <w:p w14:paraId="3F53C6E4">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邮编：523000</w:t>
      </w:r>
    </w:p>
    <w:p w14:paraId="0C01DC6B">
      <w:pPr>
        <w:pStyle w:val="70"/>
        <w:widowControl/>
        <w:numPr>
          <w:ilvl w:val="3"/>
          <w:numId w:val="47"/>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投诉</w:t>
      </w:r>
    </w:p>
    <w:p w14:paraId="78F2BD11">
      <w:pPr>
        <w:widowControl/>
        <w:snapToGrid w:val="0"/>
        <w:spacing w:line="360" w:lineRule="auto"/>
        <w:ind w:firstLine="480"/>
        <w:contextualSpacing/>
        <w:jc w:val="left"/>
        <w:rPr>
          <w:rFonts w:ascii="宋体" w:hAnsi="宋体"/>
          <w:color w:val="auto"/>
          <w:kern w:val="0"/>
          <w:szCs w:val="21"/>
        </w:rPr>
      </w:pPr>
      <w:r>
        <w:rPr>
          <w:rFonts w:ascii="宋体" w:hAnsi="宋体"/>
          <w:kern w:val="0"/>
          <w:szCs w:val="21"/>
          <w:lang w:eastAsia="zh-Hans"/>
        </w:rPr>
        <w:t>质疑人对</w:t>
      </w:r>
      <w:r>
        <w:rPr>
          <w:rFonts w:ascii="宋体" w:hAnsi="宋体"/>
          <w:color w:val="auto"/>
          <w:kern w:val="0"/>
          <w:szCs w:val="21"/>
          <w:lang w:eastAsia="zh-Hans"/>
        </w:rPr>
        <w:t>采购人或采购代理机构的质疑答复不满意或在规定时间内未得到答复的，可以在答复期满后15个工作日内，向本项目监督管理部门提起投诉。</w:t>
      </w:r>
    </w:p>
    <w:p w14:paraId="4C767DFE">
      <w:pPr>
        <w:pStyle w:val="70"/>
        <w:widowControl/>
        <w:numPr>
          <w:ilvl w:val="0"/>
          <w:numId w:val="17"/>
        </w:numPr>
        <w:snapToGrid w:val="0"/>
        <w:spacing w:before="156" w:beforeLines="50" w:line="360" w:lineRule="auto"/>
        <w:ind w:left="442" w:hanging="442" w:firstLineChars="0"/>
        <w:contextualSpacing/>
        <w:jc w:val="left"/>
        <w:outlineLvl w:val="3"/>
        <w:rPr>
          <w:rFonts w:ascii="宋体" w:hAnsi="宋体"/>
          <w:color w:val="auto"/>
          <w:kern w:val="0"/>
          <w:szCs w:val="21"/>
        </w:rPr>
      </w:pPr>
      <w:r>
        <w:rPr>
          <w:rFonts w:ascii="宋体" w:hAnsi="宋体"/>
          <w:b/>
          <w:color w:val="auto"/>
          <w:kern w:val="0"/>
          <w:szCs w:val="21"/>
          <w:lang w:eastAsia="zh-Hans"/>
        </w:rPr>
        <w:t>履约担保</w:t>
      </w:r>
      <w:r>
        <w:rPr>
          <w:rFonts w:hint="eastAsia" w:ascii="宋体" w:hAnsi="宋体"/>
          <w:b/>
          <w:color w:val="auto"/>
          <w:kern w:val="0"/>
          <w:szCs w:val="21"/>
          <w:lang w:eastAsia="zh-CN"/>
        </w:rPr>
        <w:t>（</w:t>
      </w:r>
      <w:r>
        <w:rPr>
          <w:rFonts w:hint="eastAsia" w:ascii="宋体" w:hAnsi="宋体"/>
          <w:b/>
          <w:color w:val="auto"/>
          <w:kern w:val="0"/>
          <w:szCs w:val="21"/>
          <w:lang w:val="en-US" w:eastAsia="zh-CN"/>
        </w:rPr>
        <w:t>本项目不适用</w:t>
      </w:r>
      <w:r>
        <w:rPr>
          <w:rFonts w:hint="eastAsia" w:ascii="宋体" w:hAnsi="宋体"/>
          <w:b/>
          <w:color w:val="auto"/>
          <w:kern w:val="0"/>
          <w:szCs w:val="21"/>
          <w:lang w:eastAsia="zh-CN"/>
        </w:rPr>
        <w:t>）</w:t>
      </w:r>
    </w:p>
    <w:p w14:paraId="6F5129F0">
      <w:pPr>
        <w:widowControl/>
        <w:numPr>
          <w:ilvl w:val="0"/>
          <w:numId w:val="52"/>
        </w:numPr>
        <w:snapToGrid w:val="0"/>
        <w:spacing w:line="360" w:lineRule="auto"/>
        <w:ind w:left="442" w:hanging="442"/>
        <w:contextualSpacing/>
        <w:jc w:val="left"/>
        <w:outlineLvl w:val="3"/>
        <w:rPr>
          <w:rFonts w:ascii="宋体" w:hAnsi="宋体"/>
          <w:color w:val="auto"/>
          <w:kern w:val="0"/>
          <w:szCs w:val="21"/>
        </w:rPr>
      </w:pPr>
      <w:r>
        <w:rPr>
          <w:rFonts w:hint="eastAsia" w:ascii="宋体" w:hAnsi="宋体"/>
          <w:color w:val="auto"/>
          <w:kern w:val="0"/>
          <w:szCs w:val="21"/>
        </w:rPr>
        <w:t>成交</w:t>
      </w:r>
      <w:r>
        <w:rPr>
          <w:rFonts w:ascii="宋体" w:hAnsi="宋体"/>
          <w:color w:val="auto"/>
          <w:kern w:val="0"/>
          <w:szCs w:val="21"/>
        </w:rPr>
        <w:t>供应商应按</w:t>
      </w:r>
      <w:r>
        <w:rPr>
          <w:rFonts w:hint="eastAsia" w:ascii="宋体" w:hAnsi="宋体"/>
          <w:b/>
          <w:bCs/>
          <w:color w:val="auto"/>
          <w:szCs w:val="21"/>
          <w:u w:val="single"/>
          <w:lang w:eastAsia="zh-CN"/>
        </w:rPr>
        <w:t>《</w:t>
      </w:r>
      <w:r>
        <w:rPr>
          <w:rFonts w:hint="eastAsia" w:ascii="宋体" w:hAnsi="宋体"/>
          <w:b/>
          <w:bCs/>
          <w:color w:val="auto"/>
          <w:szCs w:val="21"/>
          <w:u w:val="single"/>
        </w:rPr>
        <w:t>须知前附表</w:t>
      </w:r>
      <w:r>
        <w:rPr>
          <w:rFonts w:hint="eastAsia" w:ascii="宋体" w:hAnsi="宋体"/>
          <w:b/>
          <w:bCs/>
          <w:color w:val="auto"/>
          <w:szCs w:val="21"/>
          <w:u w:val="single"/>
          <w:lang w:eastAsia="zh-CN"/>
        </w:rPr>
        <w:t>》</w:t>
      </w:r>
      <w:r>
        <w:rPr>
          <w:rFonts w:ascii="宋体" w:hAnsi="宋体"/>
          <w:color w:val="auto"/>
          <w:kern w:val="0"/>
          <w:szCs w:val="21"/>
        </w:rPr>
        <w:t>要求向采购人缴纳履约担保（如采用保函形式，格式详见</w:t>
      </w:r>
      <w:r>
        <w:rPr>
          <w:rFonts w:hint="eastAsia" w:ascii="宋体" w:hAnsi="宋体"/>
          <w:color w:val="auto"/>
          <w:kern w:val="0"/>
          <w:szCs w:val="21"/>
        </w:rPr>
        <w:t>磋商</w:t>
      </w:r>
      <w:r>
        <w:rPr>
          <w:rFonts w:ascii="宋体" w:hAnsi="宋体"/>
          <w:color w:val="auto"/>
          <w:kern w:val="0"/>
          <w:szCs w:val="21"/>
        </w:rPr>
        <w:t>文件第</w:t>
      </w:r>
      <w:r>
        <w:rPr>
          <w:rFonts w:hint="eastAsia" w:ascii="宋体" w:hAnsi="宋体"/>
          <w:color w:val="auto"/>
          <w:kern w:val="0"/>
          <w:szCs w:val="21"/>
        </w:rPr>
        <w:t>六</w:t>
      </w:r>
      <w:r>
        <w:rPr>
          <w:rFonts w:ascii="宋体" w:hAnsi="宋体"/>
          <w:color w:val="auto"/>
          <w:kern w:val="0"/>
          <w:szCs w:val="21"/>
        </w:rPr>
        <w:t>章</w:t>
      </w:r>
      <w:r>
        <w:rPr>
          <w:rFonts w:hint="eastAsia" w:ascii="宋体" w:hAnsi="宋体"/>
          <w:color w:val="auto"/>
          <w:kern w:val="0"/>
          <w:szCs w:val="21"/>
        </w:rPr>
        <w:t>响应</w:t>
      </w:r>
      <w:r>
        <w:rPr>
          <w:rFonts w:ascii="宋体" w:hAnsi="宋体"/>
          <w:color w:val="auto"/>
          <w:kern w:val="0"/>
          <w:szCs w:val="21"/>
        </w:rPr>
        <w:t>文件格式</w:t>
      </w:r>
      <w:r>
        <w:rPr>
          <w:rFonts w:hint="eastAsia" w:ascii="宋体" w:hAnsi="宋体"/>
          <w:color w:val="auto"/>
          <w:kern w:val="0"/>
          <w:szCs w:val="21"/>
        </w:rPr>
        <w:t>-履约担保</w:t>
      </w:r>
      <w:r>
        <w:rPr>
          <w:rFonts w:ascii="宋体" w:hAnsi="宋体"/>
          <w:color w:val="auto"/>
          <w:kern w:val="0"/>
          <w:szCs w:val="21"/>
        </w:rPr>
        <w:t>）。履约担保可以采用银行转账或</w:t>
      </w:r>
      <w:r>
        <w:rPr>
          <w:rFonts w:hint="eastAsia" w:ascii="宋体" w:hAnsi="宋体"/>
          <w:color w:val="auto"/>
          <w:kern w:val="0"/>
          <w:szCs w:val="21"/>
        </w:rPr>
        <w:t>支票、汇票、本票或者金融机构、担保机构出具的保函等非现金形式提交。</w:t>
      </w:r>
    </w:p>
    <w:p w14:paraId="624202A6">
      <w:pPr>
        <w:widowControl/>
        <w:numPr>
          <w:ilvl w:val="0"/>
          <w:numId w:val="52"/>
        </w:numPr>
        <w:snapToGrid w:val="0"/>
        <w:spacing w:line="360" w:lineRule="auto"/>
        <w:ind w:left="442" w:hanging="442"/>
        <w:contextualSpacing/>
        <w:jc w:val="left"/>
        <w:outlineLvl w:val="3"/>
        <w:rPr>
          <w:rFonts w:ascii="宋体" w:hAnsi="宋体"/>
          <w:color w:val="auto"/>
          <w:kern w:val="0"/>
          <w:szCs w:val="21"/>
        </w:rPr>
      </w:pPr>
      <w:r>
        <w:rPr>
          <w:rFonts w:ascii="宋体" w:hAnsi="宋体"/>
          <w:color w:val="auto"/>
          <w:kern w:val="0"/>
          <w:szCs w:val="21"/>
        </w:rPr>
        <w:t>在整个项目验收合格后，</w:t>
      </w:r>
      <w:r>
        <w:rPr>
          <w:rFonts w:hint="eastAsia" w:ascii="宋体" w:hAnsi="宋体"/>
          <w:color w:val="auto"/>
          <w:kern w:val="0"/>
          <w:szCs w:val="21"/>
        </w:rPr>
        <w:t>成交供应商</w:t>
      </w:r>
      <w:r>
        <w:rPr>
          <w:rFonts w:ascii="宋体" w:hAnsi="宋体"/>
          <w:color w:val="auto"/>
          <w:kern w:val="0"/>
          <w:szCs w:val="21"/>
        </w:rPr>
        <w:t>向采购人提交退回履约保证金的申请，采购人办理履约保证金退还手续，将履约保证金退回原</w:t>
      </w:r>
      <w:r>
        <w:rPr>
          <w:rFonts w:hint="eastAsia" w:ascii="宋体" w:hAnsi="宋体"/>
          <w:color w:val="auto"/>
          <w:kern w:val="0"/>
          <w:szCs w:val="21"/>
        </w:rPr>
        <w:t>成交供应商</w:t>
      </w:r>
      <w:r>
        <w:rPr>
          <w:rFonts w:ascii="宋体" w:hAnsi="宋体"/>
          <w:color w:val="auto"/>
          <w:kern w:val="0"/>
          <w:szCs w:val="21"/>
        </w:rPr>
        <w:t>的汇入账户。</w:t>
      </w:r>
    </w:p>
    <w:p w14:paraId="134C3C46">
      <w:pPr>
        <w:pStyle w:val="70"/>
        <w:widowControl/>
        <w:numPr>
          <w:ilvl w:val="0"/>
          <w:numId w:val="17"/>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合同签订和履行</w:t>
      </w:r>
    </w:p>
    <w:p w14:paraId="6EB11016">
      <w:pPr>
        <w:pStyle w:val="70"/>
        <w:widowControl/>
        <w:numPr>
          <w:ilvl w:val="3"/>
          <w:numId w:val="53"/>
        </w:numPr>
        <w:snapToGrid w:val="0"/>
        <w:spacing w:line="360" w:lineRule="auto"/>
        <w:ind w:left="426" w:hanging="426"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合同签订</w:t>
      </w:r>
    </w:p>
    <w:p w14:paraId="011B753D">
      <w:pPr>
        <w:pStyle w:val="70"/>
        <w:widowControl/>
        <w:numPr>
          <w:ilvl w:val="0"/>
          <w:numId w:val="54"/>
        </w:numPr>
        <w:snapToGrid w:val="0"/>
        <w:spacing w:line="360" w:lineRule="auto"/>
        <w:ind w:firstLineChars="0"/>
        <w:contextualSpacing/>
        <w:jc w:val="left"/>
        <w:rPr>
          <w:rFonts w:ascii="宋体" w:hAnsi="宋体"/>
          <w:kern w:val="0"/>
          <w:szCs w:val="21"/>
          <w:lang w:eastAsia="zh-Hans"/>
        </w:rPr>
      </w:pPr>
      <w:r>
        <w:rPr>
          <w:rFonts w:ascii="宋体" w:hAnsi="宋体"/>
          <w:color w:val="auto"/>
          <w:kern w:val="0"/>
          <w:szCs w:val="21"/>
          <w:lang w:eastAsia="zh-Hans"/>
        </w:rPr>
        <w:t>采购人应当自《成交通知书》发出之日起三十日内，按照磋商文件和成交供应商响应文件的约定，与成交供应商签订合同。所签订的合同不得对磋商文件和成交供应商响应文件作实</w:t>
      </w:r>
      <w:r>
        <w:rPr>
          <w:rFonts w:ascii="宋体" w:hAnsi="宋体"/>
          <w:kern w:val="0"/>
          <w:szCs w:val="21"/>
          <w:lang w:eastAsia="zh-Hans"/>
        </w:rPr>
        <w:t>质性修改。</w:t>
      </w:r>
    </w:p>
    <w:p w14:paraId="0B7C003E">
      <w:pPr>
        <w:pStyle w:val="70"/>
        <w:widowControl/>
        <w:numPr>
          <w:ilvl w:val="0"/>
          <w:numId w:val="5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采购人不得提出试用合格等任何不合理的要求作为签订合同的条件，且不得与成交供应商私下订立背离合同实质性内容的协议。</w:t>
      </w:r>
    </w:p>
    <w:p w14:paraId="2F22112F">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2.合同的履行</w:t>
      </w:r>
    </w:p>
    <w:p w14:paraId="394AA1BD">
      <w:pPr>
        <w:pStyle w:val="70"/>
        <w:widowControl/>
        <w:numPr>
          <w:ilvl w:val="0"/>
          <w:numId w:val="55"/>
        </w:numPr>
        <w:snapToGrid w:val="0"/>
        <w:spacing w:line="360" w:lineRule="auto"/>
        <w:ind w:left="442" w:hanging="442" w:firstLineChars="0"/>
        <w:contextualSpacing/>
        <w:jc w:val="left"/>
        <w:rPr>
          <w:rFonts w:ascii="宋体" w:hAnsi="宋体"/>
          <w:kern w:val="0"/>
          <w:szCs w:val="21"/>
          <w:lang w:eastAsia="zh-Hans"/>
        </w:rPr>
      </w:pPr>
      <w:r>
        <w:rPr>
          <w:rFonts w:hint="eastAsia" w:ascii="宋体" w:hAnsi="宋体"/>
          <w:kern w:val="0"/>
          <w:szCs w:val="21"/>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76596B07">
      <w:pPr>
        <w:pStyle w:val="70"/>
        <w:numPr>
          <w:ilvl w:val="0"/>
          <w:numId w:val="55"/>
        </w:numPr>
        <w:snapToGrid w:val="0"/>
        <w:spacing w:line="360" w:lineRule="auto"/>
        <w:ind w:left="442" w:hanging="442" w:firstLineChars="0"/>
        <w:contextualSpacing/>
        <w:rPr>
          <w:b/>
          <w:sz w:val="24"/>
          <w:lang w:eastAsia="zh-CN"/>
        </w:rPr>
      </w:pPr>
      <w:r>
        <w:rPr>
          <w:rFonts w:ascii="宋体" w:hAnsi="宋体"/>
          <w:kern w:val="0"/>
          <w:szCs w:val="21"/>
          <w:lang w:eastAsia="zh-Hans"/>
        </w:rPr>
        <w:t>采购合同履行中，采购人需追加与合同标的相同的货物、工程或者服务的，在不改变合同其他条款的前提下，可以与成交供应商签订补充合同，但所补充合同的采购金额不得超过原采购金额的10%。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kern w:val="0"/>
          <w:szCs w:val="21"/>
          <w:lang w:eastAsia="zh-Hans"/>
        </w:rPr>
        <w:t>签订补充合同的必须按规定备案。</w:t>
      </w:r>
    </w:p>
    <w:p w14:paraId="53E0CCEE">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36" w:name="_Toc391627751"/>
      <w:bookmarkStart w:id="37" w:name="_Toc405313955"/>
      <w:bookmarkStart w:id="38" w:name="_Toc521951135"/>
      <w:bookmarkStart w:id="39" w:name="_Toc2394"/>
      <w:r>
        <w:rPr>
          <w:rFonts w:hint="eastAsia" w:asciiTheme="minorEastAsia" w:hAnsiTheme="minorEastAsia" w:eastAsiaTheme="minorEastAsia"/>
          <w:spacing w:val="20"/>
          <w:sz w:val="32"/>
          <w:szCs w:val="32"/>
        </w:rPr>
        <w:t>第</w:t>
      </w:r>
      <w:bookmarkEnd w:id="36"/>
      <w:bookmarkEnd w:id="37"/>
      <w:bookmarkEnd w:id="38"/>
      <w:bookmarkStart w:id="40" w:name="_Hlk46687785"/>
      <w:r>
        <w:rPr>
          <w:rFonts w:hint="eastAsia" w:asciiTheme="minorEastAsia" w:hAnsiTheme="minorEastAsia" w:eastAsiaTheme="minorEastAsia"/>
          <w:spacing w:val="20"/>
          <w:sz w:val="32"/>
          <w:szCs w:val="32"/>
        </w:rPr>
        <w:t>四章 评审</w:t>
      </w:r>
      <w:bookmarkEnd w:id="39"/>
    </w:p>
    <w:bookmarkEnd w:id="40"/>
    <w:p w14:paraId="722297AE">
      <w:pPr>
        <w:pStyle w:val="70"/>
        <w:numPr>
          <w:ilvl w:val="0"/>
          <w:numId w:val="56"/>
        </w:numPr>
        <w:snapToGrid w:val="0"/>
        <w:spacing w:line="360" w:lineRule="auto"/>
        <w:ind w:left="442" w:hanging="442" w:firstLineChars="0"/>
        <w:contextualSpacing/>
        <w:rPr>
          <w:b/>
          <w:bCs/>
        </w:rPr>
      </w:pPr>
      <w:r>
        <w:rPr>
          <w:b/>
          <w:bCs/>
        </w:rPr>
        <w:t>评审要求</w:t>
      </w:r>
    </w:p>
    <w:p w14:paraId="3421EA85">
      <w:pPr>
        <w:pStyle w:val="74"/>
        <w:numPr>
          <w:ilvl w:val="3"/>
          <w:numId w:val="57"/>
        </w:numPr>
        <w:snapToGrid w:val="0"/>
        <w:spacing w:line="360" w:lineRule="auto"/>
        <w:ind w:left="284" w:hanging="284"/>
        <w:contextualSpacing/>
        <w:outlineLvl w:val="3"/>
        <w:rPr>
          <w:rFonts w:hint="default" w:asciiTheme="minorEastAsia" w:hAnsiTheme="minorEastAsia"/>
          <w:sz w:val="21"/>
          <w:szCs w:val="21"/>
        </w:rPr>
      </w:pPr>
      <w:r>
        <w:rPr>
          <w:rFonts w:asciiTheme="minorEastAsia" w:hAnsiTheme="minorEastAsia"/>
          <w:b/>
          <w:sz w:val="21"/>
          <w:szCs w:val="21"/>
        </w:rPr>
        <w:t>评审方法</w:t>
      </w:r>
    </w:p>
    <w:p w14:paraId="142EB0FC">
      <w:pPr>
        <w:pStyle w:val="74"/>
        <w:snapToGrid w:val="0"/>
        <w:spacing w:line="360" w:lineRule="auto"/>
        <w:ind w:firstLine="420" w:firstLineChars="200"/>
        <w:contextualSpacing/>
        <w:rPr>
          <w:rFonts w:hint="default" w:ascii="宋体" w:hAnsi="宋体" w:eastAsia="宋体"/>
          <w:sz w:val="21"/>
          <w:szCs w:val="21"/>
        </w:rPr>
      </w:pPr>
      <w:r>
        <w:rPr>
          <w:rFonts w:ascii="宋体" w:hAnsi="宋体" w:eastAsia="宋体"/>
          <w:sz w:val="21"/>
          <w:szCs w:val="21"/>
        </w:rPr>
        <w:t>综合评分法</w:t>
      </w:r>
      <w:r>
        <w:rPr>
          <w:rFonts w:hint="eastAsia" w:ascii="宋体" w:hAnsi="宋体" w:eastAsia="宋体"/>
          <w:sz w:val="21"/>
          <w:szCs w:val="21"/>
          <w:lang w:eastAsia="zh-CN"/>
        </w:rPr>
        <w:t>，</w:t>
      </w:r>
      <w:r>
        <w:rPr>
          <w:rFonts w:ascii="宋体" w:hAnsi="宋体" w:eastAsia="宋体"/>
          <w:sz w:val="21"/>
          <w:szCs w:val="21"/>
        </w:rPr>
        <w:t>是指响应文件满足磋商文件全部实质性要求，且按照评审因素的量化指标评审得分最高的供应商为成交候选人的评标方法。（最低报价不是成交的唯一依据。）</w:t>
      </w:r>
    </w:p>
    <w:p w14:paraId="5E485DA8">
      <w:pPr>
        <w:pStyle w:val="74"/>
        <w:numPr>
          <w:ilvl w:val="3"/>
          <w:numId w:val="57"/>
        </w:numPr>
        <w:snapToGrid w:val="0"/>
        <w:spacing w:line="360" w:lineRule="auto"/>
        <w:ind w:left="284" w:hanging="284"/>
        <w:contextualSpacing/>
        <w:outlineLvl w:val="3"/>
        <w:rPr>
          <w:rFonts w:hint="default"/>
        </w:rPr>
      </w:pPr>
      <w:r>
        <w:rPr>
          <w:rFonts w:asciiTheme="minorEastAsia" w:hAnsiTheme="minorEastAsia"/>
          <w:b/>
          <w:sz w:val="21"/>
          <w:szCs w:val="21"/>
        </w:rPr>
        <w:t>评审原则</w:t>
      </w:r>
    </w:p>
    <w:p w14:paraId="193DD305">
      <w:pPr>
        <w:pStyle w:val="74"/>
        <w:numPr>
          <w:ilvl w:val="0"/>
          <w:numId w:val="58"/>
        </w:numPr>
        <w:snapToGrid w:val="0"/>
        <w:spacing w:line="360" w:lineRule="auto"/>
        <w:contextualSpacing/>
        <w:rPr>
          <w:rFonts w:hint="default" w:ascii="宋体" w:hAnsi="宋体" w:eastAsia="宋体"/>
          <w:sz w:val="21"/>
          <w:szCs w:val="21"/>
        </w:rPr>
      </w:pPr>
      <w:r>
        <w:rPr>
          <w:rFonts w:ascii="宋体" w:hAnsi="宋体" w:eastAsia="宋体"/>
          <w:sz w:val="21"/>
          <w:szCs w:val="21"/>
        </w:rPr>
        <w:t>评审活动遵循公平、公正、科学和择优的原则，以磋商文件和响应文件为评审的基本依据，并按照磋商文件规定的评审方法和评审标准进行评审。</w:t>
      </w:r>
    </w:p>
    <w:p w14:paraId="73D52A40">
      <w:pPr>
        <w:pStyle w:val="74"/>
        <w:numPr>
          <w:ilvl w:val="0"/>
          <w:numId w:val="58"/>
        </w:numPr>
        <w:snapToGrid w:val="0"/>
        <w:spacing w:line="360" w:lineRule="auto"/>
        <w:contextualSpacing/>
        <w:rPr>
          <w:rFonts w:hint="default"/>
        </w:rPr>
      </w:pPr>
      <w:r>
        <w:rPr>
          <w:rFonts w:ascii="宋体" w:hAnsi="宋体" w:eastAsia="宋体"/>
          <w:sz w:val="21"/>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53C2C55F">
      <w:pPr>
        <w:pStyle w:val="74"/>
        <w:numPr>
          <w:ilvl w:val="3"/>
          <w:numId w:val="57"/>
        </w:numPr>
        <w:snapToGrid w:val="0"/>
        <w:spacing w:line="360" w:lineRule="auto"/>
        <w:ind w:left="284" w:hanging="284"/>
        <w:contextualSpacing/>
        <w:outlineLvl w:val="3"/>
        <w:rPr>
          <w:rFonts w:hint="default" w:ascii="宋体" w:hAnsi="宋体" w:eastAsia="宋体"/>
        </w:rPr>
      </w:pPr>
      <w:r>
        <w:rPr>
          <w:rFonts w:ascii="宋体" w:hAnsi="宋体" w:eastAsia="宋体"/>
          <w:b/>
          <w:sz w:val="21"/>
          <w:szCs w:val="21"/>
        </w:rPr>
        <w:t>磋商小组</w:t>
      </w:r>
    </w:p>
    <w:p w14:paraId="721AAB8B">
      <w:pPr>
        <w:pStyle w:val="74"/>
        <w:numPr>
          <w:ilvl w:val="0"/>
          <w:numId w:val="59"/>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磋商小组由采购人代表和评审专家组成，成员人数应当为3人及以上单数，其中技术、经济等方面的评审专家不得少于成员总数的三分之二。</w:t>
      </w:r>
    </w:p>
    <w:p w14:paraId="0433F221">
      <w:pPr>
        <w:pStyle w:val="74"/>
        <w:numPr>
          <w:ilvl w:val="0"/>
          <w:numId w:val="59"/>
        </w:numPr>
        <w:snapToGrid w:val="0"/>
        <w:spacing w:line="360" w:lineRule="auto"/>
        <w:ind w:left="442" w:hanging="442"/>
        <w:contextualSpacing/>
        <w:rPr>
          <w:rFonts w:hint="default" w:asciiTheme="minorEastAsia" w:hAnsiTheme="minorEastAsia"/>
          <w:bCs/>
          <w:sz w:val="21"/>
          <w:szCs w:val="21"/>
        </w:rPr>
      </w:pPr>
      <w:r>
        <w:rPr>
          <w:rFonts w:cs="宋体" w:asciiTheme="minorEastAsia" w:hAnsiTheme="minorEastAsia"/>
          <w:sz w:val="21"/>
          <w:szCs w:val="21"/>
          <w:lang w:eastAsia="zh-TW"/>
        </w:rPr>
        <w:t>磋商小组成员名单在</w:t>
      </w:r>
      <w:r>
        <w:rPr>
          <w:rFonts w:cs="宋体" w:asciiTheme="minorEastAsia" w:hAnsiTheme="minorEastAsia"/>
          <w:sz w:val="21"/>
          <w:szCs w:val="21"/>
        </w:rPr>
        <w:t>成交结果</w:t>
      </w:r>
      <w:r>
        <w:rPr>
          <w:rFonts w:cs="宋体" w:asciiTheme="minorEastAsia" w:hAnsiTheme="minorEastAsia"/>
          <w:sz w:val="21"/>
          <w:szCs w:val="21"/>
          <w:lang w:eastAsia="zh-TW"/>
        </w:rPr>
        <w:t>公告前应当保密。</w:t>
      </w:r>
      <w:r>
        <w:rPr>
          <w:rFonts w:asciiTheme="minorEastAsia" w:hAnsiTheme="minorEastAsia"/>
          <w:bCs/>
          <w:sz w:val="21"/>
          <w:szCs w:val="21"/>
        </w:rPr>
        <w:t>评审专家有下列情形之一的，受到邀请应主动提出回避，采购当事人也可以要求该评审专家回避：</w:t>
      </w:r>
    </w:p>
    <w:p w14:paraId="57DC8E90">
      <w:pPr>
        <w:pStyle w:val="32"/>
        <w:numPr>
          <w:ilvl w:val="2"/>
          <w:numId w:val="60"/>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3年内与供应商存在劳动关系</w:t>
      </w:r>
      <w:r>
        <w:rPr>
          <w:rFonts w:hint="eastAsia" w:cs="宋体" w:asciiTheme="minorEastAsia" w:hAnsiTheme="minorEastAsia" w:eastAsiaTheme="minorEastAsia"/>
          <w:szCs w:val="21"/>
          <w:lang w:eastAsia="zh-TW"/>
        </w:rPr>
        <w:t>；</w:t>
      </w:r>
    </w:p>
    <w:p w14:paraId="43561B74">
      <w:pPr>
        <w:pStyle w:val="32"/>
        <w:numPr>
          <w:ilvl w:val="2"/>
          <w:numId w:val="60"/>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3年内担任供应商的董事、监事；</w:t>
      </w:r>
    </w:p>
    <w:p w14:paraId="5968159E">
      <w:pPr>
        <w:pStyle w:val="32"/>
        <w:numPr>
          <w:ilvl w:val="2"/>
          <w:numId w:val="60"/>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参加采购活动前</w:t>
      </w:r>
      <w:r>
        <w:rPr>
          <w:rFonts w:asciiTheme="minorEastAsia" w:hAnsiTheme="minorEastAsia" w:eastAsiaTheme="minorEastAsia"/>
          <w:bCs/>
          <w:szCs w:val="21"/>
        </w:rPr>
        <w:t>3年内是供应商的控股股东或者实际控制人</w:t>
      </w:r>
      <w:r>
        <w:rPr>
          <w:rFonts w:hint="eastAsia" w:asciiTheme="minorEastAsia" w:hAnsiTheme="minorEastAsia" w:eastAsiaTheme="minorEastAsia"/>
          <w:bCs/>
          <w:szCs w:val="21"/>
        </w:rPr>
        <w:t>；</w:t>
      </w:r>
    </w:p>
    <w:p w14:paraId="09123E7F">
      <w:pPr>
        <w:pStyle w:val="32"/>
        <w:numPr>
          <w:ilvl w:val="2"/>
          <w:numId w:val="60"/>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与供应商的法定代表人或者负责人有夫妻、直系血亲、三代以内旁系血亲或者近姻亲关系</w:t>
      </w:r>
      <w:r>
        <w:rPr>
          <w:rFonts w:hint="eastAsia" w:asciiTheme="minorEastAsia" w:hAnsiTheme="minorEastAsia" w:eastAsiaTheme="minorEastAsia"/>
          <w:bCs/>
          <w:spacing w:val="-4"/>
          <w:szCs w:val="21"/>
        </w:rPr>
        <w:t>；</w:t>
      </w:r>
    </w:p>
    <w:p w14:paraId="1BF4376D">
      <w:pPr>
        <w:pStyle w:val="32"/>
        <w:numPr>
          <w:ilvl w:val="2"/>
          <w:numId w:val="60"/>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与供应商有其他可能影响采购活动公平、公正进行的关系。</w:t>
      </w:r>
    </w:p>
    <w:p w14:paraId="02FF074D">
      <w:pPr>
        <w:pStyle w:val="74"/>
        <w:numPr>
          <w:ilvl w:val="0"/>
          <w:numId w:val="59"/>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磋商小组成员和参与评审的有关工作人员不得透露对响应文件的评审和比较、成交候选人的推荐情况以及与评审有关的其他情况。</w:t>
      </w:r>
    </w:p>
    <w:p w14:paraId="0CC7B904">
      <w:pPr>
        <w:pStyle w:val="74"/>
        <w:numPr>
          <w:ilvl w:val="0"/>
          <w:numId w:val="59"/>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磋商小组负责具体评审事务，并独立履行下列职责：</w:t>
      </w:r>
    </w:p>
    <w:p w14:paraId="65119017">
      <w:pPr>
        <w:pStyle w:val="32"/>
        <w:widowControl/>
        <w:numPr>
          <w:ilvl w:val="2"/>
          <w:numId w:val="61"/>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审查、评价响应文件是否符合磋商文件的商务、技术等实质性要求；</w:t>
      </w:r>
    </w:p>
    <w:p w14:paraId="6DD1B7AE">
      <w:pPr>
        <w:pStyle w:val="32"/>
        <w:widowControl/>
        <w:numPr>
          <w:ilvl w:val="2"/>
          <w:numId w:val="61"/>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要求供应商对响应文件有关事项作出澄清或者说明；</w:t>
      </w:r>
    </w:p>
    <w:p w14:paraId="2180905D">
      <w:pPr>
        <w:pStyle w:val="32"/>
        <w:widowControl/>
        <w:numPr>
          <w:ilvl w:val="2"/>
          <w:numId w:val="61"/>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对响应文件进行比较和评价；</w:t>
      </w:r>
    </w:p>
    <w:p w14:paraId="5C2F06E4">
      <w:pPr>
        <w:pStyle w:val="32"/>
        <w:widowControl/>
        <w:numPr>
          <w:ilvl w:val="2"/>
          <w:numId w:val="61"/>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确定</w:t>
      </w:r>
      <w:r>
        <w:rPr>
          <w:rFonts w:hint="eastAsia" w:cs="宋体" w:asciiTheme="minorEastAsia" w:hAnsiTheme="minorEastAsia" w:eastAsiaTheme="minorEastAsia"/>
          <w:szCs w:val="21"/>
        </w:rPr>
        <w:t>成交</w:t>
      </w:r>
      <w:r>
        <w:rPr>
          <w:rFonts w:hint="eastAsia" w:cs="宋体" w:asciiTheme="minorEastAsia" w:hAnsiTheme="minorEastAsia" w:eastAsiaTheme="minorEastAsia"/>
          <w:szCs w:val="21"/>
          <w:lang w:eastAsia="zh-TW"/>
        </w:rPr>
        <w:t>候选人名单，以及根据采购人委托直接确定成交人；</w:t>
      </w:r>
    </w:p>
    <w:p w14:paraId="13284122">
      <w:pPr>
        <w:pStyle w:val="32"/>
        <w:widowControl/>
        <w:numPr>
          <w:ilvl w:val="2"/>
          <w:numId w:val="61"/>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向采购人、采购代理机构或者有关部门报告</w:t>
      </w:r>
      <w:r>
        <w:rPr>
          <w:rFonts w:hint="eastAsia" w:cs="宋体" w:asciiTheme="minorEastAsia" w:hAnsiTheme="minorEastAsia" w:eastAsiaTheme="minorEastAsia"/>
          <w:szCs w:val="21"/>
        </w:rPr>
        <w:t>评审</w:t>
      </w:r>
      <w:r>
        <w:rPr>
          <w:rFonts w:hint="eastAsia" w:cs="宋体" w:asciiTheme="minorEastAsia" w:hAnsiTheme="minorEastAsia" w:eastAsiaTheme="minorEastAsia"/>
          <w:szCs w:val="21"/>
          <w:lang w:eastAsia="zh-TW"/>
        </w:rPr>
        <w:t>中发现的违法行为。</w:t>
      </w:r>
    </w:p>
    <w:p w14:paraId="7E53A50A">
      <w:pPr>
        <w:pStyle w:val="74"/>
        <w:numPr>
          <w:ilvl w:val="0"/>
          <w:numId w:val="59"/>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9EF5E7A">
      <w:pPr>
        <w:pStyle w:val="74"/>
        <w:numPr>
          <w:ilvl w:val="0"/>
          <w:numId w:val="59"/>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F085340">
      <w:pPr>
        <w:pStyle w:val="74"/>
        <w:numPr>
          <w:ilvl w:val="0"/>
          <w:numId w:val="59"/>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14:paraId="1D6E8B6E">
      <w:pPr>
        <w:pStyle w:val="74"/>
        <w:numPr>
          <w:ilvl w:val="0"/>
          <w:numId w:val="59"/>
        </w:numPr>
        <w:snapToGrid w:val="0"/>
        <w:spacing w:line="360" w:lineRule="auto"/>
        <w:ind w:left="442" w:hanging="442"/>
        <w:contextualSpacing/>
        <w:rPr>
          <w:rFonts w:hint="default"/>
        </w:rPr>
      </w:pPr>
      <w:r>
        <w:rPr>
          <w:rFonts w:ascii="宋体" w:hAnsi="宋体" w:eastAsia="宋体"/>
          <w:sz w:val="21"/>
          <w:szCs w:val="21"/>
        </w:rPr>
        <w:t>参与评审工作的所有人员必须</w:t>
      </w:r>
      <w:r>
        <w:rPr>
          <w:rFonts w:hint="eastAsia" w:ascii="宋体" w:hAnsi="宋体" w:eastAsia="宋体"/>
          <w:sz w:val="21"/>
          <w:szCs w:val="21"/>
          <w:lang w:val="en-US" w:eastAsia="zh-CN"/>
        </w:rPr>
        <w:t>参照</w:t>
      </w:r>
      <w:r>
        <w:rPr>
          <w:rFonts w:ascii="宋体" w:hAnsi="宋体" w:eastAsia="宋体"/>
          <w:sz w:val="21"/>
          <w:szCs w:val="21"/>
        </w:rPr>
        <w:t>《中华人民共和国政府采购法》、《中华人民共和国政府采购法实施条例》、《政府采购竞争性磋商采购方式管理暂行办法》及相关法律、法规的规定</w:t>
      </w:r>
      <w:r>
        <w:rPr>
          <w:rFonts w:hint="eastAsia" w:ascii="宋体" w:hAnsi="宋体" w:eastAsia="宋体"/>
          <w:sz w:val="21"/>
          <w:szCs w:val="21"/>
          <w:lang w:val="en-US" w:eastAsia="zh-CN"/>
        </w:rPr>
        <w:t>执行</w:t>
      </w:r>
      <w:r>
        <w:rPr>
          <w:rFonts w:ascii="宋体" w:hAnsi="宋体" w:eastAsia="宋体"/>
          <w:sz w:val="21"/>
          <w:szCs w:val="21"/>
        </w:rPr>
        <w:t>，以确保评审的公平、公正。</w:t>
      </w:r>
    </w:p>
    <w:p w14:paraId="34E7B1E2">
      <w:pPr>
        <w:pStyle w:val="74"/>
        <w:numPr>
          <w:ilvl w:val="3"/>
          <w:numId w:val="57"/>
        </w:numPr>
        <w:snapToGrid w:val="0"/>
        <w:spacing w:line="360" w:lineRule="auto"/>
        <w:ind w:left="284" w:hanging="284"/>
        <w:contextualSpacing/>
        <w:outlineLvl w:val="3"/>
        <w:rPr>
          <w:rFonts w:hint="default"/>
        </w:rPr>
      </w:pPr>
      <w:r>
        <w:rPr>
          <w:rFonts w:ascii="宋体" w:hAnsi="宋体" w:eastAsia="宋体"/>
          <w:b/>
          <w:sz w:val="21"/>
          <w:szCs w:val="21"/>
        </w:rPr>
        <w:t>有下列情形之一的，视为供应商串通响应，其响应无效</w:t>
      </w:r>
    </w:p>
    <w:p w14:paraId="30F57AA5">
      <w:pPr>
        <w:pStyle w:val="70"/>
        <w:numPr>
          <w:ilvl w:val="0"/>
          <w:numId w:val="62"/>
        </w:numPr>
        <w:snapToGrid w:val="0"/>
        <w:spacing w:line="360" w:lineRule="auto"/>
        <w:ind w:firstLineChars="0"/>
        <w:contextualSpacing/>
      </w:pPr>
      <w:r>
        <w:t>不同供应商的响应文件由同一单位或者个人编制；</w:t>
      </w:r>
    </w:p>
    <w:p w14:paraId="11BC39C9">
      <w:pPr>
        <w:pStyle w:val="70"/>
        <w:numPr>
          <w:ilvl w:val="0"/>
          <w:numId w:val="62"/>
        </w:numPr>
        <w:snapToGrid w:val="0"/>
        <w:spacing w:line="360" w:lineRule="auto"/>
        <w:ind w:firstLineChars="0"/>
        <w:contextualSpacing/>
      </w:pPr>
      <w:r>
        <w:t>不同供应商委托同一单位或者个人办理响应事宜；</w:t>
      </w:r>
    </w:p>
    <w:p w14:paraId="7D018D1D">
      <w:pPr>
        <w:pStyle w:val="70"/>
        <w:numPr>
          <w:ilvl w:val="0"/>
          <w:numId w:val="62"/>
        </w:numPr>
        <w:snapToGrid w:val="0"/>
        <w:spacing w:line="360" w:lineRule="auto"/>
        <w:ind w:firstLineChars="0"/>
        <w:contextualSpacing/>
      </w:pPr>
      <w:r>
        <w:t>不同供应商的响应文件载明的项目管理成员或者联系人员为同一人；</w:t>
      </w:r>
    </w:p>
    <w:p w14:paraId="3F8F7B1C">
      <w:pPr>
        <w:pStyle w:val="70"/>
        <w:numPr>
          <w:ilvl w:val="0"/>
          <w:numId w:val="62"/>
        </w:numPr>
        <w:snapToGrid w:val="0"/>
        <w:spacing w:line="360" w:lineRule="auto"/>
        <w:ind w:firstLineChars="0"/>
        <w:contextualSpacing/>
      </w:pPr>
      <w:r>
        <w:t>不同供应商的响应文件异常一致或者响应报价呈规律性差异；</w:t>
      </w:r>
    </w:p>
    <w:p w14:paraId="7E72B876">
      <w:pPr>
        <w:pStyle w:val="70"/>
        <w:numPr>
          <w:ilvl w:val="0"/>
          <w:numId w:val="62"/>
        </w:numPr>
        <w:snapToGrid w:val="0"/>
        <w:spacing w:line="360" w:lineRule="auto"/>
        <w:ind w:firstLineChars="0"/>
        <w:contextualSpacing/>
      </w:pPr>
      <w:r>
        <w:t>不同供应商的响应文件相互混装；</w:t>
      </w:r>
    </w:p>
    <w:p w14:paraId="121B7829">
      <w:pPr>
        <w:pStyle w:val="70"/>
        <w:numPr>
          <w:ilvl w:val="0"/>
          <w:numId w:val="62"/>
        </w:numPr>
        <w:snapToGrid w:val="0"/>
        <w:spacing w:line="360" w:lineRule="auto"/>
        <w:ind w:firstLineChars="0"/>
        <w:contextualSpacing/>
      </w:pPr>
      <w:r>
        <w:t>不同供应商的响应保证金支付款为从同一单位或个人的账户转出。</w:t>
      </w:r>
    </w:p>
    <w:p w14:paraId="42DD88F2">
      <w:pPr>
        <w:pStyle w:val="74"/>
        <w:numPr>
          <w:ilvl w:val="3"/>
          <w:numId w:val="57"/>
        </w:numPr>
        <w:snapToGrid w:val="0"/>
        <w:spacing w:line="360" w:lineRule="auto"/>
        <w:ind w:left="284" w:hanging="284"/>
        <w:contextualSpacing/>
        <w:outlineLvl w:val="3"/>
        <w:rPr>
          <w:rFonts w:hint="default"/>
        </w:rPr>
      </w:pPr>
      <w:r>
        <w:rPr>
          <w:rFonts w:ascii="宋体" w:hAnsi="宋体" w:eastAsia="宋体"/>
          <w:b/>
          <w:sz w:val="21"/>
          <w:szCs w:val="21"/>
        </w:rPr>
        <w:t>有下列情形之一的，属于恶意串通响应：</w:t>
      </w:r>
    </w:p>
    <w:p w14:paraId="47DB93C4">
      <w:pPr>
        <w:pStyle w:val="70"/>
        <w:numPr>
          <w:ilvl w:val="0"/>
          <w:numId w:val="63"/>
        </w:numPr>
        <w:snapToGrid w:val="0"/>
        <w:spacing w:line="360" w:lineRule="auto"/>
        <w:ind w:left="442" w:hanging="442" w:firstLineChars="0"/>
        <w:contextualSpacing/>
      </w:pPr>
      <w:r>
        <w:t>供应商直接或者间接从采购人或者采购代理机构处获得其他供应商的相关情况并修改其响应文件；</w:t>
      </w:r>
    </w:p>
    <w:p w14:paraId="4DC0969A">
      <w:pPr>
        <w:pStyle w:val="70"/>
        <w:numPr>
          <w:ilvl w:val="0"/>
          <w:numId w:val="63"/>
        </w:numPr>
        <w:snapToGrid w:val="0"/>
        <w:spacing w:line="360" w:lineRule="auto"/>
        <w:ind w:left="442" w:hanging="442" w:firstLineChars="0"/>
        <w:contextualSpacing/>
      </w:pPr>
      <w:r>
        <w:t>供应商按照采购人或者采购代理机构的授意撤换、修改响应文件；</w:t>
      </w:r>
    </w:p>
    <w:p w14:paraId="705E67F6">
      <w:pPr>
        <w:pStyle w:val="70"/>
        <w:numPr>
          <w:ilvl w:val="0"/>
          <w:numId w:val="63"/>
        </w:numPr>
        <w:snapToGrid w:val="0"/>
        <w:spacing w:line="360" w:lineRule="auto"/>
        <w:ind w:left="442" w:hanging="442" w:firstLineChars="0"/>
        <w:contextualSpacing/>
      </w:pPr>
      <w:r>
        <w:t>供应商之间协商报价、技术方案等响应文件的实质性内容；</w:t>
      </w:r>
    </w:p>
    <w:p w14:paraId="70C73649">
      <w:pPr>
        <w:pStyle w:val="70"/>
        <w:numPr>
          <w:ilvl w:val="0"/>
          <w:numId w:val="63"/>
        </w:numPr>
        <w:snapToGrid w:val="0"/>
        <w:spacing w:line="360" w:lineRule="auto"/>
        <w:ind w:left="442" w:hanging="442" w:firstLineChars="0"/>
        <w:contextualSpacing/>
      </w:pPr>
      <w:r>
        <w:t>属于同一集团、协会、商会等组织成员的供应商按照该组织要求协同参加采购活动；</w:t>
      </w:r>
    </w:p>
    <w:p w14:paraId="257A7A58">
      <w:pPr>
        <w:pStyle w:val="70"/>
        <w:numPr>
          <w:ilvl w:val="0"/>
          <w:numId w:val="63"/>
        </w:numPr>
        <w:snapToGrid w:val="0"/>
        <w:spacing w:line="360" w:lineRule="auto"/>
        <w:ind w:left="442" w:hanging="442" w:firstLineChars="0"/>
        <w:contextualSpacing/>
      </w:pPr>
      <w:r>
        <w:t>供应商之间事先约定由某一特定供应商成交；</w:t>
      </w:r>
    </w:p>
    <w:p w14:paraId="66B44421">
      <w:pPr>
        <w:pStyle w:val="70"/>
        <w:numPr>
          <w:ilvl w:val="0"/>
          <w:numId w:val="63"/>
        </w:numPr>
        <w:snapToGrid w:val="0"/>
        <w:spacing w:line="360" w:lineRule="auto"/>
        <w:ind w:left="442" w:hanging="442" w:firstLineChars="0"/>
        <w:contextualSpacing/>
      </w:pPr>
      <w:r>
        <w:t>供应商之间商定部分供应商放弃参加采购活动或者放弃成交；</w:t>
      </w:r>
    </w:p>
    <w:p w14:paraId="2CA68EBD">
      <w:pPr>
        <w:pStyle w:val="70"/>
        <w:numPr>
          <w:ilvl w:val="0"/>
          <w:numId w:val="63"/>
        </w:numPr>
        <w:snapToGrid w:val="0"/>
        <w:spacing w:line="360" w:lineRule="auto"/>
        <w:ind w:left="442" w:hanging="442" w:firstLineChars="0"/>
        <w:contextualSpacing/>
      </w:pPr>
      <w:r>
        <w:t>供应商与采购人或者采购代理机构之间、供应商相互之间，为谋求特定供应商成交或者排斥其他供应商的其他串通行为。</w:t>
      </w:r>
    </w:p>
    <w:p w14:paraId="0CBEBFF4">
      <w:pPr>
        <w:pStyle w:val="74"/>
        <w:numPr>
          <w:ilvl w:val="3"/>
          <w:numId w:val="57"/>
        </w:numPr>
        <w:snapToGrid w:val="0"/>
        <w:spacing w:line="360" w:lineRule="auto"/>
        <w:ind w:left="284" w:hanging="284"/>
        <w:contextualSpacing/>
        <w:outlineLvl w:val="3"/>
        <w:rPr>
          <w:rFonts w:hint="default"/>
        </w:rPr>
      </w:pPr>
      <w:r>
        <w:rPr>
          <w:rFonts w:ascii="宋体" w:hAnsi="宋体" w:eastAsia="宋体"/>
          <w:b/>
          <w:sz w:val="21"/>
          <w:szCs w:val="21"/>
        </w:rPr>
        <w:t>其他响应无效的情形</w:t>
      </w:r>
    </w:p>
    <w:p w14:paraId="0CD6BE93">
      <w:pPr>
        <w:snapToGrid w:val="0"/>
        <w:spacing w:line="360" w:lineRule="auto"/>
        <w:ind w:firstLine="420" w:firstLineChars="200"/>
        <w:contextualSpacing/>
      </w:pPr>
      <w:r>
        <w:rPr>
          <w:rFonts w:hint="eastAsia"/>
        </w:rPr>
        <w:t>详见资格性审查、符合性审查和磋商文件其他响应无效条款。</w:t>
      </w:r>
    </w:p>
    <w:p w14:paraId="2559B318">
      <w:pPr>
        <w:pStyle w:val="74"/>
        <w:numPr>
          <w:ilvl w:val="3"/>
          <w:numId w:val="57"/>
        </w:numPr>
        <w:snapToGrid w:val="0"/>
        <w:spacing w:line="360" w:lineRule="auto"/>
        <w:ind w:left="284" w:hanging="284"/>
        <w:contextualSpacing/>
        <w:outlineLvl w:val="3"/>
        <w:rPr>
          <w:rFonts w:hint="default"/>
        </w:rPr>
      </w:pPr>
      <w:r>
        <w:rPr>
          <w:rFonts w:ascii="宋体" w:hAnsi="宋体" w:eastAsia="宋体"/>
          <w:b/>
          <w:sz w:val="21"/>
          <w:szCs w:val="21"/>
        </w:rPr>
        <w:t>终止竞争性磋商采购活动的情形</w:t>
      </w:r>
    </w:p>
    <w:p w14:paraId="7D386134">
      <w:pPr>
        <w:pStyle w:val="70"/>
        <w:numPr>
          <w:ilvl w:val="0"/>
          <w:numId w:val="64"/>
        </w:numPr>
        <w:snapToGrid w:val="0"/>
        <w:spacing w:line="360" w:lineRule="auto"/>
        <w:ind w:firstLineChars="0"/>
        <w:contextualSpacing/>
        <w:rPr>
          <w:rFonts w:ascii="宋体" w:hAnsi="宋体"/>
        </w:rPr>
      </w:pPr>
      <w:r>
        <w:rPr>
          <w:rFonts w:hint="eastAsia" w:ascii="宋体" w:hAnsi="宋体"/>
        </w:rPr>
        <w:t>出现下列情形之一的，采购人或者采购代理机构应当终止竞争性磋商采购活动，发布项目终止公告并说明原因，重新开展采购活动：</w:t>
      </w:r>
    </w:p>
    <w:p w14:paraId="76F5FEA6">
      <w:pPr>
        <w:pStyle w:val="70"/>
        <w:numPr>
          <w:ilvl w:val="0"/>
          <w:numId w:val="65"/>
        </w:numPr>
        <w:snapToGrid w:val="0"/>
        <w:spacing w:line="360" w:lineRule="auto"/>
        <w:ind w:left="567" w:hanging="567" w:firstLineChars="0"/>
        <w:contextualSpacing/>
        <w:rPr>
          <w:rFonts w:ascii="宋体" w:hAnsi="宋体"/>
        </w:rPr>
      </w:pPr>
      <w:r>
        <w:rPr>
          <w:rFonts w:ascii="宋体" w:hAnsi="宋体"/>
        </w:rPr>
        <w:t>因情况变化，不再符合规定的竞争性磋商采购方式适用情形的；</w:t>
      </w:r>
    </w:p>
    <w:p w14:paraId="563722C2">
      <w:pPr>
        <w:pStyle w:val="70"/>
        <w:numPr>
          <w:ilvl w:val="0"/>
          <w:numId w:val="65"/>
        </w:numPr>
        <w:snapToGrid w:val="0"/>
        <w:spacing w:line="360" w:lineRule="auto"/>
        <w:ind w:left="567" w:hanging="567" w:firstLineChars="0"/>
        <w:contextualSpacing/>
        <w:rPr>
          <w:rFonts w:ascii="宋体" w:hAnsi="宋体"/>
        </w:rPr>
      </w:pPr>
      <w:r>
        <w:rPr>
          <w:rFonts w:ascii="宋体" w:hAnsi="宋体"/>
        </w:rPr>
        <w:t>出现影响采购公正的违法、违规行为的；</w:t>
      </w:r>
    </w:p>
    <w:p w14:paraId="21079763">
      <w:pPr>
        <w:pStyle w:val="70"/>
        <w:numPr>
          <w:ilvl w:val="0"/>
          <w:numId w:val="65"/>
        </w:numPr>
        <w:snapToGrid w:val="0"/>
        <w:spacing w:line="360" w:lineRule="auto"/>
        <w:ind w:left="567" w:hanging="567" w:firstLineChars="0"/>
        <w:contextualSpacing/>
      </w:pPr>
      <w:r>
        <w:rPr>
          <w:rFonts w:ascii="宋体" w:hAnsi="宋体"/>
        </w:rPr>
        <w:t>除《政府采购竞争性磋商采购方式暂行办法》第二十一条第三款，《财政部关于政府采购竞争性磋商采购方式管理暂行办法有关问题的补充通知》（财库〔2015〕124号）规定的情形外，在采购过程中符合要求的供应商或者报价未超过采</w:t>
      </w:r>
      <w:r>
        <w:rPr>
          <w:rFonts w:ascii="宋体" w:hAnsi="宋体"/>
          <w:color w:val="auto"/>
        </w:rPr>
        <w:t>购预算</w:t>
      </w:r>
      <w:r>
        <w:rPr>
          <w:rFonts w:hint="eastAsia" w:ascii="宋体" w:hAnsi="宋体"/>
          <w:color w:val="auto"/>
        </w:rPr>
        <w:t>（或最高限价）</w:t>
      </w:r>
      <w:r>
        <w:rPr>
          <w:rFonts w:ascii="宋体" w:hAnsi="宋体"/>
          <w:color w:val="auto"/>
        </w:rPr>
        <w:t>的供应商不足</w:t>
      </w:r>
      <w:r>
        <w:rPr>
          <w:rFonts w:ascii="宋体" w:hAnsi="宋体"/>
        </w:rPr>
        <w:t>3家的；</w:t>
      </w:r>
    </w:p>
    <w:p w14:paraId="79CFF447">
      <w:pPr>
        <w:pStyle w:val="70"/>
        <w:numPr>
          <w:ilvl w:val="0"/>
          <w:numId w:val="65"/>
        </w:numPr>
        <w:snapToGrid w:val="0"/>
        <w:spacing w:line="360" w:lineRule="auto"/>
        <w:ind w:left="567" w:hanging="567" w:firstLineChars="0"/>
        <w:contextualSpacing/>
      </w:pPr>
      <w:r>
        <w:t>法律、法规以及磋商文件规定其他情形。</w:t>
      </w:r>
    </w:p>
    <w:p w14:paraId="39DB4BE4">
      <w:pPr>
        <w:pStyle w:val="74"/>
        <w:numPr>
          <w:ilvl w:val="3"/>
          <w:numId w:val="57"/>
        </w:numPr>
        <w:snapToGrid w:val="0"/>
        <w:spacing w:line="360" w:lineRule="auto"/>
        <w:ind w:left="284" w:hanging="284"/>
        <w:contextualSpacing/>
        <w:outlineLvl w:val="3"/>
        <w:rPr>
          <w:rFonts w:hint="default"/>
        </w:rPr>
      </w:pPr>
      <w:r>
        <w:rPr>
          <w:rFonts w:ascii="宋体" w:hAnsi="宋体" w:eastAsia="宋体"/>
          <w:b/>
          <w:sz w:val="21"/>
          <w:szCs w:val="21"/>
        </w:rPr>
        <w:t>确定成交供应商</w:t>
      </w:r>
    </w:p>
    <w:p w14:paraId="2CFB4CA9">
      <w:pPr>
        <w:snapToGrid w:val="0"/>
        <w:spacing w:line="360" w:lineRule="auto"/>
        <w:ind w:firstLine="420" w:firstLineChars="200"/>
        <w:contextualSpacing/>
      </w:pPr>
      <w:r>
        <w:rPr>
          <w:rFonts w:hint="eastAsia"/>
        </w:rPr>
        <w:t>磋商小组按照磋商文件确定的评审方法、步骤、标准，对响应文件进行评审。评审结束后，对供应商的评审名次进行排序，确定成交供应商或者推荐成交候选供应商。</w:t>
      </w:r>
    </w:p>
    <w:p w14:paraId="3FB8B946">
      <w:pPr>
        <w:pStyle w:val="74"/>
        <w:numPr>
          <w:ilvl w:val="3"/>
          <w:numId w:val="57"/>
        </w:numPr>
        <w:snapToGrid w:val="0"/>
        <w:spacing w:line="360" w:lineRule="auto"/>
        <w:ind w:left="284" w:hanging="284"/>
        <w:contextualSpacing/>
        <w:outlineLvl w:val="3"/>
        <w:rPr>
          <w:rFonts w:hint="default"/>
        </w:rPr>
      </w:pPr>
      <w:r>
        <w:rPr>
          <w:rFonts w:ascii="宋体" w:hAnsi="宋体" w:eastAsia="宋体"/>
          <w:b/>
          <w:sz w:val="21"/>
          <w:szCs w:val="21"/>
        </w:rPr>
        <w:t>价格修正</w:t>
      </w:r>
    </w:p>
    <w:p w14:paraId="2CA89004">
      <w:pPr>
        <w:pStyle w:val="70"/>
        <w:numPr>
          <w:ilvl w:val="0"/>
          <w:numId w:val="66"/>
        </w:numPr>
        <w:snapToGrid w:val="0"/>
        <w:spacing w:line="360" w:lineRule="auto"/>
        <w:ind w:firstLineChars="0"/>
        <w:contextualSpacing/>
      </w:pPr>
      <w:r>
        <w:rPr>
          <w:rFonts w:hint="eastAsia"/>
        </w:rPr>
        <w:t>对报价的计算错误按以下原则修正：</w:t>
      </w:r>
    </w:p>
    <w:p w14:paraId="03CEC0A6">
      <w:pPr>
        <w:pStyle w:val="70"/>
        <w:numPr>
          <w:ilvl w:val="0"/>
          <w:numId w:val="67"/>
        </w:numPr>
        <w:snapToGrid w:val="0"/>
        <w:spacing w:line="360" w:lineRule="auto"/>
        <w:ind w:left="709" w:hanging="709" w:firstLineChars="0"/>
        <w:contextualSpacing/>
      </w:pPr>
      <w:r>
        <w:t>响应文件中首次报价表（报价表）内容与响应文件中相应内容不一致的，以首次报价表（报价表）为准；</w:t>
      </w:r>
    </w:p>
    <w:p w14:paraId="6EB8FA87">
      <w:pPr>
        <w:pStyle w:val="70"/>
        <w:numPr>
          <w:ilvl w:val="0"/>
          <w:numId w:val="67"/>
        </w:numPr>
        <w:snapToGrid w:val="0"/>
        <w:spacing w:line="360" w:lineRule="auto"/>
        <w:ind w:left="709" w:hanging="709" w:firstLineChars="0"/>
        <w:contextualSpacing/>
      </w:pPr>
      <w:r>
        <w:t>大写金额和小写金额不一致的，以大写金额为准；</w:t>
      </w:r>
    </w:p>
    <w:p w14:paraId="7ED2C147">
      <w:pPr>
        <w:pStyle w:val="70"/>
        <w:numPr>
          <w:ilvl w:val="0"/>
          <w:numId w:val="67"/>
        </w:numPr>
        <w:snapToGrid w:val="0"/>
        <w:spacing w:line="360" w:lineRule="auto"/>
        <w:ind w:left="709" w:hanging="709" w:firstLineChars="0"/>
        <w:contextualSpacing/>
      </w:pPr>
      <w:r>
        <w:t>单价金额小数点或者百分比有明显错位的，以首次报价表的总价为准，并修改单价；</w:t>
      </w:r>
    </w:p>
    <w:p w14:paraId="54E8A67B">
      <w:pPr>
        <w:pStyle w:val="70"/>
        <w:numPr>
          <w:ilvl w:val="0"/>
          <w:numId w:val="67"/>
        </w:numPr>
        <w:snapToGrid w:val="0"/>
        <w:spacing w:line="360" w:lineRule="auto"/>
        <w:ind w:left="709" w:hanging="709" w:firstLineChars="0"/>
        <w:contextualSpacing/>
      </w:pPr>
      <w:r>
        <w:t>总价金额与按单价汇总金额不一致的，以单价金额计算结果为准。但是单价金额计算结果超过预算价的，对其按无效响应处理；</w:t>
      </w:r>
    </w:p>
    <w:p w14:paraId="602752B4">
      <w:pPr>
        <w:snapToGrid w:val="0"/>
        <w:spacing w:line="360" w:lineRule="auto"/>
        <w:contextualSpacing/>
      </w:pPr>
      <w:r>
        <w:rPr>
          <w:rFonts w:hint="eastAsia"/>
        </w:rPr>
        <w:t>注：同时出</w:t>
      </w:r>
      <w:r>
        <w:rPr>
          <w:rFonts w:hint="eastAsia" w:ascii="宋体" w:hAnsi="宋体" w:eastAsia="宋体" w:cs="宋体"/>
        </w:rPr>
        <w:t>现2种以</w:t>
      </w:r>
      <w:r>
        <w:rPr>
          <w:rFonts w:hint="eastAsia"/>
        </w:rPr>
        <w:t>上不一致的，按照前款规定的顺序修正。修正后的报价应当采用书面形式，并加盖公章，或者由法定代表人或其授权的代表签字，经供应商确认后产生约束力，供应商不确认的，其响应无效。</w:t>
      </w:r>
    </w:p>
    <w:p w14:paraId="2B065D54">
      <w:pPr>
        <w:pStyle w:val="70"/>
        <w:numPr>
          <w:ilvl w:val="0"/>
          <w:numId w:val="56"/>
        </w:numPr>
        <w:snapToGrid w:val="0"/>
        <w:spacing w:line="360" w:lineRule="auto"/>
        <w:ind w:left="442" w:hanging="442" w:firstLineChars="0"/>
        <w:contextualSpacing/>
        <w:rPr>
          <w:rFonts w:asciiTheme="minorEastAsia" w:hAnsiTheme="minorEastAsia"/>
          <w:b/>
          <w:bCs/>
          <w:szCs w:val="21"/>
        </w:rPr>
      </w:pPr>
      <w:r>
        <w:rPr>
          <w:b/>
          <w:bCs/>
        </w:rPr>
        <w:t>采购政策</w:t>
      </w:r>
    </w:p>
    <w:p w14:paraId="2E3716F7">
      <w:pPr>
        <w:pStyle w:val="70"/>
        <w:numPr>
          <w:ilvl w:val="1"/>
          <w:numId w:val="68"/>
        </w:numPr>
        <w:spacing w:line="360" w:lineRule="auto"/>
        <w:ind w:left="284" w:hanging="284" w:firstLineChars="0"/>
        <w:rPr>
          <w:rFonts w:asciiTheme="minorEastAsia" w:hAnsiTheme="minorEastAsia" w:eastAsiaTheme="minorEastAsia"/>
          <w:b/>
          <w:bCs/>
          <w:szCs w:val="21"/>
        </w:rPr>
      </w:pPr>
      <w:r>
        <w:rPr>
          <w:rFonts w:hint="eastAsia" w:asciiTheme="minorEastAsia" w:hAnsiTheme="minorEastAsia" w:eastAsiaTheme="minorEastAsia"/>
          <w:b/>
          <w:bCs/>
          <w:szCs w:val="21"/>
        </w:rPr>
        <w:t>对小型或微型企业响应的扶持</w:t>
      </w:r>
    </w:p>
    <w:p w14:paraId="1278C518">
      <w:pPr>
        <w:pStyle w:val="70"/>
        <w:numPr>
          <w:ilvl w:val="0"/>
          <w:numId w:val="69"/>
        </w:numPr>
        <w:spacing w:line="360" w:lineRule="auto"/>
        <w:ind w:firstLineChars="0"/>
        <w:rPr>
          <w:rFonts w:asciiTheme="minorEastAsia" w:hAnsiTheme="minorEastAsia" w:eastAsiaTheme="minorEastAsia" w:cstheme="minorBidi"/>
          <w:bCs/>
          <w:color w:val="auto"/>
          <w:szCs w:val="21"/>
        </w:rPr>
      </w:pPr>
      <w:r>
        <w:rPr>
          <w:rFonts w:hint="eastAsia" w:asciiTheme="minorEastAsia" w:hAnsiTheme="minorEastAsia" w:eastAsiaTheme="minorEastAsia"/>
          <w:bCs/>
          <w:color w:val="000000" w:themeColor="text1"/>
          <w:szCs w:val="21"/>
          <w:lang w:val="en-US" w:eastAsia="zh-CN"/>
          <w14:textFill>
            <w14:solidFill>
              <w14:schemeClr w14:val="tx1"/>
            </w14:solidFill>
          </w14:textFill>
        </w:rPr>
        <w:t>参照</w:t>
      </w:r>
      <w:r>
        <w:rPr>
          <w:rFonts w:hint="eastAsia" w:asciiTheme="minorEastAsia" w:hAnsiTheme="minorEastAsia" w:eastAsiaTheme="minorEastAsia"/>
          <w:bCs/>
          <w:color w:val="000000" w:themeColor="text1"/>
          <w:szCs w:val="21"/>
          <w14:textFill>
            <w14:solidFill>
              <w14:schemeClr w14:val="tx1"/>
            </w14:solidFill>
          </w14:textFill>
        </w:rPr>
        <w:t>财政部、工业和信息化部</w:t>
      </w:r>
      <w:r>
        <w:rPr>
          <w:rFonts w:hint="eastAsia" w:asciiTheme="minorEastAsia" w:hAnsiTheme="minorEastAsia" w:eastAsiaTheme="minorEastAsia"/>
          <w:bCs/>
          <w:color w:val="auto"/>
          <w:szCs w:val="21"/>
        </w:rPr>
        <w:t xml:space="preserve">制定《政府采购促进中小企业发展管理办法》的规定，对小微企业报价给予 </w:t>
      </w:r>
      <w:r>
        <w:rPr>
          <w:rFonts w:hint="eastAsia" w:asciiTheme="minorEastAsia" w:hAnsiTheme="minorEastAsia" w:eastAsiaTheme="minorEastAsia"/>
          <w:bCs/>
          <w:color w:val="auto"/>
          <w:szCs w:val="21"/>
          <w:lang w:val="en-US" w:eastAsia="zh-CN"/>
        </w:rPr>
        <w:t>5</w:t>
      </w:r>
      <w:r>
        <w:rPr>
          <w:rFonts w:hint="eastAsia" w:asciiTheme="minorEastAsia" w:hAnsiTheme="minorEastAsia" w:eastAsiaTheme="minorEastAsia"/>
          <w:bCs/>
          <w:color w:val="auto"/>
          <w:szCs w:val="21"/>
        </w:rPr>
        <w:t>%的扣除，用扣除后的价格参与评审。参加采购活动的中小企业应当提供《中小企业声明函》。</w:t>
      </w:r>
      <w:r>
        <w:rPr>
          <w:rFonts w:hint="eastAsia" w:asciiTheme="minorEastAsia" w:hAnsiTheme="minorEastAsia" w:eastAsiaTheme="minorEastAsia" w:cstheme="minorBidi"/>
          <w:bCs/>
          <w:color w:val="auto"/>
          <w:szCs w:val="21"/>
        </w:rPr>
        <w:t>（详见磋商文件第六章响应文件格式）</w:t>
      </w:r>
    </w:p>
    <w:p w14:paraId="3E2DE882">
      <w:pPr>
        <w:numPr>
          <w:ilvl w:val="1"/>
          <w:numId w:val="68"/>
        </w:numPr>
        <w:spacing w:line="360" w:lineRule="auto"/>
        <w:ind w:left="284" w:hanging="284"/>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对监狱企业响应的扶持</w:t>
      </w:r>
    </w:p>
    <w:p w14:paraId="023DA550">
      <w:pPr>
        <w:pStyle w:val="70"/>
        <w:numPr>
          <w:ilvl w:val="0"/>
          <w:numId w:val="70"/>
        </w:numPr>
        <w:spacing w:line="360" w:lineRule="auto"/>
        <w:ind w:firstLineChars="0"/>
        <w:rPr>
          <w:rFonts w:asciiTheme="minorEastAsia" w:hAnsiTheme="minorEastAsia" w:eastAsiaTheme="minorEastAsia" w:cstheme="minorBidi"/>
          <w:bCs/>
          <w:szCs w:val="21"/>
        </w:rPr>
      </w:pPr>
      <w:r>
        <w:rPr>
          <w:rFonts w:hint="eastAsia" w:asciiTheme="minorEastAsia" w:hAnsiTheme="minorEastAsia" w:eastAsiaTheme="minorEastAsia" w:cstheme="minorBidi"/>
          <w:bCs/>
          <w:szCs w:val="21"/>
          <w:lang w:val="en-US" w:eastAsia="zh-CN"/>
        </w:rPr>
        <w:t>参照</w:t>
      </w:r>
      <w:r>
        <w:rPr>
          <w:rFonts w:hint="eastAsia" w:asciiTheme="minorEastAsia" w:hAnsiTheme="minorEastAsia" w:eastAsiaTheme="minorEastAsia" w:cstheme="minorBidi"/>
          <w:bCs/>
          <w:szCs w:val="21"/>
        </w:rPr>
        <w:t>《关于政府采购支持监狱企业发展有关问题的通知》（财库</w:t>
      </w:r>
      <w:r>
        <w:rPr>
          <w:rFonts w:asciiTheme="minorEastAsia" w:hAnsiTheme="minorEastAsia" w:eastAsiaTheme="minorEastAsia" w:cstheme="minorBidi"/>
          <w:bCs/>
          <w:szCs w:val="21"/>
        </w:rPr>
        <w:t>[2014]68号）的规定，监狱企业视同小型、微型企业，享受一定比例的价格折扣优惠，用扣除后的价格作为其参与评审的价格。监狱企业参加采购活动时，应当提供由省级或以上监狱管理局、戒毒管理局（含新疆生产建设兵团）出具的属于监狱企业的证明文件，否则不予认可。</w:t>
      </w:r>
      <w:r>
        <w:rPr>
          <w:rFonts w:hint="eastAsia" w:asciiTheme="minorEastAsia" w:hAnsiTheme="minorEastAsia" w:eastAsiaTheme="minorEastAsia" w:cstheme="minorBidi"/>
          <w:bCs/>
          <w:szCs w:val="21"/>
        </w:rPr>
        <w:t>（详见磋商文件第六章响应文件格式）</w:t>
      </w:r>
    </w:p>
    <w:p w14:paraId="11FB98A0">
      <w:pPr>
        <w:numPr>
          <w:ilvl w:val="1"/>
          <w:numId w:val="68"/>
        </w:numPr>
        <w:spacing w:line="360" w:lineRule="auto"/>
        <w:ind w:left="284" w:hanging="284"/>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对残疾人福利性单位响应的扶持</w:t>
      </w:r>
    </w:p>
    <w:p w14:paraId="7C1AEC32">
      <w:pPr>
        <w:pStyle w:val="70"/>
        <w:numPr>
          <w:ilvl w:val="0"/>
          <w:numId w:val="71"/>
        </w:numPr>
        <w:spacing w:line="360" w:lineRule="auto"/>
        <w:ind w:firstLineChars="0"/>
        <w:rPr>
          <w:rFonts w:asciiTheme="minorEastAsia" w:hAnsiTheme="minorEastAsia" w:eastAsiaTheme="minorEastAsia" w:cstheme="minorBidi"/>
          <w:bCs/>
          <w:color w:val="auto"/>
          <w:szCs w:val="21"/>
        </w:rPr>
      </w:pPr>
      <w:r>
        <w:rPr>
          <w:rFonts w:hint="eastAsia" w:asciiTheme="minorEastAsia" w:hAnsiTheme="minorEastAsia" w:eastAsiaTheme="minorEastAsia" w:cstheme="minorBidi"/>
          <w:bCs/>
          <w:szCs w:val="21"/>
          <w:lang w:val="en-US" w:eastAsia="zh-CN"/>
        </w:rPr>
        <w:t>参照</w:t>
      </w:r>
      <w:r>
        <w:rPr>
          <w:rFonts w:hint="eastAsia" w:asciiTheme="minorEastAsia" w:hAnsiTheme="minorEastAsia" w:eastAsiaTheme="minorEastAsia" w:cstheme="minorBidi"/>
          <w:bCs/>
          <w:szCs w:val="21"/>
        </w:rPr>
        <w:t>财政部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民政部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中国残疾人联合会《关于促进残疾人就业政府采购政策的通知》（财库</w:t>
      </w:r>
      <w:r>
        <w:rPr>
          <w:rFonts w:asciiTheme="minorEastAsia" w:hAnsiTheme="minorEastAsia" w:eastAsiaTheme="minorEastAsia" w:cstheme="minorBidi"/>
          <w:bCs/>
          <w:szCs w:val="21"/>
        </w:rPr>
        <w:t>[2017]</w:t>
      </w:r>
      <w:r>
        <w:rPr>
          <w:rFonts w:hint="eastAsia" w:asciiTheme="minorEastAsia" w:hAnsiTheme="minorEastAsia" w:eastAsiaTheme="minorEastAsia" w:cstheme="minorBidi"/>
          <w:bCs/>
          <w:szCs w:val="21"/>
        </w:rPr>
        <w:t>1</w:t>
      </w:r>
      <w:r>
        <w:rPr>
          <w:rFonts w:asciiTheme="minorEastAsia" w:hAnsiTheme="minorEastAsia" w:eastAsiaTheme="minorEastAsia" w:cstheme="minorBidi"/>
          <w:bCs/>
          <w:szCs w:val="21"/>
        </w:rPr>
        <w:t>41号）的规定，残疾人福利性单位视同小型、微型企业，享受一定比例的价格折扣优惠，用扣除后的价格作为其参与评审的价格。参加采购活动的残疾人福利性单位应当提供《残</w:t>
      </w:r>
      <w:r>
        <w:rPr>
          <w:rFonts w:asciiTheme="minorEastAsia" w:hAnsiTheme="minorEastAsia" w:eastAsiaTheme="minorEastAsia" w:cstheme="minorBidi"/>
          <w:bCs/>
          <w:color w:val="auto"/>
          <w:szCs w:val="21"/>
        </w:rPr>
        <w:t>疾人福利性单位声明函》</w:t>
      </w:r>
      <w:r>
        <w:rPr>
          <w:rFonts w:hint="eastAsia" w:asciiTheme="minorEastAsia" w:hAnsiTheme="minorEastAsia" w:eastAsiaTheme="minorEastAsia" w:cstheme="minorBidi"/>
          <w:bCs/>
          <w:color w:val="auto"/>
          <w:szCs w:val="21"/>
        </w:rPr>
        <w:t>。（详见磋商文件第六章响应文件格式）</w:t>
      </w:r>
    </w:p>
    <w:p w14:paraId="2FE4223E">
      <w:pPr>
        <w:numPr>
          <w:ilvl w:val="1"/>
          <w:numId w:val="68"/>
        </w:numPr>
        <w:spacing w:line="360" w:lineRule="auto"/>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hint="eastAsia" w:asciiTheme="minorEastAsia" w:hAnsiTheme="minorEastAsia" w:eastAsiaTheme="minorEastAsia"/>
          <w:bCs/>
          <w:color w:val="auto"/>
          <w:szCs w:val="21"/>
          <w:lang w:val="en-US" w:eastAsia="zh-CN"/>
        </w:rPr>
        <w:t>2</w:t>
      </w:r>
      <w:r>
        <w:rPr>
          <w:rFonts w:hint="eastAsia" w:asciiTheme="minorEastAsia" w:hAnsiTheme="minorEastAsia" w:eastAsiaTheme="minorEastAsia"/>
          <w:bCs/>
          <w:color w:val="auto"/>
          <w:szCs w:val="21"/>
        </w:rPr>
        <w:t>%的扣除</w:t>
      </w:r>
      <w:r>
        <w:rPr>
          <w:rFonts w:asciiTheme="minorEastAsia" w:hAnsiTheme="minorEastAsia" w:eastAsiaTheme="minorEastAsia"/>
          <w:bCs/>
          <w:color w:val="auto"/>
          <w:szCs w:val="21"/>
        </w:rPr>
        <w:t>。</w:t>
      </w:r>
    </w:p>
    <w:p w14:paraId="5E026389">
      <w:pPr>
        <w:numPr>
          <w:ilvl w:val="1"/>
          <w:numId w:val="68"/>
        </w:numPr>
        <w:spacing w:line="360" w:lineRule="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监狱企业产品、残疾人福利性单位产品价格扣除</w:t>
      </w:r>
    </w:p>
    <w:p w14:paraId="1CB175C2">
      <w:pPr>
        <w:spacing w:line="360" w:lineRule="auto"/>
        <w:ind w:left="567" w:leftChars="27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监狱企业、</w:t>
      </w:r>
      <w:r>
        <w:rPr>
          <w:rFonts w:asciiTheme="minorEastAsia" w:hAnsiTheme="minorEastAsia" w:eastAsiaTheme="minorEastAsia"/>
          <w:bCs/>
          <w:color w:val="auto"/>
          <w:szCs w:val="21"/>
        </w:rPr>
        <w:t>残疾人福利性单位视同小微企业</w:t>
      </w:r>
      <w:r>
        <w:rPr>
          <w:rFonts w:hint="eastAsia" w:asciiTheme="minorEastAsia" w:hAnsiTheme="minorEastAsia" w:eastAsiaTheme="minorEastAsia"/>
          <w:bCs/>
          <w:color w:val="auto"/>
          <w:szCs w:val="21"/>
        </w:rPr>
        <w:t>，按上述第1、</w:t>
      </w:r>
      <w:r>
        <w:rPr>
          <w:rFonts w:asciiTheme="minorEastAsia" w:hAnsiTheme="minorEastAsia" w:eastAsiaTheme="minorEastAsia"/>
          <w:bCs/>
          <w:color w:val="auto"/>
          <w:szCs w:val="21"/>
        </w:rPr>
        <w:t>4</w:t>
      </w:r>
      <w:r>
        <w:rPr>
          <w:rFonts w:hint="eastAsia" w:asciiTheme="minorEastAsia" w:hAnsiTheme="minorEastAsia" w:eastAsiaTheme="minorEastAsia"/>
          <w:bCs/>
          <w:color w:val="auto"/>
          <w:szCs w:val="21"/>
        </w:rPr>
        <w:t>条款享受评审中价格扣除。</w:t>
      </w:r>
    </w:p>
    <w:p w14:paraId="5EFF5809">
      <w:pPr>
        <w:numPr>
          <w:ilvl w:val="1"/>
          <w:numId w:val="68"/>
        </w:numPr>
        <w:spacing w:line="360" w:lineRule="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供应商同时为小型、微型企业、监狱企业、残疾人福利性单位任两种或以上情况的，评审中只享受一次价格扣除，不重复进行价格扣除。</w:t>
      </w:r>
    </w:p>
    <w:p w14:paraId="04E132D5">
      <w:pPr>
        <w:numPr>
          <w:ilvl w:val="1"/>
          <w:numId w:val="68"/>
        </w:numPr>
        <w:spacing w:line="360" w:lineRule="auto"/>
        <w:rPr>
          <w:rFonts w:asciiTheme="minorEastAsia" w:hAnsiTheme="minorEastAsia" w:eastAsiaTheme="minorEastAsia" w:cstheme="minorBidi"/>
        </w:rPr>
      </w:pPr>
      <w:r>
        <w:rPr>
          <w:rFonts w:hint="eastAsia" w:asciiTheme="minorEastAsia" w:hAnsiTheme="minorEastAsia" w:eastAsiaTheme="minorEastAsia" w:cstheme="minorBidi"/>
        </w:rPr>
        <w:t>节能产品、环境标志产品价格扣除：</w:t>
      </w:r>
    </w:p>
    <w:p w14:paraId="4E67B586">
      <w:pPr>
        <w:pStyle w:val="70"/>
        <w:numPr>
          <w:ilvl w:val="0"/>
          <w:numId w:val="72"/>
        </w:numPr>
        <w:spacing w:line="360" w:lineRule="auto"/>
        <w:ind w:firstLineChars="0"/>
        <w:rPr>
          <w:rFonts w:asciiTheme="minorEastAsia" w:hAnsiTheme="minorEastAsia" w:eastAsiaTheme="minorEastAsia" w:cstheme="minorBidi"/>
          <w:szCs w:val="21"/>
        </w:rPr>
      </w:pPr>
      <w:r>
        <w:rPr>
          <w:rFonts w:hint="eastAsia" w:asciiTheme="minorEastAsia" w:hAnsiTheme="minorEastAsia" w:eastAsiaTheme="minorEastAsia" w:cstheme="minorBidi"/>
          <w:szCs w:val="21"/>
        </w:rPr>
        <w:t>产品(针对非政府强制采购产品)纳入财政部发展改革委颁发最新节能产品政府采购品目清单的，</w:t>
      </w:r>
      <w:r>
        <w:rPr>
          <w:rFonts w:hint="eastAsia" w:asciiTheme="minorEastAsia" w:hAnsiTheme="minorEastAsia" w:eastAsiaTheme="minorEastAsia" w:cstheme="minorBidi"/>
          <w:bCs/>
        </w:rPr>
        <w:t>对</w:t>
      </w:r>
      <w:r>
        <w:rPr>
          <w:rFonts w:hint="eastAsia" w:asciiTheme="minorEastAsia" w:hAnsiTheme="minorEastAsia" w:eastAsiaTheme="minorEastAsia" w:cstheme="minorBidi"/>
          <w:szCs w:val="21"/>
        </w:rPr>
        <w:t>节能</w:t>
      </w:r>
      <w:r>
        <w:rPr>
          <w:rFonts w:hint="eastAsia" w:asciiTheme="minorEastAsia" w:hAnsiTheme="minorEastAsia" w:eastAsiaTheme="minorEastAsia" w:cstheme="minorBidi"/>
          <w:bCs/>
        </w:rPr>
        <w:t>产品的价格给予1%的扣除，用扣除后的价格参与评审。（</w:t>
      </w:r>
      <w:r>
        <w:rPr>
          <w:rFonts w:hint="eastAsia" w:asciiTheme="minorEastAsia" w:hAnsiTheme="minorEastAsia" w:eastAsiaTheme="minorEastAsia" w:cstheme="minorBidi"/>
          <w:szCs w:val="21"/>
        </w:rPr>
        <w:t>提供产品有效期内的节能产品认证证书复印件加盖供应商公章）。</w:t>
      </w:r>
    </w:p>
    <w:p w14:paraId="7BABAC98">
      <w:pPr>
        <w:numPr>
          <w:ilvl w:val="0"/>
          <w:numId w:val="72"/>
        </w:numPr>
        <w:spacing w:line="360" w:lineRule="auto"/>
        <w:rPr>
          <w:rFonts w:asciiTheme="minorEastAsia" w:hAnsiTheme="minorEastAsia" w:eastAsiaTheme="minorEastAsia" w:cstheme="minorBidi"/>
          <w:szCs w:val="21"/>
        </w:rPr>
      </w:pPr>
      <w:r>
        <w:rPr>
          <w:rFonts w:hint="eastAsia" w:asciiTheme="minorEastAsia" w:hAnsiTheme="minorEastAsia" w:eastAsiaTheme="minorEastAsia" w:cstheme="minorBidi"/>
          <w:szCs w:val="21"/>
        </w:rPr>
        <w:t>产品纳入财政部环境保护部颁布最新环境标志产品政府采购品目清单的，</w:t>
      </w:r>
      <w:r>
        <w:rPr>
          <w:rFonts w:hint="eastAsia" w:asciiTheme="minorEastAsia" w:hAnsiTheme="minorEastAsia" w:eastAsiaTheme="minorEastAsia" w:cstheme="minorBidi"/>
          <w:bCs/>
        </w:rPr>
        <w:t>对</w:t>
      </w:r>
      <w:r>
        <w:rPr>
          <w:rFonts w:hint="eastAsia" w:asciiTheme="minorEastAsia" w:hAnsiTheme="minorEastAsia" w:eastAsiaTheme="minorEastAsia" w:cstheme="minorBidi"/>
          <w:szCs w:val="21"/>
        </w:rPr>
        <w:t>环境标志产品</w:t>
      </w:r>
      <w:r>
        <w:rPr>
          <w:rFonts w:hint="eastAsia" w:asciiTheme="minorEastAsia" w:hAnsiTheme="minorEastAsia" w:eastAsiaTheme="minorEastAsia" w:cstheme="minorBidi"/>
          <w:bCs/>
        </w:rPr>
        <w:t>的价格给予1%的扣除，用扣除后的价格参与评审。（</w:t>
      </w:r>
      <w:r>
        <w:rPr>
          <w:rFonts w:hint="eastAsia" w:asciiTheme="minorEastAsia" w:hAnsiTheme="minorEastAsia" w:eastAsiaTheme="minorEastAsia" w:cstheme="minorBidi"/>
          <w:szCs w:val="21"/>
        </w:rPr>
        <w:t>提供产品有效期内的环境标志产品认证证书复印件加盖供应商公章）。</w:t>
      </w:r>
    </w:p>
    <w:p w14:paraId="04093809">
      <w:pPr>
        <w:numPr>
          <w:ilvl w:val="1"/>
          <w:numId w:val="68"/>
        </w:numPr>
        <w:spacing w:line="360" w:lineRule="auto"/>
        <w:rPr>
          <w:rFonts w:asciiTheme="minorEastAsia" w:hAnsiTheme="minorEastAsia" w:eastAsiaTheme="minorEastAsia"/>
          <w:bCs/>
          <w:szCs w:val="21"/>
        </w:rPr>
      </w:pPr>
      <w:r>
        <w:rPr>
          <w:rFonts w:hint="eastAsia" w:asciiTheme="minorEastAsia" w:hAnsiTheme="minorEastAsia" w:eastAsiaTheme="minorEastAsia"/>
          <w:bCs/>
          <w:szCs w:val="21"/>
        </w:rPr>
        <w:t>价格分应当采用低价优先法计算，即满足磋商文件要求且最后报价最低的供应商的价格为磋商基准价，其价格分为满分。其他供应商的价格分统一按照下列公式计算：</w:t>
      </w:r>
    </w:p>
    <w:p w14:paraId="70B76BA3">
      <w:pPr>
        <w:pStyle w:val="32"/>
        <w:spacing w:line="360" w:lineRule="auto"/>
        <w:ind w:firstLineChars="0"/>
        <w:jc w:val="left"/>
        <w:rPr>
          <w:rFonts w:asciiTheme="minorEastAsia" w:hAnsiTheme="minorEastAsia" w:eastAsiaTheme="minorEastAsia"/>
        </w:rPr>
      </w:pPr>
      <w:r>
        <w:rPr>
          <w:rFonts w:hint="eastAsia" w:asciiTheme="minorEastAsia" w:hAnsiTheme="minorEastAsia" w:eastAsiaTheme="minorEastAsia"/>
          <w:bCs/>
          <w:szCs w:val="21"/>
        </w:rPr>
        <w:t>磋商报价得分</w:t>
      </w:r>
      <w:r>
        <w:rPr>
          <w:rFonts w:asciiTheme="minorEastAsia" w:hAnsiTheme="minorEastAsia" w:eastAsiaTheme="minorEastAsia"/>
          <w:bCs/>
          <w:szCs w:val="21"/>
        </w:rPr>
        <w:t>=(</w:t>
      </w:r>
      <w:r>
        <w:rPr>
          <w:rFonts w:hint="eastAsia" w:asciiTheme="minorEastAsia" w:hAnsiTheme="minorEastAsia" w:eastAsiaTheme="minorEastAsia"/>
          <w:bCs/>
          <w:szCs w:val="21"/>
        </w:rPr>
        <w:t>磋商</w:t>
      </w:r>
      <w:r>
        <w:rPr>
          <w:rFonts w:asciiTheme="minorEastAsia" w:hAnsiTheme="minorEastAsia" w:eastAsiaTheme="minorEastAsia"/>
          <w:bCs/>
          <w:szCs w:val="21"/>
        </w:rPr>
        <w:t>基准价／</w:t>
      </w:r>
      <w:r>
        <w:rPr>
          <w:rFonts w:hint="eastAsia" w:asciiTheme="minorEastAsia" w:hAnsiTheme="minorEastAsia" w:eastAsiaTheme="minorEastAsia"/>
          <w:bCs/>
          <w:szCs w:val="21"/>
        </w:rPr>
        <w:t>最后磋商报价</w:t>
      </w:r>
      <w:r>
        <w:rPr>
          <w:rFonts w:asciiTheme="minorEastAsia" w:hAnsiTheme="minorEastAsia" w:eastAsiaTheme="minorEastAsia"/>
          <w:bCs/>
          <w:szCs w:val="21"/>
        </w:rPr>
        <w:t>)×</w:t>
      </w:r>
      <w:r>
        <w:rPr>
          <w:rFonts w:hint="eastAsia" w:asciiTheme="minorEastAsia" w:hAnsiTheme="minorEastAsia" w:eastAsiaTheme="minorEastAsia"/>
          <w:bCs/>
          <w:szCs w:val="21"/>
        </w:rPr>
        <w:t>价格权值×</w:t>
      </w:r>
      <w:r>
        <w:rPr>
          <w:rFonts w:hint="eastAsia" w:asciiTheme="minorEastAsia" w:hAnsiTheme="minorEastAsia" w:eastAsiaTheme="minorEastAsia"/>
        </w:rPr>
        <w:t>100</w:t>
      </w:r>
    </w:p>
    <w:p w14:paraId="47A93929">
      <w:pPr>
        <w:pStyle w:val="32"/>
        <w:spacing w:line="360" w:lineRule="auto"/>
        <w:ind w:left="-2" w:leftChars="-1" w:firstLine="0" w:firstLineChars="0"/>
        <w:jc w:val="left"/>
        <w:rPr>
          <w:rFonts w:hint="eastAsia" w:asciiTheme="minorEastAsia" w:hAnsiTheme="minorEastAsia" w:eastAsiaTheme="minorEastAsia"/>
          <w:bCs/>
          <w:szCs w:val="21"/>
          <w:lang w:eastAsia="zh-CN"/>
        </w:rPr>
      </w:pPr>
      <w:r>
        <w:rPr>
          <w:rFonts w:hint="eastAsia" w:asciiTheme="minorEastAsia" w:hAnsiTheme="minorEastAsia" w:eastAsiaTheme="minorEastAsia"/>
          <w:bCs/>
          <w:szCs w:val="21"/>
        </w:rPr>
        <w:t>注：</w:t>
      </w:r>
      <w:r>
        <w:rPr>
          <w:rFonts w:hint="eastAsia" w:asciiTheme="minorEastAsia" w:hAnsiTheme="minorEastAsia" w:eastAsiaTheme="minorEastAsia"/>
          <w:bCs/>
          <w:szCs w:val="21"/>
          <w:lang w:val="en-US" w:eastAsia="zh-CN"/>
        </w:rPr>
        <w:t>1.</w:t>
      </w:r>
      <w:r>
        <w:rPr>
          <w:rFonts w:hint="eastAsia" w:asciiTheme="minorEastAsia" w:hAnsiTheme="minorEastAsia" w:eastAsiaTheme="minorEastAsia"/>
          <w:bCs/>
          <w:szCs w:val="21"/>
        </w:rPr>
        <w:t>因落实采购政策进行价格调整的，以调整后的价格计算磋商</w:t>
      </w:r>
      <w:r>
        <w:rPr>
          <w:rFonts w:asciiTheme="minorEastAsia" w:hAnsiTheme="minorEastAsia" w:eastAsiaTheme="minorEastAsia"/>
          <w:bCs/>
          <w:szCs w:val="21"/>
        </w:rPr>
        <w:t>基准价</w:t>
      </w:r>
      <w:r>
        <w:rPr>
          <w:rFonts w:hint="eastAsia" w:asciiTheme="minorEastAsia" w:hAnsiTheme="minorEastAsia" w:eastAsiaTheme="minorEastAsia"/>
          <w:bCs/>
          <w:szCs w:val="21"/>
        </w:rPr>
        <w:t>和最后磋商报价</w:t>
      </w:r>
      <w:r>
        <w:rPr>
          <w:rFonts w:hint="eastAsia" w:asciiTheme="minorEastAsia" w:hAnsiTheme="minorEastAsia" w:eastAsiaTheme="minorEastAsia"/>
          <w:bCs/>
          <w:szCs w:val="21"/>
          <w:lang w:eastAsia="zh-CN"/>
        </w:rPr>
        <w:t>；</w:t>
      </w:r>
    </w:p>
    <w:p w14:paraId="08246565">
      <w:pPr>
        <w:pStyle w:val="32"/>
        <w:keepNext w:val="0"/>
        <w:keepLines w:val="0"/>
        <w:pageBreakBefore w:val="0"/>
        <w:widowControl w:val="0"/>
        <w:kinsoku/>
        <w:wordWrap/>
        <w:overflowPunct/>
        <w:topLinePunct w:val="0"/>
        <w:autoSpaceDE/>
        <w:autoSpaceDN/>
        <w:bidi w:val="0"/>
        <w:adjustRightInd/>
        <w:snapToGrid/>
        <w:spacing w:line="360" w:lineRule="auto"/>
        <w:ind w:left="420" w:leftChars="200" w:firstLine="0" w:firstLineChars="0"/>
        <w:jc w:val="left"/>
        <w:textAlignment w:val="auto"/>
        <w:rPr>
          <w:rFonts w:hint="default" w:asciiTheme="minorEastAsia" w:hAnsiTheme="minorEastAsia" w:eastAsiaTheme="minorEastAsia"/>
          <w:bCs/>
          <w:szCs w:val="21"/>
          <w:lang w:val="en-US" w:eastAsia="zh-CN"/>
        </w:rPr>
      </w:pPr>
      <w:r>
        <w:rPr>
          <w:rFonts w:hint="eastAsia" w:asciiTheme="minorEastAsia" w:hAnsiTheme="minorEastAsia" w:eastAsiaTheme="minorEastAsia"/>
          <w:bCs/>
          <w:szCs w:val="21"/>
          <w:lang w:val="en-US" w:eastAsia="zh-CN"/>
        </w:rPr>
        <w:t>2.本项目绿色施工安全防护措施费用为固定费用，不作为竞争性费用，</w:t>
      </w:r>
      <w:r>
        <w:rPr>
          <w:rFonts w:hint="eastAsia" w:asciiTheme="minorEastAsia" w:hAnsiTheme="minorEastAsia" w:eastAsiaTheme="minorEastAsia"/>
          <w:bCs/>
          <w:szCs w:val="21"/>
        </w:rPr>
        <w:t>以</w:t>
      </w:r>
      <w:r>
        <w:rPr>
          <w:rFonts w:hint="eastAsia" w:asciiTheme="minorEastAsia" w:hAnsiTheme="minorEastAsia" w:eastAsiaTheme="minorEastAsia"/>
          <w:bCs/>
          <w:szCs w:val="21"/>
          <w:lang w:val="en-US" w:eastAsia="zh-CN"/>
        </w:rPr>
        <w:t>供应商最终总报价（不含绿色施工安全防护措施费）计算磋商基准价和价格分。</w:t>
      </w:r>
    </w:p>
    <w:p w14:paraId="4202B7EE">
      <w:pPr>
        <w:pStyle w:val="32"/>
        <w:numPr>
          <w:ilvl w:val="0"/>
          <w:numId w:val="73"/>
        </w:numPr>
        <w:tabs>
          <w:tab w:val="left" w:pos="426"/>
        </w:tabs>
        <w:spacing w:before="156" w:beforeLines="50" w:after="156" w:afterLines="50" w:line="360" w:lineRule="auto"/>
        <w:ind w:firstLineChars="0"/>
        <w:rPr>
          <w:rFonts w:asciiTheme="minorEastAsia" w:hAnsiTheme="minorEastAsia" w:eastAsiaTheme="minorEastAsia"/>
          <w:b/>
          <w:bCs/>
          <w:szCs w:val="21"/>
        </w:rPr>
      </w:pPr>
      <w:r>
        <w:rPr>
          <w:rFonts w:hint="eastAsia" w:asciiTheme="minorEastAsia" w:hAnsiTheme="minorEastAsia" w:eastAsiaTheme="minorEastAsia"/>
          <w:b/>
          <w:bCs/>
          <w:szCs w:val="21"/>
        </w:rPr>
        <w:t>商务技术及价格评分权值分配</w:t>
      </w:r>
    </w:p>
    <w:tbl>
      <w:tblPr>
        <w:tblStyle w:val="22"/>
        <w:tblW w:w="500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812"/>
        <w:gridCol w:w="2011"/>
        <w:gridCol w:w="2010"/>
        <w:gridCol w:w="2010"/>
        <w:gridCol w:w="1450"/>
      </w:tblGrid>
      <w:tr w14:paraId="70A1AE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7D56FDB9">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评分项目</w:t>
            </w:r>
          </w:p>
        </w:tc>
        <w:tc>
          <w:tcPr>
            <w:tcW w:w="1082" w:type="pct"/>
            <w:vAlign w:val="center"/>
          </w:tcPr>
          <w:p w14:paraId="0D50A15D">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价格部分</w:t>
            </w:r>
          </w:p>
        </w:tc>
        <w:tc>
          <w:tcPr>
            <w:tcW w:w="1081" w:type="pct"/>
            <w:vAlign w:val="center"/>
          </w:tcPr>
          <w:p w14:paraId="694B29B3">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商务部分</w:t>
            </w:r>
          </w:p>
        </w:tc>
        <w:tc>
          <w:tcPr>
            <w:tcW w:w="1081" w:type="pct"/>
            <w:vAlign w:val="center"/>
          </w:tcPr>
          <w:p w14:paraId="038BABB8">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技术部分</w:t>
            </w:r>
          </w:p>
        </w:tc>
        <w:tc>
          <w:tcPr>
            <w:tcW w:w="780" w:type="pct"/>
            <w:vAlign w:val="center"/>
          </w:tcPr>
          <w:p w14:paraId="204776B5">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合计</w:t>
            </w:r>
          </w:p>
        </w:tc>
      </w:tr>
      <w:tr w14:paraId="5FE558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05AE9AE5">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auto"/>
              </w:rPr>
              <w:t>权值</w:t>
            </w:r>
          </w:p>
        </w:tc>
        <w:tc>
          <w:tcPr>
            <w:tcW w:w="2011" w:type="dxa"/>
            <w:vAlign w:val="center"/>
          </w:tcPr>
          <w:p w14:paraId="1678F552">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auto"/>
                <w:lang w:val="en-US" w:eastAsia="zh-CN"/>
              </w:rPr>
              <w:t>30</w:t>
            </w:r>
            <w:r>
              <w:rPr>
                <w:rFonts w:hint="eastAsia" w:asciiTheme="minorEastAsia" w:hAnsiTheme="minorEastAsia" w:eastAsiaTheme="minorEastAsia"/>
                <w:color w:val="auto"/>
              </w:rPr>
              <w:t>%</w:t>
            </w:r>
          </w:p>
        </w:tc>
        <w:tc>
          <w:tcPr>
            <w:tcW w:w="2010" w:type="dxa"/>
            <w:vAlign w:val="center"/>
          </w:tcPr>
          <w:p w14:paraId="3968121F">
            <w:pPr>
              <w:jc w:val="center"/>
              <w:rPr>
                <w:rFonts w:asciiTheme="minorEastAsia" w:hAnsiTheme="minorEastAsia" w:eastAsiaTheme="minorEastAsia"/>
                <w:color w:val="000000" w:themeColor="text1"/>
                <w:highlight w:val="red"/>
                <w14:textFill>
                  <w14:solidFill>
                    <w14:schemeClr w14:val="tx1"/>
                  </w14:solidFill>
                </w14:textFill>
              </w:rPr>
            </w:pPr>
            <w:r>
              <w:rPr>
                <w:rFonts w:hint="eastAsia" w:asciiTheme="minorEastAsia" w:hAnsiTheme="minorEastAsia" w:eastAsiaTheme="minorEastAsia"/>
                <w:color w:val="000000" w:themeColor="text1"/>
                <w:lang w:val="en-US" w:eastAsia="zh-CN"/>
                <w14:textFill>
                  <w14:solidFill>
                    <w14:schemeClr w14:val="tx1"/>
                  </w14:solidFill>
                </w14:textFill>
              </w:rPr>
              <w:t>15</w:t>
            </w:r>
            <w:r>
              <w:rPr>
                <w:rFonts w:hint="eastAsia" w:asciiTheme="minorEastAsia" w:hAnsiTheme="minorEastAsia" w:eastAsiaTheme="minorEastAsia"/>
                <w:color w:val="000000" w:themeColor="text1"/>
                <w14:textFill>
                  <w14:solidFill>
                    <w14:schemeClr w14:val="tx1"/>
                  </w14:solidFill>
                </w14:textFill>
              </w:rPr>
              <w:t>%</w:t>
            </w:r>
          </w:p>
        </w:tc>
        <w:tc>
          <w:tcPr>
            <w:tcW w:w="2010" w:type="dxa"/>
            <w:vAlign w:val="center"/>
          </w:tcPr>
          <w:p w14:paraId="688C061A">
            <w:pPr>
              <w:jc w:val="center"/>
              <w:rPr>
                <w:rFonts w:asciiTheme="minorEastAsia" w:hAnsiTheme="minorEastAsia" w:eastAsiaTheme="minorEastAsia"/>
                <w:i/>
                <w:color w:val="000000" w:themeColor="text1"/>
                <w:highlight w:val="red"/>
                <w14:textFill>
                  <w14:solidFill>
                    <w14:schemeClr w14:val="tx1"/>
                  </w14:solidFill>
                </w14:textFill>
              </w:rPr>
            </w:pPr>
            <w:r>
              <w:rPr>
                <w:rFonts w:hint="eastAsia" w:asciiTheme="minorEastAsia" w:hAnsiTheme="minorEastAsia" w:eastAsiaTheme="minorEastAsia"/>
                <w:color w:val="000000" w:themeColor="text1"/>
                <w:lang w:val="en-US" w:eastAsia="zh-CN"/>
                <w14:textFill>
                  <w14:solidFill>
                    <w14:schemeClr w14:val="tx1"/>
                  </w14:solidFill>
                </w14:textFill>
              </w:rPr>
              <w:t>55</w:t>
            </w:r>
            <w:r>
              <w:rPr>
                <w:rFonts w:hint="eastAsia" w:asciiTheme="minorEastAsia" w:hAnsiTheme="minorEastAsia" w:eastAsiaTheme="minorEastAsia"/>
                <w:color w:val="000000" w:themeColor="text1"/>
                <w14:textFill>
                  <w14:solidFill>
                    <w14:schemeClr w14:val="tx1"/>
                  </w14:solidFill>
                </w14:textFill>
              </w:rPr>
              <w:t>%</w:t>
            </w:r>
          </w:p>
        </w:tc>
        <w:tc>
          <w:tcPr>
            <w:tcW w:w="1450" w:type="dxa"/>
            <w:vAlign w:val="top"/>
          </w:tcPr>
          <w:p w14:paraId="5ED3014A">
            <w:pPr>
              <w:jc w:val="center"/>
              <w:rPr>
                <w:rFonts w:hint="eastAsia" w:cs="Times New Roman" w:asciiTheme="minorEastAsia" w:hAnsiTheme="minorEastAsia" w:eastAsiaTheme="minorEastAsia"/>
                <w:color w:val="000000" w:themeColor="text1"/>
                <w:lang w:val="en-US" w:eastAsia="zh-CN"/>
                <w14:textFill>
                  <w14:solidFill>
                    <w14:schemeClr w14:val="tx1"/>
                  </w14:solidFill>
                </w14:textFill>
              </w:rPr>
            </w:pPr>
            <w:r>
              <w:rPr>
                <w:rFonts w:hint="eastAsia" w:cs="Times New Roman" w:asciiTheme="minorEastAsia" w:hAnsiTheme="minorEastAsia" w:eastAsiaTheme="minorEastAsia"/>
                <w:color w:val="000000" w:themeColor="text1"/>
                <w:lang w:val="en-US" w:eastAsia="zh-CN"/>
                <w14:textFill>
                  <w14:solidFill>
                    <w14:schemeClr w14:val="tx1"/>
                  </w14:solidFill>
                </w14:textFill>
              </w:rPr>
              <w:t>100%</w:t>
            </w:r>
          </w:p>
        </w:tc>
      </w:tr>
    </w:tbl>
    <w:p w14:paraId="7C8730FE">
      <w:pPr>
        <w:pStyle w:val="32"/>
        <w:numPr>
          <w:ilvl w:val="0"/>
          <w:numId w:val="74"/>
        </w:numPr>
        <w:spacing w:before="156" w:beforeLines="50" w:line="360" w:lineRule="auto"/>
        <w:ind w:firstLineChars="0"/>
        <w:rPr>
          <w:rFonts w:asciiTheme="minorEastAsia" w:hAnsiTheme="minorEastAsia" w:eastAsiaTheme="minorEastAsia"/>
          <w:bCs/>
          <w:szCs w:val="21"/>
        </w:rPr>
      </w:pPr>
      <w:r>
        <w:rPr>
          <w:rFonts w:hint="eastAsia" w:asciiTheme="minorEastAsia" w:hAnsiTheme="minorEastAsia" w:eastAsiaTheme="minorEastAsia"/>
          <w:bCs/>
          <w:szCs w:val="21"/>
        </w:rPr>
        <w:t>综合得分＝商务得分＋技术得分＋价格得分</w:t>
      </w:r>
    </w:p>
    <w:p w14:paraId="481DA8B5">
      <w:pPr>
        <w:pStyle w:val="74"/>
        <w:spacing w:line="360" w:lineRule="auto"/>
        <w:outlineLvl w:val="9"/>
        <w:rPr>
          <w:rFonts w:hint="default"/>
          <w:b/>
          <w:sz w:val="24"/>
        </w:rPr>
      </w:pPr>
    </w:p>
    <w:p w14:paraId="530094F9">
      <w:pPr>
        <w:pStyle w:val="70"/>
        <w:numPr>
          <w:ilvl w:val="0"/>
          <w:numId w:val="56"/>
        </w:numPr>
        <w:snapToGrid w:val="0"/>
        <w:spacing w:line="360" w:lineRule="auto"/>
        <w:ind w:left="442" w:hanging="442" w:firstLineChars="0"/>
        <w:contextualSpacing/>
      </w:pPr>
      <w:r>
        <w:rPr>
          <w:b/>
          <w:bCs/>
        </w:rPr>
        <w:t>评审程序</w:t>
      </w:r>
    </w:p>
    <w:p w14:paraId="585FF1BE">
      <w:pPr>
        <w:pStyle w:val="74"/>
        <w:numPr>
          <w:ilvl w:val="0"/>
          <w:numId w:val="75"/>
        </w:numPr>
        <w:snapToGrid w:val="0"/>
        <w:spacing w:line="360" w:lineRule="auto"/>
        <w:ind w:left="284" w:hanging="284"/>
        <w:contextualSpacing/>
        <w:outlineLvl w:val="3"/>
        <w:rPr>
          <w:rFonts w:hint="default" w:ascii="宋体" w:hAnsi="宋体" w:eastAsia="宋体"/>
          <w:sz w:val="21"/>
          <w:szCs w:val="21"/>
        </w:rPr>
      </w:pPr>
      <w:r>
        <w:rPr>
          <w:rFonts w:ascii="宋体" w:hAnsi="宋体" w:eastAsia="宋体"/>
          <w:b/>
          <w:sz w:val="21"/>
          <w:szCs w:val="21"/>
        </w:rPr>
        <w:t>资格性审查和符合性审查</w:t>
      </w:r>
    </w:p>
    <w:p w14:paraId="08F71396">
      <w:pPr>
        <w:pStyle w:val="74"/>
        <w:numPr>
          <w:ilvl w:val="0"/>
          <w:numId w:val="76"/>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236FC985">
      <w:pPr>
        <w:pStyle w:val="74"/>
        <w:numPr>
          <w:ilvl w:val="0"/>
          <w:numId w:val="76"/>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磋商小组对各磋商供应商进行资格性和符合性审查过程中，对初步被认定为初审不合格或无效响应者应实行及时告知，由磋商小组组长或采购人代表将集体意见及时告知报价当事人。</w:t>
      </w:r>
    </w:p>
    <w:p w14:paraId="1292AC7D">
      <w:pPr>
        <w:pStyle w:val="74"/>
        <w:snapToGrid w:val="0"/>
        <w:spacing w:line="360" w:lineRule="auto"/>
        <w:contextualSpacing/>
        <w:rPr>
          <w:rFonts w:hint="default"/>
          <w:b/>
          <w:bCs/>
        </w:rPr>
      </w:pPr>
      <w:r>
        <w:rPr>
          <w:rFonts w:ascii="宋体" w:hAnsi="宋体" w:eastAsia="宋体"/>
          <w:b/>
          <w:bCs/>
          <w:sz w:val="21"/>
          <w:szCs w:val="21"/>
        </w:rPr>
        <w:t>表一资格性审查表：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2565"/>
        <w:gridCol w:w="5867"/>
      </w:tblGrid>
      <w:tr w14:paraId="4697D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60" w:type="pct"/>
            <w:vAlign w:val="center"/>
          </w:tcPr>
          <w:p w14:paraId="29E79D82">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序号</w:t>
            </w:r>
          </w:p>
        </w:tc>
        <w:tc>
          <w:tcPr>
            <w:tcW w:w="4540" w:type="pct"/>
            <w:gridSpan w:val="2"/>
            <w:vAlign w:val="center"/>
          </w:tcPr>
          <w:p w14:paraId="35923F6C">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资格审查内容</w:t>
            </w:r>
          </w:p>
        </w:tc>
      </w:tr>
      <w:tr w14:paraId="0C53D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60" w:type="pct"/>
            <w:vAlign w:val="center"/>
          </w:tcPr>
          <w:p w14:paraId="4A62C7F1">
            <w:pPr>
              <w:widowControl/>
              <w:snapToGrid w:val="0"/>
              <w:spacing w:line="360" w:lineRule="auto"/>
              <w:contextualSpacing/>
              <w:jc w:val="center"/>
              <w:rPr>
                <w:rFonts w:ascii="宋体" w:hAnsi="宋体"/>
                <w:kern w:val="0"/>
                <w:szCs w:val="21"/>
              </w:rPr>
            </w:pPr>
            <w:r>
              <w:rPr>
                <w:rFonts w:hint="eastAsia" w:ascii="宋体" w:hAnsi="宋体"/>
                <w:kern w:val="0"/>
                <w:szCs w:val="21"/>
              </w:rPr>
              <w:t>1</w:t>
            </w:r>
          </w:p>
        </w:tc>
        <w:tc>
          <w:tcPr>
            <w:tcW w:w="4540" w:type="pct"/>
            <w:gridSpan w:val="2"/>
            <w:vAlign w:val="center"/>
          </w:tcPr>
          <w:p w14:paraId="4A9D3700">
            <w:pPr>
              <w:widowControl/>
              <w:snapToGrid w:val="0"/>
              <w:spacing w:line="360" w:lineRule="auto"/>
              <w:contextualSpacing/>
              <w:rPr>
                <w:rFonts w:ascii="宋体" w:hAnsi="宋体"/>
                <w:kern w:val="0"/>
                <w:szCs w:val="21"/>
              </w:rPr>
            </w:pPr>
            <w:r>
              <w:rPr>
                <w:rFonts w:hint="eastAsia" w:ascii="宋体" w:hAnsi="宋体"/>
                <w:kern w:val="0"/>
                <w:szCs w:val="21"/>
              </w:rPr>
              <w:t>满足《中华人民共和国政府采购法》第二十二条规定：</w:t>
            </w:r>
          </w:p>
        </w:tc>
      </w:tr>
      <w:tr w14:paraId="74F42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81EA203">
            <w:pPr>
              <w:widowControl/>
              <w:snapToGrid w:val="0"/>
              <w:spacing w:line="360" w:lineRule="auto"/>
              <w:contextualSpacing/>
              <w:jc w:val="center"/>
              <w:rPr>
                <w:rFonts w:ascii="宋体" w:hAnsi="宋体"/>
                <w:kern w:val="0"/>
                <w:szCs w:val="21"/>
              </w:rPr>
            </w:pPr>
            <w:r>
              <w:rPr>
                <w:rFonts w:ascii="宋体" w:hAnsi="宋体"/>
                <w:kern w:val="0"/>
                <w:szCs w:val="21"/>
                <w:lang w:eastAsia="zh-Hans"/>
              </w:rPr>
              <w:t>1</w:t>
            </w:r>
            <w:r>
              <w:rPr>
                <w:rFonts w:hint="eastAsia" w:ascii="宋体" w:hAnsi="宋体"/>
                <w:kern w:val="0"/>
                <w:szCs w:val="21"/>
              </w:rPr>
              <w:t>.1</w:t>
            </w:r>
          </w:p>
        </w:tc>
        <w:tc>
          <w:tcPr>
            <w:tcW w:w="1381" w:type="pct"/>
            <w:vAlign w:val="center"/>
          </w:tcPr>
          <w:p w14:paraId="1A3A08B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具有独立承担民事责任的能力</w:t>
            </w:r>
          </w:p>
        </w:tc>
        <w:tc>
          <w:tcPr>
            <w:tcW w:w="3159" w:type="pct"/>
            <w:vAlign w:val="center"/>
          </w:tcPr>
          <w:p w14:paraId="3F6DDE40">
            <w:pPr>
              <w:widowControl/>
              <w:snapToGrid w:val="0"/>
              <w:spacing w:line="360" w:lineRule="auto"/>
              <w:contextualSpacing/>
              <w:rPr>
                <w:rFonts w:ascii="宋体" w:hAnsi="宋体"/>
                <w:kern w:val="0"/>
                <w:szCs w:val="21"/>
                <w:lang w:eastAsia="zh-Hans"/>
              </w:rPr>
            </w:pPr>
            <w:r>
              <w:rPr>
                <w:rFonts w:hint="eastAsia" w:ascii="宋体" w:hAnsi="宋体"/>
                <w:color w:val="auto"/>
                <w:kern w:val="0"/>
                <w:szCs w:val="21"/>
                <w:lang w:eastAsia="zh-Hans"/>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09642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4C1AC88">
            <w:pPr>
              <w:widowControl/>
              <w:snapToGrid w:val="0"/>
              <w:spacing w:line="360" w:lineRule="auto"/>
              <w:contextualSpacing/>
              <w:jc w:val="center"/>
              <w:rPr>
                <w:rFonts w:ascii="宋体" w:hAnsi="宋体"/>
                <w:kern w:val="0"/>
                <w:szCs w:val="21"/>
              </w:rPr>
            </w:pPr>
            <w:r>
              <w:rPr>
                <w:rFonts w:hint="eastAsia" w:ascii="宋体" w:hAnsi="宋体"/>
                <w:kern w:val="0"/>
                <w:szCs w:val="21"/>
              </w:rPr>
              <w:t>1.2</w:t>
            </w:r>
          </w:p>
        </w:tc>
        <w:tc>
          <w:tcPr>
            <w:tcW w:w="1381" w:type="pct"/>
            <w:vAlign w:val="center"/>
          </w:tcPr>
          <w:p w14:paraId="2504CF60">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具有良好的商业信誉和健全的财务会计制度</w:t>
            </w:r>
          </w:p>
        </w:tc>
        <w:tc>
          <w:tcPr>
            <w:tcW w:w="3159" w:type="pct"/>
            <w:vAlign w:val="center"/>
          </w:tcPr>
          <w:p w14:paraId="449453EA">
            <w:pPr>
              <w:widowControl/>
              <w:snapToGrid w:val="0"/>
              <w:spacing w:line="360" w:lineRule="auto"/>
              <w:contextualSpacing/>
              <w:rPr>
                <w:rFonts w:ascii="宋体" w:hAnsi="宋体"/>
                <w:kern w:val="0"/>
                <w:szCs w:val="21"/>
                <w:lang w:eastAsia="zh-Hans"/>
              </w:rPr>
            </w:pPr>
            <w:r>
              <w:rPr>
                <w:rFonts w:hint="eastAsia" w:ascii="宋体" w:hAnsi="宋体" w:eastAsia="宋体" w:cs="宋体"/>
                <w:bCs/>
                <w:kern w:val="0"/>
                <w:szCs w:val="21"/>
              </w:rPr>
              <w:t>提供2024年财务状况</w:t>
            </w:r>
            <w:r>
              <w:rPr>
                <w:rFonts w:hint="eastAsia"/>
                <w:bCs/>
                <w:kern w:val="0"/>
                <w:szCs w:val="21"/>
              </w:rPr>
              <w:t>报告或者基本户开户银行出具的资信证明或提供资格条件承诺函（详见响应文件格式）。</w:t>
            </w:r>
          </w:p>
        </w:tc>
      </w:tr>
      <w:tr w14:paraId="5600C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157E91F">
            <w:pPr>
              <w:widowControl/>
              <w:snapToGrid w:val="0"/>
              <w:spacing w:line="360" w:lineRule="auto"/>
              <w:contextualSpacing/>
              <w:jc w:val="center"/>
              <w:rPr>
                <w:rFonts w:ascii="宋体" w:hAnsi="宋体"/>
                <w:kern w:val="0"/>
                <w:szCs w:val="21"/>
              </w:rPr>
            </w:pPr>
            <w:r>
              <w:rPr>
                <w:rFonts w:hint="eastAsia" w:ascii="宋体" w:hAnsi="宋体"/>
                <w:kern w:val="0"/>
                <w:szCs w:val="21"/>
              </w:rPr>
              <w:t>1.3</w:t>
            </w:r>
          </w:p>
        </w:tc>
        <w:tc>
          <w:tcPr>
            <w:tcW w:w="1381" w:type="pct"/>
            <w:vAlign w:val="center"/>
          </w:tcPr>
          <w:p w14:paraId="049726F4">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履行合同所必需的设备和专业技术能力</w:t>
            </w:r>
          </w:p>
        </w:tc>
        <w:tc>
          <w:tcPr>
            <w:tcW w:w="3159" w:type="pct"/>
            <w:vAlign w:val="center"/>
          </w:tcPr>
          <w:p w14:paraId="35BE0634">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提供资格条件承诺函（详见响应文件格式）。</w:t>
            </w:r>
          </w:p>
        </w:tc>
      </w:tr>
      <w:tr w14:paraId="2A841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81727CF">
            <w:pPr>
              <w:widowControl/>
              <w:snapToGrid w:val="0"/>
              <w:spacing w:line="360" w:lineRule="auto"/>
              <w:contextualSpacing/>
              <w:jc w:val="center"/>
              <w:rPr>
                <w:rFonts w:ascii="宋体" w:hAnsi="宋体"/>
                <w:kern w:val="0"/>
                <w:szCs w:val="21"/>
              </w:rPr>
            </w:pPr>
            <w:r>
              <w:rPr>
                <w:rFonts w:hint="eastAsia" w:ascii="宋体" w:hAnsi="宋体"/>
                <w:kern w:val="0"/>
                <w:szCs w:val="21"/>
              </w:rPr>
              <w:t>1.4</w:t>
            </w:r>
          </w:p>
        </w:tc>
        <w:tc>
          <w:tcPr>
            <w:tcW w:w="1381" w:type="pct"/>
            <w:vAlign w:val="center"/>
          </w:tcPr>
          <w:p w14:paraId="2B5F35F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有依法缴纳税收和社会保障资金的良好记录</w:t>
            </w:r>
          </w:p>
        </w:tc>
        <w:tc>
          <w:tcPr>
            <w:tcW w:w="3159" w:type="pct"/>
            <w:vAlign w:val="center"/>
          </w:tcPr>
          <w:p w14:paraId="7EA56797">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提供响应截止日前6个月内任意1个月依法缴纳税收和社会保障资金的相关材料；如依法免税或不需要缴纳社会保障资金的，提供相应证明材料。或提供资格条件承诺函（详见响应文件格式）。</w:t>
            </w:r>
          </w:p>
        </w:tc>
      </w:tr>
      <w:tr w14:paraId="28CBA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143E82">
            <w:pPr>
              <w:widowControl/>
              <w:snapToGrid w:val="0"/>
              <w:spacing w:line="360" w:lineRule="auto"/>
              <w:contextualSpacing/>
              <w:jc w:val="center"/>
              <w:rPr>
                <w:rFonts w:ascii="宋体" w:hAnsi="宋体"/>
                <w:kern w:val="0"/>
                <w:szCs w:val="21"/>
              </w:rPr>
            </w:pPr>
            <w:r>
              <w:rPr>
                <w:rFonts w:hint="eastAsia" w:ascii="宋体" w:hAnsi="宋体"/>
                <w:kern w:val="0"/>
                <w:szCs w:val="21"/>
              </w:rPr>
              <w:t>1.5</w:t>
            </w:r>
          </w:p>
        </w:tc>
        <w:tc>
          <w:tcPr>
            <w:tcW w:w="1381" w:type="pct"/>
            <w:vAlign w:val="center"/>
          </w:tcPr>
          <w:p w14:paraId="2BAED54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参加采购活动前3年内，在经营活动中没有重大违法记录</w:t>
            </w:r>
          </w:p>
        </w:tc>
        <w:tc>
          <w:tcPr>
            <w:tcW w:w="3159" w:type="pct"/>
            <w:vAlign w:val="center"/>
          </w:tcPr>
          <w:p w14:paraId="555B40A4">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提供资格条件承诺函（详见响应文件格式）。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12AB6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78372A">
            <w:pPr>
              <w:widowControl/>
              <w:snapToGrid w:val="0"/>
              <w:spacing w:line="360" w:lineRule="auto"/>
              <w:contextualSpacing/>
              <w:jc w:val="center"/>
              <w:rPr>
                <w:rFonts w:ascii="宋体" w:hAnsi="宋体"/>
                <w:kern w:val="0"/>
                <w:szCs w:val="21"/>
              </w:rPr>
            </w:pPr>
            <w:r>
              <w:rPr>
                <w:rFonts w:hint="eastAsia" w:ascii="宋体" w:hAnsi="宋体"/>
                <w:kern w:val="0"/>
                <w:szCs w:val="21"/>
              </w:rPr>
              <w:t>2</w:t>
            </w:r>
          </w:p>
        </w:tc>
        <w:tc>
          <w:tcPr>
            <w:tcW w:w="1381" w:type="pct"/>
            <w:vAlign w:val="center"/>
          </w:tcPr>
          <w:p w14:paraId="26E91FF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落实政府采购政策需满足的资格要求</w:t>
            </w:r>
          </w:p>
        </w:tc>
        <w:tc>
          <w:tcPr>
            <w:tcW w:w="3159" w:type="pct"/>
            <w:vAlign w:val="center"/>
          </w:tcPr>
          <w:p w14:paraId="587B7103">
            <w:pPr>
              <w:widowControl/>
              <w:snapToGrid w:val="0"/>
              <w:spacing w:line="360" w:lineRule="auto"/>
              <w:contextualSpacing/>
              <w:rPr>
                <w:rFonts w:hint="eastAsia" w:ascii="宋体" w:hAnsi="宋体" w:eastAsia="宋体"/>
                <w:kern w:val="0"/>
                <w:szCs w:val="21"/>
                <w:lang w:eastAsia="zh-CN"/>
              </w:rPr>
            </w:pPr>
            <w:r>
              <w:rPr>
                <w:rFonts w:hint="eastAsia" w:ascii="宋体" w:hAnsi="宋体"/>
                <w:kern w:val="0"/>
                <w:szCs w:val="21"/>
                <w:lang w:eastAsia="zh-Hans"/>
              </w:rPr>
              <w:t>无</w:t>
            </w:r>
            <w:r>
              <w:rPr>
                <w:rFonts w:hint="eastAsia" w:ascii="宋体" w:hAnsi="宋体"/>
                <w:kern w:val="0"/>
                <w:szCs w:val="21"/>
                <w:lang w:eastAsia="zh-CN"/>
              </w:rPr>
              <w:t>。</w:t>
            </w:r>
          </w:p>
        </w:tc>
      </w:tr>
      <w:tr w14:paraId="057EF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60" w:type="pct"/>
            <w:vAlign w:val="center"/>
          </w:tcPr>
          <w:p w14:paraId="53D0C3AF">
            <w:pPr>
              <w:widowControl/>
              <w:snapToGrid w:val="0"/>
              <w:spacing w:line="360" w:lineRule="auto"/>
              <w:contextualSpacing/>
              <w:jc w:val="center"/>
              <w:rPr>
                <w:rFonts w:ascii="宋体" w:hAnsi="宋体"/>
                <w:kern w:val="0"/>
                <w:szCs w:val="21"/>
              </w:rPr>
            </w:pPr>
            <w:r>
              <w:rPr>
                <w:rFonts w:hint="eastAsia" w:ascii="宋体" w:hAnsi="宋体"/>
                <w:kern w:val="0"/>
                <w:szCs w:val="21"/>
              </w:rPr>
              <w:t>3</w:t>
            </w:r>
          </w:p>
        </w:tc>
        <w:tc>
          <w:tcPr>
            <w:tcW w:w="4540" w:type="pct"/>
            <w:gridSpan w:val="2"/>
            <w:vAlign w:val="center"/>
          </w:tcPr>
          <w:p w14:paraId="2FF28256">
            <w:pPr>
              <w:widowControl/>
              <w:snapToGrid w:val="0"/>
              <w:spacing w:line="360" w:lineRule="auto"/>
              <w:contextualSpacing/>
              <w:rPr>
                <w:rFonts w:ascii="宋体" w:hAnsi="宋体"/>
                <w:kern w:val="0"/>
                <w:szCs w:val="21"/>
              </w:rPr>
            </w:pPr>
            <w:r>
              <w:rPr>
                <w:rFonts w:hint="eastAsia" w:ascii="宋体" w:hAnsi="宋体"/>
                <w:kern w:val="0"/>
                <w:szCs w:val="21"/>
                <w:lang w:eastAsia="zh-Hans"/>
              </w:rPr>
              <w:t>本项目的特定资格要求：</w:t>
            </w:r>
          </w:p>
        </w:tc>
      </w:tr>
      <w:tr w14:paraId="3B2D5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3582C9C">
            <w:pPr>
              <w:widowControl/>
              <w:snapToGrid w:val="0"/>
              <w:spacing w:line="360" w:lineRule="auto"/>
              <w:contextualSpacing/>
              <w:jc w:val="center"/>
              <w:rPr>
                <w:rFonts w:ascii="宋体" w:hAnsi="宋体"/>
                <w:kern w:val="0"/>
                <w:szCs w:val="21"/>
              </w:rPr>
            </w:pPr>
            <w:r>
              <w:rPr>
                <w:rFonts w:hint="eastAsia" w:ascii="宋体" w:hAnsi="宋体"/>
                <w:kern w:val="0"/>
                <w:szCs w:val="21"/>
              </w:rPr>
              <w:t>3.1</w:t>
            </w:r>
          </w:p>
        </w:tc>
        <w:tc>
          <w:tcPr>
            <w:tcW w:w="1381" w:type="pct"/>
            <w:vAlign w:val="center"/>
          </w:tcPr>
          <w:p w14:paraId="18B4408E">
            <w:pPr>
              <w:widowControl/>
              <w:snapToGrid w:val="0"/>
              <w:spacing w:line="360" w:lineRule="auto"/>
              <w:contextualSpacing/>
              <w:rPr>
                <w:rFonts w:ascii="宋体" w:hAnsi="宋体"/>
                <w:kern w:val="0"/>
                <w:szCs w:val="21"/>
              </w:rPr>
            </w:pPr>
            <w:r>
              <w:rPr>
                <w:rFonts w:hint="eastAsia" w:ascii="宋体" w:hAnsi="宋体"/>
                <w:kern w:val="0"/>
                <w:szCs w:val="21"/>
                <w:lang w:eastAsia="zh-Hans"/>
              </w:rPr>
              <w:t>供应商信用记录</w:t>
            </w:r>
          </w:p>
        </w:tc>
        <w:tc>
          <w:tcPr>
            <w:tcW w:w="3159" w:type="pct"/>
            <w:vAlign w:val="center"/>
          </w:tcPr>
          <w:p w14:paraId="561D4002">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响应截止时间当天在“信用中国”网站（www.creditchina.gov.cn）及中国政府采购网（http://www.ccgp.gov.cn/）查询结果为准，如相关失信记录已失效，供应商需提供相关证明资料）。</w:t>
            </w:r>
          </w:p>
        </w:tc>
      </w:tr>
      <w:tr w14:paraId="6D08A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67A0938">
            <w:pPr>
              <w:widowControl/>
              <w:snapToGrid w:val="0"/>
              <w:spacing w:line="360" w:lineRule="auto"/>
              <w:contextualSpacing/>
              <w:jc w:val="center"/>
              <w:rPr>
                <w:rFonts w:ascii="宋体" w:hAnsi="宋体"/>
                <w:kern w:val="0"/>
                <w:szCs w:val="21"/>
              </w:rPr>
            </w:pPr>
            <w:r>
              <w:rPr>
                <w:rFonts w:hint="eastAsia" w:ascii="宋体" w:hAnsi="宋体"/>
                <w:kern w:val="0"/>
                <w:szCs w:val="21"/>
              </w:rPr>
              <w:t>3.2</w:t>
            </w:r>
          </w:p>
        </w:tc>
        <w:tc>
          <w:tcPr>
            <w:tcW w:w="1381" w:type="pct"/>
            <w:vAlign w:val="center"/>
          </w:tcPr>
          <w:p w14:paraId="22C0904C">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供应商必须符合法律、行政法规规定的其他条件</w:t>
            </w:r>
          </w:p>
        </w:tc>
        <w:tc>
          <w:tcPr>
            <w:tcW w:w="3159" w:type="pct"/>
            <w:vAlign w:val="center"/>
          </w:tcPr>
          <w:p w14:paraId="506C7D1D">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单位负责人为同一人或者存在直接控股、管理关系的不同供应商，不得同时参加本采购项目响应。为本项目提供整体设计、规范编制或者项目管理、监理、检测等服务的供应商，不得再参与本项目响应。</w:t>
            </w:r>
            <w:r>
              <w:rPr>
                <w:rFonts w:ascii="宋体" w:hAnsi="宋体"/>
                <w:bCs/>
                <w:kern w:val="0"/>
                <w:szCs w:val="21"/>
              </w:rPr>
              <w:t>提供资格条件承诺函（详见</w:t>
            </w:r>
            <w:r>
              <w:rPr>
                <w:rFonts w:hint="eastAsia" w:ascii="宋体" w:hAnsi="宋体"/>
                <w:bCs/>
                <w:kern w:val="0"/>
                <w:szCs w:val="21"/>
              </w:rPr>
              <w:t>响应</w:t>
            </w:r>
            <w:r>
              <w:rPr>
                <w:rFonts w:ascii="宋体" w:hAnsi="宋体"/>
                <w:bCs/>
                <w:kern w:val="0"/>
                <w:szCs w:val="21"/>
              </w:rPr>
              <w:t>文件格式）</w:t>
            </w:r>
            <w:r>
              <w:rPr>
                <w:rFonts w:hint="eastAsia" w:ascii="宋体" w:hAnsi="宋体"/>
                <w:kern w:val="0"/>
                <w:szCs w:val="21"/>
                <w:lang w:eastAsia="zh-Hans"/>
              </w:rPr>
              <w:t>。</w:t>
            </w:r>
          </w:p>
        </w:tc>
      </w:tr>
      <w:tr w14:paraId="2819A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F545700">
            <w:pPr>
              <w:widowControl/>
              <w:snapToGrid w:val="0"/>
              <w:spacing w:line="360" w:lineRule="auto"/>
              <w:contextualSpacing/>
              <w:jc w:val="center"/>
              <w:rPr>
                <w:rFonts w:ascii="宋体" w:hAnsi="宋体"/>
                <w:kern w:val="0"/>
                <w:szCs w:val="21"/>
              </w:rPr>
            </w:pPr>
            <w:r>
              <w:rPr>
                <w:rFonts w:hint="eastAsia" w:ascii="宋体" w:hAnsi="宋体"/>
                <w:kern w:val="0"/>
                <w:szCs w:val="21"/>
              </w:rPr>
              <w:t>3.3</w:t>
            </w:r>
          </w:p>
        </w:tc>
        <w:tc>
          <w:tcPr>
            <w:tcW w:w="1381" w:type="pct"/>
            <w:vAlign w:val="center"/>
          </w:tcPr>
          <w:p w14:paraId="619A8AB7">
            <w:pPr>
              <w:widowControl/>
              <w:snapToGrid w:val="0"/>
              <w:spacing w:line="360" w:lineRule="auto"/>
              <w:contextualSpacing/>
              <w:rPr>
                <w:rFonts w:ascii="宋体" w:hAnsi="宋体"/>
                <w:kern w:val="0"/>
                <w:szCs w:val="21"/>
              </w:rPr>
            </w:pPr>
            <w:r>
              <w:rPr>
                <w:rFonts w:hint="eastAsia" w:ascii="宋体" w:hAnsi="宋体"/>
                <w:kern w:val="0"/>
                <w:szCs w:val="21"/>
                <w:lang w:eastAsia="zh-Hans"/>
              </w:rPr>
              <w:t>其他特定资格要求：</w:t>
            </w:r>
          </w:p>
        </w:tc>
        <w:tc>
          <w:tcPr>
            <w:tcW w:w="3159" w:type="pct"/>
            <w:vAlign w:val="center"/>
          </w:tcPr>
          <w:p w14:paraId="00C88818">
            <w:pPr>
              <w:widowControl/>
              <w:snapToGrid w:val="0"/>
              <w:spacing w:line="360" w:lineRule="auto"/>
              <w:contextualSpacing/>
              <w:rPr>
                <w:rFonts w:ascii="宋体" w:hAnsi="宋体"/>
                <w:kern w:val="0"/>
                <w:szCs w:val="21"/>
                <w:lang w:eastAsia="zh-Hans"/>
              </w:rPr>
            </w:pPr>
            <w:r>
              <w:rPr>
                <w:rFonts w:hint="eastAsia" w:ascii="宋体" w:hAnsi="宋体"/>
                <w:b w:val="0"/>
                <w:bCs w:val="0"/>
                <w:color w:val="auto"/>
                <w:kern w:val="0"/>
                <w:szCs w:val="21"/>
              </w:rPr>
              <w:t>响应供应商具有建设主管部门颁发的有效的市政公用工程施工总承包三级或以上资质及《安全生产许可证》（须提供有效证明材料复印件加盖供应商公章）。</w:t>
            </w:r>
          </w:p>
        </w:tc>
      </w:tr>
    </w:tbl>
    <w:p w14:paraId="4D66A1AE">
      <w:pPr>
        <w:pStyle w:val="74"/>
        <w:outlineLvl w:val="9"/>
        <w:rPr>
          <w:rFonts w:hint="default"/>
          <w:b/>
          <w:sz w:val="24"/>
        </w:rPr>
      </w:pPr>
    </w:p>
    <w:p w14:paraId="4C97F828">
      <w:pPr>
        <w:rPr>
          <w:rFonts w:ascii="宋体" w:hAnsi="宋体"/>
          <w:b/>
          <w:bCs/>
          <w:kern w:val="0"/>
          <w:szCs w:val="21"/>
          <w:lang w:eastAsia="zh-Hans"/>
        </w:rPr>
      </w:pPr>
      <w:r>
        <w:rPr>
          <w:rFonts w:ascii="宋体" w:hAnsi="宋体"/>
          <w:b/>
          <w:bCs/>
          <w:kern w:val="0"/>
          <w:szCs w:val="21"/>
          <w:lang w:eastAsia="zh-Hans"/>
        </w:rPr>
        <w:t>表二符合性审查表：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6B9B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D17FD1B">
            <w:pPr>
              <w:widowControl/>
              <w:spacing w:line="360" w:lineRule="auto"/>
              <w:jc w:val="left"/>
              <w:rPr>
                <w:rFonts w:ascii="宋体" w:hAnsi="宋体"/>
                <w:b/>
                <w:bCs/>
                <w:kern w:val="0"/>
                <w:szCs w:val="21"/>
                <w:lang w:eastAsia="zh-Hans"/>
              </w:rPr>
            </w:pPr>
            <w:r>
              <w:rPr>
                <w:rFonts w:ascii="宋体" w:hAnsi="宋体"/>
                <w:b/>
                <w:bCs/>
                <w:kern w:val="0"/>
                <w:szCs w:val="21"/>
                <w:lang w:eastAsia="zh-Hans"/>
              </w:rPr>
              <w:t>序号</w:t>
            </w:r>
          </w:p>
        </w:tc>
        <w:tc>
          <w:tcPr>
            <w:tcW w:w="4621" w:type="pct"/>
            <w:vAlign w:val="center"/>
          </w:tcPr>
          <w:p w14:paraId="1C55E833">
            <w:pPr>
              <w:widowControl/>
              <w:spacing w:line="360" w:lineRule="auto"/>
              <w:jc w:val="left"/>
              <w:rPr>
                <w:rFonts w:ascii="宋体" w:hAnsi="宋体"/>
                <w:b/>
                <w:bCs/>
                <w:kern w:val="0"/>
                <w:szCs w:val="21"/>
                <w:lang w:eastAsia="zh-Hans"/>
              </w:rPr>
            </w:pPr>
            <w:r>
              <w:rPr>
                <w:rFonts w:hint="eastAsia" w:ascii="宋体" w:hAnsi="宋体"/>
                <w:b/>
                <w:bCs/>
                <w:kern w:val="0"/>
                <w:szCs w:val="21"/>
                <w:lang w:eastAsia="zh-Hans"/>
              </w:rPr>
              <w:t>审查内容</w:t>
            </w:r>
          </w:p>
        </w:tc>
      </w:tr>
      <w:tr w14:paraId="5485A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E6967ED">
            <w:pPr>
              <w:widowControl/>
              <w:spacing w:line="360" w:lineRule="auto"/>
              <w:jc w:val="center"/>
              <w:rPr>
                <w:rFonts w:ascii="宋体" w:hAnsi="宋体"/>
                <w:kern w:val="0"/>
                <w:szCs w:val="21"/>
                <w:lang w:eastAsia="zh-Hans"/>
              </w:rPr>
            </w:pPr>
            <w:r>
              <w:rPr>
                <w:rFonts w:ascii="宋体" w:hAnsi="宋体"/>
                <w:kern w:val="0"/>
                <w:szCs w:val="21"/>
                <w:lang w:eastAsia="zh-Hans"/>
              </w:rPr>
              <w:t>1</w:t>
            </w:r>
          </w:p>
        </w:tc>
        <w:tc>
          <w:tcPr>
            <w:tcW w:w="4621" w:type="pct"/>
          </w:tcPr>
          <w:p w14:paraId="6CC4C9FC">
            <w:pPr>
              <w:widowControl/>
              <w:spacing w:line="360" w:lineRule="auto"/>
              <w:jc w:val="left"/>
              <w:rPr>
                <w:rFonts w:ascii="宋体" w:hAnsi="宋体"/>
                <w:kern w:val="0"/>
                <w:szCs w:val="21"/>
              </w:rPr>
            </w:pPr>
            <w:r>
              <w:rPr>
                <w:rFonts w:ascii="宋体" w:hAnsi="宋体"/>
                <w:kern w:val="0"/>
                <w:szCs w:val="21"/>
                <w:lang w:eastAsia="zh-Hans"/>
              </w:rPr>
              <w:t>报价符合本项目报价要求。</w:t>
            </w:r>
          </w:p>
        </w:tc>
      </w:tr>
      <w:tr w14:paraId="0CA0B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7994BC8">
            <w:pPr>
              <w:widowControl/>
              <w:spacing w:line="360" w:lineRule="auto"/>
              <w:jc w:val="center"/>
              <w:rPr>
                <w:rFonts w:ascii="宋体" w:hAnsi="宋体"/>
                <w:kern w:val="0"/>
                <w:szCs w:val="21"/>
                <w:lang w:eastAsia="zh-Hans"/>
              </w:rPr>
            </w:pPr>
            <w:r>
              <w:rPr>
                <w:rFonts w:ascii="宋体" w:hAnsi="宋体"/>
                <w:kern w:val="0"/>
                <w:szCs w:val="21"/>
                <w:lang w:eastAsia="zh-Hans"/>
              </w:rPr>
              <w:t>2</w:t>
            </w:r>
          </w:p>
        </w:tc>
        <w:tc>
          <w:tcPr>
            <w:tcW w:w="4621" w:type="pct"/>
          </w:tcPr>
          <w:p w14:paraId="3EFD0B20">
            <w:pPr>
              <w:widowControl/>
              <w:spacing w:line="360" w:lineRule="auto"/>
              <w:jc w:val="left"/>
              <w:rPr>
                <w:rFonts w:ascii="宋体" w:hAnsi="宋体"/>
                <w:kern w:val="0"/>
                <w:szCs w:val="21"/>
              </w:rPr>
            </w:pPr>
            <w:r>
              <w:rPr>
                <w:rFonts w:ascii="宋体" w:hAnsi="宋体"/>
                <w:kern w:val="0"/>
                <w:szCs w:val="21"/>
                <w:lang w:eastAsia="zh-Hans"/>
              </w:rPr>
              <w:t>法人授权委托证明。(</w:t>
            </w:r>
            <w:r>
              <w:rPr>
                <w:rFonts w:hint="eastAsia" w:ascii="宋体" w:hAnsi="宋体"/>
                <w:kern w:val="0"/>
                <w:szCs w:val="21"/>
                <w:lang w:eastAsia="zh-Hans"/>
              </w:rPr>
              <w:t>供应商</w:t>
            </w:r>
            <w:r>
              <w:rPr>
                <w:rFonts w:ascii="宋体" w:hAnsi="宋体"/>
                <w:kern w:val="0"/>
                <w:szCs w:val="21"/>
                <w:lang w:eastAsia="zh-Hans"/>
              </w:rPr>
              <w:t>代表为法定代表人的除外)</w:t>
            </w:r>
          </w:p>
        </w:tc>
      </w:tr>
      <w:tr w14:paraId="02F22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BD1E3E3">
            <w:pPr>
              <w:widowControl/>
              <w:spacing w:line="360" w:lineRule="auto"/>
              <w:jc w:val="center"/>
              <w:rPr>
                <w:rFonts w:ascii="宋体" w:hAnsi="宋体"/>
                <w:kern w:val="0"/>
                <w:szCs w:val="21"/>
                <w:lang w:eastAsia="zh-Hans"/>
              </w:rPr>
            </w:pPr>
            <w:r>
              <w:rPr>
                <w:rFonts w:ascii="宋体" w:hAnsi="宋体"/>
                <w:kern w:val="0"/>
                <w:szCs w:val="21"/>
                <w:lang w:eastAsia="zh-Hans"/>
              </w:rPr>
              <w:t>3</w:t>
            </w:r>
          </w:p>
        </w:tc>
        <w:tc>
          <w:tcPr>
            <w:tcW w:w="4621" w:type="pct"/>
          </w:tcPr>
          <w:p w14:paraId="0E2029D9">
            <w:pPr>
              <w:widowControl/>
              <w:spacing w:line="360" w:lineRule="auto"/>
              <w:jc w:val="left"/>
              <w:rPr>
                <w:rFonts w:ascii="宋体" w:hAnsi="宋体"/>
                <w:spacing w:val="-4"/>
                <w:kern w:val="0"/>
                <w:szCs w:val="21"/>
              </w:rPr>
            </w:pPr>
            <w:r>
              <w:rPr>
                <w:rFonts w:hint="eastAsia" w:ascii="宋体" w:hAnsi="宋体"/>
                <w:spacing w:val="-4"/>
                <w:kern w:val="0"/>
                <w:szCs w:val="21"/>
                <w:lang w:eastAsia="zh-Hans"/>
              </w:rPr>
              <w:t>磋商</w:t>
            </w:r>
            <w:r>
              <w:rPr>
                <w:rFonts w:ascii="宋体" w:hAnsi="宋体"/>
                <w:spacing w:val="-4"/>
                <w:kern w:val="0"/>
                <w:szCs w:val="21"/>
                <w:lang w:eastAsia="zh-Hans"/>
              </w:rPr>
              <w:t>函已提交并符合</w:t>
            </w:r>
            <w:r>
              <w:rPr>
                <w:rFonts w:hint="eastAsia" w:ascii="宋体" w:hAnsi="宋体"/>
                <w:spacing w:val="-4"/>
                <w:kern w:val="0"/>
                <w:szCs w:val="21"/>
                <w:lang w:eastAsia="zh-Hans"/>
              </w:rPr>
              <w:t>磋商</w:t>
            </w:r>
            <w:r>
              <w:rPr>
                <w:rFonts w:ascii="宋体" w:hAnsi="宋体"/>
                <w:spacing w:val="-4"/>
                <w:kern w:val="0"/>
                <w:szCs w:val="21"/>
                <w:lang w:eastAsia="zh-Hans"/>
              </w:rPr>
              <w:t>文件要求的，且</w:t>
            </w:r>
            <w:r>
              <w:rPr>
                <w:rFonts w:hint="eastAsia" w:ascii="宋体" w:hAnsi="宋体"/>
                <w:spacing w:val="-4"/>
                <w:kern w:val="0"/>
                <w:szCs w:val="21"/>
                <w:lang w:eastAsia="zh-Hans"/>
              </w:rPr>
              <w:t>响应</w:t>
            </w:r>
            <w:r>
              <w:rPr>
                <w:rFonts w:ascii="宋体" w:hAnsi="宋体"/>
                <w:spacing w:val="-4"/>
                <w:kern w:val="0"/>
                <w:szCs w:val="21"/>
                <w:lang w:eastAsia="zh-Hans"/>
              </w:rPr>
              <w:t>有效期不少于</w:t>
            </w:r>
            <w:r>
              <w:rPr>
                <w:rFonts w:hint="eastAsia" w:ascii="宋体" w:hAnsi="宋体"/>
                <w:spacing w:val="-4"/>
                <w:kern w:val="0"/>
                <w:szCs w:val="21"/>
                <w:lang w:eastAsia="zh-Hans"/>
              </w:rPr>
              <w:t>磋商</w:t>
            </w:r>
            <w:r>
              <w:rPr>
                <w:rFonts w:ascii="宋体" w:hAnsi="宋体"/>
                <w:spacing w:val="-4"/>
                <w:kern w:val="0"/>
                <w:szCs w:val="21"/>
                <w:lang w:eastAsia="zh-Hans"/>
              </w:rPr>
              <w:t>文件中载明的</w:t>
            </w:r>
            <w:r>
              <w:rPr>
                <w:rFonts w:hint="eastAsia" w:ascii="宋体" w:hAnsi="宋体"/>
                <w:spacing w:val="-4"/>
                <w:kern w:val="0"/>
                <w:szCs w:val="21"/>
                <w:lang w:eastAsia="zh-Hans"/>
              </w:rPr>
              <w:t>响应</w:t>
            </w:r>
            <w:r>
              <w:rPr>
                <w:rFonts w:ascii="宋体" w:hAnsi="宋体"/>
                <w:spacing w:val="-4"/>
                <w:kern w:val="0"/>
                <w:szCs w:val="21"/>
                <w:lang w:eastAsia="zh-Hans"/>
              </w:rPr>
              <w:t>有效期。</w:t>
            </w:r>
          </w:p>
        </w:tc>
      </w:tr>
      <w:tr w14:paraId="47647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FDC3489">
            <w:pPr>
              <w:widowControl/>
              <w:spacing w:line="360" w:lineRule="auto"/>
              <w:jc w:val="center"/>
              <w:rPr>
                <w:rFonts w:ascii="宋体" w:hAnsi="宋体"/>
                <w:kern w:val="0"/>
                <w:szCs w:val="21"/>
                <w:lang w:eastAsia="zh-Hans"/>
              </w:rPr>
            </w:pPr>
            <w:r>
              <w:rPr>
                <w:rFonts w:ascii="宋体" w:hAnsi="宋体"/>
                <w:kern w:val="0"/>
                <w:szCs w:val="21"/>
                <w:lang w:eastAsia="zh-Hans"/>
              </w:rPr>
              <w:t>4</w:t>
            </w:r>
          </w:p>
        </w:tc>
        <w:tc>
          <w:tcPr>
            <w:tcW w:w="4621" w:type="pct"/>
          </w:tcPr>
          <w:p w14:paraId="5DD82085">
            <w:pPr>
              <w:widowControl/>
              <w:spacing w:line="360" w:lineRule="auto"/>
              <w:jc w:val="left"/>
              <w:rPr>
                <w:rFonts w:ascii="宋体" w:hAnsi="宋体"/>
                <w:kern w:val="0"/>
                <w:szCs w:val="21"/>
              </w:rPr>
            </w:pPr>
            <w:r>
              <w:rPr>
                <w:rFonts w:hint="eastAsia" w:ascii="宋体" w:hAnsi="宋体"/>
                <w:kern w:val="0"/>
                <w:szCs w:val="21"/>
                <w:lang w:eastAsia="zh-Hans"/>
              </w:rPr>
              <w:t>响应</w:t>
            </w:r>
            <w:r>
              <w:rPr>
                <w:rFonts w:ascii="宋体" w:hAnsi="宋体"/>
                <w:kern w:val="0"/>
                <w:szCs w:val="21"/>
                <w:lang w:eastAsia="zh-Hans"/>
              </w:rPr>
              <w:t>文件的签署、盖章符合</w:t>
            </w:r>
            <w:r>
              <w:rPr>
                <w:rFonts w:hint="eastAsia" w:ascii="宋体" w:hAnsi="宋体"/>
                <w:kern w:val="0"/>
                <w:szCs w:val="21"/>
                <w:lang w:eastAsia="zh-Hans"/>
              </w:rPr>
              <w:t>磋商</w:t>
            </w:r>
            <w:r>
              <w:rPr>
                <w:rFonts w:ascii="宋体" w:hAnsi="宋体"/>
                <w:kern w:val="0"/>
                <w:szCs w:val="21"/>
                <w:lang w:eastAsia="zh-Hans"/>
              </w:rPr>
              <w:t>文件要求。</w:t>
            </w:r>
          </w:p>
        </w:tc>
      </w:tr>
      <w:tr w14:paraId="06EAA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4B718C6">
            <w:pPr>
              <w:widowControl/>
              <w:spacing w:line="360" w:lineRule="auto"/>
              <w:jc w:val="center"/>
              <w:rPr>
                <w:rFonts w:ascii="宋体" w:hAnsi="宋体"/>
                <w:kern w:val="0"/>
                <w:szCs w:val="21"/>
                <w:lang w:eastAsia="zh-Hans"/>
              </w:rPr>
            </w:pPr>
            <w:r>
              <w:rPr>
                <w:rFonts w:ascii="宋体" w:hAnsi="宋体"/>
                <w:kern w:val="0"/>
                <w:szCs w:val="21"/>
                <w:lang w:eastAsia="zh-Hans"/>
              </w:rPr>
              <w:t>5</w:t>
            </w:r>
          </w:p>
        </w:tc>
        <w:tc>
          <w:tcPr>
            <w:tcW w:w="4621" w:type="pct"/>
          </w:tcPr>
          <w:p w14:paraId="2F3E5FB6">
            <w:pPr>
              <w:widowControl/>
              <w:spacing w:line="360" w:lineRule="auto"/>
              <w:jc w:val="left"/>
              <w:rPr>
                <w:rFonts w:ascii="宋体" w:hAnsi="宋体"/>
                <w:kern w:val="0"/>
                <w:szCs w:val="21"/>
                <w:lang w:eastAsia="zh-Hans"/>
              </w:rPr>
            </w:pPr>
            <w:r>
              <w:rPr>
                <w:rFonts w:ascii="宋体" w:hAnsi="宋体"/>
                <w:kern w:val="0"/>
                <w:szCs w:val="21"/>
                <w:lang w:eastAsia="zh-Hans"/>
              </w:rPr>
              <w:t>采购需求当中的</w:t>
            </w:r>
            <w:r>
              <w:rPr>
                <w:rFonts w:ascii="宋体" w:hAnsi="宋体" w:cs="Segoe UI Symbol"/>
                <w:kern w:val="0"/>
                <w:szCs w:val="21"/>
                <w:lang w:eastAsia="zh-Hans"/>
              </w:rPr>
              <w:t>★</w:t>
            </w:r>
            <w:r>
              <w:rPr>
                <w:rFonts w:ascii="宋体" w:hAnsi="宋体"/>
                <w:kern w:val="0"/>
                <w:szCs w:val="21"/>
                <w:lang w:eastAsia="zh-Hans"/>
              </w:rPr>
              <w:t>条款满足要求。(若本项目无</w:t>
            </w:r>
            <w:r>
              <w:rPr>
                <w:rFonts w:ascii="宋体" w:hAnsi="宋体" w:cs="Segoe UI Symbol"/>
                <w:kern w:val="0"/>
                <w:szCs w:val="21"/>
                <w:lang w:eastAsia="zh-Hans"/>
              </w:rPr>
              <w:t>★</w:t>
            </w:r>
            <w:r>
              <w:rPr>
                <w:rFonts w:ascii="宋体" w:hAnsi="宋体"/>
                <w:kern w:val="0"/>
                <w:szCs w:val="21"/>
                <w:lang w:eastAsia="zh-Hans"/>
              </w:rPr>
              <w:t>条款，此项通过)</w:t>
            </w:r>
          </w:p>
        </w:tc>
      </w:tr>
      <w:tr w14:paraId="0ABC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2E1DE04">
            <w:pPr>
              <w:widowControl/>
              <w:spacing w:line="360" w:lineRule="auto"/>
              <w:jc w:val="center"/>
              <w:rPr>
                <w:rFonts w:ascii="宋体" w:hAnsi="宋体"/>
                <w:kern w:val="0"/>
                <w:szCs w:val="21"/>
                <w:lang w:eastAsia="zh-Hans"/>
              </w:rPr>
            </w:pPr>
            <w:r>
              <w:rPr>
                <w:rFonts w:ascii="宋体" w:hAnsi="宋体"/>
                <w:kern w:val="0"/>
                <w:szCs w:val="21"/>
                <w:lang w:eastAsia="zh-Hans"/>
              </w:rPr>
              <w:t>6</w:t>
            </w:r>
          </w:p>
        </w:tc>
        <w:tc>
          <w:tcPr>
            <w:tcW w:w="4621" w:type="pct"/>
          </w:tcPr>
          <w:p w14:paraId="5E0F444D">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文件未出现选择性报价或有附加条件报价的情形。</w:t>
            </w:r>
          </w:p>
        </w:tc>
      </w:tr>
      <w:tr w14:paraId="34A4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D3514DF">
            <w:pPr>
              <w:widowControl/>
              <w:spacing w:line="360" w:lineRule="auto"/>
              <w:jc w:val="center"/>
              <w:rPr>
                <w:rFonts w:ascii="宋体" w:hAnsi="宋体"/>
                <w:kern w:val="0"/>
                <w:szCs w:val="21"/>
                <w:lang w:eastAsia="zh-Hans"/>
              </w:rPr>
            </w:pPr>
            <w:r>
              <w:rPr>
                <w:rFonts w:ascii="宋体" w:hAnsi="宋体"/>
                <w:kern w:val="0"/>
                <w:szCs w:val="21"/>
                <w:lang w:eastAsia="zh-Hans"/>
              </w:rPr>
              <w:t>7</w:t>
            </w:r>
          </w:p>
        </w:tc>
        <w:tc>
          <w:tcPr>
            <w:tcW w:w="4621" w:type="pct"/>
          </w:tcPr>
          <w:p w14:paraId="286E9058">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文件没有</w:t>
            </w:r>
            <w:r>
              <w:rPr>
                <w:rFonts w:hint="eastAsia" w:ascii="宋体" w:hAnsi="宋体"/>
                <w:kern w:val="0"/>
                <w:szCs w:val="21"/>
                <w:lang w:eastAsia="zh-Hans"/>
              </w:rPr>
              <w:t>磋商</w:t>
            </w:r>
            <w:r>
              <w:rPr>
                <w:rFonts w:ascii="宋体" w:hAnsi="宋体"/>
                <w:kern w:val="0"/>
                <w:szCs w:val="21"/>
                <w:lang w:eastAsia="zh-Hans"/>
              </w:rPr>
              <w:t>文件中规定的其它无效</w:t>
            </w:r>
            <w:r>
              <w:rPr>
                <w:rFonts w:hint="eastAsia" w:ascii="宋体" w:hAnsi="宋体"/>
                <w:kern w:val="0"/>
                <w:szCs w:val="21"/>
                <w:lang w:eastAsia="zh-Hans"/>
              </w:rPr>
              <w:t>响应</w:t>
            </w:r>
            <w:r>
              <w:rPr>
                <w:rFonts w:ascii="宋体" w:hAnsi="宋体"/>
                <w:kern w:val="0"/>
                <w:szCs w:val="21"/>
                <w:lang w:eastAsia="zh-Hans"/>
              </w:rPr>
              <w:t>条款的。</w:t>
            </w:r>
          </w:p>
        </w:tc>
      </w:tr>
    </w:tbl>
    <w:p w14:paraId="6B33AAFA">
      <w:pPr>
        <w:pStyle w:val="74"/>
        <w:keepLines/>
        <w:widowControl w:val="0"/>
        <w:outlineLvl w:val="9"/>
        <w:rPr>
          <w:rFonts w:hint="default"/>
          <w:b/>
          <w:sz w:val="24"/>
          <w:lang w:eastAsia="zh-CN"/>
        </w:rPr>
      </w:pPr>
    </w:p>
    <w:p w14:paraId="27319C77">
      <w:pPr>
        <w:pStyle w:val="74"/>
        <w:numPr>
          <w:ilvl w:val="0"/>
          <w:numId w:val="75"/>
        </w:numPr>
        <w:snapToGrid w:val="0"/>
        <w:spacing w:line="360" w:lineRule="auto"/>
        <w:ind w:left="284" w:hanging="284"/>
        <w:contextualSpacing/>
        <w:outlineLvl w:val="3"/>
        <w:rPr>
          <w:rFonts w:hint="default"/>
        </w:rPr>
      </w:pPr>
      <w:r>
        <w:rPr>
          <w:rFonts w:ascii="宋体" w:hAnsi="宋体" w:eastAsia="宋体"/>
          <w:b/>
          <w:sz w:val="21"/>
          <w:szCs w:val="21"/>
        </w:rPr>
        <w:t>响应文件澄清</w:t>
      </w:r>
    </w:p>
    <w:p w14:paraId="1433A020">
      <w:pPr>
        <w:pStyle w:val="74"/>
        <w:numPr>
          <w:ilvl w:val="0"/>
          <w:numId w:val="77"/>
        </w:numPr>
        <w:snapToGrid w:val="0"/>
        <w:spacing w:line="360" w:lineRule="auto"/>
        <w:contextualSpacing/>
        <w:rPr>
          <w:rFonts w:hint="default" w:ascii="宋体" w:hAnsi="宋体" w:eastAsia="宋体"/>
          <w:sz w:val="21"/>
          <w:szCs w:val="21"/>
        </w:rPr>
      </w:pPr>
      <w:r>
        <w:rPr>
          <w:rFonts w:ascii="宋体" w:hAnsi="宋体" w:eastAsia="宋体"/>
          <w:sz w:val="21"/>
          <w:szCs w:val="21"/>
        </w:rPr>
        <w:t>对于响应文件中含义不明确、同类问题表述不一致或者有明显文字和计算错误的内容，磋商小组应当在评审过程中发起澄清，要求供应商针对价格或内容做出必要的澄清、说明或补正。</w:t>
      </w:r>
    </w:p>
    <w:p w14:paraId="2FC50822">
      <w:pPr>
        <w:pStyle w:val="74"/>
        <w:numPr>
          <w:ilvl w:val="0"/>
          <w:numId w:val="77"/>
        </w:numPr>
        <w:snapToGrid w:val="0"/>
        <w:spacing w:line="360" w:lineRule="auto"/>
        <w:contextualSpacing/>
        <w:rPr>
          <w:rFonts w:hint="default" w:ascii="宋体" w:hAnsi="宋体" w:eastAsia="宋体"/>
          <w:sz w:val="21"/>
          <w:szCs w:val="21"/>
        </w:rPr>
      </w:pPr>
      <w:r>
        <w:rPr>
          <w:rFonts w:ascii="宋体" w:hAnsi="宋体" w:eastAsia="宋体"/>
          <w:sz w:val="21"/>
          <w:szCs w:val="21"/>
        </w:rPr>
        <w:t>供应商的澄清、说明或者补正不得超出响应文件的范围或者改变响应文件的实质性内容。</w:t>
      </w:r>
    </w:p>
    <w:p w14:paraId="5D23DF82">
      <w:pPr>
        <w:pStyle w:val="74"/>
        <w:numPr>
          <w:ilvl w:val="0"/>
          <w:numId w:val="77"/>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磋商小组不接受供应商主动提出的澄清、说明或补正。</w:t>
      </w:r>
    </w:p>
    <w:p w14:paraId="57E5F531">
      <w:pPr>
        <w:pStyle w:val="74"/>
        <w:numPr>
          <w:ilvl w:val="0"/>
          <w:numId w:val="77"/>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磋商小组对供应商提交的澄清、说明或补正有疑问的，可以要求供应商进一步澄清、说明或补正。</w:t>
      </w:r>
    </w:p>
    <w:p w14:paraId="2BFC2C1F">
      <w:pPr>
        <w:pStyle w:val="74"/>
        <w:numPr>
          <w:ilvl w:val="0"/>
          <w:numId w:val="75"/>
        </w:numPr>
        <w:snapToGrid w:val="0"/>
        <w:spacing w:line="360" w:lineRule="auto"/>
        <w:ind w:left="284" w:hanging="284"/>
        <w:contextualSpacing/>
        <w:outlineLvl w:val="3"/>
        <w:rPr>
          <w:rFonts w:hint="default"/>
        </w:rPr>
      </w:pPr>
      <w:r>
        <w:rPr>
          <w:rFonts w:ascii="宋体" w:hAnsi="宋体" w:eastAsia="宋体"/>
          <w:b/>
          <w:sz w:val="21"/>
          <w:szCs w:val="21"/>
        </w:rPr>
        <w:t>磋商</w:t>
      </w:r>
    </w:p>
    <w:p w14:paraId="583D6D6C">
      <w:pPr>
        <w:pStyle w:val="74"/>
        <w:numPr>
          <w:ilvl w:val="0"/>
          <w:numId w:val="78"/>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磋商小组所有成员应当集中与单一供应商分别进行磋商，并给予所有参加磋商的供应商平等的磋商机会。</w:t>
      </w:r>
    </w:p>
    <w:p w14:paraId="53AB354E">
      <w:pPr>
        <w:pStyle w:val="74"/>
        <w:numPr>
          <w:ilvl w:val="0"/>
          <w:numId w:val="78"/>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在磋商过程中，磋商小组可以根据磋商文件和磋商情况实质性变动采购需求中的技术、服务要求以及合同草案条款，但不得变动磋商文件中的其他内容。实质性变动的内容，须经采购人代表确认。</w:t>
      </w:r>
    </w:p>
    <w:p w14:paraId="7D2DA829">
      <w:pPr>
        <w:pStyle w:val="74"/>
        <w:numPr>
          <w:ilvl w:val="0"/>
          <w:numId w:val="78"/>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对磋商文件作出的实质性变动是磋商文件的有效组成部分，磋商小组应当及时、同时通知所有参加磋商的供应商。</w:t>
      </w:r>
    </w:p>
    <w:p w14:paraId="4770717C">
      <w:pPr>
        <w:pStyle w:val="74"/>
        <w:numPr>
          <w:ilvl w:val="0"/>
          <w:numId w:val="78"/>
        </w:numPr>
        <w:snapToGrid w:val="0"/>
        <w:spacing w:line="360" w:lineRule="auto"/>
        <w:ind w:left="442" w:hanging="442"/>
        <w:contextualSpacing/>
        <w:rPr>
          <w:rFonts w:hint="default"/>
        </w:rPr>
      </w:pPr>
      <w:r>
        <w:rPr>
          <w:rFonts w:ascii="宋体" w:hAnsi="宋体" w:eastAsia="宋体"/>
          <w:sz w:val="21"/>
          <w:szCs w:val="21"/>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3FBE89F9">
      <w:pPr>
        <w:pStyle w:val="74"/>
        <w:numPr>
          <w:ilvl w:val="0"/>
          <w:numId w:val="75"/>
        </w:numPr>
        <w:snapToGrid w:val="0"/>
        <w:spacing w:line="360" w:lineRule="auto"/>
        <w:ind w:left="284" w:hanging="284"/>
        <w:contextualSpacing/>
        <w:outlineLvl w:val="3"/>
        <w:rPr>
          <w:rFonts w:hint="default"/>
        </w:rPr>
      </w:pPr>
      <w:r>
        <w:rPr>
          <w:rFonts w:ascii="宋体" w:hAnsi="宋体" w:eastAsia="宋体"/>
          <w:b/>
          <w:sz w:val="21"/>
          <w:szCs w:val="21"/>
        </w:rPr>
        <w:t>最后报价</w:t>
      </w:r>
    </w:p>
    <w:p w14:paraId="0BBFECD4">
      <w:pPr>
        <w:pStyle w:val="74"/>
        <w:numPr>
          <w:ilvl w:val="0"/>
          <w:numId w:val="79"/>
        </w:numPr>
        <w:snapToGrid w:val="0"/>
        <w:spacing w:line="360" w:lineRule="auto"/>
        <w:contextualSpacing/>
        <w:rPr>
          <w:rFonts w:hint="default" w:ascii="宋体" w:hAnsi="宋体" w:eastAsia="宋体"/>
          <w:sz w:val="21"/>
          <w:szCs w:val="21"/>
        </w:rPr>
      </w:pPr>
      <w:r>
        <w:rPr>
          <w:rFonts w:ascii="宋体" w:hAnsi="宋体" w:eastAsia="宋体"/>
          <w:sz w:val="21"/>
          <w:szCs w:val="21"/>
        </w:rPr>
        <w:t>磋商结束后，磋商小组应当要求所有实质性响应的供应商在规定时间内提交最后报价。最后报价是供应商响应文件的有效组成部分。</w:t>
      </w:r>
    </w:p>
    <w:p w14:paraId="1E3B6B75">
      <w:pPr>
        <w:pStyle w:val="74"/>
        <w:numPr>
          <w:ilvl w:val="0"/>
          <w:numId w:val="79"/>
        </w:numPr>
        <w:snapToGrid w:val="0"/>
        <w:spacing w:line="360" w:lineRule="auto"/>
        <w:contextualSpacing/>
        <w:rPr>
          <w:rFonts w:hint="default" w:ascii="宋体" w:hAnsi="宋体" w:eastAsia="宋体"/>
          <w:sz w:val="21"/>
          <w:szCs w:val="21"/>
          <w:lang w:eastAsia="zh-CN"/>
        </w:rPr>
      </w:pPr>
      <w:r>
        <w:rPr>
          <w:rFonts w:ascii="宋体" w:hAnsi="宋体" w:eastAsia="宋体"/>
          <w:sz w:val="21"/>
          <w:szCs w:val="21"/>
        </w:rPr>
        <w:t>已提交响应文件的供应商，在提交最后报价之前，可以根据磋商情况退出磋商。</w:t>
      </w:r>
    </w:p>
    <w:p w14:paraId="0D9EFBE1">
      <w:pPr>
        <w:pStyle w:val="74"/>
        <w:numPr>
          <w:ilvl w:val="0"/>
          <w:numId w:val="79"/>
        </w:numPr>
        <w:snapToGrid w:val="0"/>
        <w:spacing w:line="360" w:lineRule="auto"/>
        <w:contextualSpacing/>
        <w:rPr>
          <w:rFonts w:hint="default"/>
        </w:rPr>
      </w:pPr>
      <w:r>
        <w:rPr>
          <w:rFonts w:ascii="宋体" w:hAnsi="宋体" w:eastAsia="宋体"/>
          <w:sz w:val="21"/>
          <w:szCs w:val="21"/>
        </w:rPr>
        <w:t>除法规规定的特殊性情形外，提交最后报价的供应商不得少于3家。</w:t>
      </w:r>
    </w:p>
    <w:p w14:paraId="7FCBC22A">
      <w:pPr>
        <w:pStyle w:val="74"/>
        <w:numPr>
          <w:ilvl w:val="0"/>
          <w:numId w:val="75"/>
        </w:numPr>
        <w:snapToGrid w:val="0"/>
        <w:spacing w:line="360" w:lineRule="auto"/>
        <w:ind w:left="284" w:hanging="284"/>
        <w:contextualSpacing/>
        <w:outlineLvl w:val="3"/>
        <w:rPr>
          <w:rFonts w:hint="default" w:asciiTheme="minorEastAsia" w:hAnsiTheme="minorEastAsia"/>
          <w:b/>
          <w:bCs/>
          <w:szCs w:val="21"/>
        </w:rPr>
      </w:pPr>
      <w:r>
        <w:rPr>
          <w:rFonts w:ascii="宋体" w:hAnsi="宋体" w:eastAsia="宋体"/>
          <w:b/>
          <w:sz w:val="21"/>
          <w:szCs w:val="21"/>
        </w:rPr>
        <w:t>详细评审</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469"/>
        <w:gridCol w:w="945"/>
        <w:gridCol w:w="6139"/>
      </w:tblGrid>
      <w:tr w14:paraId="000BC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394" w:type="pct"/>
            <w:vAlign w:val="center"/>
          </w:tcPr>
          <w:p w14:paraId="2983131F">
            <w:pPr>
              <w:spacing w:line="400" w:lineRule="exact"/>
              <w:jc w:val="center"/>
              <w:rPr>
                <w:rFonts w:hint="eastAsia" w:ascii="宋体" w:hAnsi="宋体" w:eastAsia="宋体" w:cs="宋体"/>
                <w:b/>
                <w:color w:val="000000"/>
                <w:szCs w:val="21"/>
              </w:rPr>
            </w:pPr>
            <w:bookmarkStart w:id="41" w:name="_Hlk169889554"/>
            <w:r>
              <w:rPr>
                <w:rFonts w:hint="eastAsia" w:ascii="宋体" w:hAnsi="宋体" w:eastAsia="宋体" w:cs="宋体"/>
                <w:b/>
                <w:color w:val="000000"/>
                <w:szCs w:val="21"/>
              </w:rPr>
              <w:t>序号</w:t>
            </w:r>
          </w:p>
        </w:tc>
        <w:tc>
          <w:tcPr>
            <w:tcW w:w="790" w:type="pct"/>
            <w:vAlign w:val="center"/>
          </w:tcPr>
          <w:p w14:paraId="3BCED52B">
            <w:pPr>
              <w:spacing w:line="400" w:lineRule="exact"/>
              <w:jc w:val="center"/>
              <w:rPr>
                <w:rFonts w:hint="eastAsia" w:ascii="宋体" w:hAnsi="宋体" w:eastAsia="宋体" w:cs="宋体"/>
                <w:b/>
                <w:color w:val="000000"/>
                <w:szCs w:val="21"/>
              </w:rPr>
            </w:pPr>
            <w:r>
              <w:rPr>
                <w:rFonts w:hint="eastAsia" w:ascii="宋体" w:hAnsi="宋体" w:eastAsia="宋体" w:cs="宋体"/>
                <w:b/>
                <w:color w:val="000000"/>
                <w:szCs w:val="21"/>
              </w:rPr>
              <w:t>评分内容</w:t>
            </w:r>
          </w:p>
        </w:tc>
        <w:tc>
          <w:tcPr>
            <w:tcW w:w="508" w:type="pct"/>
            <w:vAlign w:val="center"/>
          </w:tcPr>
          <w:p w14:paraId="32AFBEF1">
            <w:pPr>
              <w:spacing w:line="400" w:lineRule="exact"/>
              <w:jc w:val="center"/>
              <w:rPr>
                <w:rFonts w:hint="eastAsia" w:ascii="宋体" w:hAnsi="宋体" w:eastAsia="宋体" w:cs="宋体"/>
                <w:b/>
                <w:color w:val="000000"/>
                <w:szCs w:val="21"/>
              </w:rPr>
            </w:pPr>
            <w:r>
              <w:rPr>
                <w:rFonts w:hint="eastAsia" w:ascii="宋体" w:hAnsi="宋体" w:eastAsia="宋体" w:cs="宋体"/>
                <w:b/>
                <w:color w:val="000000"/>
                <w:szCs w:val="21"/>
              </w:rPr>
              <w:t>分值</w:t>
            </w:r>
          </w:p>
        </w:tc>
        <w:tc>
          <w:tcPr>
            <w:tcW w:w="3305" w:type="pct"/>
            <w:vAlign w:val="center"/>
          </w:tcPr>
          <w:p w14:paraId="0DBAB649">
            <w:pPr>
              <w:spacing w:line="400" w:lineRule="exact"/>
              <w:jc w:val="center"/>
              <w:rPr>
                <w:rFonts w:hint="eastAsia" w:ascii="宋体" w:hAnsi="宋体" w:eastAsia="宋体" w:cs="宋体"/>
                <w:b/>
                <w:color w:val="000000"/>
                <w:szCs w:val="21"/>
              </w:rPr>
            </w:pPr>
            <w:r>
              <w:rPr>
                <w:rFonts w:hint="eastAsia" w:ascii="宋体" w:hAnsi="宋体" w:eastAsia="宋体" w:cs="宋体"/>
                <w:b/>
                <w:color w:val="000000"/>
                <w:szCs w:val="21"/>
              </w:rPr>
              <w:t>评审标准</w:t>
            </w:r>
          </w:p>
        </w:tc>
      </w:tr>
      <w:tr w14:paraId="06C29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4"/>
            <w:vAlign w:val="center"/>
          </w:tcPr>
          <w:p w14:paraId="6F30088B">
            <w:pPr>
              <w:pStyle w:val="49"/>
              <w:spacing w:after="62" w:afterLines="20" w:line="440" w:lineRule="exact"/>
              <w:ind w:firstLine="0" w:firstLineChars="0"/>
              <w:jc w:val="center"/>
              <w:rPr>
                <w:rFonts w:hint="eastAsia" w:ascii="宋体" w:hAnsi="宋体" w:eastAsia="宋体" w:cs="宋体"/>
                <w:b/>
                <w:color w:val="000000"/>
                <w:szCs w:val="21"/>
              </w:rPr>
            </w:pPr>
            <w:r>
              <w:rPr>
                <w:rFonts w:hint="eastAsia" w:ascii="宋体" w:hAnsi="宋体" w:eastAsia="宋体" w:cs="宋体"/>
                <w:b/>
                <w:color w:val="auto"/>
                <w:sz w:val="21"/>
                <w:szCs w:val="21"/>
              </w:rPr>
              <w:t>商务评审细则（</w:t>
            </w:r>
            <w:r>
              <w:rPr>
                <w:rFonts w:hint="eastAsia" w:ascii="宋体" w:eastAsia="宋体" w:cs="宋体"/>
                <w:b/>
                <w:color w:val="auto"/>
                <w:sz w:val="21"/>
                <w:szCs w:val="21"/>
                <w:lang w:val="en-US" w:eastAsia="zh-CN"/>
              </w:rPr>
              <w:t>15</w:t>
            </w:r>
            <w:r>
              <w:rPr>
                <w:rFonts w:hint="eastAsia" w:ascii="宋体" w:hAnsi="宋体" w:eastAsia="宋体" w:cs="宋体"/>
                <w:b/>
                <w:color w:val="auto"/>
                <w:sz w:val="21"/>
                <w:szCs w:val="21"/>
              </w:rPr>
              <w:t>分）</w:t>
            </w:r>
          </w:p>
        </w:tc>
      </w:tr>
      <w:tr w14:paraId="1F896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394" w:type="pct"/>
            <w:vAlign w:val="center"/>
          </w:tcPr>
          <w:p w14:paraId="26518CB7">
            <w:pPr>
              <w:spacing w:before="31" w:beforeLines="10" w:after="93" w:afterLines="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szCs w:val="21"/>
                <w:highlight w:val="none"/>
                <w:lang w:val="en-US" w:eastAsia="zh-CN"/>
              </w:rPr>
              <w:t>1</w:t>
            </w:r>
          </w:p>
        </w:tc>
        <w:tc>
          <w:tcPr>
            <w:tcW w:w="790" w:type="pct"/>
            <w:vAlign w:val="center"/>
          </w:tcPr>
          <w:p w14:paraId="786766D0">
            <w:pPr>
              <w:spacing w:before="31" w:beforeLines="10" w:after="30" w:line="440" w:lineRule="exact"/>
              <w:jc w:val="center"/>
              <w:rPr>
                <w:rFonts w:hint="eastAsia" w:ascii="宋体" w:hAnsi="宋体" w:eastAsia="宋体" w:cs="宋体"/>
                <w:bCs/>
                <w:color w:val="000000"/>
                <w:szCs w:val="21"/>
              </w:rPr>
            </w:pPr>
            <w:r>
              <w:rPr>
                <w:rFonts w:hint="eastAsia" w:asciiTheme="minorEastAsia" w:hAnsiTheme="minorEastAsia" w:eastAsiaTheme="minorEastAsia" w:cstheme="minorEastAsia"/>
                <w:color w:val="auto"/>
                <w:szCs w:val="21"/>
                <w:highlight w:val="none"/>
              </w:rPr>
              <w:t>业绩情况</w:t>
            </w:r>
          </w:p>
        </w:tc>
        <w:tc>
          <w:tcPr>
            <w:tcW w:w="508" w:type="pct"/>
            <w:vAlign w:val="center"/>
          </w:tcPr>
          <w:p w14:paraId="53FD1CD9">
            <w:pPr>
              <w:widowControl/>
              <w:spacing w:before="31" w:beforeLines="10" w:after="30" w:line="440" w:lineRule="exact"/>
              <w:jc w:val="center"/>
              <w:rPr>
                <w:rFonts w:hint="eastAsia" w:ascii="宋体" w:hAnsi="宋体" w:eastAsia="宋体" w:cs="宋体"/>
                <w:bCs/>
                <w:color w:val="000000"/>
                <w:szCs w:val="21"/>
              </w:rPr>
            </w:pPr>
            <w:r>
              <w:rPr>
                <w:rFonts w:hint="eastAsia" w:asciiTheme="minorEastAsia" w:hAnsiTheme="minorEastAsia" w:eastAsiaTheme="minorEastAsia" w:cstheme="minorEastAsia"/>
                <w:color w:val="auto"/>
                <w:szCs w:val="21"/>
                <w:highlight w:val="none"/>
                <w:lang w:val="en-US" w:eastAsia="zh-CN"/>
              </w:rPr>
              <w:t>12</w:t>
            </w:r>
            <w:r>
              <w:rPr>
                <w:rFonts w:hint="eastAsia" w:asciiTheme="minorEastAsia" w:hAnsiTheme="minorEastAsia" w:eastAsiaTheme="minorEastAsia" w:cstheme="minorEastAsia"/>
                <w:color w:val="auto"/>
                <w:szCs w:val="21"/>
                <w:highlight w:val="none"/>
              </w:rPr>
              <w:t>分</w:t>
            </w:r>
          </w:p>
        </w:tc>
        <w:tc>
          <w:tcPr>
            <w:tcW w:w="3305" w:type="pct"/>
            <w:vAlign w:val="center"/>
          </w:tcPr>
          <w:p w14:paraId="06DDDBBE">
            <w:pPr>
              <w:spacing w:before="31" w:beforeLines="10" w:after="30" w:line="440" w:lineRule="exac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根据供应商具有</w:t>
            </w:r>
            <w:r>
              <w:rPr>
                <w:rFonts w:hint="eastAsia" w:asciiTheme="minorEastAsia" w:hAnsiTheme="minorEastAsia" w:eastAsiaTheme="minorEastAsia" w:cstheme="minorEastAsia"/>
                <w:color w:val="auto"/>
                <w:szCs w:val="21"/>
                <w:highlight w:val="none"/>
                <w:lang w:val="en-US" w:eastAsia="zh-CN"/>
              </w:rPr>
              <w:t>的市政公用工程</w:t>
            </w:r>
            <w:r>
              <w:rPr>
                <w:rFonts w:hint="eastAsia" w:asciiTheme="minorEastAsia" w:hAnsiTheme="minorEastAsia" w:eastAsiaTheme="minorEastAsia" w:cstheme="minorEastAsia"/>
                <w:color w:val="auto"/>
                <w:szCs w:val="21"/>
                <w:highlight w:val="none"/>
              </w:rPr>
              <w:t>类项目</w:t>
            </w:r>
            <w:r>
              <w:rPr>
                <w:rFonts w:hint="eastAsia" w:asciiTheme="minorEastAsia" w:hAnsiTheme="minorEastAsia" w:eastAsiaTheme="minorEastAsia" w:cstheme="minorEastAsia"/>
                <w:color w:val="auto"/>
                <w:szCs w:val="21"/>
                <w:highlight w:val="none"/>
                <w:lang w:val="en-US" w:eastAsia="zh-CN"/>
              </w:rPr>
              <w:t>施工</w:t>
            </w:r>
            <w:r>
              <w:rPr>
                <w:rFonts w:hint="eastAsia" w:asciiTheme="minorEastAsia" w:hAnsiTheme="minorEastAsia" w:eastAsiaTheme="minorEastAsia" w:cstheme="minorEastAsia"/>
                <w:color w:val="auto"/>
                <w:szCs w:val="21"/>
                <w:highlight w:val="none"/>
              </w:rPr>
              <w:t>业绩进行评审，每提供一项得</w:t>
            </w:r>
            <w:r>
              <w:rPr>
                <w:rFonts w:hint="eastAsia" w:asciiTheme="minorEastAsia" w:hAnsiTheme="minorEastAsia" w:eastAsiaTheme="minorEastAsia" w:cstheme="minorEastAsia"/>
                <w:color w:val="auto"/>
                <w:szCs w:val="21"/>
                <w:highlight w:val="none"/>
                <w:lang w:val="en-US" w:eastAsia="zh-CN"/>
              </w:rPr>
              <w:t>3</w:t>
            </w:r>
            <w:r>
              <w:rPr>
                <w:rFonts w:hint="eastAsia" w:asciiTheme="minorEastAsia" w:hAnsiTheme="minorEastAsia" w:eastAsiaTheme="minorEastAsia" w:cstheme="minorEastAsia"/>
                <w:color w:val="auto"/>
                <w:szCs w:val="21"/>
                <w:highlight w:val="none"/>
              </w:rPr>
              <w:t>分，本项最高得</w:t>
            </w:r>
            <w:r>
              <w:rPr>
                <w:rFonts w:hint="eastAsia" w:asciiTheme="minorEastAsia" w:hAnsiTheme="minorEastAsia" w:eastAsiaTheme="minorEastAsia" w:cstheme="minorEastAsia"/>
                <w:color w:val="auto"/>
                <w:szCs w:val="21"/>
                <w:highlight w:val="none"/>
                <w:lang w:val="en-US" w:eastAsia="zh-CN"/>
              </w:rPr>
              <w:t>12</w:t>
            </w:r>
            <w:r>
              <w:rPr>
                <w:rFonts w:hint="eastAsia" w:asciiTheme="minorEastAsia" w:hAnsiTheme="minorEastAsia" w:eastAsiaTheme="minorEastAsia" w:cstheme="minorEastAsia"/>
                <w:color w:val="auto"/>
                <w:szCs w:val="21"/>
                <w:highlight w:val="none"/>
              </w:rPr>
              <w:t>分。</w:t>
            </w:r>
          </w:p>
          <w:p w14:paraId="734213A1">
            <w:pPr>
              <w:spacing w:before="31" w:beforeLines="10" w:after="30" w:line="440" w:lineRule="exact"/>
              <w:rPr>
                <w:rFonts w:hint="eastAsia" w:ascii="宋体" w:hAnsi="宋体" w:eastAsia="宋体" w:cs="宋体"/>
                <w:b/>
                <w:bCs/>
                <w:color w:val="000000"/>
                <w:szCs w:val="21"/>
                <w:u w:val="single"/>
              </w:rPr>
            </w:pPr>
            <w:r>
              <w:rPr>
                <w:rFonts w:hint="eastAsia" w:asciiTheme="minorEastAsia" w:hAnsiTheme="minorEastAsia" w:eastAsiaTheme="minorEastAsia" w:cstheme="minorEastAsia"/>
                <w:b/>
                <w:color w:val="auto"/>
                <w:szCs w:val="21"/>
                <w:highlight w:val="none"/>
                <w:u w:val="single"/>
              </w:rPr>
              <w:t>注：须提供合同复印件加盖供应商公章。</w:t>
            </w:r>
          </w:p>
        </w:tc>
      </w:tr>
      <w:tr w14:paraId="5062F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394" w:type="pct"/>
            <w:vAlign w:val="center"/>
          </w:tcPr>
          <w:p w14:paraId="4A25A19D">
            <w:pPr>
              <w:spacing w:before="31" w:beforeLines="10" w:after="93" w:afterLines="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szCs w:val="21"/>
                <w:highlight w:val="none"/>
                <w:lang w:val="en-US" w:eastAsia="zh-CN"/>
              </w:rPr>
              <w:t>2</w:t>
            </w:r>
          </w:p>
        </w:tc>
        <w:tc>
          <w:tcPr>
            <w:tcW w:w="790" w:type="pct"/>
            <w:vAlign w:val="center"/>
          </w:tcPr>
          <w:p w14:paraId="0C40A12A">
            <w:pPr>
              <w:spacing w:before="31" w:beforeLines="10" w:after="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bCs/>
                <w:color w:val="auto"/>
                <w:szCs w:val="21"/>
                <w:highlight w:val="none"/>
              </w:rPr>
              <w:t>服务响应时间</w:t>
            </w:r>
          </w:p>
        </w:tc>
        <w:tc>
          <w:tcPr>
            <w:tcW w:w="508" w:type="pct"/>
            <w:vAlign w:val="center"/>
          </w:tcPr>
          <w:p w14:paraId="145411CD">
            <w:pPr>
              <w:widowControl/>
              <w:spacing w:before="31" w:beforeLines="10" w:after="93" w:afterLines="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szCs w:val="21"/>
                <w:highlight w:val="none"/>
                <w:lang w:val="en-US" w:eastAsia="zh-CN"/>
              </w:rPr>
              <w:t>3</w:t>
            </w:r>
            <w:r>
              <w:rPr>
                <w:rFonts w:hint="eastAsia" w:asciiTheme="minorEastAsia" w:hAnsiTheme="minorEastAsia" w:eastAsiaTheme="minorEastAsia" w:cstheme="minorEastAsia"/>
                <w:color w:val="auto"/>
                <w:szCs w:val="21"/>
                <w:highlight w:val="none"/>
              </w:rPr>
              <w:t>分</w:t>
            </w:r>
          </w:p>
        </w:tc>
        <w:tc>
          <w:tcPr>
            <w:tcW w:w="3305" w:type="pct"/>
            <w:vAlign w:val="center"/>
          </w:tcPr>
          <w:p w14:paraId="5238C6D7">
            <w:pPr>
              <w:spacing w:line="440" w:lineRule="exact"/>
              <w:rPr>
                <w:rFonts w:hint="eastAsia" w:asciiTheme="minorEastAsia" w:hAnsiTheme="minorEastAsia" w:eastAsiaTheme="minorEastAsia" w:cstheme="minorEastAsia"/>
                <w:b/>
                <w:bCs w:val="0"/>
                <w:color w:val="auto"/>
                <w:szCs w:val="21"/>
                <w:highlight w:val="none"/>
              </w:rPr>
            </w:pPr>
            <w:r>
              <w:rPr>
                <w:rFonts w:hint="eastAsia" w:asciiTheme="minorEastAsia" w:hAnsiTheme="minorEastAsia" w:eastAsiaTheme="minorEastAsia" w:cstheme="minorEastAsia"/>
                <w:b/>
                <w:bCs w:val="0"/>
                <w:color w:val="auto"/>
                <w:szCs w:val="21"/>
                <w:highlight w:val="none"/>
              </w:rPr>
              <w:t>根据供应商提供的服务响应时间承诺进行评分：</w:t>
            </w:r>
          </w:p>
          <w:p w14:paraId="40A6B3CD">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1、</w:t>
            </w:r>
            <w:r>
              <w:rPr>
                <w:rFonts w:hint="eastAsia" w:asciiTheme="minorEastAsia" w:hAnsiTheme="minorEastAsia" w:eastAsiaTheme="minorEastAsia" w:cstheme="minorEastAsia"/>
                <w:bCs/>
                <w:color w:val="auto"/>
                <w:szCs w:val="21"/>
                <w:highlight w:val="none"/>
              </w:rPr>
              <w:t>供应商承诺在接到采购人通知后1小时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rPr>
              <w:t>内到</w:t>
            </w:r>
            <w:r>
              <w:rPr>
                <w:rFonts w:hint="eastAsia" w:asciiTheme="minorEastAsia" w:hAnsiTheme="minorEastAsia" w:eastAsiaTheme="minorEastAsia" w:cstheme="minorEastAsia"/>
                <w:bCs/>
                <w:color w:val="auto"/>
                <w:szCs w:val="21"/>
                <w:highlight w:val="none"/>
                <w:lang w:val="en-US" w:eastAsia="zh-CN"/>
              </w:rPr>
              <w:t>达</w:t>
            </w:r>
            <w:r>
              <w:rPr>
                <w:rFonts w:hint="eastAsia" w:asciiTheme="minorEastAsia" w:hAnsiTheme="minorEastAsia" w:eastAsiaTheme="minorEastAsia" w:cstheme="minorEastAsia"/>
                <w:bCs/>
                <w:color w:val="auto"/>
                <w:szCs w:val="21"/>
                <w:highlight w:val="none"/>
              </w:rPr>
              <w:t>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3</w:t>
            </w:r>
            <w:r>
              <w:rPr>
                <w:rFonts w:hint="eastAsia" w:asciiTheme="minorEastAsia" w:hAnsiTheme="minorEastAsia" w:eastAsiaTheme="minorEastAsia" w:cstheme="minorEastAsia"/>
                <w:bCs/>
                <w:color w:val="auto"/>
                <w:szCs w:val="21"/>
                <w:highlight w:val="none"/>
              </w:rPr>
              <w:t>分；</w:t>
            </w:r>
          </w:p>
          <w:p w14:paraId="601106B0">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供应商承诺在接到采购人通知后</w:t>
            </w:r>
            <w:r>
              <w:rPr>
                <w:rFonts w:hint="eastAsia" w:asciiTheme="minorEastAsia" w:hAnsiTheme="minorEastAsia" w:eastAsiaTheme="minorEastAsia" w:cstheme="minorEastAsia"/>
                <w:bCs/>
                <w:color w:val="auto"/>
                <w:szCs w:val="21"/>
                <w:highlight w:val="none"/>
                <w:lang w:val="en-US" w:eastAsia="zh-CN"/>
              </w:rPr>
              <w:t>1</w:t>
            </w:r>
            <w:r>
              <w:rPr>
                <w:rFonts w:hint="eastAsia" w:asciiTheme="minorEastAsia" w:hAnsiTheme="minorEastAsia" w:eastAsiaTheme="minorEastAsia" w:cstheme="minorEastAsia"/>
                <w:bCs/>
                <w:color w:val="auto"/>
                <w:szCs w:val="21"/>
                <w:highlight w:val="none"/>
              </w:rPr>
              <w:t>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不含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至2小时（含）</w:t>
            </w:r>
            <w:r>
              <w:rPr>
                <w:rFonts w:hint="eastAsia" w:asciiTheme="minorEastAsia" w:hAnsiTheme="minorEastAsia" w:eastAsiaTheme="minorEastAsia" w:cstheme="minorEastAsia"/>
                <w:bCs/>
                <w:color w:val="auto"/>
                <w:szCs w:val="21"/>
                <w:highlight w:val="none"/>
              </w:rPr>
              <w:t>内到现场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分</w:t>
            </w:r>
          </w:p>
          <w:p w14:paraId="75F2B7BD">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3、</w:t>
            </w:r>
            <w:r>
              <w:rPr>
                <w:rFonts w:hint="eastAsia" w:asciiTheme="minorEastAsia" w:hAnsiTheme="minorEastAsia" w:eastAsiaTheme="minorEastAsia" w:cstheme="minorEastAsia"/>
                <w:bCs/>
                <w:color w:val="auto"/>
                <w:szCs w:val="21"/>
                <w:highlight w:val="none"/>
              </w:rPr>
              <w:t>供应商承诺在接到采购人通知后</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不含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至3小时（含）</w:t>
            </w:r>
            <w:r>
              <w:rPr>
                <w:rFonts w:hint="eastAsia" w:asciiTheme="minorEastAsia" w:hAnsiTheme="minorEastAsia" w:eastAsiaTheme="minorEastAsia" w:cstheme="minorEastAsia"/>
                <w:bCs/>
                <w:color w:val="auto"/>
                <w:szCs w:val="21"/>
                <w:highlight w:val="none"/>
              </w:rPr>
              <w:t>内到</w:t>
            </w:r>
            <w:r>
              <w:rPr>
                <w:rFonts w:hint="eastAsia" w:asciiTheme="minorEastAsia" w:hAnsiTheme="minorEastAsia" w:eastAsiaTheme="minorEastAsia" w:cstheme="minorEastAsia"/>
                <w:bCs/>
                <w:color w:val="auto"/>
                <w:szCs w:val="21"/>
                <w:highlight w:val="none"/>
                <w:lang w:val="en-US" w:eastAsia="zh-CN"/>
              </w:rPr>
              <w:t>达</w:t>
            </w:r>
            <w:r>
              <w:rPr>
                <w:rFonts w:hint="eastAsia" w:asciiTheme="minorEastAsia" w:hAnsiTheme="minorEastAsia" w:eastAsiaTheme="minorEastAsia" w:cstheme="minorEastAsia"/>
                <w:bCs/>
                <w:color w:val="auto"/>
                <w:szCs w:val="21"/>
                <w:highlight w:val="none"/>
              </w:rPr>
              <w:t>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1</w:t>
            </w:r>
            <w:r>
              <w:rPr>
                <w:rFonts w:hint="eastAsia" w:asciiTheme="minorEastAsia" w:hAnsiTheme="minorEastAsia" w:eastAsiaTheme="minorEastAsia" w:cstheme="minorEastAsia"/>
                <w:bCs/>
                <w:color w:val="auto"/>
                <w:szCs w:val="21"/>
                <w:highlight w:val="none"/>
              </w:rPr>
              <w:t>分；</w:t>
            </w:r>
          </w:p>
          <w:p w14:paraId="5316E86D">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4、未提供服务响应承诺书或其他情形的，</w:t>
            </w:r>
            <w:r>
              <w:rPr>
                <w:rFonts w:hint="eastAsia" w:asciiTheme="minorEastAsia" w:hAnsiTheme="minorEastAsia" w:eastAsiaTheme="minorEastAsia" w:cstheme="minorEastAsia"/>
                <w:bCs/>
                <w:color w:val="auto"/>
                <w:szCs w:val="21"/>
                <w:highlight w:val="none"/>
              </w:rPr>
              <w:t>不得分。</w:t>
            </w:r>
          </w:p>
          <w:p w14:paraId="033FFD76">
            <w:pPr>
              <w:spacing w:before="31" w:beforeLines="10" w:after="30" w:line="440" w:lineRule="exact"/>
              <w:rPr>
                <w:rFonts w:hint="eastAsia" w:ascii="宋体" w:hAnsi="宋体" w:eastAsia="宋体" w:cs="宋体"/>
                <w:b/>
                <w:color w:val="000000"/>
                <w:szCs w:val="21"/>
                <w:u w:val="single"/>
              </w:rPr>
            </w:pPr>
            <w:r>
              <w:rPr>
                <w:rFonts w:hint="eastAsia" w:asciiTheme="minorEastAsia" w:hAnsiTheme="minorEastAsia" w:eastAsiaTheme="minorEastAsia" w:cstheme="minorEastAsia"/>
                <w:b/>
                <w:bCs/>
                <w:color w:val="auto"/>
                <w:szCs w:val="21"/>
                <w:highlight w:val="none"/>
                <w:u w:val="single"/>
              </w:rPr>
              <w:t>注：须提供服务</w:t>
            </w:r>
            <w:r>
              <w:rPr>
                <w:rFonts w:hint="eastAsia" w:asciiTheme="minorEastAsia" w:hAnsiTheme="minorEastAsia" w:eastAsiaTheme="minorEastAsia" w:cstheme="minorEastAsia"/>
                <w:b/>
                <w:bCs/>
                <w:color w:val="auto"/>
                <w:szCs w:val="21"/>
                <w:highlight w:val="none"/>
                <w:u w:val="single"/>
                <w:lang w:val="en-US" w:eastAsia="zh-CN"/>
              </w:rPr>
              <w:t>响应</w:t>
            </w:r>
            <w:r>
              <w:rPr>
                <w:rFonts w:hint="eastAsia" w:asciiTheme="minorEastAsia" w:hAnsiTheme="minorEastAsia" w:eastAsiaTheme="minorEastAsia" w:cstheme="minorEastAsia"/>
                <w:b/>
                <w:bCs/>
                <w:color w:val="auto"/>
                <w:szCs w:val="21"/>
                <w:highlight w:val="none"/>
                <w:u w:val="single"/>
              </w:rPr>
              <w:t>承诺书加盖供应商公章</w:t>
            </w:r>
            <w:r>
              <w:rPr>
                <w:rFonts w:hint="eastAsia" w:asciiTheme="minorEastAsia" w:hAnsiTheme="minorEastAsia" w:eastAsiaTheme="minorEastAsia" w:cstheme="minorEastAsia"/>
                <w:b/>
                <w:bCs/>
                <w:color w:val="auto"/>
                <w:szCs w:val="21"/>
                <w:highlight w:val="none"/>
                <w:u w:val="single"/>
                <w:lang w:eastAsia="zh-CN"/>
              </w:rPr>
              <w:t>，</w:t>
            </w:r>
            <w:r>
              <w:rPr>
                <w:rFonts w:hint="eastAsia" w:asciiTheme="minorEastAsia" w:hAnsiTheme="minorEastAsia" w:eastAsiaTheme="minorEastAsia" w:cstheme="minorEastAsia"/>
                <w:b/>
                <w:bCs/>
                <w:color w:val="auto"/>
                <w:szCs w:val="21"/>
                <w:highlight w:val="none"/>
                <w:u w:val="single"/>
                <w:lang w:val="en-US" w:eastAsia="zh-CN"/>
              </w:rPr>
              <w:t>承诺书格式自拟</w:t>
            </w:r>
            <w:r>
              <w:rPr>
                <w:rFonts w:hint="eastAsia" w:asciiTheme="minorEastAsia" w:hAnsiTheme="minorEastAsia" w:eastAsiaTheme="minorEastAsia" w:cstheme="minorEastAsia"/>
                <w:b/>
                <w:bCs/>
                <w:color w:val="auto"/>
                <w:szCs w:val="21"/>
                <w:highlight w:val="none"/>
                <w:u w:val="single"/>
              </w:rPr>
              <w:t>。</w:t>
            </w:r>
          </w:p>
        </w:tc>
      </w:tr>
      <w:tr w14:paraId="35E05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4"/>
            <w:vAlign w:val="center"/>
          </w:tcPr>
          <w:p w14:paraId="68F9EE14">
            <w:pPr>
              <w:pStyle w:val="49"/>
              <w:spacing w:after="62" w:afterLines="20" w:line="440" w:lineRule="exact"/>
              <w:ind w:firstLine="0" w:firstLineChars="0"/>
              <w:jc w:val="center"/>
              <w:rPr>
                <w:rFonts w:hint="eastAsia" w:ascii="宋体" w:hAnsi="宋体" w:eastAsia="宋体" w:cs="宋体"/>
                <w:color w:val="000000"/>
                <w:sz w:val="31"/>
                <w:szCs w:val="28"/>
              </w:rPr>
            </w:pPr>
            <w:r>
              <w:rPr>
                <w:rFonts w:hint="eastAsia" w:ascii="宋体" w:hAnsi="宋体" w:eastAsia="宋体" w:cs="宋体"/>
                <w:b/>
                <w:color w:val="auto"/>
                <w:sz w:val="21"/>
                <w:szCs w:val="21"/>
              </w:rPr>
              <w:t>技术评审细则（</w:t>
            </w:r>
            <w:r>
              <w:rPr>
                <w:rFonts w:hint="eastAsia" w:ascii="宋体" w:eastAsia="宋体" w:cs="宋体"/>
                <w:b/>
                <w:color w:val="auto"/>
                <w:sz w:val="21"/>
                <w:szCs w:val="21"/>
                <w:lang w:val="en-US" w:eastAsia="zh-CN"/>
              </w:rPr>
              <w:t>55</w:t>
            </w:r>
            <w:r>
              <w:rPr>
                <w:rFonts w:hint="eastAsia" w:ascii="宋体" w:hAnsi="宋体" w:eastAsia="宋体" w:cs="宋体"/>
                <w:b/>
                <w:color w:val="auto"/>
                <w:sz w:val="21"/>
                <w:szCs w:val="21"/>
              </w:rPr>
              <w:t>分）</w:t>
            </w:r>
          </w:p>
        </w:tc>
      </w:tr>
      <w:tr w14:paraId="2628D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0" w:hRule="atLeast"/>
          <w:jc w:val="center"/>
        </w:trPr>
        <w:tc>
          <w:tcPr>
            <w:tcW w:w="394" w:type="pct"/>
            <w:vAlign w:val="center"/>
          </w:tcPr>
          <w:p w14:paraId="7DDF17E0">
            <w:pPr>
              <w:spacing w:before="31" w:beforeLines="10" w:after="93" w:afterLines="30" w:line="440" w:lineRule="exact"/>
              <w:jc w:val="center"/>
              <w:rPr>
                <w:rFonts w:hint="eastAsia" w:ascii="宋体" w:hAnsi="宋体" w:eastAsia="宋体" w:cs="宋体"/>
                <w:color w:val="000000"/>
                <w:szCs w:val="21"/>
              </w:rPr>
            </w:pPr>
            <w:r>
              <w:rPr>
                <w:rFonts w:hint="eastAsia" w:ascii="宋体" w:hAnsi="宋体" w:eastAsia="宋体" w:cs="宋体"/>
                <w:color w:val="auto"/>
                <w:szCs w:val="21"/>
              </w:rPr>
              <w:t>1</w:t>
            </w:r>
          </w:p>
        </w:tc>
        <w:tc>
          <w:tcPr>
            <w:tcW w:w="790" w:type="pct"/>
            <w:vAlign w:val="center"/>
          </w:tcPr>
          <w:p w14:paraId="3678FEA0">
            <w:pPr>
              <w:spacing w:before="31" w:beforeLines="10" w:after="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highlight w:val="none"/>
                <w:lang w:bidi="ar"/>
              </w:rPr>
              <w:t>项目总体方案</w:t>
            </w:r>
          </w:p>
        </w:tc>
        <w:tc>
          <w:tcPr>
            <w:tcW w:w="508" w:type="pct"/>
            <w:vAlign w:val="center"/>
          </w:tcPr>
          <w:p w14:paraId="5F0FE9D2">
            <w:pPr>
              <w:widowControl/>
              <w:spacing w:before="31" w:beforeLines="10" w:after="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highlight w:val="none"/>
                <w:lang w:bidi="ar"/>
              </w:rPr>
              <w:t>15分</w:t>
            </w:r>
          </w:p>
        </w:tc>
        <w:tc>
          <w:tcPr>
            <w:tcW w:w="3305" w:type="pct"/>
            <w:vAlign w:val="center"/>
          </w:tcPr>
          <w:p w14:paraId="57AAA5DE">
            <w:pPr>
              <w:spacing w:line="360" w:lineRule="auto"/>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lang w:bidi="ar"/>
              </w:rPr>
              <w:t>根据供应商提供的项目总体方案（包括但不限于：项目施工方法、施工组织、施工部署等）进行评审：</w:t>
            </w:r>
          </w:p>
          <w:p w14:paraId="20288DAF">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1、</w:t>
            </w:r>
            <w:r>
              <w:rPr>
                <w:rFonts w:hint="eastAsia" w:asciiTheme="minorEastAsia" w:hAnsiTheme="minorEastAsia" w:eastAsiaTheme="minorEastAsia" w:cstheme="minorEastAsia"/>
                <w:color w:val="auto"/>
                <w:highlight w:val="none"/>
                <w:lang w:bidi="ar"/>
              </w:rPr>
              <w:t>施工方法</w:t>
            </w:r>
            <w:r>
              <w:rPr>
                <w:rFonts w:hint="eastAsia" w:asciiTheme="minorEastAsia" w:hAnsiTheme="minorEastAsia" w:eastAsiaTheme="minorEastAsia" w:cstheme="minorEastAsia"/>
                <w:color w:val="auto"/>
                <w:highlight w:val="none"/>
                <w:lang w:val="en-US" w:eastAsia="zh-CN" w:bidi="ar"/>
              </w:rPr>
              <w:t>成熟可靠，</w:t>
            </w:r>
            <w:r>
              <w:rPr>
                <w:rFonts w:hint="eastAsia" w:asciiTheme="minorEastAsia" w:hAnsiTheme="minorEastAsia" w:eastAsiaTheme="minorEastAsia" w:cstheme="minorEastAsia"/>
                <w:color w:val="auto"/>
                <w:highlight w:val="none"/>
                <w:lang w:bidi="ar"/>
              </w:rPr>
              <w:t>施工组织</w:t>
            </w:r>
            <w:r>
              <w:rPr>
                <w:rFonts w:hint="eastAsia" w:asciiTheme="minorEastAsia" w:hAnsiTheme="minorEastAsia" w:eastAsiaTheme="minorEastAsia" w:cstheme="minorEastAsia"/>
                <w:color w:val="auto"/>
                <w:highlight w:val="none"/>
                <w:lang w:val="en-US" w:eastAsia="zh-CN" w:bidi="ar"/>
              </w:rPr>
              <w:t>科学有序</w:t>
            </w:r>
            <w:r>
              <w:rPr>
                <w:rFonts w:hint="eastAsia" w:asciiTheme="minorEastAsia" w:hAnsiTheme="minorEastAsia" w:eastAsiaTheme="minorEastAsia" w:cstheme="minorEastAsia"/>
                <w:color w:val="auto"/>
                <w:highlight w:val="none"/>
                <w:lang w:bidi="ar"/>
              </w:rPr>
              <w:t>、施工部署</w:t>
            </w:r>
            <w:r>
              <w:rPr>
                <w:rFonts w:hint="eastAsia" w:asciiTheme="minorEastAsia" w:hAnsiTheme="minorEastAsia" w:eastAsiaTheme="minorEastAsia" w:cstheme="minorEastAsia"/>
                <w:color w:val="auto"/>
                <w:highlight w:val="none"/>
                <w:lang w:val="en-US" w:eastAsia="zh-CN" w:bidi="ar"/>
              </w:rPr>
              <w:t>设计结合采购需求特点</w:t>
            </w:r>
            <w:r>
              <w:rPr>
                <w:rFonts w:hint="eastAsia" w:asciiTheme="minorEastAsia" w:hAnsiTheme="minorEastAsia" w:eastAsiaTheme="minorEastAsia" w:cstheme="minorEastAsia"/>
                <w:color w:val="auto"/>
                <w:highlight w:val="none"/>
                <w:lang w:bidi="ar"/>
              </w:rPr>
              <w:t>，</w:t>
            </w:r>
            <w:r>
              <w:rPr>
                <w:rFonts w:hint="eastAsia" w:asciiTheme="minorEastAsia" w:hAnsiTheme="minorEastAsia" w:eastAsiaTheme="minorEastAsia" w:cstheme="minorEastAsia"/>
                <w:color w:val="auto"/>
                <w:highlight w:val="none"/>
                <w:lang w:val="en-US" w:eastAsia="zh-CN" w:bidi="ar"/>
              </w:rPr>
              <w:t>具有很强的针对性的，</w:t>
            </w:r>
            <w:r>
              <w:rPr>
                <w:rFonts w:hint="eastAsia" w:asciiTheme="minorEastAsia" w:hAnsiTheme="minorEastAsia" w:eastAsiaTheme="minorEastAsia" w:cstheme="minorEastAsia"/>
                <w:color w:val="auto"/>
                <w:highlight w:val="none"/>
                <w:lang w:bidi="ar"/>
              </w:rPr>
              <w:t>得15分；</w:t>
            </w:r>
          </w:p>
          <w:p w14:paraId="4534B00C">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2、</w:t>
            </w:r>
            <w:r>
              <w:rPr>
                <w:rFonts w:hint="eastAsia" w:asciiTheme="minorEastAsia" w:hAnsiTheme="minorEastAsia" w:eastAsiaTheme="minorEastAsia" w:cstheme="minorEastAsia"/>
                <w:color w:val="auto"/>
                <w:highlight w:val="none"/>
                <w:lang w:bidi="ar"/>
              </w:rPr>
              <w:t>施工方法</w:t>
            </w:r>
            <w:r>
              <w:rPr>
                <w:rFonts w:hint="eastAsia" w:asciiTheme="minorEastAsia" w:hAnsiTheme="minorEastAsia" w:eastAsiaTheme="minorEastAsia" w:cstheme="minorEastAsia"/>
                <w:color w:val="auto"/>
                <w:highlight w:val="none"/>
                <w:lang w:val="en-US" w:eastAsia="zh-CN" w:bidi="ar"/>
              </w:rPr>
              <w:t>合理合规，</w:t>
            </w:r>
            <w:r>
              <w:rPr>
                <w:rFonts w:hint="eastAsia" w:asciiTheme="minorEastAsia" w:hAnsiTheme="minorEastAsia" w:eastAsiaTheme="minorEastAsia" w:cstheme="minorEastAsia"/>
                <w:color w:val="auto"/>
                <w:highlight w:val="none"/>
                <w:lang w:bidi="ar"/>
              </w:rPr>
              <w:t>施工组织</w:t>
            </w:r>
            <w:r>
              <w:rPr>
                <w:rFonts w:hint="eastAsia" w:asciiTheme="minorEastAsia" w:hAnsiTheme="minorEastAsia" w:eastAsiaTheme="minorEastAsia" w:cstheme="minorEastAsia"/>
                <w:color w:val="auto"/>
                <w:highlight w:val="none"/>
                <w:lang w:val="en-US" w:eastAsia="zh-CN" w:bidi="ar"/>
              </w:rPr>
              <w:t>及施工部署科学有序，项目总体方案设计与采购需求相适应，具有较强针对性的</w:t>
            </w:r>
            <w:r>
              <w:rPr>
                <w:rFonts w:hint="eastAsia" w:asciiTheme="minorEastAsia" w:hAnsiTheme="minorEastAsia" w:eastAsiaTheme="minorEastAsia" w:cstheme="minorEastAsia"/>
                <w:color w:val="auto"/>
                <w:highlight w:val="none"/>
                <w:lang w:bidi="ar"/>
              </w:rPr>
              <w:t>，得10分；</w:t>
            </w:r>
          </w:p>
          <w:p w14:paraId="34EB56DB">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3、</w:t>
            </w:r>
            <w:r>
              <w:rPr>
                <w:rFonts w:hint="eastAsia" w:asciiTheme="minorEastAsia" w:hAnsiTheme="minorEastAsia" w:eastAsiaTheme="minorEastAsia" w:cstheme="minorEastAsia"/>
                <w:color w:val="auto"/>
                <w:highlight w:val="none"/>
                <w:lang w:bidi="ar"/>
              </w:rPr>
              <w:t>施工方法</w:t>
            </w:r>
            <w:r>
              <w:rPr>
                <w:rFonts w:hint="eastAsia" w:asciiTheme="minorEastAsia" w:hAnsiTheme="minorEastAsia" w:eastAsiaTheme="minorEastAsia" w:cstheme="minorEastAsia"/>
                <w:color w:val="auto"/>
                <w:highlight w:val="none"/>
                <w:lang w:val="en-US" w:eastAsia="zh-CN" w:bidi="ar"/>
              </w:rPr>
              <w:t>合规，</w:t>
            </w:r>
            <w:r>
              <w:rPr>
                <w:rFonts w:hint="eastAsia" w:asciiTheme="minorEastAsia" w:hAnsiTheme="minorEastAsia" w:eastAsiaTheme="minorEastAsia" w:cstheme="minorEastAsia"/>
                <w:color w:val="auto"/>
                <w:highlight w:val="none"/>
                <w:lang w:bidi="ar"/>
              </w:rPr>
              <w:t>施工组织</w:t>
            </w:r>
            <w:r>
              <w:rPr>
                <w:rFonts w:hint="eastAsia" w:asciiTheme="minorEastAsia" w:hAnsiTheme="minorEastAsia" w:eastAsiaTheme="minorEastAsia" w:cstheme="minorEastAsia"/>
                <w:color w:val="auto"/>
                <w:highlight w:val="none"/>
                <w:lang w:val="en-US" w:eastAsia="zh-CN" w:bidi="ar"/>
              </w:rPr>
              <w:t>及施工部署较为有序，项目总体方案设计针对性一般的</w:t>
            </w:r>
            <w:r>
              <w:rPr>
                <w:rFonts w:hint="eastAsia" w:asciiTheme="minorEastAsia" w:hAnsiTheme="minorEastAsia" w:eastAsiaTheme="minorEastAsia" w:cstheme="minorEastAsia"/>
                <w:color w:val="auto"/>
                <w:highlight w:val="none"/>
                <w:lang w:bidi="ar"/>
              </w:rPr>
              <w:t>，得5分；</w:t>
            </w:r>
          </w:p>
          <w:p w14:paraId="5D8BAD65">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4、提出的项目总体方案不完整，未结合本项目实际的</w:t>
            </w:r>
            <w:r>
              <w:rPr>
                <w:rFonts w:hint="eastAsia" w:asciiTheme="minorEastAsia" w:hAnsiTheme="minorEastAsia" w:eastAsiaTheme="minorEastAsia" w:cstheme="minorEastAsia"/>
                <w:color w:val="auto"/>
                <w:highlight w:val="none"/>
                <w:lang w:bidi="ar"/>
              </w:rPr>
              <w:t>，得1分；</w:t>
            </w:r>
          </w:p>
          <w:p w14:paraId="54156C57">
            <w:pPr>
              <w:spacing w:before="31" w:beforeLines="10" w:after="30" w:line="440" w:lineRule="exact"/>
              <w:jc w:val="left"/>
              <w:rPr>
                <w:rFonts w:hint="eastAsia" w:ascii="宋体" w:hAnsi="宋体" w:eastAsia="宋体" w:cs="宋体"/>
                <w:color w:val="000000"/>
                <w:szCs w:val="21"/>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w:t>
            </w:r>
            <w:r>
              <w:rPr>
                <w:rFonts w:hint="eastAsia" w:asciiTheme="minorEastAsia" w:hAnsiTheme="minorEastAsia" w:eastAsiaTheme="minorEastAsia" w:cstheme="minorEastAsia"/>
                <w:color w:val="auto"/>
                <w:highlight w:val="none"/>
                <w:lang w:bidi="ar"/>
              </w:rPr>
              <w:t>方案</w:t>
            </w:r>
            <w:r>
              <w:rPr>
                <w:rFonts w:hint="eastAsia" w:asciiTheme="minorEastAsia" w:hAnsiTheme="minorEastAsia" w:eastAsiaTheme="minorEastAsia" w:cstheme="minorEastAsia"/>
                <w:color w:val="auto"/>
                <w:highlight w:val="none"/>
                <w:lang w:val="en-US" w:eastAsia="zh-CN" w:bidi="ar"/>
              </w:rPr>
              <w:t>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03094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4" w:type="pct"/>
            <w:vAlign w:val="center"/>
          </w:tcPr>
          <w:p w14:paraId="34098D5C">
            <w:pPr>
              <w:spacing w:before="31" w:beforeLines="10" w:after="93" w:afterLines="30" w:line="440" w:lineRule="exact"/>
              <w:jc w:val="center"/>
              <w:rPr>
                <w:rFonts w:hint="eastAsia" w:ascii="宋体" w:hAnsi="宋体" w:eastAsia="宋体" w:cs="宋体"/>
                <w:color w:val="000000"/>
                <w:szCs w:val="21"/>
              </w:rPr>
            </w:pPr>
            <w:r>
              <w:rPr>
                <w:rFonts w:hint="eastAsia" w:ascii="宋体" w:hAnsi="宋体" w:eastAsia="宋体" w:cs="宋体"/>
                <w:color w:val="auto"/>
                <w:szCs w:val="21"/>
              </w:rPr>
              <w:t>2</w:t>
            </w:r>
          </w:p>
        </w:tc>
        <w:tc>
          <w:tcPr>
            <w:tcW w:w="790" w:type="pct"/>
            <w:vAlign w:val="center"/>
          </w:tcPr>
          <w:p w14:paraId="6F43A5E6">
            <w:pPr>
              <w:spacing w:before="31" w:beforeLines="10" w:after="30" w:line="440" w:lineRule="exact"/>
              <w:jc w:val="center"/>
              <w:rPr>
                <w:rFonts w:hint="eastAsia" w:ascii="宋体" w:hAnsi="宋体" w:eastAsia="宋体" w:cs="宋体"/>
                <w:bCs/>
                <w:color w:val="000000"/>
                <w:szCs w:val="21"/>
              </w:rPr>
            </w:pPr>
            <w:r>
              <w:rPr>
                <w:rFonts w:hint="eastAsia" w:asciiTheme="minorEastAsia" w:hAnsiTheme="minorEastAsia" w:eastAsiaTheme="minorEastAsia" w:cstheme="minorEastAsia"/>
                <w:color w:val="auto"/>
                <w:highlight w:val="none"/>
              </w:rPr>
              <w:t>施工进度</w:t>
            </w:r>
            <w:r>
              <w:rPr>
                <w:rFonts w:hint="eastAsia" w:asciiTheme="minorEastAsia" w:hAnsiTheme="minorEastAsia" w:eastAsiaTheme="minorEastAsia" w:cstheme="minorEastAsia"/>
                <w:color w:val="auto"/>
                <w:highlight w:val="none"/>
                <w:lang w:val="en-US" w:eastAsia="zh-CN"/>
              </w:rPr>
              <w:t>保障</w:t>
            </w:r>
            <w:r>
              <w:rPr>
                <w:rFonts w:hint="eastAsia" w:asciiTheme="minorEastAsia" w:hAnsiTheme="minorEastAsia" w:eastAsiaTheme="minorEastAsia" w:cstheme="minorEastAsia"/>
                <w:color w:val="auto"/>
                <w:highlight w:val="none"/>
              </w:rPr>
              <w:t>方案</w:t>
            </w:r>
          </w:p>
        </w:tc>
        <w:tc>
          <w:tcPr>
            <w:tcW w:w="508" w:type="pct"/>
            <w:vAlign w:val="center"/>
          </w:tcPr>
          <w:p w14:paraId="52134265">
            <w:pPr>
              <w:widowControl/>
              <w:spacing w:before="31" w:beforeLines="10" w:after="30" w:line="440" w:lineRule="exact"/>
              <w:jc w:val="center"/>
              <w:rPr>
                <w:rFonts w:hint="eastAsia" w:ascii="宋体" w:hAnsi="宋体" w:eastAsia="宋体" w:cs="宋体"/>
                <w:bCs/>
                <w:color w:val="000000"/>
                <w:szCs w:val="21"/>
              </w:rPr>
            </w:pPr>
            <w:r>
              <w:rPr>
                <w:rFonts w:hint="eastAsia" w:asciiTheme="minorEastAsia" w:hAnsiTheme="minorEastAsia" w:eastAsiaTheme="minorEastAsia" w:cstheme="minorEastAsia"/>
                <w:color w:val="auto"/>
                <w:highlight w:val="none"/>
              </w:rPr>
              <w:t>10分</w:t>
            </w:r>
          </w:p>
        </w:tc>
        <w:tc>
          <w:tcPr>
            <w:tcW w:w="3305" w:type="pct"/>
            <w:vAlign w:val="center"/>
          </w:tcPr>
          <w:p w14:paraId="07B65B5D">
            <w:pPr>
              <w:pStyle w:val="7"/>
              <w:spacing w:line="360" w:lineRule="auto"/>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rPr>
              <w:t>根据供应商</w:t>
            </w:r>
            <w:r>
              <w:rPr>
                <w:rFonts w:hint="eastAsia" w:asciiTheme="minorEastAsia" w:hAnsiTheme="minorEastAsia" w:eastAsiaTheme="minorEastAsia" w:cstheme="minorEastAsia"/>
                <w:b/>
                <w:bCs/>
                <w:color w:val="auto"/>
                <w:highlight w:val="none"/>
                <w:lang w:val="en-US" w:eastAsia="zh-CN"/>
              </w:rPr>
              <w:t>提供的施工进度保障方案</w:t>
            </w:r>
            <w:r>
              <w:rPr>
                <w:rFonts w:hint="eastAsia" w:asciiTheme="minorEastAsia" w:hAnsiTheme="minorEastAsia" w:eastAsiaTheme="minorEastAsia" w:cstheme="minorEastAsia"/>
                <w:b/>
                <w:bCs/>
                <w:color w:val="auto"/>
                <w:highlight w:val="none"/>
                <w:lang w:eastAsia="zh-CN"/>
              </w:rPr>
              <w:t>（</w:t>
            </w:r>
            <w:r>
              <w:rPr>
                <w:rFonts w:hint="eastAsia" w:asciiTheme="minorEastAsia" w:hAnsiTheme="minorEastAsia" w:eastAsiaTheme="minorEastAsia" w:cstheme="minorEastAsia"/>
                <w:b/>
                <w:bCs/>
                <w:color w:val="auto"/>
                <w:highlight w:val="none"/>
                <w:lang w:val="en-US" w:eastAsia="zh-CN"/>
              </w:rPr>
              <w:t>包括但不限于：施工进度计划设计及保障进度的材料供应、资金管理措施等</w:t>
            </w:r>
            <w:r>
              <w:rPr>
                <w:rFonts w:hint="eastAsia" w:asciiTheme="minorEastAsia" w:hAnsiTheme="minorEastAsia" w:eastAsiaTheme="minorEastAsia" w:cstheme="minorEastAsia"/>
                <w:b/>
                <w:bCs/>
                <w:color w:val="auto"/>
                <w:highlight w:val="none"/>
                <w:lang w:eastAsia="zh-CN"/>
              </w:rPr>
              <w:t>）</w:t>
            </w:r>
            <w:r>
              <w:rPr>
                <w:rFonts w:hint="eastAsia" w:asciiTheme="minorEastAsia" w:hAnsiTheme="minorEastAsia" w:eastAsiaTheme="minorEastAsia" w:cstheme="minorEastAsia"/>
                <w:b/>
                <w:bCs/>
                <w:color w:val="auto"/>
                <w:highlight w:val="none"/>
              </w:rPr>
              <w:t>进行评审：</w:t>
            </w:r>
          </w:p>
          <w:p w14:paraId="19111EA2">
            <w:pPr>
              <w:pStyle w:val="7"/>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1、</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科学合理，针对本项目涉及的施工</w:t>
            </w:r>
            <w:r>
              <w:rPr>
                <w:rFonts w:hint="eastAsia" w:asciiTheme="minorEastAsia" w:hAnsiTheme="minorEastAsia" w:eastAsiaTheme="minorEastAsia" w:cstheme="minorEastAsia"/>
                <w:color w:val="auto"/>
                <w:highlight w:val="none"/>
              </w:rPr>
              <w:t>材料供应、资金管理</w:t>
            </w:r>
            <w:r>
              <w:rPr>
                <w:rFonts w:hint="eastAsia" w:asciiTheme="minorEastAsia" w:hAnsiTheme="minorEastAsia" w:eastAsiaTheme="minorEastAsia" w:cstheme="minorEastAsia"/>
                <w:color w:val="auto"/>
                <w:highlight w:val="none"/>
                <w:lang w:val="en-US" w:eastAsia="zh-CN"/>
              </w:rPr>
              <w:t>准备了完善的方案</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能完全满足或优于采购需求要求的，</w:t>
            </w:r>
            <w:r>
              <w:rPr>
                <w:rFonts w:hint="eastAsia" w:asciiTheme="minorEastAsia" w:hAnsiTheme="minorEastAsia" w:eastAsiaTheme="minorEastAsia" w:cstheme="minorEastAsia"/>
                <w:color w:val="auto"/>
                <w:highlight w:val="none"/>
              </w:rPr>
              <w:t>得10分；</w:t>
            </w:r>
          </w:p>
          <w:p w14:paraId="091E9537">
            <w:pPr>
              <w:pStyle w:val="7"/>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2、</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合理，针对本项目涉及的施工</w:t>
            </w:r>
            <w:r>
              <w:rPr>
                <w:rFonts w:hint="eastAsia" w:asciiTheme="minorEastAsia" w:hAnsiTheme="minorEastAsia" w:eastAsiaTheme="minorEastAsia" w:cstheme="minorEastAsia"/>
                <w:color w:val="auto"/>
                <w:highlight w:val="none"/>
              </w:rPr>
              <w:t>材料供应、资金管理</w:t>
            </w:r>
            <w:r>
              <w:rPr>
                <w:rFonts w:hint="eastAsia" w:asciiTheme="minorEastAsia" w:hAnsiTheme="minorEastAsia" w:eastAsiaTheme="minorEastAsia" w:cstheme="minorEastAsia"/>
                <w:color w:val="auto"/>
                <w:highlight w:val="none"/>
                <w:lang w:val="en-US" w:eastAsia="zh-CN"/>
              </w:rPr>
              <w:t>准备了全面的方案</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highlight w:val="none"/>
              </w:rPr>
              <w:t>得7分；</w:t>
            </w:r>
          </w:p>
          <w:p w14:paraId="4BC4B2E5">
            <w:pPr>
              <w:pStyle w:val="7"/>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3、</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较为合理，针对本项目涉及的施工</w:t>
            </w:r>
            <w:r>
              <w:rPr>
                <w:rFonts w:hint="eastAsia" w:asciiTheme="minorEastAsia" w:hAnsiTheme="minorEastAsia" w:eastAsiaTheme="minorEastAsia" w:cstheme="minorEastAsia"/>
                <w:color w:val="auto"/>
                <w:highlight w:val="none"/>
              </w:rPr>
              <w:t>材料供应、资金管理</w:t>
            </w:r>
            <w:r>
              <w:rPr>
                <w:rFonts w:hint="eastAsia" w:asciiTheme="minorEastAsia" w:hAnsiTheme="minorEastAsia" w:eastAsiaTheme="minorEastAsia" w:cstheme="minorEastAsia"/>
                <w:color w:val="auto"/>
                <w:highlight w:val="none"/>
                <w:lang w:val="en-US" w:eastAsia="zh-CN"/>
              </w:rPr>
              <w:t>准备了较为全面的方案</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基本能满足采购需求要求的，</w:t>
            </w:r>
            <w:r>
              <w:rPr>
                <w:rFonts w:hint="eastAsia" w:asciiTheme="minorEastAsia" w:hAnsiTheme="minorEastAsia" w:eastAsiaTheme="minorEastAsia" w:cstheme="minorEastAsia"/>
                <w:color w:val="auto"/>
                <w:highlight w:val="none"/>
              </w:rPr>
              <w:t>得4分；</w:t>
            </w:r>
          </w:p>
          <w:p w14:paraId="7AB76A48">
            <w:pPr>
              <w:pStyle w:val="7"/>
              <w:spacing w:line="360" w:lineRule="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lang w:val="en-US" w:eastAsia="zh-CN"/>
              </w:rPr>
              <w:t>4、</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一般，施工</w:t>
            </w:r>
            <w:r>
              <w:rPr>
                <w:rFonts w:hint="eastAsia" w:asciiTheme="minorEastAsia" w:hAnsiTheme="minorEastAsia" w:eastAsiaTheme="minorEastAsia" w:cstheme="minorEastAsia"/>
                <w:color w:val="auto"/>
                <w:highlight w:val="none"/>
              </w:rPr>
              <w:t>材料供应</w:t>
            </w:r>
            <w:r>
              <w:rPr>
                <w:rFonts w:hint="eastAsia" w:asciiTheme="minorEastAsia" w:hAnsiTheme="minorEastAsia" w:eastAsiaTheme="minorEastAsia" w:cstheme="minorEastAsia"/>
                <w:color w:val="auto"/>
                <w:highlight w:val="none"/>
                <w:lang w:val="en-US" w:eastAsia="zh-CN"/>
              </w:rPr>
              <w:t>及</w:t>
            </w:r>
            <w:r>
              <w:rPr>
                <w:rFonts w:hint="eastAsia" w:asciiTheme="minorEastAsia" w:hAnsiTheme="minorEastAsia" w:eastAsiaTheme="minorEastAsia" w:cstheme="minorEastAsia"/>
                <w:color w:val="auto"/>
                <w:highlight w:val="none"/>
              </w:rPr>
              <w:t>资金管理</w:t>
            </w:r>
            <w:r>
              <w:rPr>
                <w:rFonts w:hint="eastAsia" w:asciiTheme="minorEastAsia" w:hAnsiTheme="minorEastAsia" w:eastAsiaTheme="minorEastAsia" w:cstheme="minorEastAsia"/>
                <w:color w:val="auto"/>
                <w:highlight w:val="none"/>
                <w:lang w:val="en-US" w:eastAsia="zh-CN"/>
              </w:rPr>
              <w:t>方案简略</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难以满足采购需求要求的，</w:t>
            </w:r>
            <w:r>
              <w:rPr>
                <w:rFonts w:hint="eastAsia" w:asciiTheme="minorEastAsia" w:hAnsiTheme="minorEastAsia" w:eastAsiaTheme="minorEastAsia" w:cstheme="minorEastAsia"/>
                <w:color w:val="auto"/>
                <w:highlight w:val="none"/>
              </w:rPr>
              <w:t>得1分</w:t>
            </w:r>
            <w:r>
              <w:rPr>
                <w:rFonts w:hint="eastAsia" w:asciiTheme="minorEastAsia" w:hAnsiTheme="minorEastAsia" w:eastAsiaTheme="minorEastAsia" w:cstheme="minorEastAsia"/>
                <w:color w:val="auto"/>
                <w:highlight w:val="none"/>
                <w:lang w:eastAsia="zh-CN"/>
              </w:rPr>
              <w:t>；</w:t>
            </w:r>
          </w:p>
          <w:p w14:paraId="1D9BEE84">
            <w:pPr>
              <w:spacing w:before="31" w:beforeLines="10" w:after="30" w:line="440" w:lineRule="exact"/>
              <w:rPr>
                <w:rFonts w:hint="eastAsia" w:ascii="宋体" w:hAnsi="宋体" w:eastAsia="宋体" w:cs="宋体"/>
                <w:color w:val="000000"/>
                <w:kern w:val="0"/>
                <w:szCs w:val="21"/>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w:t>
            </w:r>
            <w:r>
              <w:rPr>
                <w:rFonts w:hint="eastAsia" w:asciiTheme="minorEastAsia" w:hAnsiTheme="minorEastAsia" w:eastAsiaTheme="minorEastAsia" w:cstheme="minorEastAsia"/>
                <w:color w:val="auto"/>
                <w:highlight w:val="none"/>
                <w:lang w:bidi="ar"/>
              </w:rPr>
              <w:t>方案</w:t>
            </w:r>
            <w:r>
              <w:rPr>
                <w:rFonts w:hint="eastAsia" w:asciiTheme="minorEastAsia" w:hAnsiTheme="minorEastAsia" w:eastAsiaTheme="minorEastAsia" w:cstheme="minorEastAsia"/>
                <w:color w:val="auto"/>
                <w:highlight w:val="none"/>
                <w:lang w:val="en-US" w:eastAsia="zh-CN" w:bidi="ar"/>
              </w:rPr>
              <w:t>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20952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4" w:type="pct"/>
            <w:vAlign w:val="center"/>
          </w:tcPr>
          <w:p w14:paraId="2EF57B8A">
            <w:pPr>
              <w:spacing w:before="31" w:beforeLines="10" w:after="93" w:afterLines="30" w:line="440" w:lineRule="exact"/>
              <w:jc w:val="center"/>
              <w:rPr>
                <w:rFonts w:hint="eastAsia" w:ascii="宋体" w:hAnsi="宋体" w:eastAsia="宋体" w:cs="宋体"/>
                <w:color w:val="000000"/>
                <w:szCs w:val="21"/>
              </w:rPr>
            </w:pPr>
            <w:r>
              <w:rPr>
                <w:rFonts w:hint="eastAsia" w:ascii="宋体" w:hAnsi="宋体" w:eastAsia="宋体" w:cs="宋体"/>
                <w:color w:val="auto"/>
                <w:szCs w:val="21"/>
              </w:rPr>
              <w:t>3</w:t>
            </w:r>
          </w:p>
        </w:tc>
        <w:tc>
          <w:tcPr>
            <w:tcW w:w="790" w:type="pct"/>
            <w:vAlign w:val="center"/>
          </w:tcPr>
          <w:p w14:paraId="79E1480E">
            <w:pPr>
              <w:spacing w:before="31" w:beforeLines="10" w:after="30" w:line="440" w:lineRule="exact"/>
              <w:jc w:val="center"/>
              <w:rPr>
                <w:rFonts w:hint="eastAsia" w:ascii="宋体" w:hAnsi="宋体" w:eastAsia="宋体" w:cs="宋体"/>
                <w:bCs/>
                <w:color w:val="000000"/>
                <w:szCs w:val="21"/>
              </w:rPr>
            </w:pPr>
            <w:r>
              <w:rPr>
                <w:rFonts w:hint="eastAsia" w:asciiTheme="minorEastAsia" w:hAnsiTheme="minorEastAsia" w:eastAsiaTheme="minorEastAsia" w:cstheme="minorEastAsia"/>
                <w:bCs/>
                <w:color w:val="auto"/>
                <w:highlight w:val="none"/>
                <w:lang w:bidi="ar"/>
              </w:rPr>
              <w:t>质量保证方案</w:t>
            </w:r>
          </w:p>
        </w:tc>
        <w:tc>
          <w:tcPr>
            <w:tcW w:w="508" w:type="pct"/>
            <w:vAlign w:val="center"/>
          </w:tcPr>
          <w:p w14:paraId="748B37E4">
            <w:pPr>
              <w:widowControl/>
              <w:spacing w:before="31" w:beforeLines="10" w:after="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highlight w:val="none"/>
                <w:lang w:bidi="ar"/>
              </w:rPr>
              <w:t>10分</w:t>
            </w:r>
          </w:p>
        </w:tc>
        <w:tc>
          <w:tcPr>
            <w:tcW w:w="3305" w:type="pct"/>
            <w:vAlign w:val="center"/>
          </w:tcPr>
          <w:p w14:paraId="34270EE3">
            <w:pPr>
              <w:spacing w:line="360" w:lineRule="auto"/>
              <w:rPr>
                <w:rFonts w:hint="eastAsia" w:asciiTheme="minorEastAsia" w:hAnsiTheme="minorEastAsia" w:eastAsiaTheme="minorEastAsia" w:cstheme="minorEastAsia"/>
                <w:b/>
                <w:bCs/>
                <w:color w:val="auto"/>
                <w:kern w:val="0"/>
                <w:highlight w:val="none"/>
              </w:rPr>
            </w:pPr>
            <w:r>
              <w:rPr>
                <w:rFonts w:hint="eastAsia" w:asciiTheme="minorEastAsia" w:hAnsiTheme="minorEastAsia" w:eastAsiaTheme="minorEastAsia" w:cstheme="minorEastAsia"/>
                <w:b/>
                <w:bCs/>
                <w:color w:val="auto"/>
                <w:kern w:val="0"/>
                <w:highlight w:val="none"/>
                <w:lang w:bidi="ar"/>
              </w:rPr>
              <w:t>根据供应商提供</w:t>
            </w:r>
            <w:r>
              <w:rPr>
                <w:rFonts w:hint="eastAsia" w:asciiTheme="minorEastAsia" w:hAnsiTheme="minorEastAsia" w:eastAsiaTheme="minorEastAsia" w:cstheme="minorEastAsia"/>
                <w:b/>
                <w:bCs/>
                <w:color w:val="auto"/>
                <w:kern w:val="0"/>
                <w:highlight w:val="none"/>
                <w:lang w:val="en-US" w:eastAsia="zh-CN" w:bidi="ar"/>
              </w:rPr>
              <w:t>的</w:t>
            </w:r>
            <w:r>
              <w:rPr>
                <w:rFonts w:hint="eastAsia" w:asciiTheme="minorEastAsia" w:hAnsiTheme="minorEastAsia" w:eastAsiaTheme="minorEastAsia" w:cstheme="minorEastAsia"/>
                <w:b/>
                <w:bCs/>
                <w:color w:val="auto"/>
                <w:kern w:val="0"/>
                <w:highlight w:val="none"/>
                <w:lang w:bidi="ar"/>
              </w:rPr>
              <w:t>质量保证方案（包括但不限于质量目标、</w:t>
            </w:r>
            <w:r>
              <w:rPr>
                <w:rFonts w:hint="eastAsia" w:asciiTheme="minorEastAsia" w:hAnsiTheme="minorEastAsia" w:eastAsiaTheme="minorEastAsia" w:cstheme="minorEastAsia"/>
                <w:b/>
                <w:bCs/>
                <w:color w:val="auto"/>
                <w:kern w:val="0"/>
                <w:highlight w:val="none"/>
                <w:lang w:val="en-US" w:eastAsia="zh-CN" w:bidi="ar"/>
              </w:rPr>
              <w:t>施工材料质控、施工工艺管理、工程检查措施</w:t>
            </w:r>
            <w:r>
              <w:rPr>
                <w:rFonts w:hint="eastAsia" w:asciiTheme="minorEastAsia" w:hAnsiTheme="minorEastAsia" w:eastAsiaTheme="minorEastAsia" w:cstheme="minorEastAsia"/>
                <w:b/>
                <w:bCs/>
                <w:color w:val="auto"/>
                <w:kern w:val="0"/>
                <w:highlight w:val="none"/>
                <w:lang w:bidi="ar"/>
              </w:rPr>
              <w:t>等）进行评审：</w:t>
            </w:r>
          </w:p>
          <w:p w14:paraId="5046A3AD">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1、</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明确，对项目中涉及的施工材料、施工工艺有清晰的认识和理解，制定了科学可行的质控管理措施</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kern w:val="0"/>
                <w:highlight w:val="none"/>
                <w:lang w:bidi="ar"/>
              </w:rPr>
              <w:t>工程检查措施</w:t>
            </w:r>
            <w:r>
              <w:rPr>
                <w:rFonts w:hint="eastAsia" w:asciiTheme="minorEastAsia" w:hAnsiTheme="minorEastAsia" w:eastAsiaTheme="minorEastAsia" w:cstheme="minorEastAsia"/>
                <w:color w:val="auto"/>
                <w:kern w:val="0"/>
                <w:highlight w:val="none"/>
                <w:lang w:val="en-US" w:eastAsia="zh-CN" w:bidi="ar"/>
              </w:rPr>
              <w:t>有系统的流程和纠正措施</w:t>
            </w:r>
            <w:r>
              <w:rPr>
                <w:rFonts w:hint="eastAsia" w:asciiTheme="minorEastAsia" w:hAnsiTheme="minorEastAsia" w:eastAsiaTheme="minorEastAsia" w:cstheme="minorEastAsia"/>
                <w:color w:val="auto"/>
                <w:kern w:val="0"/>
                <w:highlight w:val="none"/>
                <w:lang w:bidi="ar"/>
              </w:rPr>
              <w:t>，</w:t>
            </w:r>
            <w:r>
              <w:rPr>
                <w:rFonts w:hint="eastAsia" w:asciiTheme="minorEastAsia" w:hAnsiTheme="minorEastAsia" w:eastAsiaTheme="minorEastAsia" w:cstheme="minorEastAsia"/>
                <w:color w:val="auto"/>
                <w:highlight w:val="none"/>
                <w:lang w:val="en-US" w:eastAsia="zh-CN"/>
              </w:rPr>
              <w:t>能完全满足采购需求要求的，</w:t>
            </w:r>
            <w:r>
              <w:rPr>
                <w:rFonts w:hint="eastAsia" w:asciiTheme="minorEastAsia" w:hAnsiTheme="minorEastAsia" w:eastAsiaTheme="minorEastAsia" w:cstheme="minorEastAsia"/>
                <w:color w:val="auto"/>
                <w:kern w:val="0"/>
                <w:highlight w:val="none"/>
                <w:lang w:bidi="ar"/>
              </w:rPr>
              <w:t>得10分；</w:t>
            </w:r>
          </w:p>
          <w:p w14:paraId="0AC933AF">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2、</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较为明确，对项目中涉及的施工材料、施工工艺有一定的认识和理解，制定了可行的质控管理措施</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kern w:val="0"/>
                <w:highlight w:val="none"/>
                <w:lang w:bidi="ar"/>
              </w:rPr>
              <w:t>工程检查措施</w:t>
            </w:r>
            <w:r>
              <w:rPr>
                <w:rFonts w:hint="eastAsia" w:asciiTheme="minorEastAsia" w:hAnsiTheme="minorEastAsia" w:eastAsiaTheme="minorEastAsia" w:cstheme="minorEastAsia"/>
                <w:color w:val="auto"/>
                <w:kern w:val="0"/>
                <w:highlight w:val="none"/>
                <w:lang w:val="en-US" w:eastAsia="zh-CN" w:bidi="ar"/>
              </w:rPr>
              <w:t>有完整的流程和纠正措施</w:t>
            </w:r>
            <w:r>
              <w:rPr>
                <w:rFonts w:hint="eastAsia" w:asciiTheme="minorEastAsia" w:hAnsiTheme="minorEastAsia" w:eastAsiaTheme="minorEastAsia" w:cstheme="minorEastAsia"/>
                <w:color w:val="auto"/>
                <w:kern w:val="0"/>
                <w:highlight w:val="none"/>
                <w:lang w:bidi="ar"/>
              </w:rPr>
              <w:t>，</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kern w:val="0"/>
                <w:highlight w:val="none"/>
                <w:lang w:bidi="ar"/>
              </w:rPr>
              <w:t>得7分；</w:t>
            </w:r>
          </w:p>
          <w:p w14:paraId="605DBB25">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3、</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一般，对项目中涉及的施工材料、施工工艺认识一般并制定了质控管理措施</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kern w:val="0"/>
                <w:highlight w:val="none"/>
                <w:lang w:val="en-US" w:eastAsia="zh-CN" w:bidi="ar"/>
              </w:rPr>
              <w:t>提供了</w:t>
            </w:r>
            <w:r>
              <w:rPr>
                <w:rFonts w:hint="eastAsia" w:asciiTheme="minorEastAsia" w:hAnsiTheme="minorEastAsia" w:eastAsiaTheme="minorEastAsia" w:cstheme="minorEastAsia"/>
                <w:color w:val="auto"/>
                <w:kern w:val="0"/>
                <w:highlight w:val="none"/>
                <w:lang w:bidi="ar"/>
              </w:rPr>
              <w:t>工程检查措施，</w:t>
            </w:r>
            <w:r>
              <w:rPr>
                <w:rFonts w:hint="eastAsia" w:asciiTheme="minorEastAsia" w:hAnsiTheme="minorEastAsia" w:eastAsiaTheme="minorEastAsia" w:cstheme="minorEastAsia"/>
                <w:color w:val="auto"/>
                <w:highlight w:val="none"/>
                <w:lang w:val="en-US" w:eastAsia="zh-CN"/>
              </w:rPr>
              <w:t>基本满足采购需求要求的，</w:t>
            </w:r>
            <w:r>
              <w:rPr>
                <w:rFonts w:hint="eastAsia" w:asciiTheme="minorEastAsia" w:hAnsiTheme="minorEastAsia" w:eastAsiaTheme="minorEastAsia" w:cstheme="minorEastAsia"/>
                <w:color w:val="auto"/>
                <w:kern w:val="0"/>
                <w:highlight w:val="none"/>
                <w:lang w:bidi="ar"/>
              </w:rPr>
              <w:t>得4分；</w:t>
            </w:r>
          </w:p>
          <w:p w14:paraId="1ED88B16">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4、</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不明确，对项目中涉及的施工材料、施工工艺认识不足</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highlight w:val="none"/>
                <w:lang w:val="en-US" w:eastAsia="zh-CN"/>
              </w:rPr>
              <w:t>难以满足采购需求要求的，</w:t>
            </w:r>
            <w:r>
              <w:rPr>
                <w:rFonts w:hint="eastAsia" w:asciiTheme="minorEastAsia" w:hAnsiTheme="minorEastAsia" w:eastAsiaTheme="minorEastAsia" w:cstheme="minorEastAsia"/>
                <w:color w:val="auto"/>
                <w:kern w:val="0"/>
                <w:highlight w:val="none"/>
                <w:lang w:bidi="ar"/>
              </w:rPr>
              <w:t>得1分；</w:t>
            </w:r>
          </w:p>
          <w:p w14:paraId="5810455C">
            <w:pPr>
              <w:spacing w:before="31" w:beforeLines="10" w:after="30" w:line="440" w:lineRule="exact"/>
              <w:rPr>
                <w:rFonts w:hint="eastAsia" w:ascii="宋体" w:hAnsi="宋体" w:eastAsia="宋体" w:cs="宋体"/>
                <w:color w:val="000000"/>
                <w:szCs w:val="21"/>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w:t>
            </w:r>
            <w:r>
              <w:rPr>
                <w:rFonts w:hint="eastAsia" w:asciiTheme="minorEastAsia" w:hAnsiTheme="minorEastAsia" w:eastAsiaTheme="minorEastAsia" w:cstheme="minorEastAsia"/>
                <w:color w:val="auto"/>
                <w:highlight w:val="none"/>
                <w:lang w:bidi="ar"/>
              </w:rPr>
              <w:t>方案</w:t>
            </w:r>
            <w:r>
              <w:rPr>
                <w:rFonts w:hint="eastAsia" w:asciiTheme="minorEastAsia" w:hAnsiTheme="minorEastAsia" w:eastAsiaTheme="minorEastAsia" w:cstheme="minorEastAsia"/>
                <w:color w:val="auto"/>
                <w:highlight w:val="none"/>
                <w:lang w:val="en-US" w:eastAsia="zh-CN" w:bidi="ar"/>
              </w:rPr>
              <w:t>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33B2E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4" w:type="pct"/>
            <w:vAlign w:val="center"/>
          </w:tcPr>
          <w:p w14:paraId="69B705C6">
            <w:pPr>
              <w:spacing w:before="31" w:beforeLines="10" w:after="93" w:afterLines="30" w:line="44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rPr>
              <w:t>4</w:t>
            </w:r>
          </w:p>
        </w:tc>
        <w:tc>
          <w:tcPr>
            <w:tcW w:w="790" w:type="pct"/>
            <w:vAlign w:val="center"/>
          </w:tcPr>
          <w:p w14:paraId="106A69CC">
            <w:pPr>
              <w:spacing w:before="31" w:beforeLines="10" w:after="30" w:line="440" w:lineRule="exact"/>
              <w:jc w:val="center"/>
              <w:rPr>
                <w:rFonts w:hint="eastAsia" w:asciiTheme="minorEastAsia" w:hAnsiTheme="minorEastAsia" w:eastAsiaTheme="minorEastAsia" w:cstheme="minorEastAsia"/>
                <w:bCs/>
                <w:color w:val="auto"/>
                <w:highlight w:val="none"/>
                <w:lang w:bidi="ar"/>
              </w:rPr>
            </w:pPr>
            <w:r>
              <w:rPr>
                <w:rFonts w:hint="eastAsia" w:asciiTheme="minorEastAsia" w:hAnsiTheme="minorEastAsia" w:eastAsiaTheme="minorEastAsia" w:cstheme="minorEastAsia"/>
                <w:color w:val="auto"/>
                <w:highlight w:val="none"/>
                <w:lang w:bidi="ar"/>
              </w:rPr>
              <w:t>安全文明</w:t>
            </w:r>
            <w:r>
              <w:rPr>
                <w:rFonts w:hint="eastAsia" w:asciiTheme="minorEastAsia" w:hAnsiTheme="minorEastAsia" w:eastAsiaTheme="minorEastAsia" w:cstheme="minorEastAsia"/>
                <w:color w:val="auto"/>
                <w:highlight w:val="none"/>
                <w:lang w:val="en-US" w:eastAsia="zh-CN" w:bidi="ar"/>
              </w:rPr>
              <w:t>措施</w:t>
            </w:r>
          </w:p>
        </w:tc>
        <w:tc>
          <w:tcPr>
            <w:tcW w:w="508" w:type="pct"/>
            <w:vAlign w:val="center"/>
          </w:tcPr>
          <w:p w14:paraId="4B75D5B5">
            <w:pPr>
              <w:widowControl/>
              <w:spacing w:before="31" w:beforeLines="10" w:after="30" w:line="440" w:lineRule="exact"/>
              <w:jc w:val="center"/>
              <w:rPr>
                <w:rFonts w:hint="eastAsia" w:asciiTheme="minorEastAsia" w:hAnsiTheme="minorEastAsia" w:eastAsiaTheme="minorEastAsia" w:cstheme="minorEastAsia"/>
                <w:color w:val="auto"/>
                <w:highlight w:val="none"/>
                <w:lang w:bidi="ar"/>
              </w:rPr>
            </w:pPr>
            <w:r>
              <w:rPr>
                <w:rFonts w:hint="eastAsia" w:asciiTheme="minorEastAsia" w:hAnsiTheme="minorEastAsia" w:eastAsiaTheme="minorEastAsia" w:cstheme="minorEastAsia"/>
                <w:color w:val="auto"/>
                <w:highlight w:val="none"/>
                <w:lang w:bidi="ar"/>
              </w:rPr>
              <w:t>10分</w:t>
            </w:r>
          </w:p>
        </w:tc>
        <w:tc>
          <w:tcPr>
            <w:tcW w:w="3305" w:type="pct"/>
            <w:vAlign w:val="center"/>
          </w:tcPr>
          <w:p w14:paraId="659BA5D9">
            <w:pPr>
              <w:spacing w:line="360" w:lineRule="auto"/>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lang w:bidi="ar"/>
              </w:rPr>
              <w:t>根据供应商提供的安全文明措施（包括但不限于安全生产、文明施工、环境保护、施工场地恢复等）进行综合评审：</w:t>
            </w:r>
          </w:p>
          <w:p w14:paraId="7D8E1412">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1、安全文明措施科学具体，能够切实保障项目实施中的生产安全和文明施工需求，环境保护措施全面且可行性强，施工场地恢复方案完善高效，</w:t>
            </w:r>
            <w:r>
              <w:rPr>
                <w:rFonts w:hint="eastAsia" w:asciiTheme="minorEastAsia" w:hAnsiTheme="minorEastAsia" w:eastAsiaTheme="minorEastAsia" w:cstheme="minorEastAsia"/>
                <w:color w:val="auto"/>
                <w:highlight w:val="none"/>
                <w:lang w:val="en-US" w:eastAsia="zh-CN"/>
              </w:rPr>
              <w:t>能完全满足或优于采购需求要求的，</w:t>
            </w:r>
            <w:r>
              <w:rPr>
                <w:rFonts w:hint="eastAsia" w:asciiTheme="minorEastAsia" w:hAnsiTheme="minorEastAsia" w:eastAsiaTheme="minorEastAsia" w:cstheme="minorEastAsia"/>
                <w:color w:val="auto"/>
                <w:highlight w:val="none"/>
                <w:lang w:val="en-US" w:eastAsia="zh-CN" w:bidi="ar"/>
              </w:rPr>
              <w:t>得10分；</w:t>
            </w:r>
          </w:p>
          <w:p w14:paraId="7FDB9360">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2、安全文明措施具体，能够响应项目实施中的生产安全和文明施工需求，环境保护措施全面且可行性较强，施工场地恢复方案完善，</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highlight w:val="none"/>
                <w:lang w:val="en-US" w:eastAsia="zh-CN" w:bidi="ar"/>
              </w:rPr>
              <w:t>得7分；</w:t>
            </w:r>
          </w:p>
          <w:p w14:paraId="5895BCC6">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3、安全文明措施一般，基本满足项目实施中的生产安全和文明施工需求，环境保护措施较为全面，施工场地恢复方案一般，基本</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highlight w:val="none"/>
                <w:lang w:val="en-US" w:eastAsia="zh-CN" w:bidi="ar"/>
              </w:rPr>
              <w:t>得4分；</w:t>
            </w:r>
          </w:p>
          <w:p w14:paraId="3042FBB8">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4、安全文明措施不完整，对应的安全生产、文明施工、环境保护及施工场地恢复方案存在缺漏，难以</w:t>
            </w:r>
            <w:r>
              <w:rPr>
                <w:rFonts w:hint="eastAsia" w:asciiTheme="minorEastAsia" w:hAnsiTheme="minorEastAsia" w:eastAsiaTheme="minorEastAsia" w:cstheme="minorEastAsia"/>
                <w:color w:val="auto"/>
                <w:highlight w:val="none"/>
                <w:lang w:val="en-US" w:eastAsia="zh-CN"/>
              </w:rPr>
              <w:t>满足采购需求要求的，</w:t>
            </w:r>
            <w:r>
              <w:rPr>
                <w:rFonts w:hint="eastAsia" w:asciiTheme="minorEastAsia" w:hAnsiTheme="minorEastAsia" w:eastAsiaTheme="minorEastAsia" w:cstheme="minorEastAsia"/>
                <w:color w:val="auto"/>
                <w:highlight w:val="none"/>
                <w:lang w:val="en-US" w:eastAsia="zh-CN" w:bidi="ar"/>
              </w:rPr>
              <w:t>得1分；</w:t>
            </w:r>
          </w:p>
          <w:p w14:paraId="41333A3E">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相关措施或其他情形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4A95D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394" w:type="pct"/>
            <w:vAlign w:val="center"/>
          </w:tcPr>
          <w:p w14:paraId="45B7435C">
            <w:pPr>
              <w:spacing w:before="31" w:beforeLines="10" w:after="93" w:afterLines="30" w:line="44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rPr>
              <w:t>5</w:t>
            </w:r>
          </w:p>
        </w:tc>
        <w:tc>
          <w:tcPr>
            <w:tcW w:w="790" w:type="pct"/>
            <w:vAlign w:val="center"/>
          </w:tcPr>
          <w:p w14:paraId="2F64A95E">
            <w:pPr>
              <w:spacing w:before="31" w:beforeLines="10" w:after="30" w:line="440" w:lineRule="exact"/>
              <w:jc w:val="center"/>
              <w:rPr>
                <w:rFonts w:hint="eastAsia" w:asciiTheme="minorEastAsia" w:hAnsiTheme="minorEastAsia" w:eastAsiaTheme="minorEastAsia" w:cstheme="minorEastAsia"/>
                <w:bCs/>
                <w:color w:val="auto"/>
                <w:highlight w:val="none"/>
                <w:lang w:eastAsia="zh-CN" w:bidi="ar"/>
              </w:rPr>
            </w:pPr>
            <w:r>
              <w:rPr>
                <w:rFonts w:hint="eastAsia" w:asciiTheme="minorEastAsia" w:hAnsiTheme="minorEastAsia" w:eastAsiaTheme="minorEastAsia" w:cstheme="minorEastAsia"/>
                <w:color w:val="auto"/>
                <w:highlight w:val="none"/>
              </w:rPr>
              <w:t>应急</w:t>
            </w:r>
            <w:r>
              <w:rPr>
                <w:rFonts w:hint="eastAsia" w:asciiTheme="minorEastAsia" w:hAnsiTheme="minorEastAsia" w:eastAsiaTheme="minorEastAsia" w:cstheme="minorEastAsia"/>
                <w:color w:val="auto"/>
                <w:highlight w:val="none"/>
                <w:lang w:val="en-US" w:eastAsia="zh-CN"/>
              </w:rPr>
              <w:t>预案</w:t>
            </w:r>
          </w:p>
        </w:tc>
        <w:tc>
          <w:tcPr>
            <w:tcW w:w="508" w:type="pct"/>
            <w:vAlign w:val="center"/>
          </w:tcPr>
          <w:p w14:paraId="708276F5">
            <w:pPr>
              <w:widowControl/>
              <w:spacing w:before="31" w:beforeLines="10" w:after="30" w:line="440" w:lineRule="exact"/>
              <w:jc w:val="center"/>
              <w:rPr>
                <w:rFonts w:hint="eastAsia" w:asciiTheme="minorEastAsia" w:hAnsiTheme="minorEastAsia" w:eastAsiaTheme="minorEastAsia" w:cstheme="minorEastAsia"/>
                <w:color w:val="auto"/>
                <w:highlight w:val="none"/>
                <w:lang w:bidi="ar"/>
              </w:rPr>
            </w:pPr>
            <w:r>
              <w:rPr>
                <w:rFonts w:hint="eastAsia" w:asciiTheme="minorEastAsia" w:hAnsiTheme="minorEastAsia" w:eastAsiaTheme="minorEastAsia" w:cstheme="minorEastAsia"/>
                <w:color w:val="auto"/>
                <w:highlight w:val="none"/>
              </w:rPr>
              <w:t>10分</w:t>
            </w:r>
          </w:p>
        </w:tc>
        <w:tc>
          <w:tcPr>
            <w:tcW w:w="3305" w:type="pct"/>
            <w:vAlign w:val="center"/>
          </w:tcPr>
          <w:p w14:paraId="59D5FE32">
            <w:pPr>
              <w:pStyle w:val="49"/>
              <w:spacing w:line="440" w:lineRule="exact"/>
              <w:ind w:firstLine="0" w:firstLineChars="0"/>
              <w:jc w:val="left"/>
              <w:rPr>
                <w:rFonts w:hint="eastAsia" w:asciiTheme="minorEastAsia" w:hAnsiTheme="minorEastAsia" w:eastAsiaTheme="minorEastAsia" w:cstheme="minorEastAsia"/>
                <w:b/>
                <w:bCs/>
                <w:color w:val="auto"/>
                <w:sz w:val="21"/>
                <w:szCs w:val="22"/>
                <w:highlight w:val="none"/>
              </w:rPr>
            </w:pPr>
            <w:r>
              <w:rPr>
                <w:rFonts w:hint="eastAsia" w:asciiTheme="minorEastAsia" w:hAnsiTheme="minorEastAsia" w:eastAsiaTheme="minorEastAsia" w:cstheme="minorEastAsia"/>
                <w:b/>
                <w:bCs/>
                <w:color w:val="auto"/>
                <w:sz w:val="21"/>
                <w:szCs w:val="22"/>
                <w:highlight w:val="none"/>
              </w:rPr>
              <w:t>根据供应商针对本工程特点建立的应急预案</w:t>
            </w:r>
            <w:r>
              <w:rPr>
                <w:rFonts w:hint="eastAsia" w:asciiTheme="minorEastAsia" w:hAnsiTheme="minorEastAsia" w:eastAsiaTheme="minorEastAsia" w:cstheme="minorEastAsia"/>
                <w:b/>
                <w:bCs/>
                <w:color w:val="auto"/>
                <w:sz w:val="21"/>
                <w:szCs w:val="22"/>
                <w:highlight w:val="none"/>
                <w:lang w:eastAsia="zh-CN"/>
              </w:rPr>
              <w:t>（</w:t>
            </w:r>
            <w:r>
              <w:rPr>
                <w:rFonts w:hint="eastAsia" w:asciiTheme="minorEastAsia" w:hAnsiTheme="minorEastAsia" w:eastAsiaTheme="minorEastAsia" w:cstheme="minorEastAsia"/>
                <w:b/>
                <w:bCs/>
                <w:color w:val="auto"/>
                <w:sz w:val="21"/>
                <w:szCs w:val="22"/>
                <w:highlight w:val="none"/>
                <w:lang w:val="en-US" w:eastAsia="zh-CN"/>
              </w:rPr>
              <w:t>包括但不限于</w:t>
            </w:r>
            <w:r>
              <w:rPr>
                <w:rFonts w:hint="eastAsia" w:asciiTheme="minorEastAsia" w:hAnsiTheme="minorEastAsia" w:eastAsiaTheme="minorEastAsia" w:cstheme="minorEastAsia"/>
                <w:b/>
                <w:bCs/>
                <w:color w:val="auto"/>
                <w:sz w:val="21"/>
                <w:szCs w:val="22"/>
                <w:highlight w:val="none"/>
              </w:rPr>
              <w:t>台风、暴雨等天气影响等特殊情况的</w:t>
            </w:r>
            <w:r>
              <w:rPr>
                <w:rFonts w:hint="eastAsia" w:asciiTheme="minorEastAsia" w:hAnsiTheme="minorEastAsia" w:eastAsiaTheme="minorEastAsia" w:cstheme="minorEastAsia"/>
                <w:b/>
                <w:bCs/>
                <w:color w:val="auto"/>
                <w:sz w:val="21"/>
                <w:szCs w:val="22"/>
                <w:highlight w:val="none"/>
                <w:lang w:val="en-US" w:eastAsia="zh-CN"/>
              </w:rPr>
              <w:t>施工</w:t>
            </w:r>
            <w:r>
              <w:rPr>
                <w:rFonts w:hint="eastAsia" w:asciiTheme="minorEastAsia" w:hAnsiTheme="minorEastAsia" w:eastAsiaTheme="minorEastAsia" w:cstheme="minorEastAsia"/>
                <w:b/>
                <w:bCs/>
                <w:color w:val="auto"/>
                <w:sz w:val="21"/>
                <w:szCs w:val="22"/>
                <w:highlight w:val="none"/>
              </w:rPr>
              <w:t>应急保障措施、应急设备保障、人员配合等方案及实施经验</w:t>
            </w:r>
            <w:r>
              <w:rPr>
                <w:rFonts w:hint="eastAsia" w:asciiTheme="minorEastAsia" w:hAnsiTheme="minorEastAsia" w:eastAsiaTheme="minorEastAsia" w:cstheme="minorEastAsia"/>
                <w:b/>
                <w:bCs/>
                <w:color w:val="auto"/>
                <w:sz w:val="21"/>
                <w:szCs w:val="22"/>
                <w:highlight w:val="none"/>
                <w:lang w:eastAsia="zh-CN"/>
              </w:rPr>
              <w:t>）</w:t>
            </w:r>
            <w:r>
              <w:rPr>
                <w:rFonts w:hint="eastAsia" w:asciiTheme="minorEastAsia" w:hAnsiTheme="minorEastAsia" w:eastAsiaTheme="minorEastAsia" w:cstheme="minorEastAsia"/>
                <w:b/>
                <w:bCs/>
                <w:color w:val="auto"/>
                <w:sz w:val="21"/>
                <w:szCs w:val="22"/>
                <w:highlight w:val="none"/>
              </w:rPr>
              <w:t>进行评审：</w:t>
            </w:r>
          </w:p>
          <w:p w14:paraId="421CBBC1">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1、</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全面、</w:t>
            </w:r>
            <w:r>
              <w:rPr>
                <w:rFonts w:hint="eastAsia" w:asciiTheme="minorEastAsia" w:hAnsiTheme="minorEastAsia" w:eastAsiaTheme="minorEastAsia" w:cstheme="minorEastAsia"/>
                <w:color w:val="auto"/>
                <w:sz w:val="21"/>
                <w:szCs w:val="22"/>
                <w:highlight w:val="none"/>
              </w:rPr>
              <w:t>科学、完善，响应速度快，实施经验丰富，应急事件的处理措施和应急预案非常详细</w:t>
            </w:r>
            <w:r>
              <w:rPr>
                <w:rFonts w:hint="eastAsia" w:asciiTheme="minorEastAsia" w:hAnsiTheme="minorEastAsia" w:eastAsiaTheme="minorEastAsia" w:cstheme="minorEastAsia"/>
                <w:color w:val="auto"/>
                <w:sz w:val="21"/>
                <w:szCs w:val="22"/>
                <w:highlight w:val="none"/>
                <w:lang w:val="en-US" w:eastAsia="zh-CN"/>
              </w:rPr>
              <w:t>可行</w:t>
            </w:r>
            <w:r>
              <w:rPr>
                <w:rFonts w:hint="eastAsia" w:asciiTheme="minorEastAsia" w:hAnsiTheme="minorEastAsia" w:eastAsiaTheme="minorEastAsia" w:cstheme="minorEastAsia"/>
                <w:color w:val="auto"/>
                <w:sz w:val="21"/>
                <w:szCs w:val="22"/>
                <w:highlight w:val="none"/>
              </w:rPr>
              <w:t>的，得10分；</w:t>
            </w:r>
          </w:p>
          <w:p w14:paraId="461FFD94">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2、</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全面</w:t>
            </w:r>
            <w:r>
              <w:rPr>
                <w:rFonts w:hint="eastAsia" w:asciiTheme="minorEastAsia" w:hAnsiTheme="minorEastAsia" w:eastAsiaTheme="minorEastAsia" w:cstheme="minorEastAsia"/>
                <w:color w:val="auto"/>
                <w:sz w:val="21"/>
                <w:szCs w:val="22"/>
                <w:highlight w:val="none"/>
              </w:rPr>
              <w:t>，响应速度</w:t>
            </w:r>
            <w:r>
              <w:rPr>
                <w:rFonts w:hint="eastAsia" w:asciiTheme="minorEastAsia" w:hAnsiTheme="minorEastAsia" w:eastAsiaTheme="minorEastAsia" w:cstheme="minorEastAsia"/>
                <w:color w:val="auto"/>
                <w:sz w:val="21"/>
                <w:szCs w:val="22"/>
                <w:highlight w:val="none"/>
                <w:lang w:val="en-US" w:eastAsia="zh-CN"/>
              </w:rPr>
              <w:t>较</w:t>
            </w:r>
            <w:r>
              <w:rPr>
                <w:rFonts w:hint="eastAsia" w:asciiTheme="minorEastAsia" w:hAnsiTheme="minorEastAsia" w:eastAsiaTheme="minorEastAsia" w:cstheme="minorEastAsia"/>
                <w:color w:val="auto"/>
                <w:sz w:val="21"/>
                <w:szCs w:val="22"/>
                <w:highlight w:val="none"/>
              </w:rPr>
              <w:t>快，</w:t>
            </w:r>
            <w:r>
              <w:rPr>
                <w:rFonts w:hint="eastAsia" w:asciiTheme="minorEastAsia" w:hAnsiTheme="minorEastAsia" w:eastAsiaTheme="minorEastAsia" w:cstheme="minorEastAsia"/>
                <w:color w:val="auto"/>
                <w:sz w:val="21"/>
                <w:szCs w:val="22"/>
                <w:highlight w:val="none"/>
                <w:lang w:val="en-US" w:eastAsia="zh-CN"/>
              </w:rPr>
              <w:t>有一定的</w:t>
            </w:r>
            <w:r>
              <w:rPr>
                <w:rFonts w:hint="eastAsia" w:asciiTheme="minorEastAsia" w:hAnsiTheme="minorEastAsia" w:eastAsiaTheme="minorEastAsia" w:cstheme="minorEastAsia"/>
                <w:color w:val="auto"/>
                <w:sz w:val="21"/>
                <w:szCs w:val="22"/>
                <w:highlight w:val="none"/>
              </w:rPr>
              <w:t>实施经验，应急事件的处理措施和应急预案</w:t>
            </w:r>
            <w:r>
              <w:rPr>
                <w:rFonts w:hint="eastAsia" w:asciiTheme="minorEastAsia" w:hAnsiTheme="minorEastAsia" w:eastAsiaTheme="minorEastAsia" w:cstheme="minorEastAsia"/>
                <w:color w:val="auto"/>
                <w:sz w:val="21"/>
                <w:szCs w:val="22"/>
                <w:highlight w:val="none"/>
                <w:lang w:val="en-US" w:eastAsia="zh-CN"/>
              </w:rPr>
              <w:t>较为</w:t>
            </w:r>
            <w:r>
              <w:rPr>
                <w:rFonts w:hint="eastAsia" w:asciiTheme="minorEastAsia" w:hAnsiTheme="minorEastAsia" w:eastAsiaTheme="minorEastAsia" w:cstheme="minorEastAsia"/>
                <w:color w:val="auto"/>
                <w:sz w:val="21"/>
                <w:szCs w:val="22"/>
                <w:highlight w:val="none"/>
              </w:rPr>
              <w:t>详细</w:t>
            </w:r>
            <w:r>
              <w:rPr>
                <w:rFonts w:hint="eastAsia" w:asciiTheme="minorEastAsia" w:hAnsiTheme="minorEastAsia" w:eastAsiaTheme="minorEastAsia" w:cstheme="minorEastAsia"/>
                <w:color w:val="auto"/>
                <w:sz w:val="21"/>
                <w:szCs w:val="22"/>
                <w:highlight w:val="none"/>
                <w:lang w:val="en-US" w:eastAsia="zh-CN"/>
              </w:rPr>
              <w:t>可行</w:t>
            </w:r>
            <w:r>
              <w:rPr>
                <w:rFonts w:hint="eastAsia" w:asciiTheme="minorEastAsia" w:hAnsiTheme="minorEastAsia" w:eastAsiaTheme="minorEastAsia" w:cstheme="minorEastAsia"/>
                <w:color w:val="auto"/>
                <w:sz w:val="21"/>
                <w:szCs w:val="22"/>
                <w:highlight w:val="none"/>
              </w:rPr>
              <w:t>的，得7分；</w:t>
            </w:r>
          </w:p>
          <w:p w14:paraId="29C1ADC4">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3、</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一般</w:t>
            </w:r>
            <w:r>
              <w:rPr>
                <w:rFonts w:hint="eastAsia" w:asciiTheme="minorEastAsia" w:hAnsiTheme="minorEastAsia" w:eastAsiaTheme="minorEastAsia" w:cstheme="minorEastAsia"/>
                <w:color w:val="auto"/>
                <w:sz w:val="21"/>
                <w:szCs w:val="22"/>
                <w:highlight w:val="none"/>
              </w:rPr>
              <w:t>，响应速度</w:t>
            </w:r>
            <w:r>
              <w:rPr>
                <w:rFonts w:hint="eastAsia" w:asciiTheme="minorEastAsia" w:hAnsiTheme="minorEastAsia" w:eastAsiaTheme="minorEastAsia" w:cstheme="minorEastAsia"/>
                <w:color w:val="auto"/>
                <w:sz w:val="21"/>
                <w:szCs w:val="22"/>
                <w:highlight w:val="none"/>
                <w:lang w:val="en-US" w:eastAsia="zh-CN"/>
              </w:rPr>
              <w:t>一般</w:t>
            </w:r>
            <w:r>
              <w:rPr>
                <w:rFonts w:hint="eastAsia" w:asciiTheme="minorEastAsia" w:hAnsiTheme="minorEastAsia" w:eastAsiaTheme="minorEastAsia" w:cstheme="minorEastAsia"/>
                <w:color w:val="auto"/>
                <w:sz w:val="21"/>
                <w:szCs w:val="22"/>
                <w:highlight w:val="none"/>
              </w:rPr>
              <w:t>，应急事件的处理措施和应急预案</w:t>
            </w:r>
            <w:r>
              <w:rPr>
                <w:rFonts w:hint="eastAsia" w:asciiTheme="minorEastAsia" w:hAnsiTheme="minorEastAsia" w:eastAsiaTheme="minorEastAsia" w:cstheme="minorEastAsia"/>
                <w:color w:val="auto"/>
                <w:sz w:val="21"/>
                <w:szCs w:val="22"/>
                <w:highlight w:val="none"/>
                <w:lang w:val="en-US" w:eastAsia="zh-CN"/>
              </w:rPr>
              <w:t>具有可行性</w:t>
            </w:r>
            <w:r>
              <w:rPr>
                <w:rFonts w:hint="eastAsia" w:asciiTheme="minorEastAsia" w:hAnsiTheme="minorEastAsia" w:eastAsiaTheme="minorEastAsia" w:cstheme="minorEastAsia"/>
                <w:color w:val="auto"/>
                <w:sz w:val="21"/>
                <w:szCs w:val="22"/>
                <w:highlight w:val="none"/>
              </w:rPr>
              <w:t>的，得4分；</w:t>
            </w:r>
          </w:p>
          <w:p w14:paraId="1D31501B">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4、</w:t>
            </w:r>
            <w:r>
              <w:rPr>
                <w:rFonts w:hint="eastAsia" w:asciiTheme="minorEastAsia" w:hAnsiTheme="minorEastAsia" w:eastAsiaTheme="minorEastAsia" w:cstheme="minorEastAsia"/>
                <w:color w:val="auto"/>
                <w:sz w:val="21"/>
                <w:szCs w:val="22"/>
                <w:highlight w:val="none"/>
              </w:rPr>
              <w:t>方案内容不够全面，响应速度慢，应急事件的处理措施和应急预案</w:t>
            </w:r>
            <w:r>
              <w:rPr>
                <w:rFonts w:hint="eastAsia" w:asciiTheme="minorEastAsia" w:hAnsiTheme="minorEastAsia" w:eastAsiaTheme="minorEastAsia" w:cstheme="minorEastAsia"/>
                <w:color w:val="auto"/>
                <w:sz w:val="21"/>
                <w:szCs w:val="22"/>
                <w:highlight w:val="none"/>
                <w:lang w:val="en-US" w:eastAsia="zh-CN"/>
              </w:rPr>
              <w:t>可行性差</w:t>
            </w:r>
            <w:r>
              <w:rPr>
                <w:rFonts w:hint="eastAsia" w:asciiTheme="minorEastAsia" w:hAnsiTheme="minorEastAsia" w:eastAsiaTheme="minorEastAsia" w:cstheme="minorEastAsia"/>
                <w:color w:val="auto"/>
                <w:sz w:val="21"/>
                <w:szCs w:val="22"/>
                <w:highlight w:val="none"/>
              </w:rPr>
              <w:t>的，得1分；</w:t>
            </w:r>
          </w:p>
          <w:p w14:paraId="2BC083BD">
            <w:pPr>
              <w:pStyle w:val="49"/>
              <w:spacing w:line="440" w:lineRule="exact"/>
              <w:ind w:firstLine="0" w:firstLineChars="0"/>
              <w:jc w:val="left"/>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sz w:val="21"/>
                <w:szCs w:val="22"/>
                <w:highlight w:val="none"/>
                <w:lang w:val="en-US" w:eastAsia="zh-CN"/>
              </w:rPr>
              <w:t>5、</w:t>
            </w:r>
            <w:r>
              <w:rPr>
                <w:rFonts w:hint="eastAsia" w:asciiTheme="minorEastAsia" w:hAnsiTheme="minorEastAsia" w:eastAsiaTheme="minorEastAsia" w:cstheme="minorEastAsia"/>
                <w:color w:val="auto"/>
                <w:sz w:val="21"/>
                <w:szCs w:val="22"/>
                <w:highlight w:val="none"/>
              </w:rPr>
              <w:t>未提供</w:t>
            </w:r>
            <w:r>
              <w:rPr>
                <w:rFonts w:hint="eastAsia" w:asciiTheme="minorEastAsia" w:hAnsiTheme="minorEastAsia" w:eastAsiaTheme="minorEastAsia" w:cstheme="minorEastAsia"/>
                <w:color w:val="auto"/>
                <w:sz w:val="21"/>
                <w:szCs w:val="22"/>
                <w:highlight w:val="none"/>
                <w:lang w:val="en-US" w:eastAsia="zh-CN"/>
              </w:rPr>
              <w:t>相关</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或其他情形</w:t>
            </w:r>
            <w:r>
              <w:rPr>
                <w:rFonts w:hint="eastAsia" w:asciiTheme="minorEastAsia" w:hAnsiTheme="minorEastAsia" w:eastAsiaTheme="minorEastAsia" w:cstheme="minorEastAsia"/>
                <w:color w:val="auto"/>
                <w:sz w:val="21"/>
                <w:szCs w:val="22"/>
                <w:highlight w:val="none"/>
              </w:rPr>
              <w:t>的</w:t>
            </w:r>
            <w:r>
              <w:rPr>
                <w:rFonts w:hint="eastAsia" w:asciiTheme="minorEastAsia" w:hAnsiTheme="minorEastAsia" w:eastAsiaTheme="minorEastAsia" w:cstheme="minorEastAsia"/>
                <w:color w:val="auto"/>
                <w:sz w:val="21"/>
                <w:szCs w:val="22"/>
                <w:highlight w:val="none"/>
                <w:lang w:eastAsia="zh-CN"/>
              </w:rPr>
              <w:t>，</w:t>
            </w:r>
            <w:r>
              <w:rPr>
                <w:rFonts w:hint="eastAsia" w:asciiTheme="minorEastAsia" w:hAnsiTheme="minorEastAsia" w:eastAsiaTheme="minorEastAsia" w:cstheme="minorEastAsia"/>
                <w:color w:val="auto"/>
                <w:sz w:val="21"/>
                <w:szCs w:val="22"/>
                <w:highlight w:val="none"/>
              </w:rPr>
              <w:t>得</w:t>
            </w:r>
            <w:r>
              <w:rPr>
                <w:rFonts w:hint="eastAsia" w:asciiTheme="minorEastAsia" w:hAnsiTheme="minorEastAsia" w:eastAsiaTheme="minorEastAsia" w:cstheme="minorEastAsia"/>
                <w:color w:val="auto"/>
                <w:sz w:val="21"/>
                <w:szCs w:val="22"/>
                <w:highlight w:val="none"/>
                <w:lang w:val="en-US" w:eastAsia="zh-CN"/>
              </w:rPr>
              <w:t>0</w:t>
            </w:r>
            <w:r>
              <w:rPr>
                <w:rFonts w:hint="eastAsia" w:asciiTheme="minorEastAsia" w:hAnsiTheme="minorEastAsia" w:eastAsiaTheme="minorEastAsia" w:cstheme="minorEastAsia"/>
                <w:color w:val="auto"/>
                <w:sz w:val="21"/>
                <w:szCs w:val="22"/>
                <w:highlight w:val="none"/>
              </w:rPr>
              <w:t>分。</w:t>
            </w:r>
          </w:p>
        </w:tc>
      </w:tr>
      <w:bookmarkEnd w:id="41"/>
    </w:tbl>
    <w:p w14:paraId="47738C6C">
      <w:pPr>
        <w:pStyle w:val="74"/>
        <w:numPr>
          <w:ilvl w:val="0"/>
          <w:numId w:val="75"/>
        </w:numPr>
        <w:snapToGrid w:val="0"/>
        <w:spacing w:line="360" w:lineRule="auto"/>
        <w:ind w:left="284" w:hanging="284"/>
        <w:contextualSpacing/>
        <w:outlineLvl w:val="3"/>
        <w:rPr>
          <w:rFonts w:hint="default"/>
        </w:rPr>
      </w:pPr>
      <w:r>
        <w:rPr>
          <w:rFonts w:ascii="宋体" w:hAnsi="宋体" w:eastAsia="宋体"/>
          <w:b/>
          <w:sz w:val="21"/>
          <w:szCs w:val="21"/>
        </w:rPr>
        <w:t>汇总、排序</w:t>
      </w:r>
    </w:p>
    <w:p w14:paraId="21AD6891">
      <w:pPr>
        <w:pStyle w:val="74"/>
        <w:snapToGrid w:val="0"/>
        <w:spacing w:after="156" w:afterLines="50" w:line="360" w:lineRule="auto"/>
        <w:ind w:firstLine="420" w:firstLineChars="200"/>
        <w:contextualSpacing/>
        <w:rPr>
          <w:rFonts w:hint="default" w:ascii="宋体" w:hAnsi="宋体" w:eastAsia="宋体"/>
          <w:sz w:val="24"/>
          <w:szCs w:val="24"/>
        </w:rPr>
      </w:pPr>
      <w:r>
        <w:rPr>
          <w:rFonts w:ascii="宋体" w:hAnsi="宋体" w:eastAsia="宋体"/>
          <w:sz w:val="21"/>
          <w:szCs w:val="21"/>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6F73D1BA">
      <w:pPr>
        <w:pStyle w:val="74"/>
        <w:numPr>
          <w:ilvl w:val="0"/>
          <w:numId w:val="75"/>
        </w:numPr>
        <w:snapToGrid w:val="0"/>
        <w:spacing w:line="360" w:lineRule="auto"/>
        <w:ind w:left="284" w:hanging="284"/>
        <w:contextualSpacing/>
        <w:outlineLvl w:val="3"/>
        <w:rPr>
          <w:rFonts w:hint="default"/>
        </w:rPr>
      </w:pPr>
      <w:r>
        <w:rPr>
          <w:rFonts w:ascii="宋体" w:hAnsi="宋体" w:eastAsia="宋体"/>
          <w:b/>
          <w:sz w:val="21"/>
          <w:szCs w:val="21"/>
        </w:rPr>
        <w:t>其他无效响应的情形</w:t>
      </w:r>
    </w:p>
    <w:p w14:paraId="4941C0B5">
      <w:pPr>
        <w:pStyle w:val="74"/>
        <w:numPr>
          <w:ilvl w:val="0"/>
          <w:numId w:val="80"/>
        </w:numPr>
        <w:spacing w:line="360" w:lineRule="auto"/>
        <w:ind w:left="442" w:hanging="442"/>
        <w:rPr>
          <w:rFonts w:hint="default" w:ascii="宋体" w:hAnsi="宋体" w:eastAsia="宋体"/>
          <w:sz w:val="21"/>
          <w:szCs w:val="21"/>
        </w:rPr>
      </w:pPr>
      <w:r>
        <w:rPr>
          <w:rFonts w:ascii="宋体" w:hAnsi="宋体" w:eastAsia="宋体"/>
          <w:sz w:val="21"/>
          <w:szCs w:val="21"/>
        </w:rPr>
        <w:t>评审期间，供应商没有按磋商小组的要求提交法定代表人或其委托代理人签字的澄清、说明、补正或改变了响应文件的实质性内容的。</w:t>
      </w:r>
    </w:p>
    <w:p w14:paraId="7A8ACE92">
      <w:pPr>
        <w:pStyle w:val="74"/>
        <w:numPr>
          <w:ilvl w:val="0"/>
          <w:numId w:val="80"/>
        </w:numPr>
        <w:spacing w:line="360" w:lineRule="auto"/>
        <w:ind w:left="442" w:hanging="442"/>
        <w:rPr>
          <w:rFonts w:hint="default" w:ascii="宋体" w:hAnsi="宋体" w:eastAsia="宋体"/>
          <w:sz w:val="21"/>
          <w:szCs w:val="21"/>
        </w:rPr>
      </w:pPr>
      <w:r>
        <w:rPr>
          <w:rFonts w:ascii="宋体" w:hAnsi="宋体" w:eastAsia="宋体"/>
          <w:sz w:val="21"/>
          <w:szCs w:val="21"/>
        </w:rPr>
        <w:t>响应文件提供虚假材料的。</w:t>
      </w:r>
    </w:p>
    <w:p w14:paraId="3A23A9AE">
      <w:pPr>
        <w:pStyle w:val="74"/>
        <w:numPr>
          <w:ilvl w:val="0"/>
          <w:numId w:val="80"/>
        </w:numPr>
        <w:spacing w:line="360" w:lineRule="auto"/>
        <w:ind w:left="442" w:hanging="442"/>
        <w:rPr>
          <w:rFonts w:hint="default" w:ascii="宋体" w:hAnsi="宋体" w:eastAsia="宋体"/>
          <w:sz w:val="21"/>
          <w:szCs w:val="21"/>
        </w:rPr>
      </w:pPr>
      <w:r>
        <w:rPr>
          <w:rFonts w:ascii="宋体" w:hAnsi="宋体" w:eastAsia="宋体"/>
          <w:sz w:val="21"/>
          <w:szCs w:val="21"/>
        </w:rPr>
        <w:t>供应商以他人名义响应、串通响应、以行贿手段谋取成交或者以其他弄虚作假方式响应的。</w:t>
      </w:r>
    </w:p>
    <w:p w14:paraId="05314EC2">
      <w:pPr>
        <w:pStyle w:val="74"/>
        <w:numPr>
          <w:ilvl w:val="0"/>
          <w:numId w:val="80"/>
        </w:numPr>
        <w:spacing w:line="360" w:lineRule="auto"/>
        <w:ind w:left="442" w:hanging="442"/>
        <w:rPr>
          <w:rFonts w:hint="default" w:ascii="宋体" w:hAnsi="宋体" w:eastAsia="宋体"/>
          <w:sz w:val="21"/>
          <w:szCs w:val="21"/>
        </w:rPr>
      </w:pPr>
      <w:r>
        <w:rPr>
          <w:rFonts w:ascii="宋体" w:hAnsi="宋体" w:eastAsia="宋体"/>
          <w:sz w:val="21"/>
          <w:szCs w:val="21"/>
        </w:rPr>
        <w:t>供应商对采购人、采购代理机构、磋商小组及其工作人员施加影响，有碍招标公平、公正的。</w:t>
      </w:r>
    </w:p>
    <w:p w14:paraId="4FA71416">
      <w:pPr>
        <w:pStyle w:val="74"/>
        <w:numPr>
          <w:ilvl w:val="0"/>
          <w:numId w:val="80"/>
        </w:numPr>
        <w:spacing w:line="360" w:lineRule="auto"/>
        <w:ind w:left="442" w:hanging="442"/>
        <w:rPr>
          <w:rFonts w:hint="default" w:ascii="宋体" w:hAnsi="宋体" w:eastAsia="宋体"/>
          <w:sz w:val="21"/>
          <w:szCs w:val="21"/>
        </w:rPr>
      </w:pPr>
      <w:r>
        <w:rPr>
          <w:rFonts w:ascii="宋体" w:hAnsi="宋体" w:eastAsia="宋体"/>
          <w:sz w:val="21"/>
          <w:szCs w:val="21"/>
        </w:rPr>
        <w:t>响应文件含有采购人不能接受的附加条件的。</w:t>
      </w:r>
    </w:p>
    <w:p w14:paraId="57BA5EE4">
      <w:pPr>
        <w:pStyle w:val="74"/>
        <w:numPr>
          <w:ilvl w:val="0"/>
          <w:numId w:val="80"/>
        </w:numPr>
        <w:spacing w:line="360" w:lineRule="auto"/>
        <w:ind w:left="442" w:hanging="442"/>
        <w:rPr>
          <w:rFonts w:hint="default" w:ascii="宋体" w:hAnsi="宋体" w:eastAsia="宋体"/>
          <w:sz w:val="16"/>
          <w:szCs w:val="16"/>
        </w:rPr>
      </w:pPr>
      <w:r>
        <w:rPr>
          <w:rFonts w:ascii="宋体" w:hAnsi="宋体" w:eastAsia="宋体"/>
          <w:sz w:val="21"/>
          <w:szCs w:val="21"/>
        </w:rPr>
        <w:t>法律、法规和磋商文件规定的其他无效情形。</w:t>
      </w:r>
    </w:p>
    <w:p w14:paraId="428C2FDC">
      <w:pPr>
        <w:pStyle w:val="2"/>
        <w:keepNext w:val="0"/>
        <w:keepLines w:val="0"/>
        <w:pageBreakBefore/>
        <w:spacing w:after="240" w:line="360" w:lineRule="auto"/>
        <w:jc w:val="center"/>
        <w:rPr>
          <w:rFonts w:ascii="宋体" w:hAnsi="宋体"/>
          <w:sz w:val="36"/>
          <w:szCs w:val="36"/>
        </w:rPr>
      </w:pPr>
      <w:bookmarkStart w:id="42" w:name="_Toc169807544"/>
      <w:bookmarkStart w:id="43" w:name="_Toc169799783"/>
      <w:bookmarkStart w:id="44" w:name="_Toc28048"/>
      <w:bookmarkStart w:id="45" w:name="_Toc391627752"/>
      <w:bookmarkStart w:id="46" w:name="_Toc405313956"/>
      <w:bookmarkStart w:id="47" w:name="_Toc521951136"/>
      <w:r>
        <w:rPr>
          <w:rFonts w:asciiTheme="minorEastAsia" w:hAnsiTheme="minorEastAsia" w:eastAsiaTheme="minorEastAsia"/>
          <w:spacing w:val="20"/>
          <w:sz w:val="32"/>
          <w:szCs w:val="32"/>
        </w:rPr>
        <w:t>第五章 合同文本</w:t>
      </w:r>
      <w:bookmarkEnd w:id="42"/>
      <w:bookmarkEnd w:id="43"/>
      <w:bookmarkEnd w:id="44"/>
    </w:p>
    <w:bookmarkEnd w:id="45"/>
    <w:bookmarkEnd w:id="46"/>
    <w:bookmarkEnd w:id="47"/>
    <w:p w14:paraId="5425424F">
      <w:pPr>
        <w:keepNext w:val="0"/>
        <w:keepLines w:val="0"/>
        <w:pageBreakBefore w:val="0"/>
        <w:widowControl w:val="0"/>
        <w:kinsoku/>
        <w:wordWrap/>
        <w:overflowPunct/>
        <w:topLinePunct w:val="0"/>
        <w:autoSpaceDE/>
        <w:autoSpaceDN/>
        <w:bidi w:val="0"/>
        <w:adjustRightInd/>
        <w:snapToGrid/>
        <w:spacing w:after="936" w:afterLines="300" w:line="360" w:lineRule="auto"/>
        <w:jc w:val="left"/>
        <w:textAlignment w:val="auto"/>
        <w:rPr>
          <w:rFonts w:asciiTheme="minorEastAsia" w:hAnsiTheme="minorEastAsia" w:eastAsiaTheme="minorEastAsia"/>
          <w:b/>
          <w:szCs w:val="21"/>
        </w:rPr>
      </w:pPr>
      <w:r>
        <w:rPr>
          <w:rFonts w:hint="eastAsia" w:asciiTheme="minorEastAsia" w:hAnsiTheme="minorEastAsia" w:eastAsiaTheme="minorEastAsia"/>
          <w:b/>
          <w:szCs w:val="21"/>
        </w:rPr>
        <w:t>合同编号：</w:t>
      </w:r>
    </w:p>
    <w:p w14:paraId="346DB9E6">
      <w:pPr>
        <w:spacing w:before="936" w:beforeLines="300" w:line="360" w:lineRule="auto"/>
        <w:jc w:val="center"/>
        <w:rPr>
          <w:rFonts w:cs="宋体" w:asciiTheme="minorEastAsia" w:hAnsiTheme="minorEastAsia" w:eastAsiaTheme="minorEastAsia"/>
          <w:b/>
          <w:sz w:val="24"/>
          <w:szCs w:val="24"/>
        </w:rPr>
      </w:pPr>
    </w:p>
    <w:p w14:paraId="7081874A">
      <w:pPr>
        <w:spacing w:before="936" w:beforeLines="300" w:line="360" w:lineRule="auto"/>
        <w:jc w:val="center"/>
        <w:rPr>
          <w:rFonts w:asciiTheme="minorEastAsia" w:hAnsiTheme="minorEastAsia" w:eastAsiaTheme="minorEastAsia"/>
          <w:b/>
          <w:sz w:val="72"/>
          <w:szCs w:val="72"/>
        </w:rPr>
      </w:pPr>
      <w:r>
        <w:rPr>
          <w:rFonts w:hint="eastAsia" w:cs="宋体" w:asciiTheme="minorEastAsia" w:hAnsiTheme="minorEastAsia" w:eastAsiaTheme="minorEastAsia"/>
          <w:b/>
          <w:sz w:val="72"/>
          <w:szCs w:val="72"/>
        </w:rPr>
        <w:t>建设工程</w:t>
      </w:r>
      <w:r>
        <w:rPr>
          <w:rFonts w:hint="eastAsia" w:asciiTheme="minorEastAsia" w:hAnsiTheme="minorEastAsia" w:eastAsiaTheme="minorEastAsia"/>
          <w:b/>
          <w:sz w:val="72"/>
          <w:szCs w:val="72"/>
        </w:rPr>
        <w:t>施工合同</w:t>
      </w:r>
    </w:p>
    <w:p w14:paraId="343020D0">
      <w:pPr>
        <w:spacing w:before="1092" w:beforeLines="350" w:after="468" w:afterLines="150" w:line="360" w:lineRule="auto"/>
        <w:jc w:val="center"/>
        <w:rPr>
          <w:rFonts w:asciiTheme="minorEastAsia" w:hAnsiTheme="minorEastAsia" w:eastAsiaTheme="minorEastAsia"/>
          <w:b/>
          <w:bCs/>
          <w:spacing w:val="60"/>
          <w:sz w:val="52"/>
          <w:szCs w:val="52"/>
        </w:rPr>
      </w:pPr>
      <w:r>
        <w:rPr>
          <w:rFonts w:hint="eastAsia" w:asciiTheme="minorEastAsia" w:hAnsiTheme="minorEastAsia" w:eastAsiaTheme="minorEastAsia"/>
          <w:b/>
          <w:bCs/>
          <w:spacing w:val="60"/>
          <w:sz w:val="52"/>
          <w:szCs w:val="52"/>
        </w:rPr>
        <w:t>合同文件</w:t>
      </w:r>
    </w:p>
    <w:p w14:paraId="35679A03">
      <w:pPr>
        <w:spacing w:line="360" w:lineRule="auto"/>
        <w:rPr>
          <w:rFonts w:asciiTheme="minorEastAsia" w:hAnsiTheme="minorEastAsia" w:eastAsiaTheme="minorEastAsia"/>
          <w:b/>
          <w:bCs/>
          <w:szCs w:val="21"/>
        </w:rPr>
      </w:pPr>
    </w:p>
    <w:p w14:paraId="628C45BF">
      <w:pPr>
        <w:spacing w:line="360" w:lineRule="auto"/>
        <w:rPr>
          <w:rFonts w:asciiTheme="minorEastAsia" w:hAnsiTheme="minorEastAsia" w:eastAsiaTheme="minorEastAsia"/>
          <w:b/>
          <w:bCs/>
          <w:szCs w:val="21"/>
        </w:rPr>
      </w:pPr>
    </w:p>
    <w:p w14:paraId="3A5C965D">
      <w:pPr>
        <w:spacing w:line="360" w:lineRule="auto"/>
        <w:rPr>
          <w:rFonts w:asciiTheme="minorEastAsia" w:hAnsiTheme="minorEastAsia" w:eastAsiaTheme="minorEastAsia"/>
          <w:b/>
          <w:bCs/>
          <w:szCs w:val="21"/>
        </w:rPr>
      </w:pPr>
    </w:p>
    <w:tbl>
      <w:tblPr>
        <w:tblStyle w:val="23"/>
        <w:tblW w:w="74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70"/>
        <w:gridCol w:w="5662"/>
      </w:tblGrid>
      <w:tr w14:paraId="0211F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1770" w:type="dxa"/>
          </w:tcPr>
          <w:p w14:paraId="0D014FCB">
            <w:pPr>
              <w:spacing w:line="360" w:lineRule="auto"/>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工程名称：</w:t>
            </w:r>
          </w:p>
        </w:tc>
        <w:tc>
          <w:tcPr>
            <w:tcW w:w="5662" w:type="dxa"/>
          </w:tcPr>
          <w:p w14:paraId="065EE8B4">
            <w:pPr>
              <w:spacing w:line="360" w:lineRule="auto"/>
              <w:jc w:val="left"/>
              <w:rPr>
                <w:rFonts w:hint="default" w:asciiTheme="minorEastAsia" w:hAnsiTheme="minorEastAsia" w:eastAsiaTheme="minorEastAsia"/>
                <w:b/>
                <w:bCs/>
                <w:sz w:val="28"/>
                <w:szCs w:val="28"/>
                <w:u w:val="single"/>
                <w:lang w:val="en-US" w:eastAsia="zh-CN"/>
              </w:rPr>
            </w:pPr>
            <w:r>
              <w:rPr>
                <w:rFonts w:hint="eastAsia" w:asciiTheme="minorEastAsia" w:hAnsiTheme="minorEastAsia" w:eastAsiaTheme="minorEastAsia"/>
                <w:b/>
                <w:bCs/>
                <w:sz w:val="28"/>
                <w:szCs w:val="28"/>
                <w:u w:val="single"/>
              </w:rPr>
              <w:t>谢岗镇宝力智能装备项目地块清表、平整及围蔽工程</w:t>
            </w:r>
            <w:r>
              <w:rPr>
                <w:rFonts w:hint="eastAsia" w:asciiTheme="minorEastAsia" w:hAnsiTheme="minorEastAsia" w:eastAsiaTheme="minorEastAsia"/>
                <w:b/>
                <w:bCs/>
                <w:sz w:val="28"/>
                <w:szCs w:val="28"/>
                <w:u w:val="single"/>
                <w:lang w:val="en-US" w:eastAsia="zh-CN"/>
              </w:rPr>
              <w:t xml:space="preserve">                              </w:t>
            </w:r>
          </w:p>
        </w:tc>
      </w:tr>
      <w:tr w14:paraId="7A6F5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jc w:val="center"/>
        </w:trPr>
        <w:tc>
          <w:tcPr>
            <w:tcW w:w="1770" w:type="dxa"/>
          </w:tcPr>
          <w:p w14:paraId="0786C7D5">
            <w:pPr>
              <w:spacing w:line="360" w:lineRule="auto"/>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工程地点：</w:t>
            </w:r>
          </w:p>
        </w:tc>
        <w:tc>
          <w:tcPr>
            <w:tcW w:w="5662" w:type="dxa"/>
          </w:tcPr>
          <w:p w14:paraId="58ACDB8B">
            <w:pPr>
              <w:spacing w:line="360" w:lineRule="auto"/>
              <w:rPr>
                <w:rFonts w:asciiTheme="minorEastAsia" w:hAnsiTheme="minorEastAsia" w:eastAsiaTheme="minorEastAsia"/>
                <w:b/>
                <w:bCs/>
                <w:sz w:val="28"/>
                <w:szCs w:val="28"/>
                <w:u w:val="single"/>
              </w:rPr>
            </w:pPr>
            <w:r>
              <w:rPr>
                <w:rFonts w:hint="eastAsia" w:asciiTheme="minorEastAsia" w:hAnsiTheme="minorEastAsia" w:eastAsiaTheme="minorEastAsia"/>
                <w:b/>
                <w:bCs/>
                <w:sz w:val="28"/>
                <w:szCs w:val="28"/>
                <w:u w:val="single"/>
              </w:rPr>
              <w:t xml:space="preserve">东莞市谢岗镇曹乐村  </w:t>
            </w:r>
            <w:r>
              <w:rPr>
                <w:rFonts w:asciiTheme="minorEastAsia" w:hAnsiTheme="minorEastAsia" w:eastAsiaTheme="minorEastAsia"/>
                <w:b/>
                <w:bCs/>
                <w:sz w:val="28"/>
                <w:szCs w:val="28"/>
                <w:u w:val="single"/>
              </w:rPr>
              <w:t xml:space="preserve">                         </w:t>
            </w: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p>
        </w:tc>
      </w:tr>
      <w:tr w14:paraId="5138C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1C8CF3FE">
            <w:pPr>
              <w:spacing w:line="360" w:lineRule="auto"/>
              <w:rPr>
                <w:rFonts w:asciiTheme="minorEastAsia" w:hAnsiTheme="minorEastAsia" w:eastAsiaTheme="minorEastAsia"/>
                <w:b/>
                <w:bCs/>
                <w:spacing w:val="9"/>
                <w:sz w:val="28"/>
                <w:szCs w:val="28"/>
              </w:rPr>
            </w:pPr>
            <w:r>
              <w:rPr>
                <w:rFonts w:hint="eastAsia" w:asciiTheme="minorEastAsia" w:hAnsiTheme="minorEastAsia" w:eastAsiaTheme="minorEastAsia"/>
                <w:b/>
                <w:bCs/>
                <w:spacing w:val="9"/>
                <w:sz w:val="28"/>
                <w:szCs w:val="28"/>
              </w:rPr>
              <w:t>发 包 人：</w:t>
            </w:r>
          </w:p>
        </w:tc>
        <w:tc>
          <w:tcPr>
            <w:tcW w:w="5662" w:type="dxa"/>
          </w:tcPr>
          <w:p w14:paraId="66792978">
            <w:pPr>
              <w:spacing w:line="360" w:lineRule="auto"/>
              <w:rPr>
                <w:rFonts w:asciiTheme="minorEastAsia" w:hAnsiTheme="minorEastAsia" w:eastAsiaTheme="minorEastAsia"/>
                <w:b/>
                <w:bCs/>
                <w:sz w:val="28"/>
                <w:szCs w:val="28"/>
                <w:u w:val="single"/>
              </w:rPr>
            </w:pPr>
            <w:r>
              <w:rPr>
                <w:rFonts w:hint="eastAsia" w:asciiTheme="minorEastAsia" w:hAnsiTheme="minorEastAsia" w:eastAsiaTheme="minorEastAsia"/>
                <w:b/>
                <w:bCs/>
                <w:sz w:val="28"/>
                <w:szCs w:val="28"/>
                <w:u w:val="single"/>
              </w:rPr>
              <w:t xml:space="preserve">东莞市谢岗镇土地储备中心 </w:t>
            </w:r>
            <w:r>
              <w:rPr>
                <w:rFonts w:asciiTheme="minorEastAsia" w:hAnsiTheme="minorEastAsia" w:eastAsiaTheme="minorEastAsia"/>
                <w:b/>
                <w:bCs/>
                <w:sz w:val="28"/>
                <w:szCs w:val="28"/>
                <w:u w:val="single"/>
              </w:rPr>
              <w:t xml:space="preserve">                    </w:t>
            </w: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p>
        </w:tc>
      </w:tr>
      <w:tr w14:paraId="52124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09D354CD">
            <w:pPr>
              <w:spacing w:line="360" w:lineRule="auto"/>
              <w:rPr>
                <w:rFonts w:asciiTheme="minorEastAsia" w:hAnsiTheme="minorEastAsia" w:eastAsiaTheme="minorEastAsia"/>
                <w:b/>
                <w:bCs/>
                <w:spacing w:val="9"/>
                <w:sz w:val="28"/>
                <w:szCs w:val="28"/>
              </w:rPr>
            </w:pPr>
            <w:r>
              <w:rPr>
                <w:rFonts w:hint="eastAsia" w:asciiTheme="minorEastAsia" w:hAnsiTheme="minorEastAsia" w:eastAsiaTheme="minorEastAsia"/>
                <w:b/>
                <w:bCs/>
                <w:spacing w:val="9"/>
                <w:sz w:val="28"/>
                <w:szCs w:val="28"/>
              </w:rPr>
              <w:t>承 包 人：</w:t>
            </w:r>
          </w:p>
        </w:tc>
        <w:tc>
          <w:tcPr>
            <w:tcW w:w="5662" w:type="dxa"/>
          </w:tcPr>
          <w:p w14:paraId="0B68E47D">
            <w:pPr>
              <w:spacing w:line="360" w:lineRule="auto"/>
              <w:rPr>
                <w:rFonts w:asciiTheme="minorEastAsia" w:hAnsiTheme="minorEastAsia" w:eastAsiaTheme="minorEastAsia"/>
                <w:b/>
                <w:bCs/>
                <w:sz w:val="28"/>
                <w:szCs w:val="28"/>
                <w:u w:val="single"/>
              </w:rPr>
            </w:pPr>
            <w:r>
              <w:rPr>
                <w:rFonts w:asciiTheme="minorEastAsia" w:hAnsiTheme="minorEastAsia" w:eastAsiaTheme="minorEastAsia"/>
                <w:b/>
                <w:bCs/>
                <w:sz w:val="28"/>
                <w:szCs w:val="28"/>
                <w:u w:val="single"/>
              </w:rPr>
              <w:t xml:space="preserve">                                            </w:t>
            </w:r>
          </w:p>
        </w:tc>
      </w:tr>
      <w:tr w14:paraId="734A4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21971066">
            <w:pPr>
              <w:spacing w:line="360" w:lineRule="auto"/>
              <w:rPr>
                <w:rFonts w:asciiTheme="minorEastAsia" w:hAnsiTheme="minorEastAsia" w:eastAsiaTheme="minorEastAsia"/>
                <w:b/>
                <w:bCs/>
                <w:spacing w:val="9"/>
                <w:sz w:val="28"/>
                <w:szCs w:val="28"/>
              </w:rPr>
            </w:pPr>
            <w:r>
              <w:rPr>
                <w:rFonts w:hint="eastAsia" w:asciiTheme="minorEastAsia" w:hAnsiTheme="minorEastAsia" w:eastAsiaTheme="minorEastAsia"/>
                <w:b/>
                <w:bCs/>
                <w:spacing w:val="9"/>
                <w:sz w:val="28"/>
                <w:szCs w:val="28"/>
              </w:rPr>
              <w:t>签订日期：</w:t>
            </w:r>
          </w:p>
        </w:tc>
        <w:tc>
          <w:tcPr>
            <w:tcW w:w="5662" w:type="dxa"/>
          </w:tcPr>
          <w:p w14:paraId="3B5CD453">
            <w:pPr>
              <w:spacing w:line="360" w:lineRule="auto"/>
              <w:rPr>
                <w:rFonts w:asciiTheme="minorEastAsia" w:hAnsiTheme="minorEastAsia" w:eastAsiaTheme="minorEastAsia"/>
                <w:b/>
                <w:bCs/>
                <w:sz w:val="28"/>
                <w:szCs w:val="28"/>
                <w:u w:val="single"/>
              </w:rPr>
            </w:pPr>
            <w:r>
              <w:rPr>
                <w:rFonts w:hint="eastAsia" w:asciiTheme="minorEastAsia" w:hAnsiTheme="minorEastAsia" w:eastAsiaTheme="minorEastAsia"/>
                <w:b/>
                <w:bCs/>
                <w:sz w:val="28"/>
                <w:szCs w:val="28"/>
                <w:u w:val="single"/>
                <w:lang w:val="en-US" w:eastAsia="zh-CN"/>
              </w:rPr>
              <w:t>2025年   月   日</w:t>
            </w:r>
            <w:r>
              <w:rPr>
                <w:rFonts w:asciiTheme="minorEastAsia" w:hAnsiTheme="minorEastAsia" w:eastAsiaTheme="minorEastAsia"/>
                <w:b/>
                <w:bCs/>
                <w:sz w:val="28"/>
                <w:szCs w:val="28"/>
                <w:u w:val="single"/>
              </w:rPr>
              <w:t xml:space="preserve">                                            </w:t>
            </w:r>
          </w:p>
        </w:tc>
      </w:tr>
    </w:tbl>
    <w:p w14:paraId="02C4904A">
      <w:pPr>
        <w:spacing w:line="360" w:lineRule="auto"/>
        <w:rPr>
          <w:rFonts w:asciiTheme="minorEastAsia" w:hAnsiTheme="minorEastAsia" w:eastAsiaTheme="minorEastAsia"/>
          <w:b/>
          <w:bCs/>
          <w:szCs w:val="21"/>
        </w:rPr>
      </w:pPr>
    </w:p>
    <w:p w14:paraId="49E00F6B">
      <w:pPr>
        <w:spacing w:after="156" w:afterLines="50" w:line="360" w:lineRule="auto"/>
        <w:rPr>
          <w:rFonts w:asciiTheme="minorEastAsia" w:hAnsiTheme="minorEastAsia" w:eastAsiaTheme="minorEastAsia"/>
          <w:b/>
          <w:spacing w:val="20"/>
          <w:szCs w:val="21"/>
        </w:rPr>
      </w:pPr>
    </w:p>
    <w:p w14:paraId="387D23C3">
      <w:pPr>
        <w:pageBreakBefore/>
        <w:spacing w:before="312" w:beforeLines="100" w:line="360" w:lineRule="auto"/>
        <w:jc w:val="center"/>
        <w:rPr>
          <w:rFonts w:hint="eastAsia" w:ascii="宋体" w:hAnsi="宋体" w:eastAsia="宋体" w:cs="宋体"/>
          <w:sz w:val="44"/>
          <w:szCs w:val="44"/>
        </w:rPr>
      </w:pPr>
      <w:bookmarkStart w:id="48" w:name="_Toc169799784"/>
      <w:bookmarkStart w:id="49" w:name="_Toc169807545"/>
      <w:r>
        <w:rPr>
          <w:rFonts w:hint="eastAsia" w:ascii="宋体" w:hAnsi="宋体" w:eastAsia="宋体" w:cs="宋体"/>
          <w:sz w:val="44"/>
          <w:szCs w:val="44"/>
        </w:rPr>
        <w:t>施工合同</w:t>
      </w:r>
    </w:p>
    <w:p w14:paraId="1B368385">
      <w:pPr>
        <w:pStyle w:val="65"/>
        <w:spacing w:line="360" w:lineRule="auto"/>
        <w:rPr>
          <w:rFonts w:hint="eastAsia" w:ascii="宋体" w:hAnsi="宋体" w:eastAsia="宋体" w:cs="宋体"/>
          <w:szCs w:val="21"/>
        </w:rPr>
      </w:pPr>
      <w:r>
        <w:rPr>
          <w:rFonts w:hint="eastAsia" w:ascii="宋体" w:hAnsi="宋体" w:eastAsia="宋体" w:cs="宋体"/>
          <w:szCs w:val="21"/>
        </w:rPr>
        <w:t>合同编号：</w:t>
      </w:r>
    </w:p>
    <w:p w14:paraId="769646E0">
      <w:pPr>
        <w:pStyle w:val="65"/>
        <w:spacing w:line="360" w:lineRule="auto"/>
        <w:rPr>
          <w:rFonts w:hint="eastAsia" w:ascii="宋体" w:hAnsi="宋体" w:eastAsia="宋体" w:cs="宋体"/>
          <w:szCs w:val="21"/>
          <w:u w:val="single"/>
        </w:rPr>
      </w:pPr>
      <w:r>
        <w:rPr>
          <w:rFonts w:hint="eastAsia" w:ascii="宋体" w:hAnsi="宋体" w:eastAsia="宋体" w:cs="宋体"/>
          <w:szCs w:val="21"/>
        </w:rPr>
        <w:t>发包人：</w:t>
      </w:r>
      <w:r>
        <w:rPr>
          <w:rFonts w:hint="eastAsia" w:ascii="宋体" w:hAnsi="宋体" w:eastAsia="宋体" w:cs="宋体"/>
          <w:szCs w:val="21"/>
          <w:u w:val="single"/>
        </w:rPr>
        <w:t xml:space="preserve">东莞市谢岗镇土地储备中心        </w:t>
      </w:r>
    </w:p>
    <w:p w14:paraId="305FF901">
      <w:pPr>
        <w:spacing w:line="360" w:lineRule="auto"/>
        <w:rPr>
          <w:rFonts w:hint="eastAsia" w:ascii="宋体" w:hAnsi="宋体" w:eastAsia="宋体" w:cs="宋体"/>
          <w:szCs w:val="21"/>
          <w:u w:val="single"/>
        </w:rPr>
      </w:pPr>
      <w:r>
        <w:rPr>
          <w:rFonts w:hint="eastAsia" w:ascii="宋体" w:hAnsi="宋体" w:eastAsia="宋体" w:cs="宋体"/>
          <w:szCs w:val="21"/>
        </w:rPr>
        <w:t>承包人：</w:t>
      </w:r>
      <w:r>
        <w:rPr>
          <w:rFonts w:hint="eastAsia" w:ascii="宋体" w:hAnsi="宋体" w:eastAsia="宋体" w:cs="宋体"/>
          <w:szCs w:val="21"/>
          <w:u w:val="single"/>
        </w:rPr>
        <w:t xml:space="preserve">                                </w:t>
      </w:r>
    </w:p>
    <w:p w14:paraId="73583400">
      <w:pPr>
        <w:spacing w:line="360" w:lineRule="auto"/>
        <w:ind w:firstLine="420" w:firstLineChars="200"/>
        <w:rPr>
          <w:rFonts w:hint="eastAsia" w:ascii="宋体" w:hAnsi="宋体" w:eastAsia="宋体" w:cs="宋体"/>
          <w:color w:val="auto"/>
          <w:szCs w:val="21"/>
        </w:rPr>
      </w:pPr>
      <w:r>
        <w:rPr>
          <w:rFonts w:hint="eastAsia" w:ascii="宋体" w:hAnsi="宋体" w:eastAsia="宋体" w:cs="宋体"/>
          <w:szCs w:val="21"/>
        </w:rPr>
        <w:t>本合同签订是根据于</w:t>
      </w:r>
      <w:r>
        <w:rPr>
          <w:rFonts w:hint="eastAsia" w:ascii="宋体" w:hAnsi="宋体" w:eastAsia="宋体" w:cs="宋体"/>
          <w:szCs w:val="21"/>
          <w:u w:val="single"/>
        </w:rPr>
        <w:t xml:space="preserve">   </w:t>
      </w:r>
      <w:r>
        <w:rPr>
          <w:rFonts w:hint="eastAsia" w:ascii="宋体" w:hAnsi="宋体" w:eastAsia="宋体" w:cs="宋体"/>
          <w:color w:val="auto"/>
          <w:szCs w:val="21"/>
          <w:u w:val="single"/>
        </w:rPr>
        <w:t xml:space="preserve"> 年   月   日</w:t>
      </w:r>
      <w:r>
        <w:rPr>
          <w:rFonts w:hint="eastAsia" w:ascii="宋体" w:hAnsi="宋体" w:eastAsia="宋体" w:cs="宋体"/>
          <w:color w:val="auto"/>
          <w:szCs w:val="21"/>
        </w:rPr>
        <w:t>采购确定由承包人施工，按照</w:t>
      </w:r>
      <w:r>
        <w:rPr>
          <w:rFonts w:hint="eastAsia" w:ascii="宋体" w:hAnsi="宋体" w:cs="宋体"/>
          <w:color w:val="auto"/>
          <w:szCs w:val="21"/>
          <w:lang w:eastAsia="zh-CN"/>
        </w:rPr>
        <w:t>《</w:t>
      </w:r>
      <w:r>
        <w:rPr>
          <w:rFonts w:hint="eastAsia" w:ascii="宋体" w:hAnsi="宋体" w:eastAsia="宋体" w:cs="宋体"/>
          <w:color w:val="auto"/>
          <w:szCs w:val="21"/>
        </w:rPr>
        <w:t>中华人民共和国民法典》、《中华人民共和国建筑法》、国家工商管理局和建设部颁发的（GF-2017-0201）《建设工程施工合同示范文本》，并结合东莞市有关规定以及本工程的具体情况，订立本合同。</w:t>
      </w:r>
    </w:p>
    <w:p w14:paraId="684CE90E">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w:t>
      </w:r>
      <w:r>
        <w:rPr>
          <w:rFonts w:hint="eastAsia" w:cs="宋体"/>
          <w:b/>
          <w:sz w:val="21"/>
          <w:szCs w:val="21"/>
          <w:lang w:val="en-US" w:eastAsia="zh-CN"/>
        </w:rPr>
        <w:t>一</w:t>
      </w:r>
      <w:r>
        <w:rPr>
          <w:rFonts w:hint="eastAsia" w:ascii="宋体" w:hAnsi="宋体" w:eastAsia="宋体" w:cs="宋体"/>
          <w:b/>
          <w:sz w:val="21"/>
          <w:szCs w:val="21"/>
        </w:rPr>
        <w:t xml:space="preserve">条 </w:t>
      </w:r>
      <w:r>
        <w:rPr>
          <w:rFonts w:hint="eastAsia" w:cs="宋体"/>
          <w:b/>
          <w:sz w:val="21"/>
          <w:szCs w:val="21"/>
          <w:lang w:val="en-US" w:eastAsia="zh-CN"/>
        </w:rPr>
        <w:t xml:space="preserve"> </w:t>
      </w:r>
      <w:r>
        <w:rPr>
          <w:rFonts w:hint="eastAsia" w:ascii="宋体" w:hAnsi="宋体" w:eastAsia="宋体" w:cs="宋体"/>
          <w:b/>
          <w:sz w:val="21"/>
          <w:szCs w:val="21"/>
        </w:rPr>
        <w:t>工程项目</w:t>
      </w:r>
    </w:p>
    <w:p w14:paraId="094C24BA">
      <w:pPr>
        <w:pStyle w:val="65"/>
        <w:spacing w:line="360" w:lineRule="auto"/>
        <w:rPr>
          <w:rFonts w:hint="eastAsia" w:ascii="宋体" w:hAnsi="宋体" w:eastAsia="宋体" w:cs="宋体"/>
          <w:szCs w:val="21"/>
        </w:rPr>
      </w:pPr>
      <w:r>
        <w:rPr>
          <w:rFonts w:hint="eastAsia" w:ascii="宋体" w:hAnsi="宋体" w:eastAsia="宋体" w:cs="宋体"/>
          <w:szCs w:val="21"/>
        </w:rPr>
        <w:t>1.工程名称：</w:t>
      </w:r>
      <w:r>
        <w:rPr>
          <w:rFonts w:hint="eastAsia" w:ascii="宋体" w:hAnsi="宋体" w:eastAsia="宋体" w:cs="宋体"/>
          <w:szCs w:val="21"/>
          <w:u w:val="single"/>
        </w:rPr>
        <w:t xml:space="preserve">谢岗镇宝力智能装备项目地块清表、平整及围蔽工程                  </w:t>
      </w:r>
    </w:p>
    <w:p w14:paraId="3BCFAE03">
      <w:pPr>
        <w:pStyle w:val="19"/>
        <w:spacing w:before="0" w:beforeAutospacing="0" w:after="0" w:afterAutospacing="0" w:line="360" w:lineRule="auto"/>
        <w:rPr>
          <w:rFonts w:hint="eastAsia" w:ascii="宋体" w:hAnsi="宋体" w:eastAsia="宋体" w:cs="宋体"/>
          <w:kern w:val="2"/>
          <w:sz w:val="21"/>
          <w:szCs w:val="21"/>
        </w:rPr>
      </w:pPr>
      <w:r>
        <w:rPr>
          <w:rFonts w:hint="eastAsia" w:ascii="宋体" w:hAnsi="宋体" w:eastAsia="宋体" w:cs="宋体"/>
          <w:kern w:val="2"/>
          <w:sz w:val="21"/>
          <w:szCs w:val="21"/>
        </w:rPr>
        <w:t>2.项目编号：</w:t>
      </w:r>
      <w:r>
        <w:rPr>
          <w:rFonts w:hint="eastAsia" w:ascii="宋体" w:hAnsi="宋体" w:eastAsia="宋体" w:cs="宋体"/>
          <w:kern w:val="2"/>
          <w:sz w:val="21"/>
          <w:szCs w:val="21"/>
          <w:u w:val="single"/>
        </w:rPr>
        <w:t>ZHDGZC2025055</w:t>
      </w:r>
      <w:r>
        <w:rPr>
          <w:rFonts w:hint="eastAsia" w:cs="宋体"/>
          <w:kern w:val="2"/>
          <w:sz w:val="21"/>
          <w:szCs w:val="21"/>
          <w:u w:val="single"/>
          <w:lang w:val="en-US" w:eastAsia="zh-CN"/>
        </w:rPr>
        <w:t xml:space="preserve"> </w:t>
      </w:r>
      <w:r>
        <w:rPr>
          <w:rFonts w:hint="eastAsia" w:ascii="宋体" w:hAnsi="宋体" w:eastAsia="宋体" w:cs="宋体"/>
          <w:kern w:val="2"/>
          <w:sz w:val="21"/>
          <w:szCs w:val="21"/>
          <w:u w:val="single"/>
        </w:rPr>
        <w:t xml:space="preserve"> </w:t>
      </w:r>
      <w:r>
        <w:rPr>
          <w:rFonts w:hint="eastAsia" w:cs="宋体"/>
          <w:kern w:val="2"/>
          <w:sz w:val="21"/>
          <w:szCs w:val="21"/>
          <w:u w:val="single"/>
          <w:lang w:val="en-US" w:eastAsia="zh-CN"/>
        </w:rPr>
        <w:t xml:space="preserve"> </w:t>
      </w:r>
      <w:r>
        <w:rPr>
          <w:rFonts w:hint="eastAsia" w:ascii="宋体" w:hAnsi="宋体" w:eastAsia="宋体" w:cs="宋体"/>
          <w:kern w:val="2"/>
          <w:sz w:val="21"/>
          <w:szCs w:val="21"/>
          <w:u w:val="single"/>
        </w:rPr>
        <w:t xml:space="preserve"> </w:t>
      </w:r>
      <w:r>
        <w:rPr>
          <w:rFonts w:hint="eastAsia" w:cs="宋体"/>
          <w:kern w:val="2"/>
          <w:sz w:val="21"/>
          <w:szCs w:val="21"/>
          <w:u w:val="single"/>
          <w:lang w:val="en-US" w:eastAsia="zh-CN"/>
        </w:rPr>
        <w:t xml:space="preserve">   </w:t>
      </w:r>
      <w:r>
        <w:rPr>
          <w:rFonts w:hint="eastAsia" w:ascii="宋体" w:hAnsi="宋体" w:eastAsia="宋体" w:cs="宋体"/>
          <w:kern w:val="2"/>
          <w:sz w:val="21"/>
          <w:szCs w:val="21"/>
          <w:u w:val="single"/>
        </w:rPr>
        <w:t xml:space="preserve">                                            </w:t>
      </w:r>
    </w:p>
    <w:p w14:paraId="762AFB71">
      <w:pPr>
        <w:pStyle w:val="65"/>
        <w:spacing w:line="360" w:lineRule="auto"/>
        <w:rPr>
          <w:rFonts w:hint="eastAsia" w:ascii="宋体" w:hAnsi="宋体" w:eastAsia="宋体" w:cs="宋体"/>
          <w:szCs w:val="21"/>
          <w:u w:val="single"/>
        </w:rPr>
      </w:pPr>
      <w:r>
        <w:rPr>
          <w:rFonts w:hint="eastAsia" w:ascii="宋体" w:hAnsi="宋体" w:eastAsia="宋体" w:cs="宋体"/>
          <w:szCs w:val="21"/>
        </w:rPr>
        <w:t>3.工程地点：</w:t>
      </w:r>
      <w:r>
        <w:rPr>
          <w:rFonts w:hint="eastAsia" w:ascii="宋体" w:hAnsi="宋体" w:eastAsia="宋体" w:cs="宋体"/>
          <w:szCs w:val="21"/>
          <w:u w:val="single"/>
        </w:rPr>
        <w:t xml:space="preserve">东莞市谢岗镇曹乐村                                </w:t>
      </w:r>
      <w:r>
        <w:rPr>
          <w:rFonts w:hint="eastAsia" w:ascii="宋体" w:hAnsi="宋体" w:cs="宋体"/>
          <w:szCs w:val="21"/>
          <w:u w:val="single"/>
          <w:lang w:val="en-US" w:eastAsia="zh-CN"/>
        </w:rPr>
        <w:t xml:space="preserve">  </w:t>
      </w:r>
      <w:r>
        <w:rPr>
          <w:rFonts w:hint="eastAsia" w:ascii="宋体" w:hAnsi="宋体" w:eastAsia="宋体" w:cs="宋体"/>
          <w:szCs w:val="21"/>
          <w:u w:val="single"/>
        </w:rPr>
        <w:t xml:space="preserve">            </w:t>
      </w:r>
    </w:p>
    <w:p w14:paraId="2E0DFE2C">
      <w:pPr>
        <w:pStyle w:val="19"/>
        <w:spacing w:before="0" w:beforeAutospacing="0" w:after="0" w:afterAutospacing="0" w:line="360" w:lineRule="auto"/>
        <w:rPr>
          <w:rFonts w:hint="default" w:ascii="宋体" w:hAnsi="宋体" w:eastAsia="宋体" w:cs="宋体"/>
          <w:color w:val="auto"/>
          <w:kern w:val="2"/>
          <w:sz w:val="21"/>
          <w:szCs w:val="21"/>
          <w:lang w:val="en-US" w:eastAsia="zh-CN"/>
        </w:rPr>
      </w:pPr>
      <w:r>
        <w:rPr>
          <w:rFonts w:hint="eastAsia" w:ascii="宋体" w:hAnsi="宋体" w:eastAsia="宋体" w:cs="宋体"/>
          <w:kern w:val="2"/>
          <w:sz w:val="21"/>
          <w:szCs w:val="21"/>
        </w:rPr>
        <w:t>4.工程内容：</w:t>
      </w:r>
      <w:r>
        <w:rPr>
          <w:rFonts w:hint="eastAsia" w:ascii="宋体" w:hAnsi="宋体" w:eastAsia="宋体" w:cs="宋体"/>
          <w:color w:val="auto"/>
          <w:kern w:val="2"/>
          <w:sz w:val="21"/>
          <w:szCs w:val="21"/>
          <w:u w:val="single"/>
        </w:rPr>
        <w:t>详见</w:t>
      </w:r>
      <w:r>
        <w:rPr>
          <w:rFonts w:hint="eastAsia" w:cs="宋体"/>
          <w:color w:val="auto"/>
          <w:kern w:val="2"/>
          <w:sz w:val="21"/>
          <w:szCs w:val="21"/>
          <w:u w:val="single"/>
          <w:lang w:val="en-US" w:eastAsia="zh-CN"/>
        </w:rPr>
        <w:t>施工</w:t>
      </w:r>
      <w:r>
        <w:rPr>
          <w:rFonts w:hint="eastAsia" w:ascii="宋体" w:hAnsi="宋体" w:eastAsia="宋体" w:cs="宋体"/>
          <w:color w:val="auto"/>
          <w:kern w:val="2"/>
          <w:sz w:val="21"/>
          <w:szCs w:val="21"/>
          <w:u w:val="single"/>
        </w:rPr>
        <w:t>图纸与</w:t>
      </w:r>
      <w:r>
        <w:rPr>
          <w:rFonts w:hint="eastAsia" w:cs="宋体"/>
          <w:color w:val="auto"/>
          <w:kern w:val="2"/>
          <w:sz w:val="21"/>
          <w:szCs w:val="21"/>
          <w:u w:val="single"/>
          <w:lang w:val="en-US" w:eastAsia="zh-CN"/>
        </w:rPr>
        <w:t>招标控制价、工程量清单、工期文件、</w:t>
      </w:r>
      <w:r>
        <w:rPr>
          <w:rFonts w:hint="eastAsia" w:ascii="宋体" w:hAnsi="宋体" w:eastAsia="宋体" w:cs="宋体"/>
          <w:kern w:val="2"/>
          <w:sz w:val="21"/>
          <w:szCs w:val="21"/>
          <w:u w:val="single"/>
        </w:rPr>
        <w:t xml:space="preserve">                </w:t>
      </w:r>
    </w:p>
    <w:p w14:paraId="1B711F53">
      <w:pPr>
        <w:pStyle w:val="19"/>
        <w:spacing w:before="0" w:beforeAutospacing="0" w:after="0" w:afterAutospacing="0" w:line="360" w:lineRule="auto"/>
        <w:rPr>
          <w:rFonts w:hint="eastAsia" w:ascii="宋体" w:hAnsi="宋体" w:eastAsia="宋体" w:cs="宋体"/>
          <w:kern w:val="2"/>
          <w:sz w:val="21"/>
          <w:szCs w:val="21"/>
        </w:rPr>
      </w:pPr>
      <w:r>
        <w:rPr>
          <w:rFonts w:hint="eastAsia" w:ascii="宋体" w:hAnsi="宋体" w:eastAsia="宋体" w:cs="宋体"/>
          <w:kern w:val="2"/>
          <w:sz w:val="21"/>
          <w:szCs w:val="21"/>
        </w:rPr>
        <w:t>5.承包范围：</w:t>
      </w:r>
      <w:r>
        <w:rPr>
          <w:rFonts w:hint="eastAsia" w:cs="宋体"/>
          <w:kern w:val="2"/>
          <w:sz w:val="21"/>
          <w:szCs w:val="21"/>
          <w:u w:val="single"/>
          <w:lang w:eastAsia="zh-CN"/>
        </w:rPr>
        <w:t>（</w:t>
      </w:r>
      <w:r>
        <w:rPr>
          <w:rFonts w:hint="eastAsia" w:cs="宋体"/>
          <w:kern w:val="2"/>
          <w:sz w:val="21"/>
          <w:szCs w:val="21"/>
          <w:u w:val="single"/>
          <w:lang w:val="en-US" w:eastAsia="zh-CN"/>
        </w:rPr>
        <w:t>详见磋商文件采购需求部分</w:t>
      </w:r>
      <w:r>
        <w:rPr>
          <w:rFonts w:hint="eastAsia" w:cs="宋体"/>
          <w:kern w:val="2"/>
          <w:sz w:val="21"/>
          <w:szCs w:val="21"/>
          <w:u w:val="single"/>
          <w:lang w:eastAsia="zh-CN"/>
        </w:rPr>
        <w:t>）</w:t>
      </w:r>
      <w:r>
        <w:rPr>
          <w:rFonts w:hint="eastAsia" w:ascii="宋体" w:hAnsi="宋体" w:eastAsia="宋体" w:cs="宋体"/>
          <w:kern w:val="2"/>
          <w:sz w:val="21"/>
          <w:szCs w:val="21"/>
          <w:u w:val="single"/>
        </w:rPr>
        <w:t xml:space="preserve">                                    </w:t>
      </w:r>
    </w:p>
    <w:p w14:paraId="29FD3C2E">
      <w:pPr>
        <w:pStyle w:val="19"/>
        <w:spacing w:before="0" w:beforeAutospacing="0" w:after="0" w:afterAutospacing="0" w:line="360" w:lineRule="auto"/>
        <w:rPr>
          <w:rFonts w:hint="eastAsia" w:ascii="宋体" w:hAnsi="宋体" w:eastAsia="宋体" w:cs="宋体"/>
          <w:sz w:val="21"/>
          <w:szCs w:val="21"/>
          <w:u w:val="single"/>
          <w:lang w:val="en-US" w:eastAsia="zh-CN"/>
        </w:rPr>
      </w:pPr>
      <w:r>
        <w:rPr>
          <w:rFonts w:hint="eastAsia" w:ascii="宋体" w:hAnsi="宋体" w:eastAsia="宋体" w:cs="宋体"/>
          <w:kern w:val="2"/>
          <w:sz w:val="21"/>
          <w:szCs w:val="21"/>
        </w:rPr>
        <w:t>6.资金来源：</w:t>
      </w:r>
      <w:r>
        <w:rPr>
          <w:rFonts w:hint="eastAsia" w:ascii="宋体" w:hAnsi="宋体" w:eastAsia="宋体" w:cs="宋体"/>
          <w:kern w:val="2"/>
          <w:sz w:val="21"/>
          <w:szCs w:val="21"/>
          <w:u w:val="single"/>
          <w:lang w:val="en-US" w:eastAsia="zh-CN" w:bidi="ar-SA"/>
        </w:rPr>
        <w:t>财政性资金</w:t>
      </w:r>
      <w:r>
        <w:rPr>
          <w:rFonts w:hint="eastAsia" w:ascii="宋体" w:hAnsi="宋体" w:eastAsia="宋体" w:cs="宋体"/>
          <w:kern w:val="2"/>
          <w:sz w:val="21"/>
          <w:szCs w:val="21"/>
          <w:u w:val="single"/>
        </w:rPr>
        <w:t xml:space="preserve">                      </w:t>
      </w:r>
      <w:r>
        <w:rPr>
          <w:rFonts w:hint="eastAsia" w:cs="宋体"/>
          <w:kern w:val="2"/>
          <w:sz w:val="21"/>
          <w:szCs w:val="21"/>
          <w:u w:val="single"/>
          <w:lang w:val="en-US" w:eastAsia="zh-CN"/>
        </w:rPr>
        <w:t xml:space="preserve">   </w:t>
      </w:r>
      <w:r>
        <w:rPr>
          <w:rFonts w:hint="eastAsia" w:ascii="宋体" w:hAnsi="宋体" w:eastAsia="宋体" w:cs="宋体"/>
          <w:kern w:val="2"/>
          <w:sz w:val="21"/>
          <w:szCs w:val="21"/>
          <w:u w:val="single"/>
        </w:rPr>
        <w:t xml:space="preserve">      </w:t>
      </w:r>
      <w:r>
        <w:rPr>
          <w:rFonts w:hint="eastAsia" w:cs="宋体"/>
          <w:kern w:val="2"/>
          <w:sz w:val="21"/>
          <w:szCs w:val="21"/>
          <w:u w:val="single"/>
          <w:lang w:val="en-US" w:eastAsia="zh-CN"/>
        </w:rPr>
        <w:t xml:space="preserve"> </w:t>
      </w:r>
      <w:r>
        <w:rPr>
          <w:rFonts w:hint="eastAsia" w:ascii="宋体" w:hAnsi="宋体" w:eastAsia="宋体" w:cs="宋体"/>
          <w:kern w:val="2"/>
          <w:sz w:val="21"/>
          <w:szCs w:val="21"/>
          <w:u w:val="single"/>
        </w:rPr>
        <w:t xml:space="preserve">                      </w:t>
      </w:r>
    </w:p>
    <w:p w14:paraId="628CFBEB">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 xml:space="preserve">第二条 </w:t>
      </w:r>
      <w:r>
        <w:rPr>
          <w:rFonts w:hint="eastAsia" w:cs="宋体"/>
          <w:b/>
          <w:sz w:val="21"/>
          <w:szCs w:val="21"/>
          <w:lang w:val="en-US" w:eastAsia="zh-CN"/>
        </w:rPr>
        <w:t xml:space="preserve"> </w:t>
      </w:r>
      <w:r>
        <w:rPr>
          <w:rFonts w:hint="eastAsia" w:ascii="宋体" w:hAnsi="宋体" w:eastAsia="宋体" w:cs="宋体"/>
          <w:b/>
          <w:sz w:val="21"/>
          <w:szCs w:val="21"/>
        </w:rPr>
        <w:t>工程价款</w:t>
      </w:r>
    </w:p>
    <w:p w14:paraId="428764CA">
      <w:pPr>
        <w:spacing w:line="360" w:lineRule="auto"/>
        <w:rPr>
          <w:rFonts w:hint="eastAsia" w:ascii="宋体" w:hAnsi="宋体" w:eastAsia="宋体" w:cs="宋体"/>
          <w:szCs w:val="21"/>
        </w:rPr>
      </w:pPr>
      <w:r>
        <w:rPr>
          <w:rFonts w:hint="eastAsia" w:ascii="宋体" w:hAnsi="宋体" w:eastAsia="宋体" w:cs="宋体"/>
          <w:szCs w:val="21"/>
        </w:rPr>
        <w:t>1.合同总价为：</w:t>
      </w:r>
      <w:r>
        <w:rPr>
          <w:rFonts w:hint="eastAsia" w:ascii="宋体" w:hAnsi="宋体" w:eastAsia="宋体" w:cs="宋体"/>
          <w:szCs w:val="21"/>
          <w:u w:val="single"/>
        </w:rPr>
        <w:t>人民币（大写）                           （￥        元）</w:t>
      </w:r>
      <w:r>
        <w:rPr>
          <w:rFonts w:hint="eastAsia" w:ascii="宋体" w:hAnsi="宋体" w:eastAsia="宋体" w:cs="宋体"/>
          <w:szCs w:val="21"/>
        </w:rPr>
        <w:t>；</w:t>
      </w:r>
    </w:p>
    <w:p w14:paraId="58395514">
      <w:pPr>
        <w:spacing w:line="360" w:lineRule="auto"/>
        <w:rPr>
          <w:rFonts w:hint="eastAsia" w:ascii="宋体" w:hAnsi="宋体" w:eastAsia="宋体" w:cs="宋体"/>
          <w:szCs w:val="21"/>
        </w:rPr>
      </w:pPr>
      <w:r>
        <w:rPr>
          <w:rFonts w:hint="eastAsia" w:ascii="宋体" w:hAnsi="宋体" w:eastAsia="宋体" w:cs="宋体"/>
          <w:szCs w:val="21"/>
        </w:rPr>
        <w:t>其中：</w:t>
      </w:r>
    </w:p>
    <w:p w14:paraId="18030C4C">
      <w:pPr>
        <w:spacing w:line="360" w:lineRule="auto"/>
        <w:rPr>
          <w:rFonts w:hint="eastAsia" w:ascii="宋体" w:hAnsi="宋体" w:eastAsia="宋体" w:cs="宋体"/>
          <w:szCs w:val="21"/>
        </w:rPr>
      </w:pPr>
      <w:r>
        <w:rPr>
          <w:rFonts w:hint="eastAsia" w:ascii="宋体" w:hAnsi="宋体" w:eastAsia="宋体" w:cs="宋体"/>
          <w:szCs w:val="21"/>
        </w:rPr>
        <w:t>(1)含税工程造价(未含绿色施工安全防护措施单列费)：</w:t>
      </w:r>
      <w:r>
        <w:rPr>
          <w:rFonts w:hint="eastAsia" w:ascii="宋体" w:hAnsi="宋体" w:eastAsia="宋体" w:cs="宋体"/>
          <w:szCs w:val="21"/>
          <w:u w:val="single"/>
        </w:rPr>
        <w:t>人民币（大写）     （￥     元）</w:t>
      </w:r>
      <w:r>
        <w:rPr>
          <w:rFonts w:hint="eastAsia" w:ascii="宋体" w:hAnsi="宋体" w:eastAsia="宋体" w:cs="宋体"/>
          <w:szCs w:val="21"/>
        </w:rPr>
        <w:t>；</w:t>
      </w:r>
    </w:p>
    <w:p w14:paraId="461F0A0B">
      <w:pPr>
        <w:spacing w:line="360" w:lineRule="auto"/>
        <w:rPr>
          <w:rFonts w:hint="eastAsia" w:ascii="宋体" w:hAnsi="宋体" w:eastAsia="宋体" w:cs="宋体"/>
          <w:szCs w:val="21"/>
        </w:rPr>
      </w:pPr>
      <w:r>
        <w:rPr>
          <w:rFonts w:hint="eastAsia" w:ascii="宋体" w:hAnsi="宋体" w:eastAsia="宋体" w:cs="宋体"/>
          <w:szCs w:val="21"/>
        </w:rPr>
        <w:t>(2)绿色施工安全防护措施单列费：</w:t>
      </w:r>
      <w:r>
        <w:rPr>
          <w:rFonts w:hint="eastAsia" w:ascii="宋体" w:hAnsi="宋体" w:eastAsia="宋体" w:cs="宋体"/>
          <w:szCs w:val="21"/>
          <w:u w:val="single"/>
        </w:rPr>
        <w:t>人民币（大写）</w:t>
      </w:r>
      <w:r>
        <w:rPr>
          <w:rFonts w:hint="eastAsia" w:ascii="宋体" w:hAnsi="宋体" w:cs="宋体"/>
          <w:szCs w:val="21"/>
          <w:u w:val="single"/>
          <w:lang w:val="en-US" w:eastAsia="zh-CN"/>
        </w:rPr>
        <w:t>肆仟壹</w:t>
      </w:r>
      <w:bookmarkStart w:id="75" w:name="_GoBack"/>
      <w:bookmarkEnd w:id="75"/>
      <w:r>
        <w:rPr>
          <w:rFonts w:hint="eastAsia" w:ascii="宋体" w:hAnsi="宋体" w:cs="宋体"/>
          <w:szCs w:val="21"/>
          <w:u w:val="single"/>
          <w:lang w:val="en-US" w:eastAsia="zh-CN"/>
        </w:rPr>
        <w:t>佰贰拾贰元玖角捌分</w:t>
      </w:r>
      <w:r>
        <w:rPr>
          <w:rFonts w:hint="eastAsia" w:ascii="宋体" w:hAnsi="宋体" w:eastAsia="宋体" w:cs="宋体"/>
          <w:szCs w:val="21"/>
          <w:u w:val="single"/>
        </w:rPr>
        <w:t xml:space="preserve">                 （￥4,122.98元）</w:t>
      </w:r>
      <w:r>
        <w:rPr>
          <w:rFonts w:hint="eastAsia" w:ascii="宋体" w:hAnsi="宋体" w:eastAsia="宋体" w:cs="宋体"/>
          <w:szCs w:val="21"/>
        </w:rPr>
        <w:t>；</w:t>
      </w:r>
    </w:p>
    <w:p w14:paraId="7529829E">
      <w:pPr>
        <w:spacing w:line="360" w:lineRule="auto"/>
        <w:rPr>
          <w:rFonts w:hint="eastAsia" w:ascii="宋体" w:hAnsi="宋体" w:eastAsia="宋体" w:cs="宋体"/>
          <w:szCs w:val="21"/>
        </w:rPr>
      </w:pPr>
      <w:r>
        <w:rPr>
          <w:rFonts w:hint="eastAsia" w:ascii="宋体" w:hAnsi="宋体" w:eastAsia="宋体" w:cs="宋体"/>
          <w:szCs w:val="21"/>
        </w:rPr>
        <w:t>(3)人工费：</w:t>
      </w:r>
      <w:r>
        <w:rPr>
          <w:rFonts w:hint="eastAsia" w:ascii="宋体" w:hAnsi="宋体" w:eastAsia="宋体" w:cs="宋体"/>
          <w:szCs w:val="21"/>
          <w:u w:val="single"/>
        </w:rPr>
        <w:t>人民币（大写）                 （￥           元）</w:t>
      </w:r>
      <w:r>
        <w:rPr>
          <w:rFonts w:hint="eastAsia" w:ascii="宋体" w:hAnsi="宋体" w:eastAsia="宋体" w:cs="宋体"/>
          <w:szCs w:val="21"/>
        </w:rPr>
        <w:t>。</w:t>
      </w:r>
    </w:p>
    <w:p w14:paraId="4A0A417B">
      <w:pPr>
        <w:spacing w:line="360" w:lineRule="auto"/>
        <w:rPr>
          <w:rFonts w:hint="eastAsia" w:ascii="宋体" w:hAnsi="宋体" w:eastAsia="宋体" w:cs="宋体"/>
          <w:szCs w:val="21"/>
        </w:rPr>
      </w:pPr>
      <w:r>
        <w:rPr>
          <w:rFonts w:hint="eastAsia" w:ascii="宋体" w:hAnsi="宋体" w:eastAsia="宋体" w:cs="宋体"/>
          <w:szCs w:val="21"/>
        </w:rPr>
        <w:t>2.本合同实行固定总价，承包人按定标价包人工、包材料、包工期、包安全。</w:t>
      </w:r>
    </w:p>
    <w:p w14:paraId="37686DEB">
      <w:pPr>
        <w:spacing w:line="360" w:lineRule="auto"/>
        <w:rPr>
          <w:rFonts w:hint="eastAsia" w:ascii="宋体" w:hAnsi="宋体" w:eastAsia="宋体" w:cs="宋体"/>
          <w:szCs w:val="21"/>
        </w:rPr>
      </w:pPr>
      <w:r>
        <w:rPr>
          <w:rFonts w:hint="eastAsia" w:ascii="宋体" w:hAnsi="宋体" w:eastAsia="宋体" w:cs="宋体"/>
          <w:szCs w:val="21"/>
        </w:rPr>
        <w:t>3.按国家规定由承包人缴纳的各种税收已包含在本工程造价内，由承包人向税收部门支付。</w:t>
      </w:r>
    </w:p>
    <w:p w14:paraId="18D5B197">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 xml:space="preserve">第三条 </w:t>
      </w:r>
      <w:r>
        <w:rPr>
          <w:rFonts w:hint="eastAsia" w:cs="宋体"/>
          <w:b/>
          <w:sz w:val="21"/>
          <w:szCs w:val="21"/>
          <w:lang w:val="en-US" w:eastAsia="zh-CN"/>
        </w:rPr>
        <w:t xml:space="preserve"> </w:t>
      </w:r>
      <w:r>
        <w:rPr>
          <w:rFonts w:hint="eastAsia" w:ascii="宋体" w:hAnsi="宋体" w:eastAsia="宋体" w:cs="宋体"/>
          <w:b/>
          <w:sz w:val="21"/>
          <w:szCs w:val="21"/>
        </w:rPr>
        <w:t>合同工期</w:t>
      </w:r>
    </w:p>
    <w:p w14:paraId="6FD1B7D9">
      <w:pPr>
        <w:spacing w:line="360" w:lineRule="auto"/>
        <w:rPr>
          <w:rFonts w:hint="eastAsia" w:ascii="宋体" w:hAnsi="宋体" w:eastAsia="宋体" w:cs="宋体"/>
          <w:szCs w:val="21"/>
        </w:rPr>
      </w:pPr>
      <w:r>
        <w:rPr>
          <w:rFonts w:hint="eastAsia" w:ascii="宋体" w:hAnsi="宋体" w:eastAsia="宋体" w:cs="宋体"/>
          <w:szCs w:val="21"/>
        </w:rPr>
        <w:t>1.工程合同工期总日历天数：</w:t>
      </w:r>
      <w:r>
        <w:rPr>
          <w:rFonts w:hint="eastAsia" w:ascii="宋体" w:hAnsi="宋体" w:cs="宋体"/>
          <w:szCs w:val="21"/>
          <w:u w:val="single"/>
          <w:lang w:val="en-US" w:eastAsia="zh-CN"/>
        </w:rPr>
        <w:t>20</w:t>
      </w:r>
      <w:r>
        <w:rPr>
          <w:rFonts w:hint="eastAsia" w:ascii="宋体" w:hAnsi="宋体" w:eastAsia="宋体" w:cs="宋体"/>
          <w:szCs w:val="21"/>
        </w:rPr>
        <w:t>天。</w:t>
      </w:r>
    </w:p>
    <w:p w14:paraId="3D5FA62A">
      <w:pPr>
        <w:spacing w:line="360" w:lineRule="auto"/>
        <w:rPr>
          <w:rFonts w:hint="eastAsia" w:ascii="宋体" w:hAnsi="宋体" w:eastAsia="宋体" w:cs="宋体"/>
          <w:szCs w:val="21"/>
        </w:rPr>
      </w:pPr>
      <w:r>
        <w:rPr>
          <w:rFonts w:hint="eastAsia" w:ascii="宋体" w:hAnsi="宋体" w:eastAsia="宋体" w:cs="宋体"/>
          <w:szCs w:val="21"/>
        </w:rPr>
        <w:t>拟从</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日开始施工，至</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日竣工完成。</w:t>
      </w:r>
    </w:p>
    <w:p w14:paraId="0A34F715">
      <w:pPr>
        <w:spacing w:line="360" w:lineRule="auto"/>
        <w:rPr>
          <w:rFonts w:hint="eastAsia" w:ascii="宋体" w:hAnsi="宋体" w:eastAsia="宋体" w:cs="宋体"/>
          <w:szCs w:val="21"/>
        </w:rPr>
      </w:pPr>
      <w:r>
        <w:rPr>
          <w:rFonts w:hint="eastAsia" w:ascii="宋体" w:hAnsi="宋体" w:eastAsia="宋体" w:cs="宋体"/>
          <w:szCs w:val="21"/>
        </w:rPr>
        <w:t>(1)实际开工时间以发包人或监理单位发出的书面进场通知所载明时间为准，竣工时间以发包人复核批准的时间为准。</w:t>
      </w:r>
    </w:p>
    <w:p w14:paraId="11A3B88F">
      <w:pPr>
        <w:spacing w:line="360" w:lineRule="auto"/>
        <w:rPr>
          <w:rFonts w:hint="eastAsia" w:ascii="宋体" w:hAnsi="宋体" w:eastAsia="宋体" w:cs="宋体"/>
          <w:szCs w:val="21"/>
        </w:rPr>
      </w:pPr>
      <w:r>
        <w:rPr>
          <w:rFonts w:hint="eastAsia" w:ascii="宋体" w:hAnsi="宋体" w:eastAsia="宋体" w:cs="宋体"/>
          <w:szCs w:val="21"/>
        </w:rPr>
        <w:t>(2)承包人必须按监理单位和发包人书面批准的施工进度计划组织施工，并接受监理工程师对进度的检查、监督，确保工程总工期目标的实现。</w:t>
      </w:r>
    </w:p>
    <w:p w14:paraId="3BFF82D7">
      <w:pPr>
        <w:spacing w:line="360" w:lineRule="auto"/>
        <w:jc w:val="left"/>
        <w:rPr>
          <w:rFonts w:hint="eastAsia" w:ascii="宋体" w:hAnsi="宋体" w:eastAsia="宋体" w:cs="宋体"/>
          <w:szCs w:val="21"/>
        </w:rPr>
      </w:pPr>
      <w:r>
        <w:rPr>
          <w:rFonts w:hint="eastAsia" w:ascii="宋体" w:hAnsi="宋体" w:eastAsia="宋体" w:cs="宋体"/>
          <w:szCs w:val="21"/>
        </w:rPr>
        <w:t>2.承包人应在签订本合同后的2天内，向监理工程师提交开工申请书，并附上表明已做好开工准备的有关资料。除另有约定外，监理工程师应在本合同签订后的3天内报发包人批准后向承包人发出开工令；承包人应在接到开工令后的2天内开工。由于承包人原因逾期提交开工申请或接到开工令逾期开工的，将以开工令规定的开工时间计算实际开工日期。</w:t>
      </w:r>
    </w:p>
    <w:p w14:paraId="39F0A15C">
      <w:pPr>
        <w:spacing w:line="360" w:lineRule="auto"/>
        <w:ind w:left="210" w:hanging="210" w:hangingChars="100"/>
        <w:jc w:val="left"/>
        <w:rPr>
          <w:rFonts w:hint="eastAsia" w:ascii="宋体" w:hAnsi="宋体" w:eastAsia="宋体" w:cs="宋体"/>
          <w:szCs w:val="21"/>
        </w:rPr>
      </w:pPr>
      <w:r>
        <w:rPr>
          <w:rFonts w:hint="eastAsia" w:ascii="宋体" w:hAnsi="宋体" w:eastAsia="宋体" w:cs="宋体"/>
          <w:szCs w:val="21"/>
        </w:rPr>
        <w:t>3.如遇下列情况，经发包人现场代表签证后，工期可相应顺延：</w:t>
      </w:r>
    </w:p>
    <w:p w14:paraId="13B0C7F3">
      <w:pPr>
        <w:spacing w:line="360" w:lineRule="auto"/>
        <w:jc w:val="left"/>
        <w:rPr>
          <w:rFonts w:hint="eastAsia" w:ascii="宋体" w:hAnsi="宋体" w:eastAsia="宋体" w:cs="宋体"/>
          <w:szCs w:val="21"/>
        </w:rPr>
      </w:pPr>
      <w:r>
        <w:rPr>
          <w:rFonts w:hint="eastAsia" w:ascii="宋体" w:hAnsi="宋体" w:eastAsia="宋体" w:cs="宋体"/>
          <w:szCs w:val="21"/>
        </w:rPr>
        <w:t>(1)发包人未能按约定提供施工设计图纸及其它开工条件；</w:t>
      </w:r>
    </w:p>
    <w:p w14:paraId="5FC2F759">
      <w:pPr>
        <w:spacing w:line="360" w:lineRule="auto"/>
        <w:jc w:val="left"/>
        <w:rPr>
          <w:rFonts w:hint="eastAsia" w:ascii="宋体" w:hAnsi="宋体" w:eastAsia="宋体" w:cs="宋体"/>
          <w:szCs w:val="21"/>
        </w:rPr>
      </w:pPr>
      <w:r>
        <w:rPr>
          <w:rFonts w:hint="eastAsia" w:ascii="宋体" w:hAnsi="宋体" w:eastAsia="宋体" w:cs="宋体"/>
          <w:szCs w:val="21"/>
        </w:rPr>
        <w:t>(2)发包人未能按约定的时间支付工程预付款、安全文明施工费和进度款；</w:t>
      </w:r>
    </w:p>
    <w:p w14:paraId="52F4DDF4">
      <w:pPr>
        <w:spacing w:line="360" w:lineRule="auto"/>
        <w:jc w:val="left"/>
        <w:rPr>
          <w:rFonts w:hint="eastAsia" w:ascii="宋体" w:hAnsi="宋体" w:eastAsia="宋体" w:cs="宋体"/>
          <w:szCs w:val="21"/>
        </w:rPr>
      </w:pPr>
      <w:r>
        <w:rPr>
          <w:rFonts w:hint="eastAsia" w:ascii="宋体" w:hAnsi="宋体" w:eastAsia="宋体" w:cs="宋体"/>
          <w:szCs w:val="21"/>
        </w:rPr>
        <w:t>(3)发包人代表或施工现场发包人雇用的其他人员造成的人为因素；</w:t>
      </w:r>
    </w:p>
    <w:p w14:paraId="7331731A">
      <w:pPr>
        <w:spacing w:line="360" w:lineRule="auto"/>
        <w:jc w:val="left"/>
        <w:rPr>
          <w:rFonts w:hint="eastAsia" w:ascii="宋体" w:hAnsi="宋体" w:eastAsia="宋体" w:cs="宋体"/>
          <w:szCs w:val="21"/>
        </w:rPr>
      </w:pPr>
      <w:r>
        <w:rPr>
          <w:rFonts w:hint="eastAsia" w:ascii="宋体" w:hAnsi="宋体" w:eastAsia="宋体" w:cs="宋体"/>
          <w:szCs w:val="21"/>
        </w:rPr>
        <w:t>(4)监理工程师未按照合同约定及时提供所需指令、回复等；</w:t>
      </w:r>
    </w:p>
    <w:p w14:paraId="3EDE0A1E">
      <w:pPr>
        <w:spacing w:line="360" w:lineRule="auto"/>
        <w:jc w:val="left"/>
        <w:rPr>
          <w:rFonts w:hint="eastAsia" w:ascii="宋体" w:hAnsi="宋体" w:eastAsia="宋体" w:cs="宋体"/>
          <w:szCs w:val="21"/>
        </w:rPr>
      </w:pPr>
      <w:r>
        <w:rPr>
          <w:rFonts w:hint="eastAsia" w:ascii="宋体" w:hAnsi="宋体" w:eastAsia="宋体" w:cs="宋体"/>
          <w:szCs w:val="21"/>
        </w:rPr>
        <w:t>(5)工程变更（含增加合同工作内容、改变合同的任何一项工作等）；</w:t>
      </w:r>
    </w:p>
    <w:p w14:paraId="0A674C99">
      <w:pPr>
        <w:spacing w:line="360" w:lineRule="auto"/>
        <w:jc w:val="left"/>
        <w:rPr>
          <w:rFonts w:hint="eastAsia" w:ascii="宋体" w:hAnsi="宋体" w:eastAsia="宋体" w:cs="宋体"/>
          <w:szCs w:val="21"/>
        </w:rPr>
      </w:pPr>
      <w:r>
        <w:rPr>
          <w:rFonts w:hint="eastAsia" w:ascii="宋体" w:hAnsi="宋体" w:eastAsia="宋体" w:cs="宋体"/>
          <w:szCs w:val="21"/>
        </w:rPr>
        <w:t>(6)一周内非承包人原因停水、停电、停气造成停工累计超过8小时；</w:t>
      </w:r>
    </w:p>
    <w:p w14:paraId="009EEE89">
      <w:pPr>
        <w:spacing w:line="360" w:lineRule="auto"/>
        <w:jc w:val="left"/>
        <w:rPr>
          <w:rFonts w:hint="eastAsia" w:ascii="宋体" w:hAnsi="宋体" w:eastAsia="宋体" w:cs="宋体"/>
          <w:szCs w:val="21"/>
        </w:rPr>
      </w:pPr>
      <w:r>
        <w:rPr>
          <w:rFonts w:hint="eastAsia" w:ascii="宋体" w:hAnsi="宋体" w:eastAsia="宋体" w:cs="宋体"/>
          <w:szCs w:val="21"/>
        </w:rPr>
        <w:t>(7)不可抗力因素；</w:t>
      </w:r>
    </w:p>
    <w:p w14:paraId="7C3A219C">
      <w:pPr>
        <w:spacing w:line="360" w:lineRule="auto"/>
        <w:jc w:val="left"/>
        <w:rPr>
          <w:rFonts w:hint="eastAsia" w:ascii="宋体" w:hAnsi="宋体" w:eastAsia="宋体" w:cs="宋体"/>
          <w:szCs w:val="21"/>
        </w:rPr>
      </w:pPr>
      <w:r>
        <w:rPr>
          <w:rFonts w:hint="eastAsia" w:ascii="宋体" w:hAnsi="宋体" w:eastAsia="宋体" w:cs="宋体"/>
          <w:szCs w:val="21"/>
        </w:rPr>
        <w:t>(8)因发包人原因导致的暂停施工；</w:t>
      </w:r>
    </w:p>
    <w:p w14:paraId="26EAD069">
      <w:pPr>
        <w:spacing w:line="360" w:lineRule="auto"/>
        <w:jc w:val="left"/>
        <w:rPr>
          <w:rFonts w:hint="eastAsia" w:ascii="宋体" w:hAnsi="宋体" w:eastAsia="宋体" w:cs="宋体"/>
          <w:szCs w:val="21"/>
        </w:rPr>
      </w:pPr>
      <w:r>
        <w:rPr>
          <w:rFonts w:hint="eastAsia" w:ascii="宋体" w:hAnsi="宋体" w:eastAsia="宋体" w:cs="宋体"/>
          <w:szCs w:val="21"/>
        </w:rPr>
        <w:t>(9)非承包人失误、违约，以及监理工程师同意的工期顺延；</w:t>
      </w:r>
    </w:p>
    <w:p w14:paraId="0CF9DDC1">
      <w:pPr>
        <w:spacing w:line="360" w:lineRule="auto"/>
        <w:jc w:val="left"/>
        <w:rPr>
          <w:rFonts w:hint="eastAsia" w:ascii="宋体" w:hAnsi="宋体" w:eastAsia="宋体" w:cs="宋体"/>
          <w:szCs w:val="21"/>
        </w:rPr>
      </w:pPr>
      <w:r>
        <w:rPr>
          <w:rFonts w:hint="eastAsia" w:ascii="宋体" w:hAnsi="宋体" w:eastAsia="宋体" w:cs="宋体"/>
          <w:szCs w:val="21"/>
        </w:rPr>
        <w:t>(10)发包人造成工期延误的其他原因。</w:t>
      </w:r>
    </w:p>
    <w:p w14:paraId="238C7AE7">
      <w:pPr>
        <w:spacing w:line="360" w:lineRule="auto"/>
        <w:jc w:val="left"/>
        <w:rPr>
          <w:rFonts w:hint="eastAsia" w:ascii="宋体" w:hAnsi="宋体" w:eastAsia="宋体" w:cs="宋体"/>
          <w:szCs w:val="21"/>
        </w:rPr>
      </w:pPr>
      <w:r>
        <w:rPr>
          <w:rFonts w:hint="eastAsia" w:ascii="宋体" w:hAnsi="宋体" w:eastAsia="宋体" w:cs="宋体"/>
          <w:szCs w:val="21"/>
        </w:rPr>
        <w:t>4.因承包人原因造成施工延迟的，不得请求顺延工期。</w:t>
      </w:r>
    </w:p>
    <w:p w14:paraId="28BCD6FA">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第四条  双方工作的约定</w:t>
      </w:r>
    </w:p>
    <w:p w14:paraId="1E5B5808">
      <w:pPr>
        <w:spacing w:line="360" w:lineRule="auto"/>
        <w:ind w:left="315" w:hanging="315" w:hangingChars="150"/>
        <w:jc w:val="left"/>
        <w:rPr>
          <w:rFonts w:hint="eastAsia" w:ascii="宋体" w:hAnsi="宋体" w:eastAsia="宋体" w:cs="宋体"/>
          <w:szCs w:val="21"/>
        </w:rPr>
      </w:pPr>
      <w:r>
        <w:rPr>
          <w:rFonts w:hint="eastAsia" w:ascii="宋体" w:hAnsi="宋体" w:eastAsia="宋体" w:cs="宋体"/>
          <w:szCs w:val="21"/>
        </w:rPr>
        <w:t>1.发包人工作的约定，包括但不限于：</w:t>
      </w:r>
    </w:p>
    <w:p w14:paraId="73D53613">
      <w:pPr>
        <w:spacing w:line="360" w:lineRule="auto"/>
        <w:jc w:val="left"/>
        <w:rPr>
          <w:rFonts w:hint="eastAsia" w:ascii="宋体" w:hAnsi="宋体" w:eastAsia="宋体" w:cs="宋体"/>
          <w:szCs w:val="21"/>
        </w:rPr>
      </w:pPr>
      <w:r>
        <w:rPr>
          <w:rFonts w:hint="eastAsia" w:ascii="宋体" w:hAnsi="宋体" w:eastAsia="宋体" w:cs="宋体"/>
          <w:szCs w:val="21"/>
        </w:rPr>
        <w:t>(1)在本合同签订之时，发包人应指定发包人代表，由其直接负责与承包人的联系工作。</w:t>
      </w:r>
    </w:p>
    <w:p w14:paraId="2BE62A27">
      <w:pPr>
        <w:spacing w:line="360" w:lineRule="auto"/>
        <w:jc w:val="left"/>
        <w:rPr>
          <w:rFonts w:hint="eastAsia" w:ascii="宋体" w:hAnsi="宋体" w:eastAsia="宋体" w:cs="宋体"/>
          <w:szCs w:val="21"/>
        </w:rPr>
      </w:pPr>
      <w:r>
        <w:rPr>
          <w:rFonts w:hint="eastAsia" w:ascii="宋体" w:hAnsi="宋体" w:eastAsia="宋体" w:cs="宋体"/>
          <w:szCs w:val="21"/>
        </w:rPr>
        <w:t>发包人代表：</w:t>
      </w:r>
      <w:r>
        <w:rPr>
          <w:rFonts w:hint="eastAsia" w:ascii="宋体" w:hAnsi="宋体" w:eastAsia="宋体" w:cs="宋体"/>
          <w:szCs w:val="21"/>
          <w:u w:val="single"/>
        </w:rPr>
        <w:t xml:space="preserve">             </w:t>
      </w:r>
      <w:r>
        <w:rPr>
          <w:rFonts w:hint="eastAsia" w:ascii="宋体" w:hAnsi="宋体" w:eastAsia="宋体" w:cs="宋体"/>
          <w:szCs w:val="21"/>
        </w:rPr>
        <w:t xml:space="preserve">     联系电话：</w:t>
      </w:r>
      <w:r>
        <w:rPr>
          <w:rFonts w:hint="eastAsia" w:ascii="宋体" w:hAnsi="宋体" w:eastAsia="宋体" w:cs="宋体"/>
          <w:szCs w:val="21"/>
          <w:u w:val="single"/>
        </w:rPr>
        <w:t xml:space="preserve">             </w:t>
      </w:r>
    </w:p>
    <w:p w14:paraId="79AE1340">
      <w:pPr>
        <w:spacing w:line="360" w:lineRule="auto"/>
        <w:jc w:val="left"/>
        <w:rPr>
          <w:rFonts w:hint="eastAsia" w:ascii="宋体" w:hAnsi="宋体" w:eastAsia="宋体" w:cs="宋体"/>
          <w:szCs w:val="21"/>
        </w:rPr>
      </w:pPr>
      <w:r>
        <w:rPr>
          <w:rFonts w:hint="eastAsia" w:ascii="宋体" w:hAnsi="宋体" w:eastAsia="宋体" w:cs="宋体"/>
          <w:szCs w:val="21"/>
        </w:rPr>
        <w:t>(2)开工前，发包人应对施工场地进行清理，使施工场地具备施工条件；</w:t>
      </w:r>
    </w:p>
    <w:p w14:paraId="0CBCFF13">
      <w:pPr>
        <w:spacing w:line="360" w:lineRule="auto"/>
        <w:jc w:val="left"/>
        <w:rPr>
          <w:rFonts w:hint="eastAsia" w:ascii="宋体" w:hAnsi="宋体" w:eastAsia="宋体" w:cs="宋体"/>
          <w:szCs w:val="21"/>
        </w:rPr>
      </w:pPr>
      <w:r>
        <w:rPr>
          <w:rFonts w:hint="eastAsia" w:ascii="宋体" w:hAnsi="宋体" w:eastAsia="宋体" w:cs="宋体"/>
          <w:szCs w:val="21"/>
        </w:rPr>
        <w:t>(3)协助承包人办理水、电、通讯线路接驳的手续，相关费用由承包人承担；</w:t>
      </w:r>
    </w:p>
    <w:p w14:paraId="4209FFD4">
      <w:pPr>
        <w:spacing w:line="360" w:lineRule="auto"/>
        <w:jc w:val="left"/>
        <w:rPr>
          <w:rFonts w:hint="eastAsia" w:ascii="宋体" w:hAnsi="宋体" w:eastAsia="宋体" w:cs="宋体"/>
          <w:szCs w:val="21"/>
        </w:rPr>
      </w:pPr>
      <w:r>
        <w:rPr>
          <w:rFonts w:hint="eastAsia" w:ascii="宋体" w:hAnsi="宋体" w:eastAsia="宋体" w:cs="宋体"/>
          <w:szCs w:val="21"/>
        </w:rPr>
        <w:t>(4)与承包人协调划定校内施工通道；</w:t>
      </w:r>
    </w:p>
    <w:p w14:paraId="0D256A29">
      <w:pPr>
        <w:spacing w:line="360" w:lineRule="auto"/>
        <w:ind w:left="344" w:leftChars="1" w:hanging="342" w:hangingChars="163"/>
        <w:jc w:val="left"/>
        <w:rPr>
          <w:rFonts w:hint="eastAsia" w:ascii="宋体" w:hAnsi="宋体" w:eastAsia="宋体" w:cs="宋体"/>
          <w:szCs w:val="21"/>
        </w:rPr>
      </w:pPr>
      <w:r>
        <w:rPr>
          <w:rFonts w:hint="eastAsia" w:ascii="宋体" w:hAnsi="宋体" w:eastAsia="宋体" w:cs="宋体"/>
          <w:szCs w:val="21"/>
        </w:rPr>
        <w:t>(5)协助承包人办理施工人员出入</w:t>
      </w:r>
      <w:r>
        <w:rPr>
          <w:rFonts w:hint="eastAsia" w:ascii="宋体" w:hAnsi="宋体" w:eastAsia="宋体" w:cs="宋体"/>
          <w:szCs w:val="21"/>
          <w:lang w:val="en-US" w:eastAsia="zh-CN"/>
        </w:rPr>
        <w:t>施工现场</w:t>
      </w:r>
      <w:r>
        <w:rPr>
          <w:rFonts w:hint="eastAsia" w:ascii="宋体" w:hAnsi="宋体" w:eastAsia="宋体" w:cs="宋体"/>
          <w:szCs w:val="21"/>
        </w:rPr>
        <w:t>的手续；</w:t>
      </w:r>
    </w:p>
    <w:p w14:paraId="15DECB3E">
      <w:pPr>
        <w:spacing w:line="360" w:lineRule="auto"/>
        <w:ind w:left="344" w:leftChars="1" w:hanging="342" w:hangingChars="163"/>
        <w:jc w:val="left"/>
        <w:rPr>
          <w:rFonts w:hint="eastAsia" w:ascii="宋体" w:hAnsi="宋体" w:eastAsia="宋体" w:cs="宋体"/>
          <w:szCs w:val="21"/>
        </w:rPr>
      </w:pPr>
      <w:r>
        <w:rPr>
          <w:rFonts w:hint="eastAsia" w:ascii="宋体" w:hAnsi="宋体" w:eastAsia="宋体" w:cs="宋体"/>
          <w:szCs w:val="21"/>
        </w:rPr>
        <w:t>(6)合同签订后3日内向承包人提供施工设计图纸、设计文件；</w:t>
      </w:r>
    </w:p>
    <w:p w14:paraId="4EBFCF07">
      <w:pPr>
        <w:spacing w:line="360" w:lineRule="auto"/>
        <w:ind w:left="344" w:leftChars="1" w:hanging="342" w:hangingChars="163"/>
        <w:jc w:val="left"/>
        <w:rPr>
          <w:rFonts w:hint="eastAsia" w:ascii="宋体" w:hAnsi="宋体" w:eastAsia="宋体" w:cs="宋体"/>
          <w:szCs w:val="21"/>
        </w:rPr>
      </w:pPr>
      <w:r>
        <w:rPr>
          <w:rFonts w:hint="eastAsia" w:ascii="宋体" w:hAnsi="宋体" w:eastAsia="宋体" w:cs="宋体"/>
          <w:szCs w:val="21"/>
        </w:rPr>
        <w:t>(7)组织图纸会审和设计交底；</w:t>
      </w:r>
    </w:p>
    <w:p w14:paraId="3D320C92">
      <w:pPr>
        <w:spacing w:line="360" w:lineRule="auto"/>
        <w:ind w:left="344" w:leftChars="1" w:hanging="342" w:hangingChars="163"/>
        <w:jc w:val="left"/>
        <w:rPr>
          <w:rFonts w:hint="eastAsia" w:ascii="宋体" w:hAnsi="宋体" w:eastAsia="宋体" w:cs="宋体"/>
          <w:szCs w:val="21"/>
        </w:rPr>
      </w:pPr>
      <w:r>
        <w:rPr>
          <w:rFonts w:hint="eastAsia" w:ascii="宋体" w:hAnsi="宋体" w:eastAsia="宋体" w:cs="宋体"/>
          <w:szCs w:val="21"/>
        </w:rPr>
        <w:t>(8)及时对隐蔽工程及变更工程进行验收确认，并按时支付工程款。</w:t>
      </w:r>
    </w:p>
    <w:p w14:paraId="521A0A78">
      <w:pPr>
        <w:spacing w:line="360" w:lineRule="auto"/>
        <w:ind w:left="2"/>
        <w:jc w:val="left"/>
        <w:rPr>
          <w:rFonts w:hint="eastAsia" w:ascii="宋体" w:hAnsi="宋体" w:eastAsia="宋体" w:cs="宋体"/>
          <w:szCs w:val="21"/>
        </w:rPr>
      </w:pPr>
      <w:r>
        <w:rPr>
          <w:rFonts w:hint="eastAsia" w:ascii="宋体" w:hAnsi="宋体" w:eastAsia="宋体" w:cs="宋体"/>
          <w:szCs w:val="21"/>
        </w:rPr>
        <w:t>2.承包人工作的约定，包括但不限于：</w:t>
      </w:r>
    </w:p>
    <w:p w14:paraId="3923B948">
      <w:pPr>
        <w:spacing w:line="360" w:lineRule="auto"/>
        <w:jc w:val="left"/>
        <w:rPr>
          <w:rFonts w:hint="eastAsia" w:ascii="宋体" w:hAnsi="宋体" w:eastAsia="宋体" w:cs="宋体"/>
          <w:szCs w:val="21"/>
        </w:rPr>
      </w:pPr>
      <w:r>
        <w:rPr>
          <w:rFonts w:hint="eastAsia" w:ascii="宋体" w:hAnsi="宋体" w:eastAsia="宋体" w:cs="宋体"/>
          <w:szCs w:val="21"/>
        </w:rPr>
        <w:t>(1)在本合同签订之时，承包人应指定项目负责人，由其直接负责与发包人的联系工作。该项目负责人应在签订合同时提交在承包人处缴纳社保三个月或以上的证明。</w:t>
      </w:r>
    </w:p>
    <w:p w14:paraId="2DE32CFD">
      <w:pPr>
        <w:spacing w:line="360" w:lineRule="auto"/>
        <w:jc w:val="left"/>
        <w:rPr>
          <w:rFonts w:hint="eastAsia" w:ascii="宋体" w:hAnsi="宋体" w:eastAsia="宋体" w:cs="宋体"/>
          <w:szCs w:val="21"/>
        </w:rPr>
      </w:pPr>
      <w:r>
        <w:rPr>
          <w:rFonts w:hint="eastAsia" w:ascii="宋体" w:hAnsi="宋体" w:eastAsia="宋体" w:cs="宋体"/>
          <w:szCs w:val="21"/>
        </w:rPr>
        <w:t>承包人项目负责人：</w:t>
      </w:r>
      <w:r>
        <w:rPr>
          <w:rFonts w:hint="eastAsia" w:ascii="宋体" w:hAnsi="宋体" w:eastAsia="宋体" w:cs="宋体"/>
          <w:szCs w:val="21"/>
          <w:u w:val="single"/>
        </w:rPr>
        <w:t xml:space="preserve">             </w:t>
      </w:r>
      <w:r>
        <w:rPr>
          <w:rFonts w:hint="eastAsia" w:ascii="宋体" w:hAnsi="宋体" w:eastAsia="宋体" w:cs="宋体"/>
          <w:szCs w:val="21"/>
        </w:rPr>
        <w:t xml:space="preserve">     联系电话：</w:t>
      </w:r>
      <w:r>
        <w:rPr>
          <w:rFonts w:hint="eastAsia" w:ascii="宋体" w:hAnsi="宋体" w:eastAsia="宋体" w:cs="宋体"/>
          <w:szCs w:val="21"/>
          <w:u w:val="single"/>
        </w:rPr>
        <w:t xml:space="preserve">               </w:t>
      </w:r>
      <w:r>
        <w:rPr>
          <w:rFonts w:hint="eastAsia" w:ascii="宋体" w:hAnsi="宋体" w:eastAsia="宋体" w:cs="宋体"/>
          <w:szCs w:val="21"/>
        </w:rPr>
        <w:t xml:space="preserve"> </w:t>
      </w:r>
    </w:p>
    <w:p w14:paraId="7BB2EE9D">
      <w:pPr>
        <w:spacing w:line="360" w:lineRule="auto"/>
        <w:jc w:val="left"/>
        <w:rPr>
          <w:rFonts w:hint="eastAsia" w:ascii="宋体" w:hAnsi="宋体" w:eastAsia="宋体" w:cs="宋体"/>
          <w:szCs w:val="21"/>
        </w:rPr>
      </w:pPr>
      <w:r>
        <w:rPr>
          <w:rFonts w:hint="eastAsia" w:ascii="宋体" w:hAnsi="宋体" w:eastAsia="宋体" w:cs="宋体"/>
          <w:szCs w:val="21"/>
        </w:rPr>
        <w:t>(2)严格按照工程进度计划施工，并按照要求提交工程进度报告和进度计划；保证不将工程违法、非法转包、分包，否则</w:t>
      </w:r>
      <w:r>
        <w:rPr>
          <w:rFonts w:hint="eastAsia" w:ascii="宋体" w:hAnsi="宋体" w:cs="宋体"/>
          <w:szCs w:val="21"/>
          <w:lang w:eastAsia="zh-CN"/>
        </w:rPr>
        <w:t>发包人</w:t>
      </w:r>
      <w:r>
        <w:rPr>
          <w:rFonts w:hint="eastAsia" w:ascii="宋体" w:hAnsi="宋体" w:eastAsia="宋体" w:cs="宋体"/>
          <w:szCs w:val="21"/>
        </w:rPr>
        <w:t>有权追究</w:t>
      </w:r>
      <w:r>
        <w:rPr>
          <w:rFonts w:hint="eastAsia" w:ascii="宋体" w:hAnsi="宋体" w:cs="宋体"/>
          <w:szCs w:val="21"/>
          <w:lang w:eastAsia="zh-CN"/>
        </w:rPr>
        <w:t>承包人</w:t>
      </w:r>
      <w:r>
        <w:rPr>
          <w:rFonts w:hint="eastAsia" w:ascii="宋体" w:hAnsi="宋体" w:eastAsia="宋体" w:cs="宋体"/>
          <w:szCs w:val="21"/>
        </w:rPr>
        <w:t>违约责任；</w:t>
      </w:r>
    </w:p>
    <w:p w14:paraId="29EEF461">
      <w:pPr>
        <w:spacing w:line="360" w:lineRule="auto"/>
        <w:jc w:val="left"/>
        <w:rPr>
          <w:rFonts w:hint="eastAsia" w:ascii="宋体" w:hAnsi="宋体" w:eastAsia="宋体" w:cs="宋体"/>
          <w:szCs w:val="21"/>
          <w:lang w:eastAsia="zh-CN"/>
        </w:rPr>
      </w:pPr>
      <w:r>
        <w:rPr>
          <w:rFonts w:hint="eastAsia" w:ascii="宋体" w:hAnsi="宋体" w:eastAsia="宋体" w:cs="宋体"/>
          <w:szCs w:val="21"/>
        </w:rPr>
        <w:t>(3)按照合同约定和监理工程师的指令施工</w:t>
      </w:r>
      <w:r>
        <w:rPr>
          <w:rFonts w:hint="eastAsia" w:ascii="宋体" w:hAnsi="宋体" w:eastAsia="宋体" w:cs="宋体"/>
          <w:szCs w:val="21"/>
          <w:lang w:eastAsia="zh-CN"/>
        </w:rPr>
        <w:t>；</w:t>
      </w:r>
    </w:p>
    <w:p w14:paraId="3185F06F">
      <w:pPr>
        <w:spacing w:line="360" w:lineRule="auto"/>
        <w:jc w:val="left"/>
        <w:rPr>
          <w:rFonts w:hint="eastAsia" w:ascii="宋体" w:hAnsi="宋体" w:eastAsia="宋体" w:cs="宋体"/>
          <w:szCs w:val="21"/>
        </w:rPr>
      </w:pPr>
      <w:r>
        <w:rPr>
          <w:rFonts w:hint="eastAsia" w:ascii="宋体" w:hAnsi="宋体" w:eastAsia="宋体" w:cs="宋体"/>
          <w:szCs w:val="21"/>
        </w:rPr>
        <w:t>(4)负责施工场地安全保卫工作，防止因工程施工造成的人身伤害和财产损失；</w:t>
      </w:r>
    </w:p>
    <w:p w14:paraId="307C18C3">
      <w:pPr>
        <w:spacing w:line="360" w:lineRule="auto"/>
        <w:jc w:val="left"/>
        <w:rPr>
          <w:rFonts w:hint="eastAsia" w:ascii="宋体" w:hAnsi="宋体" w:eastAsia="宋体" w:cs="宋体"/>
          <w:szCs w:val="21"/>
        </w:rPr>
      </w:pPr>
      <w:r>
        <w:rPr>
          <w:rFonts w:hint="eastAsia" w:ascii="宋体" w:hAnsi="宋体" w:eastAsia="宋体" w:cs="宋体"/>
          <w:szCs w:val="21"/>
        </w:rPr>
        <w:t>(5)</w:t>
      </w:r>
      <w:r>
        <w:rPr>
          <w:rFonts w:hint="eastAsia" w:ascii="宋体" w:hAnsi="宋体" w:eastAsia="宋体" w:cs="宋体"/>
          <w:szCs w:val="21"/>
          <w:lang w:val="zh-CN"/>
        </w:rPr>
        <w:t>遵守</w:t>
      </w:r>
      <w:r>
        <w:rPr>
          <w:rFonts w:hint="eastAsia" w:ascii="宋体" w:hAnsi="宋体" w:eastAsia="宋体" w:cs="宋体"/>
          <w:szCs w:val="21"/>
          <w:lang w:val="en-US" w:eastAsia="zh-CN"/>
        </w:rPr>
        <w:t>发包人</w:t>
      </w:r>
      <w:r>
        <w:rPr>
          <w:rFonts w:hint="eastAsia" w:ascii="宋体" w:hAnsi="宋体" w:eastAsia="宋体" w:cs="宋体"/>
          <w:szCs w:val="21"/>
          <w:lang w:val="zh-CN"/>
        </w:rPr>
        <w:t>有关施工场地交通、环境保护、施工噪声、安全文明施工等的管理规定，办理有关手续，承包人承担由此发生的费用</w:t>
      </w:r>
      <w:r>
        <w:rPr>
          <w:rFonts w:hint="eastAsia" w:ascii="宋体" w:hAnsi="宋体" w:eastAsia="宋体" w:cs="宋体"/>
          <w:szCs w:val="21"/>
        </w:rPr>
        <w:t>；</w:t>
      </w:r>
    </w:p>
    <w:p w14:paraId="0A088E29">
      <w:pPr>
        <w:spacing w:line="360" w:lineRule="auto"/>
        <w:jc w:val="left"/>
        <w:rPr>
          <w:rFonts w:hint="eastAsia" w:ascii="宋体" w:hAnsi="宋体" w:eastAsia="宋体" w:cs="宋体"/>
          <w:szCs w:val="21"/>
        </w:rPr>
      </w:pPr>
      <w:r>
        <w:rPr>
          <w:rFonts w:hint="eastAsia" w:ascii="宋体" w:hAnsi="宋体" w:eastAsia="宋体" w:cs="宋体"/>
          <w:szCs w:val="21"/>
        </w:rPr>
        <w:t>(6)合同工程已竣工未移交给发包人之前，负责已完工程的照管工作。照管期间发生损坏的，应予以修复并承担费用；发包人要求采取特殊保护措施的，由发包人承担相应费用；</w:t>
      </w:r>
    </w:p>
    <w:p w14:paraId="6B3A8A28">
      <w:pPr>
        <w:spacing w:line="360" w:lineRule="auto"/>
        <w:jc w:val="left"/>
        <w:rPr>
          <w:rFonts w:hint="eastAsia" w:ascii="宋体" w:hAnsi="宋体" w:eastAsia="宋体" w:cs="宋体"/>
          <w:szCs w:val="21"/>
          <w:lang w:val="zh-CN"/>
        </w:rPr>
      </w:pPr>
      <w:r>
        <w:rPr>
          <w:rFonts w:hint="eastAsia" w:ascii="宋体" w:hAnsi="宋体" w:eastAsia="宋体" w:cs="宋体"/>
          <w:szCs w:val="21"/>
        </w:rPr>
        <w:t>(7)</w:t>
      </w:r>
      <w:r>
        <w:rPr>
          <w:rFonts w:hint="eastAsia" w:ascii="宋体" w:hAnsi="宋体" w:eastAsia="宋体" w:cs="宋体"/>
          <w:szCs w:val="21"/>
          <w:lang w:val="zh-CN"/>
        </w:rPr>
        <w:t>做好施工场地地下管线和邻近建筑物、构筑物、古树名木的保护工作，并承担有关费用；</w:t>
      </w:r>
    </w:p>
    <w:p w14:paraId="599E9325">
      <w:pPr>
        <w:spacing w:line="360" w:lineRule="auto"/>
        <w:jc w:val="left"/>
        <w:rPr>
          <w:rFonts w:hint="eastAsia" w:ascii="宋体" w:hAnsi="宋体" w:eastAsia="宋体" w:cs="宋体"/>
          <w:szCs w:val="21"/>
        </w:rPr>
      </w:pPr>
      <w:r>
        <w:rPr>
          <w:rFonts w:hint="eastAsia" w:ascii="宋体" w:hAnsi="宋体" w:eastAsia="宋体" w:cs="宋体"/>
          <w:szCs w:val="21"/>
        </w:rPr>
        <w:t>(8)遵守</w:t>
      </w:r>
      <w:r>
        <w:rPr>
          <w:rFonts w:hint="eastAsia" w:ascii="宋体" w:hAnsi="宋体" w:eastAsia="宋体" w:cs="宋体"/>
          <w:szCs w:val="21"/>
          <w:lang w:val="en-US" w:eastAsia="zh-CN"/>
        </w:rPr>
        <w:t>发包人</w:t>
      </w:r>
      <w:r>
        <w:rPr>
          <w:rFonts w:hint="eastAsia" w:ascii="宋体" w:hAnsi="宋体" w:eastAsia="宋体" w:cs="宋体"/>
          <w:szCs w:val="21"/>
        </w:rPr>
        <w:t>有关环境卫生的管理规定，做好交工前施工现场的清理工作和建筑垃圾清运工作，保证施工场地的清洁，承包人承担因自身责任造成的损失和罚款；</w:t>
      </w:r>
    </w:p>
    <w:p w14:paraId="7CB9C6C1">
      <w:pPr>
        <w:pStyle w:val="19"/>
        <w:spacing w:line="360" w:lineRule="auto"/>
        <w:ind w:left="4"/>
        <w:jc w:val="center"/>
        <w:rPr>
          <w:rFonts w:hint="eastAsia" w:ascii="宋体" w:hAnsi="宋体" w:eastAsia="宋体" w:cs="宋体"/>
          <w:b/>
          <w:sz w:val="21"/>
          <w:szCs w:val="21"/>
        </w:rPr>
      </w:pPr>
      <w:r>
        <w:rPr>
          <w:rFonts w:hint="eastAsia" w:ascii="宋体" w:hAnsi="宋体" w:eastAsia="宋体" w:cs="宋体"/>
          <w:b/>
          <w:sz w:val="21"/>
          <w:szCs w:val="21"/>
        </w:rPr>
        <w:t>第五条  工程质量管理</w:t>
      </w:r>
    </w:p>
    <w:p w14:paraId="6CC7628C">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1.承包人应严格遵守国家、省有关工程质量和施工安全的法律法规、标准与规范等规定，按照施工设计图纸和施工技术标准施工，不得偷工减料，不得擅自修改施工设计图纸，确保合同工程质量和施工安全。认真履行合同与磋商文件约定的工程质量和施工安全的职责和义务。</w:t>
      </w:r>
    </w:p>
    <w:p w14:paraId="1B945053">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2.承包人应在施工场地设置专门的工程质量和施工安全管理机构，配备专职管理人员，建立完善的管理制度。</w:t>
      </w:r>
    </w:p>
    <w:p w14:paraId="495B9C55">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3.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14:paraId="7AD69A6E">
      <w:pPr>
        <w:spacing w:line="360" w:lineRule="auto"/>
        <w:jc w:val="left"/>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szCs w:val="21"/>
          <w:lang w:val="zh-CN"/>
        </w:rPr>
        <w:t>工程质量标准：</w:t>
      </w:r>
      <w:r>
        <w:rPr>
          <w:rFonts w:hint="eastAsia" w:ascii="宋体" w:hAnsi="宋体" w:eastAsia="宋体" w:cs="宋体"/>
          <w:szCs w:val="21"/>
          <w:u w:val="single"/>
          <w:lang w:val="zh-CN"/>
        </w:rPr>
        <w:t>达到国家或行业质量检验评定的合格标准</w:t>
      </w:r>
      <w:r>
        <w:rPr>
          <w:rFonts w:hint="eastAsia" w:ascii="宋体" w:hAnsi="宋体" w:eastAsia="宋体" w:cs="宋体"/>
          <w:szCs w:val="21"/>
          <w:lang w:val="zh-CN"/>
        </w:rPr>
        <w:t>。工程质量验收评定达不到约定的质量标准，由承包人付给发包人金额为合同总价10%的违约金，并无条件返工至合格。</w:t>
      </w:r>
    </w:p>
    <w:p w14:paraId="4515E761">
      <w:pPr>
        <w:spacing w:line="360" w:lineRule="auto"/>
        <w:jc w:val="left"/>
        <w:rPr>
          <w:rFonts w:hint="eastAsia" w:ascii="宋体" w:hAnsi="宋体" w:eastAsia="宋体" w:cs="宋体"/>
          <w:szCs w:val="21"/>
        </w:rPr>
      </w:pPr>
      <w:r>
        <w:rPr>
          <w:rFonts w:hint="eastAsia" w:ascii="宋体" w:hAnsi="宋体" w:eastAsia="宋体" w:cs="宋体"/>
          <w:szCs w:val="21"/>
        </w:rPr>
        <w:t>5.承包人对合同工程的质量向发包人负责，其职责包括但不限于下列内容：</w:t>
      </w:r>
    </w:p>
    <w:p w14:paraId="5B75F9BC">
      <w:pPr>
        <w:spacing w:line="360" w:lineRule="auto"/>
        <w:jc w:val="left"/>
        <w:rPr>
          <w:rFonts w:hint="eastAsia" w:ascii="宋体" w:hAnsi="宋体" w:eastAsia="宋体" w:cs="宋体"/>
          <w:szCs w:val="21"/>
        </w:rPr>
      </w:pPr>
      <w:r>
        <w:rPr>
          <w:rFonts w:hint="eastAsia" w:ascii="宋体" w:hAnsi="宋体" w:eastAsia="宋体" w:cs="宋体"/>
          <w:szCs w:val="21"/>
        </w:rPr>
        <w:t>(1)编制施工技术方案，确定施工技术措施；</w:t>
      </w:r>
    </w:p>
    <w:p w14:paraId="53DF8BE5">
      <w:pPr>
        <w:spacing w:line="360" w:lineRule="auto"/>
        <w:jc w:val="left"/>
        <w:rPr>
          <w:rFonts w:hint="eastAsia" w:ascii="宋体" w:hAnsi="宋体" w:eastAsia="宋体" w:cs="宋体"/>
          <w:szCs w:val="21"/>
        </w:rPr>
      </w:pPr>
      <w:r>
        <w:rPr>
          <w:rFonts w:hint="eastAsia" w:ascii="宋体" w:hAnsi="宋体" w:eastAsia="宋体" w:cs="宋体"/>
          <w:szCs w:val="21"/>
        </w:rPr>
        <w:t>(2)提供和组织足够的工程技术人员，检查和控制工程施工质量；</w:t>
      </w:r>
    </w:p>
    <w:p w14:paraId="030E0F9B">
      <w:pPr>
        <w:spacing w:line="360" w:lineRule="auto"/>
        <w:jc w:val="left"/>
        <w:rPr>
          <w:rFonts w:hint="eastAsia" w:ascii="宋体" w:hAnsi="宋体" w:eastAsia="宋体" w:cs="宋体"/>
          <w:szCs w:val="21"/>
        </w:rPr>
      </w:pPr>
      <w:r>
        <w:rPr>
          <w:rFonts w:hint="eastAsia" w:ascii="宋体" w:hAnsi="宋体" w:eastAsia="宋体" w:cs="宋体"/>
          <w:szCs w:val="21"/>
        </w:rPr>
        <w:t>(3)把控施工所用的材料和工程设备，使其符合国家\省\市相关标准与规范、设计要求及合同的约定；</w:t>
      </w:r>
    </w:p>
    <w:p w14:paraId="4D1F91CD">
      <w:pPr>
        <w:spacing w:line="360" w:lineRule="auto"/>
        <w:jc w:val="left"/>
        <w:rPr>
          <w:rFonts w:hint="eastAsia" w:ascii="宋体" w:hAnsi="宋体" w:eastAsia="宋体" w:cs="宋体"/>
          <w:szCs w:val="21"/>
        </w:rPr>
      </w:pPr>
      <w:r>
        <w:rPr>
          <w:rFonts w:hint="eastAsia" w:ascii="宋体" w:hAnsi="宋体" w:eastAsia="宋体" w:cs="宋体"/>
          <w:szCs w:val="21"/>
        </w:rPr>
        <w:t>(4)负责合同工程施工中出现质量问题或竣工验收不合格的返修工作；</w:t>
      </w:r>
    </w:p>
    <w:p w14:paraId="4A830E1F">
      <w:pPr>
        <w:spacing w:line="360" w:lineRule="auto"/>
        <w:jc w:val="left"/>
        <w:rPr>
          <w:rFonts w:hint="eastAsia" w:ascii="宋体" w:hAnsi="宋体" w:eastAsia="宋体" w:cs="宋体"/>
          <w:szCs w:val="21"/>
        </w:rPr>
      </w:pPr>
      <w:r>
        <w:rPr>
          <w:rFonts w:hint="eastAsia" w:ascii="宋体" w:hAnsi="宋体" w:eastAsia="宋体" w:cs="宋体"/>
          <w:szCs w:val="21"/>
        </w:rPr>
        <w:t>(5)参加合同工程的所有验收工作，包括隐蔽验收、中间验收；参加竣工验收，组织发包人参加工程验收工作；</w:t>
      </w:r>
    </w:p>
    <w:p w14:paraId="568F178C">
      <w:pPr>
        <w:spacing w:line="360" w:lineRule="auto"/>
        <w:jc w:val="left"/>
        <w:rPr>
          <w:rFonts w:hint="eastAsia" w:ascii="宋体" w:hAnsi="宋体" w:eastAsia="宋体" w:cs="宋体"/>
          <w:szCs w:val="21"/>
        </w:rPr>
      </w:pPr>
      <w:r>
        <w:rPr>
          <w:rFonts w:hint="eastAsia" w:ascii="宋体" w:hAnsi="宋体" w:eastAsia="宋体" w:cs="宋体"/>
          <w:szCs w:val="21"/>
        </w:rPr>
        <w:t>(6)承担质量保修期的工程保修责任。</w:t>
      </w:r>
    </w:p>
    <w:p w14:paraId="03B74223">
      <w:pPr>
        <w:spacing w:line="360" w:lineRule="auto"/>
        <w:jc w:val="left"/>
        <w:rPr>
          <w:rFonts w:hint="eastAsia" w:ascii="宋体" w:hAnsi="宋体" w:eastAsia="宋体" w:cs="宋体"/>
          <w:szCs w:val="21"/>
        </w:rPr>
      </w:pPr>
      <w:r>
        <w:rPr>
          <w:rFonts w:hint="eastAsia" w:ascii="宋体" w:hAnsi="宋体" w:eastAsia="宋体" w:cs="宋体"/>
          <w:szCs w:val="21"/>
        </w:rPr>
        <w:t>6.承包人应建立健全完善的质量保证体系。在合同工程开工前，监理工程师有权要求承包人提交质量保证体系实施程序、施工质量检验制度和施工质量水平评定考核制度等文件、资料。</w:t>
      </w:r>
    </w:p>
    <w:p w14:paraId="226C3DF8">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 xml:space="preserve">第六条 </w:t>
      </w:r>
      <w:r>
        <w:rPr>
          <w:rFonts w:hint="eastAsia" w:cs="宋体"/>
          <w:b/>
          <w:sz w:val="21"/>
          <w:szCs w:val="21"/>
          <w:lang w:val="en-US" w:eastAsia="zh-CN"/>
        </w:rPr>
        <w:t xml:space="preserve"> </w:t>
      </w:r>
      <w:r>
        <w:rPr>
          <w:rFonts w:hint="eastAsia" w:ascii="宋体" w:hAnsi="宋体" w:eastAsia="宋体" w:cs="宋体"/>
          <w:b/>
          <w:sz w:val="21"/>
          <w:szCs w:val="21"/>
        </w:rPr>
        <w:t>建筑材料、货物的供应和采购</w:t>
      </w:r>
    </w:p>
    <w:p w14:paraId="4998F8A5">
      <w:pPr>
        <w:spacing w:line="360" w:lineRule="auto"/>
        <w:jc w:val="left"/>
        <w:rPr>
          <w:rFonts w:hint="eastAsia" w:ascii="宋体" w:hAnsi="宋体" w:eastAsia="宋体" w:cs="宋体"/>
          <w:szCs w:val="21"/>
          <w:lang w:val="zh-CN"/>
        </w:rPr>
      </w:pPr>
      <w:r>
        <w:rPr>
          <w:rFonts w:hint="eastAsia" w:ascii="宋体" w:hAnsi="宋体" w:eastAsia="宋体" w:cs="宋体"/>
          <w:szCs w:val="21"/>
        </w:rPr>
        <w:t>1.</w:t>
      </w:r>
      <w:r>
        <w:rPr>
          <w:rFonts w:hint="eastAsia" w:ascii="宋体" w:hAnsi="宋体" w:eastAsia="宋体" w:cs="宋体"/>
          <w:szCs w:val="21"/>
          <w:lang w:val="zh-CN"/>
        </w:rPr>
        <w:t>承包人必须按磋商文件的材料品牌明细表中列明的材料、设备要求或磋商图纸要求，在施工中将选用的材料、设备品牌型号及设备配置的详细清单及样板报设计人、监理人、发包人批准后方可采购。否则，发包人对该材料、设备的费用将不予计量和结算，所造成的一切后果由承包人负责。</w:t>
      </w:r>
    </w:p>
    <w:p w14:paraId="403279AC">
      <w:pPr>
        <w:spacing w:line="360" w:lineRule="auto"/>
        <w:jc w:val="left"/>
        <w:rPr>
          <w:rFonts w:hint="eastAsia" w:ascii="宋体" w:hAnsi="宋体" w:eastAsia="宋体" w:cs="宋体"/>
          <w:szCs w:val="21"/>
          <w:lang w:val="zh-CN"/>
        </w:rPr>
      </w:pPr>
      <w:r>
        <w:rPr>
          <w:rFonts w:hint="eastAsia" w:ascii="宋体" w:hAnsi="宋体" w:eastAsia="宋体" w:cs="宋体"/>
          <w:szCs w:val="21"/>
        </w:rPr>
        <w:t>2.</w:t>
      </w:r>
      <w:r>
        <w:rPr>
          <w:rFonts w:hint="eastAsia" w:ascii="宋体" w:hAnsi="宋体" w:eastAsia="宋体" w:cs="宋体"/>
          <w:szCs w:val="21"/>
          <w:lang w:val="zh-CN"/>
        </w:rPr>
        <w:t>承包人采购材料货物的其他要求：</w:t>
      </w:r>
    </w:p>
    <w:p w14:paraId="52F37383">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(1)承包人购买的材料、设备必须符合设计和规范要求，必须向发包人提供厂家批号、出厂合格证、质量检验书等资料证明，发包人可随时对承包人所购买的材料、设备进行监督、检查；</w:t>
      </w:r>
    </w:p>
    <w:p w14:paraId="1FB175C6">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(2)承包人必须按磋商图纸和施工技术标准施工，不得擅自修改工程设计，不得偷工减料，施工中每批进入工地的建筑材料、设备必须有监理工程师签字；</w:t>
      </w:r>
    </w:p>
    <w:p w14:paraId="2ECBE3A0">
      <w:pPr>
        <w:spacing w:line="360" w:lineRule="auto"/>
        <w:jc w:val="left"/>
        <w:rPr>
          <w:rFonts w:hint="eastAsia" w:ascii="宋体" w:hAnsi="宋体" w:eastAsia="宋体" w:cs="宋体"/>
          <w:szCs w:val="21"/>
        </w:rPr>
      </w:pPr>
      <w:r>
        <w:rPr>
          <w:rFonts w:hint="eastAsia" w:ascii="宋体" w:hAnsi="宋体" w:eastAsia="宋体" w:cs="宋体"/>
          <w:szCs w:val="21"/>
          <w:lang w:val="zh-CN"/>
        </w:rPr>
        <w:t>(3)本工程对材料及设备的要求，若磋商文件的材料明细表、磋商图纸、工程量清单所注明的要求不相同时，均以材料明细表为准；若磋商图纸、工程量清单所注明的要求不相同时，则以磋商图纸为准。</w:t>
      </w:r>
    </w:p>
    <w:p w14:paraId="6E747420">
      <w:pPr>
        <w:spacing w:line="360" w:lineRule="auto"/>
        <w:jc w:val="left"/>
        <w:rPr>
          <w:rFonts w:hint="eastAsia" w:ascii="宋体" w:hAnsi="宋体" w:eastAsia="宋体" w:cs="宋体"/>
          <w:szCs w:val="21"/>
        </w:rPr>
      </w:pPr>
      <w:r>
        <w:rPr>
          <w:rFonts w:hint="eastAsia" w:ascii="宋体" w:hAnsi="宋体" w:eastAsia="宋体" w:cs="宋体"/>
          <w:szCs w:val="21"/>
        </w:rPr>
        <w:t>3.承包人应将各项材料和工程设备的供货人及品种、规格、数量和供货时间等情况以书面形式提交监理工程师确认，并由其报发包人批准后实施供货。承包人应在材料和工程设备到货前至少提前24小时，以书面形式通知发包人和监理工程师，并在监理工程师的见证下与发包人共同清点。</w:t>
      </w:r>
    </w:p>
    <w:p w14:paraId="42E5F440">
      <w:pPr>
        <w:spacing w:line="360" w:lineRule="auto"/>
        <w:jc w:val="left"/>
        <w:rPr>
          <w:rFonts w:hint="eastAsia" w:ascii="宋体" w:hAnsi="宋体" w:eastAsia="宋体" w:cs="宋体"/>
          <w:szCs w:val="21"/>
        </w:rPr>
      </w:pPr>
      <w:r>
        <w:rPr>
          <w:rFonts w:hint="eastAsia" w:ascii="宋体" w:hAnsi="宋体" w:eastAsia="宋体" w:cs="宋体"/>
          <w:szCs w:val="21"/>
        </w:rPr>
        <w:t>4.承包人采购的材料和工程设备不符合标准与规范、设计要求和合同约定的要求时，应按照监理工程师的指令将其运出施工场地，重新采购符合要求的产品，由此增加的费用和（或）延误的工期由承包人承担。</w:t>
      </w:r>
    </w:p>
    <w:p w14:paraId="10F2E832">
      <w:pPr>
        <w:spacing w:line="360" w:lineRule="auto"/>
        <w:jc w:val="left"/>
        <w:rPr>
          <w:rFonts w:hint="eastAsia" w:ascii="宋体" w:hAnsi="宋体" w:eastAsia="宋体" w:cs="宋体"/>
          <w:szCs w:val="21"/>
        </w:rPr>
      </w:pPr>
      <w:r>
        <w:rPr>
          <w:rFonts w:hint="eastAsia" w:ascii="宋体" w:hAnsi="宋体" w:eastAsia="宋体" w:cs="宋体"/>
          <w:szCs w:val="21"/>
        </w:rPr>
        <w:t>5.监理工程师发现承包人使用不符合标准与规范、设计要求和合同约定要求的材料和工程设备时，应迅速发出指令要求承包人立即停止使用，并拆除、修复或重新采购，由此增加的费用和（或）延误的工期由承包人承担。</w:t>
      </w:r>
    </w:p>
    <w:p w14:paraId="14D8ECCA">
      <w:pPr>
        <w:spacing w:line="360" w:lineRule="auto"/>
        <w:jc w:val="left"/>
        <w:rPr>
          <w:rFonts w:hint="eastAsia" w:ascii="宋体" w:hAnsi="宋体" w:eastAsia="宋体" w:cs="宋体"/>
          <w:szCs w:val="21"/>
        </w:rPr>
      </w:pPr>
      <w:r>
        <w:rPr>
          <w:rFonts w:hint="eastAsia" w:ascii="宋体" w:hAnsi="宋体" w:eastAsia="宋体" w:cs="宋体"/>
          <w:szCs w:val="21"/>
        </w:rPr>
        <w:t>6.如果承包人不执行监理工程师按规定发出的指令,则发包人可自行或指派第三方执行该指令，由此发生的费用由承包人承担。该笔款项经造价工程师核实后，由发包人从应付或将付给或将付给承包人的工程款中扣除。</w:t>
      </w:r>
    </w:p>
    <w:p w14:paraId="787A8257">
      <w:pPr>
        <w:spacing w:line="360" w:lineRule="auto"/>
        <w:jc w:val="left"/>
        <w:rPr>
          <w:rFonts w:hint="eastAsia" w:ascii="宋体" w:hAnsi="宋体" w:eastAsia="宋体" w:cs="宋体"/>
          <w:szCs w:val="21"/>
        </w:rPr>
      </w:pPr>
      <w:r>
        <w:rPr>
          <w:rFonts w:hint="eastAsia" w:ascii="宋体" w:hAnsi="宋体" w:eastAsia="宋体" w:cs="宋体"/>
          <w:szCs w:val="21"/>
        </w:rPr>
        <w:t>7.由此引起合同价款的增减将根据东莞市财政局的有关规定进行审定。</w:t>
      </w:r>
    </w:p>
    <w:p w14:paraId="43DDD64D">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 xml:space="preserve">第七条 </w:t>
      </w:r>
      <w:r>
        <w:rPr>
          <w:rFonts w:hint="eastAsia" w:cs="宋体"/>
          <w:b/>
          <w:sz w:val="21"/>
          <w:szCs w:val="21"/>
          <w:lang w:val="en-US" w:eastAsia="zh-CN"/>
        </w:rPr>
        <w:t xml:space="preserve"> </w:t>
      </w:r>
      <w:r>
        <w:rPr>
          <w:rFonts w:hint="eastAsia" w:ascii="宋体" w:hAnsi="宋体" w:eastAsia="宋体" w:cs="宋体"/>
          <w:b/>
          <w:sz w:val="21"/>
          <w:szCs w:val="21"/>
        </w:rPr>
        <w:t>安全文明施工</w:t>
      </w:r>
    </w:p>
    <w:p w14:paraId="79123BE3">
      <w:pPr>
        <w:spacing w:line="360" w:lineRule="auto"/>
        <w:jc w:val="left"/>
        <w:rPr>
          <w:rFonts w:hint="eastAsia" w:ascii="宋体" w:hAnsi="宋体" w:eastAsia="宋体" w:cs="宋体"/>
          <w:szCs w:val="21"/>
        </w:rPr>
      </w:pPr>
      <w:r>
        <w:rPr>
          <w:rFonts w:hint="eastAsia" w:ascii="宋体" w:hAnsi="宋体" w:eastAsia="宋体" w:cs="宋体"/>
          <w:szCs w:val="21"/>
        </w:rPr>
        <w:t>1.承包人应建立健全安全生产责任制，制定并落实安全生产规章制度，严格执行施工技术规范，自觉接受有关部门的监督和管理。</w:t>
      </w:r>
    </w:p>
    <w:p w14:paraId="3E7B57DE">
      <w:pPr>
        <w:spacing w:line="360" w:lineRule="auto"/>
        <w:jc w:val="left"/>
        <w:rPr>
          <w:rFonts w:hint="eastAsia" w:ascii="宋体" w:hAnsi="宋体" w:eastAsia="宋体" w:cs="宋体"/>
          <w:szCs w:val="21"/>
        </w:rPr>
      </w:pPr>
      <w:r>
        <w:rPr>
          <w:rFonts w:hint="eastAsia" w:ascii="宋体" w:hAnsi="宋体" w:eastAsia="宋体" w:cs="宋体"/>
          <w:szCs w:val="21"/>
        </w:rPr>
        <w:t>2.承包人对安全文明施工费应专款专用，不得挪作他用，否则发包人有权责令其限期改正；逾期未改正的，可以责令其暂停施工，由此增加的费用和（或）延误的工期由承包人承担。</w:t>
      </w:r>
    </w:p>
    <w:p w14:paraId="665C74C7">
      <w:pPr>
        <w:spacing w:line="360" w:lineRule="auto"/>
        <w:jc w:val="left"/>
        <w:rPr>
          <w:rFonts w:hint="eastAsia" w:ascii="宋体" w:hAnsi="宋体" w:eastAsia="宋体" w:cs="宋体"/>
          <w:szCs w:val="21"/>
        </w:rPr>
      </w:pPr>
      <w:r>
        <w:rPr>
          <w:rFonts w:hint="eastAsia" w:ascii="宋体" w:hAnsi="宋体" w:eastAsia="宋体" w:cs="宋体"/>
          <w:szCs w:val="21"/>
        </w:rPr>
        <w:t>3.承包人应在在施工过程做到保护环境，清洁卫生，具体要求如下：</w:t>
      </w:r>
    </w:p>
    <w:p w14:paraId="4525D545">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(1)及时清理施工现场余泥、废弃泥石、建筑垃圾等杂物，保证现场清洁卫生；</w:t>
      </w:r>
    </w:p>
    <w:p w14:paraId="56A543CB">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(2)严禁施工运输车辆超装滥载，运送土方、沙石、建筑垃圾等的车辆一律要封盖处理，对散落地面的要及时清扫洗，保持道路清洁；</w:t>
      </w:r>
    </w:p>
    <w:p w14:paraId="697E3282">
      <w:pPr>
        <w:spacing w:line="360" w:lineRule="auto"/>
        <w:jc w:val="left"/>
        <w:rPr>
          <w:rFonts w:hint="eastAsia" w:ascii="宋体" w:hAnsi="宋体" w:eastAsia="宋体" w:cs="宋体"/>
          <w:szCs w:val="21"/>
        </w:rPr>
      </w:pPr>
      <w:r>
        <w:rPr>
          <w:rFonts w:hint="eastAsia" w:ascii="宋体" w:hAnsi="宋体" w:eastAsia="宋体" w:cs="宋体"/>
          <w:szCs w:val="21"/>
          <w:lang w:val="zh-CN"/>
        </w:rPr>
        <w:t>(3)保持施工场地平整，材料要按规定分类堆放整齐，并插牌标明材料名称、规格，道路施工地段材料堆放不得影响道路交通。</w:t>
      </w:r>
    </w:p>
    <w:p w14:paraId="49D8AA6E">
      <w:pPr>
        <w:spacing w:line="360" w:lineRule="auto"/>
        <w:jc w:val="left"/>
        <w:rPr>
          <w:rFonts w:hint="eastAsia" w:ascii="宋体" w:hAnsi="宋体" w:eastAsia="宋体" w:cs="宋体"/>
          <w:szCs w:val="21"/>
        </w:rPr>
      </w:pPr>
      <w:r>
        <w:rPr>
          <w:rFonts w:hint="eastAsia" w:ascii="宋体" w:hAnsi="宋体" w:eastAsia="宋体" w:cs="宋体"/>
          <w:szCs w:val="21"/>
        </w:rPr>
        <w:t>4.承包人应在施工过程中确保施工安全，具体要求如下：</w:t>
      </w:r>
    </w:p>
    <w:p w14:paraId="4A41D5DB">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(1)现场施工及管理人员要按规定颜色统一着装、佩带工作证、戴安全帽、穿反光衣，其中施工人员戴黄色安全帽，施工队技术人员戴白色安全帽，</w:t>
      </w:r>
      <w:r>
        <w:rPr>
          <w:rFonts w:hint="eastAsia" w:ascii="宋体" w:hAnsi="宋体" w:eastAsia="宋体" w:cs="宋体"/>
          <w:szCs w:val="21"/>
          <w:lang w:val="en-US" w:eastAsia="zh-CN"/>
        </w:rPr>
        <w:t>发包人</w:t>
      </w:r>
      <w:r>
        <w:rPr>
          <w:rFonts w:hint="eastAsia" w:ascii="宋体" w:hAnsi="宋体" w:eastAsia="宋体" w:cs="宋体"/>
          <w:szCs w:val="21"/>
          <w:lang w:val="zh-CN"/>
        </w:rPr>
        <w:t>工作人员戴红色安全帽，所有安全帽上应标明单位名称；</w:t>
      </w:r>
    </w:p>
    <w:p w14:paraId="7D1F2871">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(2)高空作业须系安全带；</w:t>
      </w:r>
    </w:p>
    <w:p w14:paraId="2F349EE5">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(3)施工现场危险地段应设置明显安全标志，夜间须悬挂红色警示灯；</w:t>
      </w:r>
    </w:p>
    <w:p w14:paraId="33AED38A">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(4)挖掘作业时，承包人须指派技术人员现场指挥，确保各种管线的安全，大型机械作业应有专人指挥；</w:t>
      </w:r>
    </w:p>
    <w:p w14:paraId="65B9F20F">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(5)施工地段及工棚的临时电力、通信等设施，要按规范规程安装，严禁私拉乱接，开闸后应及时上锁，加强管理；</w:t>
      </w:r>
    </w:p>
    <w:p w14:paraId="3EFBAF7B">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(6)施工场所应按消防要求配置消防货物，加强保卫巡逻，消除各种安全隐患。</w:t>
      </w:r>
    </w:p>
    <w:p w14:paraId="0B94E5D2">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5.承包人应在施工过程中做好工地宣传工作，具体要求如下：</w:t>
      </w:r>
    </w:p>
    <w:p w14:paraId="4CFF32D3">
      <w:pPr>
        <w:tabs>
          <w:tab w:val="left" w:pos="207"/>
        </w:tabs>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(1)施工现场应设置安全文明施工宣传标语，标语书写要规范、悬挂要整齐；</w:t>
      </w:r>
    </w:p>
    <w:p w14:paraId="0186D3E1">
      <w:pPr>
        <w:tabs>
          <w:tab w:val="left" w:pos="207"/>
        </w:tabs>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(2)施工场地要在显眼地方设置公示牌，公开工程名称、开工和竣工日期、设计单位、成交人及法人代表、承包人现场负责人（建造师）、技术负责人、监理单位、项目总监、现场监理代表、发包人项目负责人及投诉电话等内容；</w:t>
      </w:r>
    </w:p>
    <w:p w14:paraId="3608C3A8">
      <w:pPr>
        <w:tabs>
          <w:tab w:val="left" w:pos="207"/>
        </w:tabs>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(3)工地办公室要统一悬挂有关制度、岗位职责、人员分工安排、规程、图表及各种记录；</w:t>
      </w:r>
    </w:p>
    <w:p w14:paraId="24FD365C">
      <w:pPr>
        <w:tabs>
          <w:tab w:val="left" w:pos="207"/>
        </w:tabs>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(4)成交人要加强安全教育，定期组织施工人员学习培训，组织安全知识考试，考试合格者才能上岗作业。</w:t>
      </w:r>
    </w:p>
    <w:p w14:paraId="0C8C570C">
      <w:pPr>
        <w:spacing w:line="360" w:lineRule="auto"/>
        <w:jc w:val="left"/>
        <w:rPr>
          <w:rFonts w:hint="eastAsia" w:ascii="宋体" w:hAnsi="宋体" w:eastAsia="宋体" w:cs="宋体"/>
          <w:szCs w:val="21"/>
        </w:rPr>
      </w:pPr>
      <w:r>
        <w:rPr>
          <w:rFonts w:hint="eastAsia" w:ascii="宋体" w:hAnsi="宋体" w:eastAsia="宋体" w:cs="宋体"/>
          <w:szCs w:val="21"/>
        </w:rPr>
        <w:t>6.承包人应依法参加工伤保险，依法为施工现场从事危险作业人员办理意外伤害保险，为从业人员缴纳保险费。因</w:t>
      </w:r>
      <w:r>
        <w:rPr>
          <w:rFonts w:hint="eastAsia" w:ascii="宋体" w:hAnsi="宋体" w:cs="宋体"/>
          <w:szCs w:val="21"/>
          <w:lang w:eastAsia="zh-CN"/>
        </w:rPr>
        <w:t>承包人</w:t>
      </w:r>
      <w:r>
        <w:rPr>
          <w:rFonts w:hint="eastAsia" w:ascii="宋体" w:hAnsi="宋体" w:eastAsia="宋体" w:cs="宋体"/>
          <w:szCs w:val="21"/>
        </w:rPr>
        <w:t>在施工过程中造成的人身损害，赔偿责任由</w:t>
      </w:r>
      <w:r>
        <w:rPr>
          <w:rFonts w:hint="eastAsia" w:ascii="宋体" w:hAnsi="宋体" w:cs="宋体"/>
          <w:szCs w:val="21"/>
          <w:lang w:eastAsia="zh-CN"/>
        </w:rPr>
        <w:t>承包人</w:t>
      </w:r>
      <w:r>
        <w:rPr>
          <w:rFonts w:hint="eastAsia" w:ascii="宋体" w:hAnsi="宋体" w:eastAsia="宋体" w:cs="宋体"/>
          <w:szCs w:val="21"/>
        </w:rPr>
        <w:t>承担。</w:t>
      </w:r>
    </w:p>
    <w:p w14:paraId="572313CD">
      <w:pPr>
        <w:spacing w:line="360" w:lineRule="auto"/>
        <w:jc w:val="left"/>
        <w:rPr>
          <w:rFonts w:hint="eastAsia" w:ascii="宋体" w:hAnsi="宋体" w:eastAsia="宋体" w:cs="宋体"/>
          <w:szCs w:val="21"/>
        </w:rPr>
      </w:pPr>
      <w:r>
        <w:rPr>
          <w:rFonts w:hint="eastAsia" w:ascii="宋体" w:hAnsi="宋体" w:eastAsia="宋体" w:cs="宋体"/>
          <w:szCs w:val="21"/>
        </w:rPr>
        <w:t>7.承包人应制定对危险性较大的分部分项工程及施工现场易发生重大安全事故的部位、环节的预防、监控措施和应急预案，配备必要的应急救援器材、设备。</w:t>
      </w:r>
    </w:p>
    <w:p w14:paraId="131489D3">
      <w:pPr>
        <w:spacing w:line="360" w:lineRule="auto"/>
        <w:jc w:val="left"/>
        <w:rPr>
          <w:rFonts w:hint="eastAsia" w:ascii="宋体" w:hAnsi="宋体" w:eastAsia="宋体" w:cs="宋体"/>
          <w:szCs w:val="21"/>
        </w:rPr>
      </w:pPr>
      <w:r>
        <w:rPr>
          <w:rFonts w:hint="eastAsia" w:ascii="宋体" w:hAnsi="宋体" w:eastAsia="宋体" w:cs="宋体"/>
          <w:szCs w:val="21"/>
        </w:rPr>
        <w:t>8.承包人应建立健全施工现场安全管理档案、台账，认真履行法律法规规定的其他责任。</w:t>
      </w:r>
    </w:p>
    <w:p w14:paraId="7EDDB968">
      <w:pPr>
        <w:spacing w:line="360" w:lineRule="auto"/>
        <w:jc w:val="left"/>
        <w:rPr>
          <w:rFonts w:hint="eastAsia" w:ascii="宋体" w:hAnsi="宋体" w:eastAsia="宋体" w:cs="宋体"/>
          <w:szCs w:val="21"/>
        </w:rPr>
      </w:pPr>
      <w:r>
        <w:rPr>
          <w:rFonts w:hint="eastAsia" w:ascii="宋体" w:hAnsi="宋体" w:eastAsia="宋体" w:cs="宋体"/>
          <w:szCs w:val="21"/>
        </w:rPr>
        <w:t>9.项目的施工人员及车辆进出</w:t>
      </w:r>
      <w:r>
        <w:rPr>
          <w:rFonts w:hint="eastAsia" w:ascii="宋体" w:hAnsi="宋体" w:eastAsia="宋体" w:cs="宋体"/>
          <w:szCs w:val="21"/>
          <w:lang w:val="en-US" w:eastAsia="zh-CN"/>
        </w:rPr>
        <w:t>施工现场</w:t>
      </w:r>
      <w:r>
        <w:rPr>
          <w:rFonts w:hint="eastAsia" w:ascii="宋体" w:hAnsi="宋体" w:eastAsia="宋体" w:cs="宋体"/>
          <w:szCs w:val="21"/>
        </w:rPr>
        <w:t>将严格遵守</w:t>
      </w:r>
      <w:r>
        <w:rPr>
          <w:rFonts w:hint="eastAsia" w:ascii="宋体" w:hAnsi="宋体" w:eastAsia="宋体" w:cs="宋体"/>
          <w:szCs w:val="21"/>
          <w:lang w:val="en-US" w:eastAsia="zh-CN"/>
        </w:rPr>
        <w:t>发包人</w:t>
      </w:r>
      <w:r>
        <w:rPr>
          <w:rFonts w:hint="eastAsia" w:ascii="宋体" w:hAnsi="宋体" w:eastAsia="宋体" w:cs="宋体"/>
          <w:szCs w:val="21"/>
        </w:rPr>
        <w:t>相关管理规定，维护</w:t>
      </w:r>
      <w:r>
        <w:rPr>
          <w:rFonts w:hint="eastAsia" w:ascii="宋体" w:hAnsi="宋体" w:eastAsia="宋体" w:cs="宋体"/>
          <w:szCs w:val="21"/>
          <w:lang w:val="en-US" w:eastAsia="zh-CN"/>
        </w:rPr>
        <w:t>施工现场</w:t>
      </w:r>
      <w:r>
        <w:rPr>
          <w:rFonts w:hint="eastAsia" w:ascii="宋体" w:hAnsi="宋体" w:eastAsia="宋体" w:cs="宋体"/>
          <w:szCs w:val="21"/>
        </w:rPr>
        <w:t>的安全稳定。</w:t>
      </w:r>
    </w:p>
    <w:p w14:paraId="19112BEF">
      <w:pPr>
        <w:pStyle w:val="19"/>
        <w:spacing w:line="360" w:lineRule="auto"/>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第八条  工程的支付、结算及质量保证金的约定</w:t>
      </w:r>
    </w:p>
    <w:p w14:paraId="0D545513">
      <w:pPr>
        <w:spacing w:line="360" w:lineRule="auto"/>
        <w:jc w:val="left"/>
        <w:rPr>
          <w:rFonts w:hint="eastAsia" w:ascii="宋体" w:hAnsi="宋体" w:eastAsia="宋体" w:cs="宋体"/>
          <w:color w:val="auto"/>
          <w:szCs w:val="21"/>
        </w:rPr>
      </w:pPr>
      <w:r>
        <w:rPr>
          <w:rFonts w:hint="eastAsia" w:ascii="宋体" w:hAnsi="宋体" w:eastAsia="宋体" w:cs="宋体"/>
          <w:color w:val="auto"/>
          <w:szCs w:val="21"/>
        </w:rPr>
        <w:t>一、工程的支付、结算</w:t>
      </w:r>
    </w:p>
    <w:p w14:paraId="49C88B3F">
      <w:pPr>
        <w:spacing w:line="360" w:lineRule="auto"/>
        <w:jc w:val="left"/>
        <w:rPr>
          <w:rFonts w:hint="eastAsia" w:ascii="宋体" w:hAnsi="宋体" w:eastAsia="宋体" w:cs="宋体"/>
          <w:color w:val="auto"/>
          <w:szCs w:val="21"/>
        </w:rPr>
      </w:pPr>
      <w:r>
        <w:rPr>
          <w:rFonts w:hint="eastAsia" w:ascii="宋体" w:hAnsi="宋体" w:eastAsia="宋体" w:cs="宋体"/>
          <w:color w:val="auto"/>
          <w:szCs w:val="21"/>
        </w:rPr>
        <w:t>1.工程竣工验收合格后10日内，</w:t>
      </w:r>
      <w:r>
        <w:rPr>
          <w:rFonts w:hint="eastAsia" w:ascii="宋体" w:hAnsi="宋体" w:cs="宋体"/>
          <w:color w:val="auto"/>
          <w:szCs w:val="21"/>
          <w:lang w:val="en-US" w:eastAsia="zh-CN"/>
        </w:rPr>
        <w:t>发包人</w:t>
      </w:r>
      <w:r>
        <w:rPr>
          <w:rFonts w:hint="eastAsia" w:ascii="宋体" w:hAnsi="宋体" w:eastAsia="宋体" w:cs="宋体"/>
          <w:color w:val="auto"/>
          <w:szCs w:val="21"/>
        </w:rPr>
        <w:t>向</w:t>
      </w:r>
      <w:r>
        <w:rPr>
          <w:rFonts w:hint="eastAsia" w:ascii="宋体" w:hAnsi="宋体" w:cs="宋体"/>
          <w:color w:val="auto"/>
          <w:szCs w:val="21"/>
          <w:lang w:val="en-US" w:eastAsia="zh-CN"/>
        </w:rPr>
        <w:t>承包人</w:t>
      </w:r>
      <w:r>
        <w:rPr>
          <w:rFonts w:hint="eastAsia" w:ascii="宋体" w:hAnsi="宋体" w:eastAsia="宋体" w:cs="宋体"/>
          <w:color w:val="auto"/>
          <w:szCs w:val="21"/>
        </w:rPr>
        <w:t>支付合同款项至审定后工程价款的97%；</w:t>
      </w:r>
    </w:p>
    <w:p w14:paraId="6ED04E4C">
      <w:pPr>
        <w:spacing w:line="360" w:lineRule="auto"/>
        <w:jc w:val="left"/>
        <w:rPr>
          <w:rFonts w:hint="eastAsia" w:ascii="宋体" w:hAnsi="宋体" w:eastAsia="宋体" w:cs="宋体"/>
          <w:color w:val="auto"/>
          <w:szCs w:val="21"/>
        </w:rPr>
      </w:pPr>
      <w:r>
        <w:rPr>
          <w:rFonts w:hint="eastAsia" w:ascii="宋体" w:hAnsi="宋体" w:eastAsia="宋体" w:cs="宋体"/>
          <w:color w:val="auto"/>
          <w:szCs w:val="21"/>
        </w:rPr>
        <w:t>2.剩余结算价的3%作为工程质量保证金，质保期满后一次性无息付清。剩余质量保证金的归还，并不能免承包人按照合同约定应承担的质量保修责任和应履行的质量保修义务。</w:t>
      </w:r>
    </w:p>
    <w:p w14:paraId="4ACE827E">
      <w:pPr>
        <w:spacing w:line="360" w:lineRule="auto"/>
        <w:jc w:val="left"/>
        <w:rPr>
          <w:rFonts w:hint="eastAsia" w:ascii="宋体" w:hAnsi="宋体" w:eastAsia="宋体" w:cs="宋体"/>
          <w:color w:val="auto"/>
          <w:szCs w:val="21"/>
        </w:rPr>
      </w:pPr>
      <w:r>
        <w:rPr>
          <w:rFonts w:hint="eastAsia" w:ascii="宋体" w:hAnsi="宋体" w:cs="宋体"/>
          <w:color w:val="auto"/>
          <w:szCs w:val="21"/>
          <w:lang w:val="en-US" w:eastAsia="zh-CN"/>
        </w:rPr>
        <w:t>3.发包人</w:t>
      </w:r>
      <w:r>
        <w:rPr>
          <w:rFonts w:hint="eastAsia" w:ascii="宋体" w:hAnsi="宋体" w:eastAsia="宋体" w:cs="宋体"/>
          <w:color w:val="auto"/>
          <w:szCs w:val="21"/>
        </w:rPr>
        <w:t>付款前，</w:t>
      </w:r>
      <w:r>
        <w:rPr>
          <w:rFonts w:hint="eastAsia" w:ascii="宋体" w:hAnsi="宋体" w:cs="宋体"/>
          <w:color w:val="auto"/>
          <w:szCs w:val="21"/>
          <w:lang w:val="en-US" w:eastAsia="zh-CN"/>
        </w:rPr>
        <w:t>承包人</w:t>
      </w:r>
      <w:r>
        <w:rPr>
          <w:rFonts w:hint="eastAsia" w:ascii="宋体" w:hAnsi="宋体" w:eastAsia="宋体" w:cs="宋体"/>
          <w:color w:val="auto"/>
          <w:szCs w:val="21"/>
        </w:rPr>
        <w:t>须向</w:t>
      </w:r>
      <w:r>
        <w:rPr>
          <w:rFonts w:hint="eastAsia" w:ascii="宋体" w:hAnsi="宋体" w:cs="宋体"/>
          <w:color w:val="auto"/>
          <w:szCs w:val="21"/>
          <w:lang w:val="en-US" w:eastAsia="zh-CN"/>
        </w:rPr>
        <w:t>发包人</w:t>
      </w:r>
      <w:r>
        <w:rPr>
          <w:rFonts w:hint="eastAsia" w:ascii="宋体" w:hAnsi="宋体" w:eastAsia="宋体" w:cs="宋体"/>
          <w:color w:val="auto"/>
          <w:szCs w:val="21"/>
        </w:rPr>
        <w:t>提交书面的请款申请函，凭本项目合同、竣工验收报告、等额的合规发票等请款材料，支付时间从</w:t>
      </w:r>
      <w:r>
        <w:rPr>
          <w:rFonts w:hint="eastAsia" w:ascii="宋体" w:hAnsi="宋体" w:cs="宋体"/>
          <w:color w:val="auto"/>
          <w:szCs w:val="21"/>
          <w:lang w:val="en-US" w:eastAsia="zh-CN"/>
        </w:rPr>
        <w:t>发包人</w:t>
      </w:r>
      <w:r>
        <w:rPr>
          <w:rFonts w:hint="eastAsia" w:ascii="宋体" w:hAnsi="宋体" w:eastAsia="宋体" w:cs="宋体"/>
          <w:color w:val="auto"/>
          <w:szCs w:val="21"/>
        </w:rPr>
        <w:t>收到合格的请款材料之日起计。如</w:t>
      </w:r>
      <w:r>
        <w:rPr>
          <w:rFonts w:hint="eastAsia" w:ascii="宋体" w:hAnsi="宋体" w:cs="宋体"/>
          <w:color w:val="auto"/>
          <w:szCs w:val="21"/>
          <w:lang w:val="en-US" w:eastAsia="zh-CN"/>
        </w:rPr>
        <w:t>承包人</w:t>
      </w:r>
      <w:r>
        <w:rPr>
          <w:rFonts w:hint="eastAsia" w:ascii="宋体" w:hAnsi="宋体" w:eastAsia="宋体" w:cs="宋体"/>
          <w:color w:val="auto"/>
          <w:szCs w:val="21"/>
        </w:rPr>
        <w:t>怠于或者拒绝提供资料或者办理手续的，则因此产生的付款迟延的责任全部由</w:t>
      </w:r>
      <w:r>
        <w:rPr>
          <w:rFonts w:hint="eastAsia" w:ascii="宋体" w:hAnsi="宋体" w:cs="宋体"/>
          <w:color w:val="auto"/>
          <w:szCs w:val="21"/>
          <w:lang w:val="en-US" w:eastAsia="zh-CN"/>
        </w:rPr>
        <w:t>承包人</w:t>
      </w:r>
      <w:r>
        <w:rPr>
          <w:rFonts w:hint="eastAsia" w:ascii="宋体" w:hAnsi="宋体" w:eastAsia="宋体" w:cs="宋体"/>
          <w:color w:val="auto"/>
          <w:szCs w:val="21"/>
        </w:rPr>
        <w:t>承担。</w:t>
      </w:r>
    </w:p>
    <w:p w14:paraId="13823C40">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w:t>
      </w:r>
      <w:r>
        <w:rPr>
          <w:rFonts w:hint="eastAsia" w:ascii="宋体" w:hAnsi="宋体" w:eastAsia="宋体" w:cs="宋体"/>
          <w:b/>
          <w:sz w:val="21"/>
          <w:szCs w:val="21"/>
          <w:lang w:val="en-US" w:eastAsia="zh-CN"/>
        </w:rPr>
        <w:t>九</w:t>
      </w:r>
      <w:r>
        <w:rPr>
          <w:rFonts w:hint="eastAsia" w:ascii="宋体" w:hAnsi="宋体" w:eastAsia="宋体" w:cs="宋体"/>
          <w:b/>
          <w:sz w:val="21"/>
          <w:szCs w:val="21"/>
        </w:rPr>
        <w:t xml:space="preserve">条 </w:t>
      </w:r>
      <w:r>
        <w:rPr>
          <w:rFonts w:hint="eastAsia" w:cs="宋体"/>
          <w:b/>
          <w:sz w:val="21"/>
          <w:szCs w:val="21"/>
          <w:lang w:val="en-US" w:eastAsia="zh-CN"/>
        </w:rPr>
        <w:t xml:space="preserve"> </w:t>
      </w:r>
      <w:r>
        <w:rPr>
          <w:rFonts w:hint="eastAsia" w:ascii="宋体" w:hAnsi="宋体" w:eastAsia="宋体" w:cs="宋体"/>
          <w:b/>
          <w:sz w:val="21"/>
          <w:szCs w:val="21"/>
        </w:rPr>
        <w:t>竣工验收</w:t>
      </w:r>
    </w:p>
    <w:p w14:paraId="2D9B9C8C">
      <w:pPr>
        <w:spacing w:line="360" w:lineRule="auto"/>
        <w:jc w:val="left"/>
        <w:rPr>
          <w:rFonts w:hint="eastAsia" w:ascii="宋体" w:hAnsi="宋体" w:eastAsia="宋体" w:cs="宋体"/>
          <w:szCs w:val="21"/>
        </w:rPr>
      </w:pPr>
      <w:r>
        <w:rPr>
          <w:rFonts w:hint="eastAsia" w:ascii="宋体" w:hAnsi="宋体" w:eastAsia="宋体" w:cs="宋体"/>
          <w:szCs w:val="21"/>
        </w:rPr>
        <w:t>1.工程交接后，承包人应按照以下要求对施工场地进行清理，直至监理工程师检验合格为止。竣工清场费用由承包人承担。</w:t>
      </w:r>
    </w:p>
    <w:p w14:paraId="28877954">
      <w:pPr>
        <w:spacing w:line="440" w:lineRule="exact"/>
        <w:jc w:val="left"/>
        <w:rPr>
          <w:rFonts w:hint="eastAsia" w:ascii="宋体" w:hAnsi="宋体" w:eastAsia="宋体" w:cs="宋体"/>
          <w:szCs w:val="21"/>
        </w:rPr>
      </w:pPr>
      <w:r>
        <w:rPr>
          <w:rFonts w:hint="eastAsia" w:ascii="宋体" w:hAnsi="宋体" w:eastAsia="宋体" w:cs="宋体"/>
          <w:szCs w:val="21"/>
        </w:rPr>
        <w:t>(1)施工场地内残留的垃圾已全部清除出场；</w:t>
      </w:r>
    </w:p>
    <w:p w14:paraId="796EE8A9">
      <w:pPr>
        <w:spacing w:line="440" w:lineRule="exact"/>
        <w:jc w:val="left"/>
        <w:rPr>
          <w:rFonts w:hint="eastAsia" w:ascii="宋体" w:hAnsi="宋体" w:eastAsia="宋体" w:cs="宋体"/>
          <w:szCs w:val="21"/>
        </w:rPr>
      </w:pPr>
      <w:r>
        <w:rPr>
          <w:rFonts w:hint="eastAsia" w:ascii="宋体" w:hAnsi="宋体" w:eastAsia="宋体" w:cs="宋体"/>
          <w:szCs w:val="21"/>
        </w:rPr>
        <w:t>(2)临时设施已拆除，场地已按照合同要求进行清理、平整或复原；</w:t>
      </w:r>
    </w:p>
    <w:p w14:paraId="3AFA0989">
      <w:pPr>
        <w:spacing w:line="440" w:lineRule="exact"/>
        <w:jc w:val="left"/>
        <w:rPr>
          <w:rFonts w:hint="eastAsia" w:ascii="宋体" w:hAnsi="宋体" w:eastAsia="宋体" w:cs="宋体"/>
          <w:szCs w:val="21"/>
        </w:rPr>
      </w:pPr>
      <w:r>
        <w:rPr>
          <w:rFonts w:hint="eastAsia" w:ascii="宋体" w:hAnsi="宋体" w:eastAsia="宋体" w:cs="宋体"/>
          <w:szCs w:val="21"/>
        </w:rPr>
        <w:t>(3)按照合同约定应撤离的承包人设备和剩余的材料，包括废弃的施工设备和材料，已按照计划撤离施工场地；</w:t>
      </w:r>
    </w:p>
    <w:p w14:paraId="304551A8">
      <w:pPr>
        <w:spacing w:line="440" w:lineRule="exact"/>
        <w:jc w:val="left"/>
        <w:rPr>
          <w:rFonts w:hint="eastAsia" w:ascii="宋体" w:hAnsi="宋体" w:eastAsia="宋体" w:cs="宋体"/>
          <w:szCs w:val="21"/>
        </w:rPr>
      </w:pPr>
      <w:r>
        <w:rPr>
          <w:rFonts w:hint="eastAsia" w:ascii="宋体" w:hAnsi="宋体" w:eastAsia="宋体" w:cs="宋体"/>
          <w:szCs w:val="21"/>
        </w:rPr>
        <w:t>(4)建筑物周边及其附近道路、河道的施工堆积物，已按照监理工程师指示全部清理；</w:t>
      </w:r>
    </w:p>
    <w:p w14:paraId="70B8F3D2">
      <w:pPr>
        <w:spacing w:line="440" w:lineRule="exact"/>
        <w:jc w:val="left"/>
        <w:rPr>
          <w:rFonts w:hint="eastAsia" w:ascii="宋体" w:hAnsi="宋体" w:eastAsia="宋体" w:cs="宋体"/>
          <w:szCs w:val="21"/>
        </w:rPr>
      </w:pPr>
      <w:r>
        <w:rPr>
          <w:rFonts w:hint="eastAsia" w:ascii="宋体" w:hAnsi="宋体" w:eastAsia="宋体" w:cs="宋体"/>
          <w:szCs w:val="21"/>
        </w:rPr>
        <w:t>(5)监理工程师指示的其他场地清理工作已全部完成。如承包人未按照监理工程师的要求恢复临时占地，或者场地清理未达到合同约定的，发包人可自行或委托第三方恢复或清理，所发生的费用从应支付或将支付给承包人的款项中扣除。</w:t>
      </w:r>
    </w:p>
    <w:p w14:paraId="07AE9E9C">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 xml:space="preserve">第十条 </w:t>
      </w:r>
      <w:r>
        <w:rPr>
          <w:rFonts w:hint="eastAsia" w:cs="宋体"/>
          <w:b/>
          <w:sz w:val="21"/>
          <w:szCs w:val="21"/>
          <w:lang w:val="en-US" w:eastAsia="zh-CN"/>
        </w:rPr>
        <w:t xml:space="preserve"> </w:t>
      </w:r>
      <w:r>
        <w:rPr>
          <w:rFonts w:hint="eastAsia" w:ascii="宋体" w:hAnsi="宋体" w:eastAsia="宋体" w:cs="宋体"/>
          <w:b/>
          <w:sz w:val="21"/>
          <w:szCs w:val="21"/>
        </w:rPr>
        <w:t>质量保修</w:t>
      </w:r>
    </w:p>
    <w:p w14:paraId="3E6E43B2">
      <w:pPr>
        <w:spacing w:line="360" w:lineRule="auto"/>
        <w:jc w:val="left"/>
        <w:rPr>
          <w:rFonts w:hint="eastAsia" w:ascii="宋体" w:hAnsi="宋体" w:eastAsia="宋体" w:cs="宋体"/>
          <w:szCs w:val="21"/>
        </w:rPr>
      </w:pPr>
      <w:r>
        <w:rPr>
          <w:rFonts w:hint="eastAsia" w:ascii="宋体" w:hAnsi="宋体" w:eastAsia="宋体" w:cs="宋体"/>
          <w:szCs w:val="21"/>
        </w:rPr>
        <w:t>1.在工程移交发包人后，承包人仍应按合同约定的工程各部位保修年限承担保修义务。</w:t>
      </w:r>
    </w:p>
    <w:p w14:paraId="50ED3A27">
      <w:pPr>
        <w:spacing w:line="360" w:lineRule="auto"/>
        <w:jc w:val="left"/>
        <w:rPr>
          <w:rFonts w:hint="eastAsia" w:ascii="宋体" w:hAnsi="宋体" w:eastAsia="宋体" w:cs="宋体"/>
          <w:szCs w:val="21"/>
        </w:rPr>
      </w:pPr>
      <w:r>
        <w:rPr>
          <w:rFonts w:hint="eastAsia" w:ascii="宋体" w:hAnsi="宋体" w:eastAsia="宋体" w:cs="宋体"/>
          <w:szCs w:val="21"/>
        </w:rPr>
        <w:t>2.质保期的约定：本工程质保期为：</w:t>
      </w:r>
      <w:r>
        <w:rPr>
          <w:rFonts w:hint="eastAsia" w:ascii="宋体" w:hAnsi="宋体" w:eastAsia="宋体" w:cs="宋体"/>
          <w:szCs w:val="21"/>
          <w:u w:val="single"/>
        </w:rPr>
        <w:t xml:space="preserve"> </w:t>
      </w:r>
      <w:r>
        <w:rPr>
          <w:rFonts w:hint="eastAsia" w:ascii="宋体" w:hAnsi="宋体" w:cs="宋体"/>
          <w:szCs w:val="21"/>
          <w:u w:val="single"/>
          <w:lang w:val="en-US" w:eastAsia="zh-CN"/>
        </w:rPr>
        <w:t>1</w:t>
      </w:r>
      <w:r>
        <w:rPr>
          <w:rFonts w:hint="eastAsia" w:ascii="宋体" w:hAnsi="宋体" w:eastAsia="宋体" w:cs="宋体"/>
          <w:szCs w:val="21"/>
          <w:u w:val="single"/>
        </w:rPr>
        <w:t xml:space="preserve"> </w:t>
      </w:r>
      <w:r>
        <w:rPr>
          <w:rFonts w:hint="eastAsia" w:ascii="宋体" w:hAnsi="宋体" w:eastAsia="宋体" w:cs="宋体"/>
          <w:szCs w:val="21"/>
        </w:rPr>
        <w:t>年，</w:t>
      </w:r>
      <w:bookmarkStart w:id="50" w:name="_Hlk18332191"/>
      <w:r>
        <w:rPr>
          <w:rFonts w:hint="eastAsia" w:ascii="宋体" w:hAnsi="宋体" w:eastAsia="宋体" w:cs="宋体"/>
          <w:szCs w:val="21"/>
        </w:rPr>
        <w:t>质保期</w:t>
      </w:r>
      <w:bookmarkEnd w:id="50"/>
      <w:r>
        <w:rPr>
          <w:rFonts w:hint="eastAsia" w:ascii="宋体" w:hAnsi="宋体" w:eastAsia="宋体" w:cs="宋体"/>
          <w:szCs w:val="21"/>
        </w:rPr>
        <w:t>自验收合格之日期起计算。</w:t>
      </w:r>
    </w:p>
    <w:p w14:paraId="3C0C4C88">
      <w:pPr>
        <w:spacing w:line="360" w:lineRule="auto"/>
        <w:jc w:val="left"/>
        <w:rPr>
          <w:rFonts w:hint="eastAsia" w:ascii="宋体" w:hAnsi="宋体" w:eastAsia="宋体" w:cs="宋体"/>
          <w:szCs w:val="21"/>
        </w:rPr>
      </w:pPr>
      <w:r>
        <w:rPr>
          <w:rFonts w:hint="eastAsia" w:ascii="宋体" w:hAnsi="宋体" w:eastAsia="宋体" w:cs="宋体"/>
          <w:szCs w:val="21"/>
        </w:rPr>
        <w:t>3.工程质量保修期限的约定：</w:t>
      </w:r>
    </w:p>
    <w:p w14:paraId="1608ECFC">
      <w:pPr>
        <w:spacing w:line="360" w:lineRule="auto"/>
        <w:rPr>
          <w:rFonts w:hint="eastAsia" w:ascii="宋体" w:hAnsi="宋体" w:eastAsia="宋体" w:cs="宋体"/>
          <w:szCs w:val="21"/>
        </w:rPr>
      </w:pPr>
      <w:r>
        <w:rPr>
          <w:rFonts w:hint="eastAsia" w:ascii="宋体" w:hAnsi="宋体" w:eastAsia="宋体" w:cs="宋体"/>
          <w:szCs w:val="21"/>
        </w:rPr>
        <w:t>(1)电气管线工程、给排水管道工程、货物安装工程为</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w:t>
      </w:r>
      <w:r>
        <w:rPr>
          <w:rFonts w:hint="eastAsia" w:ascii="宋体" w:hAnsi="宋体" w:eastAsia="宋体" w:cs="宋体"/>
          <w:szCs w:val="21"/>
          <w:u w:val="single"/>
        </w:rPr>
        <w:t xml:space="preserve"> </w:t>
      </w:r>
      <w:r>
        <w:rPr>
          <w:rFonts w:hint="eastAsia" w:ascii="宋体" w:hAnsi="宋体" w:eastAsia="宋体" w:cs="宋体"/>
          <w:szCs w:val="21"/>
        </w:rPr>
        <w:t xml:space="preserve">年； </w:t>
      </w:r>
    </w:p>
    <w:p w14:paraId="007CF660">
      <w:pPr>
        <w:spacing w:line="360" w:lineRule="auto"/>
        <w:rPr>
          <w:rFonts w:hint="eastAsia" w:ascii="宋体" w:hAnsi="宋体" w:eastAsia="宋体" w:cs="宋体"/>
          <w:szCs w:val="21"/>
        </w:rPr>
      </w:pPr>
      <w:r>
        <w:rPr>
          <w:rFonts w:hint="eastAsia" w:ascii="宋体" w:hAnsi="宋体" w:eastAsia="宋体" w:cs="宋体"/>
          <w:szCs w:val="21"/>
        </w:rPr>
        <w:t>(2)装饰装修工程为</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w:t>
      </w:r>
      <w:r>
        <w:rPr>
          <w:rFonts w:hint="eastAsia" w:ascii="宋体" w:hAnsi="宋体" w:eastAsia="宋体" w:cs="宋体"/>
          <w:szCs w:val="21"/>
          <w:u w:val="single"/>
        </w:rPr>
        <w:t xml:space="preserve"> </w:t>
      </w:r>
      <w:r>
        <w:rPr>
          <w:rFonts w:hint="eastAsia" w:ascii="宋体" w:hAnsi="宋体" w:eastAsia="宋体" w:cs="宋体"/>
          <w:szCs w:val="21"/>
        </w:rPr>
        <w:t>年；</w:t>
      </w:r>
    </w:p>
    <w:p w14:paraId="1BF46916">
      <w:pPr>
        <w:spacing w:line="360" w:lineRule="auto"/>
        <w:rPr>
          <w:rFonts w:hint="eastAsia" w:ascii="宋体" w:hAnsi="宋体" w:eastAsia="宋体" w:cs="宋体"/>
          <w:szCs w:val="21"/>
        </w:rPr>
      </w:pPr>
      <w:r>
        <w:rPr>
          <w:rFonts w:hint="eastAsia" w:ascii="宋体" w:hAnsi="宋体" w:eastAsia="宋体" w:cs="宋体"/>
          <w:szCs w:val="21"/>
        </w:rPr>
        <w:t>(3)其他项目为</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w:t>
      </w:r>
      <w:r>
        <w:rPr>
          <w:rFonts w:hint="eastAsia" w:ascii="宋体" w:hAnsi="宋体" w:eastAsia="宋体" w:cs="宋体"/>
          <w:szCs w:val="21"/>
          <w:u w:val="single"/>
        </w:rPr>
        <w:t xml:space="preserve"> </w:t>
      </w:r>
      <w:r>
        <w:rPr>
          <w:rFonts w:hint="eastAsia" w:ascii="宋体" w:hAnsi="宋体" w:eastAsia="宋体" w:cs="宋体"/>
          <w:szCs w:val="21"/>
        </w:rPr>
        <w:t>年。</w:t>
      </w:r>
    </w:p>
    <w:p w14:paraId="4CC3ECB3">
      <w:pPr>
        <w:spacing w:line="360" w:lineRule="auto"/>
        <w:jc w:val="left"/>
        <w:rPr>
          <w:rFonts w:hint="eastAsia" w:ascii="宋体" w:hAnsi="宋体" w:eastAsia="宋体" w:cs="宋体"/>
          <w:szCs w:val="21"/>
        </w:rPr>
      </w:pPr>
      <w:r>
        <w:rPr>
          <w:rFonts w:hint="eastAsia" w:ascii="宋体" w:hAnsi="宋体" w:eastAsia="宋体" w:cs="宋体"/>
          <w:szCs w:val="21"/>
        </w:rPr>
        <w:t>4.工程质量保修期内，因承包人原因造成的质量问题，承包人应负责维修，并承担鉴定及维修费用。如承包人不维修也不承担费用，发包人可按合同约定从质保金中扣除，费用超出质保金额的，发包人可按合同约定向承包人进行索赔。承包人维修并承担相应费用后，不免除对工程的损失赔偿责任。承发包人有权要求承包人延长保修期，并应在原质量保修期届满前发出延长通知。扣除质量保修的各项支出后，</w:t>
      </w:r>
      <w:r>
        <w:rPr>
          <w:rFonts w:hint="eastAsia" w:ascii="宋体" w:hAnsi="宋体" w:cs="宋体"/>
          <w:szCs w:val="21"/>
          <w:lang w:eastAsia="zh-CN"/>
        </w:rPr>
        <w:t>承包人</w:t>
      </w:r>
      <w:r>
        <w:rPr>
          <w:rFonts w:hint="eastAsia" w:ascii="宋体" w:hAnsi="宋体" w:eastAsia="宋体" w:cs="宋体"/>
          <w:szCs w:val="21"/>
        </w:rPr>
        <w:t>应再补齐相应的质量保证金。</w:t>
      </w:r>
    </w:p>
    <w:p w14:paraId="5F309CD5">
      <w:pPr>
        <w:spacing w:line="360" w:lineRule="auto"/>
        <w:jc w:val="left"/>
        <w:rPr>
          <w:rFonts w:hint="eastAsia" w:ascii="宋体" w:hAnsi="宋体" w:eastAsia="宋体" w:cs="宋体"/>
          <w:szCs w:val="21"/>
        </w:rPr>
      </w:pPr>
      <w:r>
        <w:rPr>
          <w:rFonts w:hint="eastAsia" w:ascii="宋体" w:hAnsi="宋体" w:eastAsia="宋体" w:cs="宋体"/>
          <w:szCs w:val="21"/>
        </w:rPr>
        <w:t>5.工程质量保修期内，承包人认真履行合同约定的保修责任。</w:t>
      </w:r>
    </w:p>
    <w:p w14:paraId="7AAAD333">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 xml:space="preserve">第十一条 </w:t>
      </w:r>
      <w:r>
        <w:rPr>
          <w:rFonts w:hint="eastAsia" w:cs="宋体"/>
          <w:b/>
          <w:sz w:val="21"/>
          <w:szCs w:val="21"/>
          <w:lang w:val="en-US" w:eastAsia="zh-CN"/>
        </w:rPr>
        <w:t xml:space="preserve"> </w:t>
      </w:r>
      <w:r>
        <w:rPr>
          <w:rFonts w:hint="eastAsia" w:ascii="宋体" w:hAnsi="宋体" w:eastAsia="宋体" w:cs="宋体"/>
          <w:b/>
          <w:sz w:val="21"/>
          <w:szCs w:val="21"/>
        </w:rPr>
        <w:t>违约责任</w:t>
      </w:r>
    </w:p>
    <w:p w14:paraId="02EB370F">
      <w:pPr>
        <w:spacing w:line="360" w:lineRule="auto"/>
        <w:jc w:val="left"/>
        <w:rPr>
          <w:rFonts w:hint="eastAsia" w:ascii="宋体" w:hAnsi="宋体" w:eastAsia="宋体" w:cs="宋体"/>
          <w:szCs w:val="21"/>
        </w:rPr>
      </w:pPr>
      <w:r>
        <w:rPr>
          <w:rFonts w:hint="eastAsia" w:ascii="宋体" w:hAnsi="宋体" w:eastAsia="宋体" w:cs="宋体"/>
          <w:szCs w:val="21"/>
        </w:rPr>
        <w:t>1.若发包人违约，导致本合同无法履行的，则发包人必须支付总工程款3%给承包人作为违约金，并承担所造成的损失。</w:t>
      </w:r>
    </w:p>
    <w:p w14:paraId="1503A285">
      <w:pPr>
        <w:spacing w:line="360" w:lineRule="auto"/>
        <w:jc w:val="left"/>
        <w:rPr>
          <w:rFonts w:hint="eastAsia" w:ascii="宋体" w:hAnsi="宋体" w:eastAsia="宋体" w:cs="宋体"/>
          <w:szCs w:val="21"/>
        </w:rPr>
      </w:pPr>
      <w:r>
        <w:rPr>
          <w:rFonts w:hint="eastAsia" w:ascii="宋体" w:hAnsi="宋体" w:eastAsia="宋体" w:cs="宋体"/>
          <w:szCs w:val="21"/>
        </w:rPr>
        <w:t>2.因承包人原因，导致本合同无法履行的，则承包人必须支付总工程款3%给发包人作为违约金，并承担所造成的损失。</w:t>
      </w:r>
    </w:p>
    <w:p w14:paraId="2A2D16C0">
      <w:pPr>
        <w:spacing w:line="360" w:lineRule="auto"/>
        <w:jc w:val="left"/>
        <w:rPr>
          <w:rFonts w:hint="eastAsia" w:ascii="宋体" w:hAnsi="宋体" w:eastAsia="宋体" w:cs="宋体"/>
          <w:szCs w:val="21"/>
        </w:rPr>
      </w:pPr>
      <w:r>
        <w:rPr>
          <w:rFonts w:hint="eastAsia" w:ascii="宋体" w:hAnsi="宋体" w:eastAsia="宋体" w:cs="宋体"/>
          <w:szCs w:val="21"/>
        </w:rPr>
        <w:t>3.因发包人原因导致工期延误的，承包人有权要求发包人承担延误的责任和费用。</w:t>
      </w:r>
    </w:p>
    <w:p w14:paraId="279F6FD8">
      <w:pPr>
        <w:spacing w:line="360" w:lineRule="auto"/>
        <w:jc w:val="left"/>
        <w:rPr>
          <w:rFonts w:hint="eastAsia" w:ascii="宋体" w:hAnsi="宋体" w:eastAsia="宋体" w:cs="宋体"/>
          <w:szCs w:val="21"/>
        </w:rPr>
      </w:pPr>
      <w:r>
        <w:rPr>
          <w:rFonts w:hint="eastAsia" w:ascii="宋体" w:hAnsi="宋体" w:eastAsia="宋体" w:cs="宋体"/>
          <w:szCs w:val="21"/>
        </w:rPr>
        <w:t>4.因承包人原因，承包人施工工期延误，超过工期3天以上，发包人将对承包人执行1000元/天违约金（从超工期3天开始计算）；违约金总金额不超过工程总造价的5%。因承包</w:t>
      </w:r>
      <w:r>
        <w:rPr>
          <w:rFonts w:hint="eastAsia" w:ascii="宋体" w:hAnsi="宋体" w:cs="宋体"/>
          <w:szCs w:val="21"/>
          <w:lang w:eastAsia="zh-CN"/>
        </w:rPr>
        <w:t>人</w:t>
      </w:r>
      <w:r>
        <w:rPr>
          <w:rFonts w:hint="eastAsia" w:ascii="宋体" w:hAnsi="宋体" w:eastAsia="宋体" w:cs="宋体"/>
          <w:szCs w:val="21"/>
        </w:rPr>
        <w:t>原因造成工期延误，</w:t>
      </w:r>
      <w:r>
        <w:rPr>
          <w:rFonts w:hint="eastAsia" w:ascii="宋体" w:hAnsi="宋体" w:cs="宋体"/>
          <w:szCs w:val="21"/>
          <w:lang w:eastAsia="zh-CN"/>
        </w:rPr>
        <w:t>发包人</w:t>
      </w:r>
      <w:r>
        <w:rPr>
          <w:rFonts w:hint="eastAsia" w:ascii="宋体" w:hAnsi="宋体" w:eastAsia="宋体" w:cs="宋体"/>
          <w:szCs w:val="21"/>
        </w:rPr>
        <w:t>有权要求</w:t>
      </w:r>
      <w:r>
        <w:rPr>
          <w:rFonts w:hint="eastAsia" w:ascii="宋体" w:hAnsi="宋体" w:eastAsia="宋体" w:cs="宋体"/>
          <w:szCs w:val="21"/>
          <w:lang w:val="en-US" w:eastAsia="zh-CN"/>
        </w:rPr>
        <w:t>承包</w:t>
      </w:r>
      <w:r>
        <w:rPr>
          <w:rFonts w:hint="eastAsia" w:ascii="宋体" w:hAnsi="宋体" w:eastAsia="宋体" w:cs="宋体"/>
          <w:szCs w:val="21"/>
        </w:rPr>
        <w:t>人承担延误的责任和费用。</w:t>
      </w:r>
    </w:p>
    <w:p w14:paraId="650F854E">
      <w:pPr>
        <w:spacing w:line="360" w:lineRule="auto"/>
        <w:rPr>
          <w:rFonts w:hint="eastAsia" w:ascii="宋体" w:hAnsi="宋体" w:eastAsia="宋体" w:cs="宋体"/>
          <w:szCs w:val="21"/>
        </w:rPr>
      </w:pPr>
      <w:r>
        <w:rPr>
          <w:rFonts w:hint="eastAsia" w:ascii="宋体" w:hAnsi="宋体" w:eastAsia="宋体" w:cs="宋体"/>
          <w:szCs w:val="21"/>
        </w:rPr>
        <w:t>5.承包人应按发包人的要求做好现场安全生产、文明施工并承担施工现场内的安全生产、文明施工责任，否则发包人将对承包人处予该项单列部分的安全文明施工措施费总额5%～10%的违约金。因承包人未履行安全生产、文明施工管理职责造成质量、安全事故的应承担相应的法律责任。</w:t>
      </w:r>
    </w:p>
    <w:p w14:paraId="7C03F01F">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第十二条  争端的解决</w:t>
      </w:r>
    </w:p>
    <w:p w14:paraId="1448B730">
      <w:pPr>
        <w:spacing w:line="360" w:lineRule="auto"/>
        <w:rPr>
          <w:rFonts w:hint="eastAsia" w:ascii="宋体" w:hAnsi="宋体" w:eastAsia="宋体" w:cs="宋体"/>
          <w:szCs w:val="21"/>
        </w:rPr>
      </w:pPr>
      <w:r>
        <w:rPr>
          <w:rFonts w:hint="eastAsia" w:ascii="宋体" w:hAnsi="宋体" w:eastAsia="宋体" w:cs="宋体"/>
          <w:szCs w:val="21"/>
        </w:rPr>
        <w:t>1.凡与本合同有关而引起的一切争议，甲乙双方应首先通过友好协商解决，如经协商仍</w:t>
      </w:r>
    </w:p>
    <w:p w14:paraId="388C9500">
      <w:pPr>
        <w:spacing w:line="360" w:lineRule="auto"/>
        <w:rPr>
          <w:rFonts w:hint="eastAsia" w:ascii="宋体" w:hAnsi="宋体" w:eastAsia="宋体" w:cs="宋体"/>
          <w:szCs w:val="21"/>
        </w:rPr>
      </w:pPr>
      <w:r>
        <w:rPr>
          <w:rFonts w:hint="eastAsia" w:ascii="宋体" w:hAnsi="宋体" w:eastAsia="宋体" w:cs="宋体"/>
          <w:szCs w:val="21"/>
        </w:rPr>
        <w:t>不能达成协议时，任何一方可以向发包人所在的地方法院提出诉讼。</w:t>
      </w:r>
    </w:p>
    <w:p w14:paraId="15476E3F">
      <w:pPr>
        <w:spacing w:line="360" w:lineRule="auto"/>
        <w:ind w:left="210" w:hanging="210" w:hangingChars="100"/>
        <w:rPr>
          <w:rFonts w:hint="eastAsia" w:ascii="宋体" w:hAnsi="宋体" w:eastAsia="宋体" w:cs="宋体"/>
          <w:szCs w:val="21"/>
        </w:rPr>
      </w:pPr>
      <w:r>
        <w:rPr>
          <w:rFonts w:hint="eastAsia" w:ascii="宋体" w:hAnsi="宋体" w:eastAsia="宋体" w:cs="宋体"/>
          <w:szCs w:val="21"/>
        </w:rPr>
        <w:t>2.本合同的诉讼管辖地为东莞市人民法院。</w:t>
      </w:r>
    </w:p>
    <w:p w14:paraId="7719B77C">
      <w:pPr>
        <w:spacing w:line="360" w:lineRule="auto"/>
        <w:ind w:left="210" w:hanging="210" w:hangingChars="100"/>
        <w:rPr>
          <w:rFonts w:hint="eastAsia" w:ascii="宋体" w:hAnsi="宋体" w:eastAsia="宋体" w:cs="宋体"/>
          <w:szCs w:val="21"/>
        </w:rPr>
      </w:pPr>
      <w:r>
        <w:rPr>
          <w:rFonts w:hint="eastAsia" w:ascii="宋体" w:hAnsi="宋体" w:eastAsia="宋体" w:cs="宋体"/>
          <w:szCs w:val="21"/>
        </w:rPr>
        <w:t>3.在进行法院审理期间，除提交法院审理的事项外，合同其他部分仍应继续履行。</w:t>
      </w:r>
    </w:p>
    <w:p w14:paraId="6F543929">
      <w:pPr>
        <w:spacing w:line="360" w:lineRule="auto"/>
        <w:ind w:left="210" w:hanging="210" w:hangingChars="100"/>
        <w:rPr>
          <w:rFonts w:hint="eastAsia" w:ascii="宋体" w:hAnsi="宋体" w:eastAsia="宋体" w:cs="宋体"/>
          <w:szCs w:val="21"/>
        </w:rPr>
      </w:pPr>
      <w:r>
        <w:rPr>
          <w:rFonts w:hint="eastAsia" w:ascii="宋体" w:hAnsi="宋体" w:eastAsia="宋体" w:cs="宋体"/>
          <w:szCs w:val="21"/>
        </w:rPr>
        <w:t>4.本合同按照中华人民共和国的法律进行解释。</w:t>
      </w:r>
    </w:p>
    <w:p w14:paraId="2C408650">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第十三条  税和关税</w:t>
      </w:r>
    </w:p>
    <w:p w14:paraId="2A1CB58B">
      <w:pPr>
        <w:spacing w:line="360" w:lineRule="auto"/>
        <w:rPr>
          <w:rFonts w:hint="eastAsia" w:ascii="宋体" w:hAnsi="宋体" w:eastAsia="宋体" w:cs="宋体"/>
          <w:szCs w:val="21"/>
        </w:rPr>
      </w:pPr>
      <w:r>
        <w:rPr>
          <w:rFonts w:hint="eastAsia" w:ascii="宋体" w:hAnsi="宋体" w:eastAsia="宋体" w:cs="宋体"/>
          <w:szCs w:val="21"/>
        </w:rPr>
        <w:t>1.中国政府根据现行税法规定对承包人或其雇员征收的与本合同有关的一切税费（包括但不限于设备和部件的进口关税、所有货物的国内增值税）均应由承包人负担。</w:t>
      </w:r>
    </w:p>
    <w:p w14:paraId="6555377F">
      <w:pPr>
        <w:spacing w:line="360" w:lineRule="auto"/>
        <w:ind w:left="210" w:hanging="210" w:hangingChars="100"/>
        <w:rPr>
          <w:rFonts w:hint="eastAsia" w:ascii="宋体" w:hAnsi="宋体" w:eastAsia="宋体" w:cs="宋体"/>
          <w:szCs w:val="21"/>
        </w:rPr>
      </w:pPr>
      <w:r>
        <w:rPr>
          <w:rFonts w:hint="eastAsia" w:ascii="宋体" w:hAnsi="宋体" w:eastAsia="宋体" w:cs="宋体"/>
          <w:szCs w:val="21"/>
        </w:rPr>
        <w:t>2.在中国境外发生的与本合同执行有关的一切税费均应由承包人负担。</w:t>
      </w:r>
    </w:p>
    <w:p w14:paraId="6CCB3D5F">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第十四条  其他</w:t>
      </w:r>
    </w:p>
    <w:p w14:paraId="369E79AF">
      <w:pPr>
        <w:spacing w:line="360" w:lineRule="auto"/>
        <w:rPr>
          <w:rFonts w:hint="eastAsia" w:ascii="宋体" w:hAnsi="宋体" w:eastAsia="宋体" w:cs="宋体"/>
          <w:szCs w:val="21"/>
        </w:rPr>
      </w:pPr>
      <w:r>
        <w:rPr>
          <w:rFonts w:hint="eastAsia" w:ascii="宋体" w:hAnsi="宋体" w:eastAsia="宋体" w:cs="宋体"/>
          <w:szCs w:val="21"/>
        </w:rPr>
        <w:t>1.合同中未尽事项按磋商文件相关条款执行。</w:t>
      </w:r>
    </w:p>
    <w:p w14:paraId="1895877B">
      <w:pPr>
        <w:spacing w:line="360" w:lineRule="auto"/>
        <w:rPr>
          <w:rFonts w:hint="eastAsia" w:ascii="宋体" w:hAnsi="宋体" w:eastAsia="宋体" w:cs="宋体"/>
          <w:szCs w:val="21"/>
        </w:rPr>
      </w:pPr>
      <w:r>
        <w:rPr>
          <w:rFonts w:hint="eastAsia" w:ascii="宋体" w:hAnsi="宋体" w:eastAsia="宋体" w:cs="宋体"/>
          <w:szCs w:val="21"/>
        </w:rPr>
        <w:t>2.本合同之所有附件均为合同的有效组成部分，与本合同具有同等法律效力。合同与附件之间内容应认为是互为补充和解释，但如有模棱两可或相互矛盾之处，以文件排序在前或时间在后的文件为准。</w:t>
      </w:r>
    </w:p>
    <w:p w14:paraId="6DB691F7">
      <w:pPr>
        <w:spacing w:line="360" w:lineRule="auto"/>
        <w:rPr>
          <w:rFonts w:hint="eastAsia" w:ascii="宋体" w:hAnsi="宋体" w:eastAsia="宋体" w:cs="宋体"/>
          <w:szCs w:val="21"/>
        </w:rPr>
      </w:pPr>
      <w:r>
        <w:rPr>
          <w:rFonts w:hint="eastAsia" w:ascii="宋体" w:hAnsi="宋体" w:eastAsia="宋体" w:cs="宋体"/>
          <w:szCs w:val="21"/>
        </w:rPr>
        <w:t>3.在执行本合同的过程中，双方需遵守所有经甲乙双方签属确认的文件（包括会议纪要、补充协议、往来信函）即成为本合同的有效组成部分，其生效日期为双方签字盖章或确认之日期。</w:t>
      </w:r>
    </w:p>
    <w:p w14:paraId="375C1241">
      <w:pPr>
        <w:spacing w:line="360" w:lineRule="auto"/>
        <w:rPr>
          <w:rFonts w:hint="eastAsia" w:ascii="宋体" w:hAnsi="宋体" w:eastAsia="宋体" w:cs="宋体"/>
          <w:szCs w:val="21"/>
        </w:rPr>
      </w:pPr>
      <w:r>
        <w:rPr>
          <w:rFonts w:hint="eastAsia" w:ascii="宋体" w:hAnsi="宋体" w:eastAsia="宋体" w:cs="宋体"/>
          <w:szCs w:val="21"/>
        </w:rPr>
        <w:t>4.本合同一式捌份，发包人执肆份，承包人执肆份。本合同合计</w:t>
      </w:r>
      <w:r>
        <w:rPr>
          <w:rFonts w:hint="eastAsia" w:ascii="宋体" w:hAnsi="宋体" w:eastAsia="宋体" w:cs="宋体"/>
          <w:szCs w:val="21"/>
          <w:u w:val="single"/>
        </w:rPr>
        <w:t xml:space="preserve">    </w:t>
      </w:r>
      <w:r>
        <w:rPr>
          <w:rFonts w:hint="eastAsia" w:ascii="宋体" w:hAnsi="宋体" w:eastAsia="宋体" w:cs="宋体"/>
          <w:szCs w:val="21"/>
        </w:rPr>
        <w:t>页A4纸张，缺页之合同为无效合同。</w:t>
      </w:r>
    </w:p>
    <w:p w14:paraId="55377543">
      <w:pPr>
        <w:pStyle w:val="65"/>
        <w:spacing w:line="360" w:lineRule="auto"/>
        <w:rPr>
          <w:rFonts w:hint="eastAsia" w:ascii="宋体" w:hAnsi="宋体" w:eastAsia="宋体" w:cs="宋体"/>
          <w:szCs w:val="21"/>
        </w:rPr>
      </w:pPr>
    </w:p>
    <w:p w14:paraId="2DE0CBEA">
      <w:pPr>
        <w:pStyle w:val="65"/>
        <w:spacing w:line="360" w:lineRule="auto"/>
        <w:rPr>
          <w:rFonts w:hint="eastAsia" w:ascii="宋体" w:hAnsi="宋体" w:eastAsia="宋体" w:cs="宋体"/>
          <w:szCs w:val="21"/>
        </w:rPr>
      </w:pPr>
      <w:r>
        <w:rPr>
          <w:rFonts w:hint="eastAsia" w:ascii="宋体" w:hAnsi="宋体" w:eastAsia="宋体" w:cs="宋体"/>
          <w:szCs w:val="21"/>
        </w:rPr>
        <w:t>附件1：磋商报价清单</w:t>
      </w:r>
    </w:p>
    <w:p w14:paraId="4758E309">
      <w:pPr>
        <w:pStyle w:val="65"/>
        <w:spacing w:line="360" w:lineRule="auto"/>
        <w:rPr>
          <w:rFonts w:hint="eastAsia" w:ascii="宋体" w:hAnsi="宋体" w:eastAsia="宋体" w:cs="宋体"/>
          <w:szCs w:val="21"/>
        </w:rPr>
      </w:pPr>
      <w:r>
        <w:rPr>
          <w:rFonts w:hint="eastAsia" w:ascii="宋体" w:hAnsi="宋体" w:eastAsia="宋体" w:cs="宋体"/>
          <w:szCs w:val="21"/>
        </w:rPr>
        <w:t>附件</w:t>
      </w:r>
      <w:r>
        <w:rPr>
          <w:rFonts w:hint="eastAsia" w:ascii="宋体" w:hAnsi="宋体" w:cs="宋体"/>
          <w:szCs w:val="21"/>
          <w:lang w:val="en-US" w:eastAsia="zh-CN"/>
        </w:rPr>
        <w:t>2</w:t>
      </w:r>
      <w:r>
        <w:rPr>
          <w:rFonts w:hint="eastAsia" w:ascii="宋体" w:hAnsi="宋体" w:eastAsia="宋体" w:cs="宋体"/>
          <w:szCs w:val="21"/>
        </w:rPr>
        <w:t>：成交通知书</w:t>
      </w:r>
    </w:p>
    <w:p w14:paraId="3CECDB0D">
      <w:pPr>
        <w:pStyle w:val="65"/>
        <w:spacing w:line="360" w:lineRule="auto"/>
        <w:rPr>
          <w:rFonts w:hint="eastAsia" w:ascii="宋体" w:hAnsi="宋体" w:eastAsia="宋体" w:cs="宋体"/>
          <w:szCs w:val="21"/>
        </w:rPr>
      </w:pPr>
    </w:p>
    <w:p w14:paraId="52E86771">
      <w:pPr>
        <w:pStyle w:val="65"/>
        <w:spacing w:line="360" w:lineRule="auto"/>
        <w:ind w:left="5460" w:hanging="5460" w:hangingChars="2600"/>
        <w:rPr>
          <w:rFonts w:hint="eastAsia" w:ascii="宋体" w:hAnsi="宋体" w:eastAsia="宋体" w:cs="宋体"/>
          <w:szCs w:val="21"/>
          <w:u w:val="single"/>
        </w:rPr>
      </w:pPr>
      <w:r>
        <w:rPr>
          <w:rFonts w:hint="eastAsia" w:ascii="宋体" w:hAnsi="宋体" w:eastAsia="宋体" w:cs="宋体"/>
          <w:szCs w:val="21"/>
        </w:rPr>
        <w:t>发包人（公章）</w:t>
      </w:r>
      <w:r>
        <w:rPr>
          <w:rFonts w:hint="eastAsia" w:ascii="宋体" w:hAnsi="宋体" w:eastAsia="宋体" w:cs="宋体"/>
          <w:szCs w:val="21"/>
          <w:u w:val="single"/>
        </w:rPr>
        <w:t xml:space="preserve">东莞市谢岗镇土地储备中心  </w:t>
      </w:r>
      <w:r>
        <w:rPr>
          <w:rFonts w:hint="eastAsia" w:ascii="宋体" w:hAnsi="宋体" w:eastAsia="宋体" w:cs="宋体"/>
          <w:szCs w:val="21"/>
        </w:rPr>
        <w:t xml:space="preserve">  承包人（公章）</w:t>
      </w:r>
      <w:r>
        <w:rPr>
          <w:rFonts w:hint="eastAsia" w:ascii="宋体" w:hAnsi="宋体" w:eastAsia="宋体" w:cs="宋体"/>
          <w:szCs w:val="21"/>
          <w:u w:val="single"/>
        </w:rPr>
        <w:t xml:space="preserve">                       </w:t>
      </w:r>
    </w:p>
    <w:p w14:paraId="045AC209">
      <w:pPr>
        <w:pStyle w:val="65"/>
        <w:spacing w:line="360" w:lineRule="auto"/>
        <w:rPr>
          <w:rFonts w:hint="eastAsia" w:ascii="宋体" w:hAnsi="宋体" w:eastAsia="宋体" w:cs="宋体"/>
          <w:szCs w:val="21"/>
          <w:u w:val="single"/>
        </w:rPr>
      </w:pPr>
      <w:r>
        <w:rPr>
          <w:rFonts w:hint="eastAsia" w:ascii="宋体" w:hAnsi="宋体" w:eastAsia="宋体" w:cs="宋体"/>
          <w:szCs w:val="21"/>
        </w:rPr>
        <w:t>法定代表人：</w:t>
      </w:r>
      <w:r>
        <w:rPr>
          <w:rFonts w:hint="eastAsia" w:ascii="宋体" w:hAnsi="宋体" w:eastAsia="宋体" w:cs="宋体"/>
          <w:szCs w:val="21"/>
          <w:u w:val="single"/>
        </w:rPr>
        <w:t xml:space="preserve">                            </w:t>
      </w:r>
      <w:r>
        <w:rPr>
          <w:rFonts w:hint="eastAsia" w:ascii="宋体" w:hAnsi="宋体" w:eastAsia="宋体" w:cs="宋体"/>
          <w:szCs w:val="21"/>
        </w:rPr>
        <w:t xml:space="preserve">  法定代表人：</w:t>
      </w:r>
      <w:r>
        <w:rPr>
          <w:rFonts w:hint="eastAsia" w:ascii="宋体" w:hAnsi="宋体" w:eastAsia="宋体" w:cs="宋体"/>
          <w:szCs w:val="21"/>
          <w:u w:val="single"/>
        </w:rPr>
        <w:t xml:space="preserve">                         </w:t>
      </w:r>
    </w:p>
    <w:p w14:paraId="17AF8249">
      <w:pPr>
        <w:pStyle w:val="65"/>
        <w:spacing w:line="360" w:lineRule="auto"/>
        <w:rPr>
          <w:rFonts w:hint="eastAsia" w:ascii="宋体" w:hAnsi="宋体" w:eastAsia="宋体" w:cs="宋体"/>
          <w:szCs w:val="21"/>
          <w:u w:val="single"/>
        </w:rPr>
      </w:pPr>
      <w:r>
        <w:rPr>
          <w:rFonts w:hint="eastAsia" w:ascii="宋体" w:hAnsi="宋体" w:eastAsia="宋体" w:cs="宋体"/>
          <w:szCs w:val="21"/>
        </w:rPr>
        <w:t>授权代表人：</w:t>
      </w:r>
      <w:r>
        <w:rPr>
          <w:rFonts w:hint="eastAsia" w:ascii="宋体" w:hAnsi="宋体" w:eastAsia="宋体" w:cs="宋体"/>
          <w:szCs w:val="21"/>
          <w:u w:val="single"/>
        </w:rPr>
        <w:t xml:space="preserve">                            </w:t>
      </w:r>
      <w:r>
        <w:rPr>
          <w:rFonts w:hint="eastAsia" w:ascii="宋体" w:hAnsi="宋体" w:eastAsia="宋体" w:cs="宋体"/>
          <w:szCs w:val="21"/>
        </w:rPr>
        <w:t xml:space="preserve">  授权代表人：</w:t>
      </w:r>
      <w:r>
        <w:rPr>
          <w:rFonts w:hint="eastAsia" w:ascii="宋体" w:hAnsi="宋体" w:eastAsia="宋体" w:cs="宋体"/>
          <w:szCs w:val="21"/>
          <w:u w:val="single"/>
        </w:rPr>
        <w:t xml:space="preserve">                         </w:t>
      </w:r>
    </w:p>
    <w:p w14:paraId="2E03C587">
      <w:pPr>
        <w:pStyle w:val="65"/>
        <w:spacing w:line="360" w:lineRule="auto"/>
        <w:rPr>
          <w:rFonts w:hint="eastAsia" w:ascii="宋体" w:hAnsi="宋体" w:eastAsia="宋体" w:cs="宋体"/>
          <w:szCs w:val="21"/>
          <w:u w:val="single"/>
        </w:rPr>
      </w:pPr>
      <w:r>
        <w:rPr>
          <w:rFonts w:hint="eastAsia" w:ascii="宋体" w:hAnsi="宋体" w:eastAsia="宋体" w:cs="宋体"/>
          <w:szCs w:val="21"/>
        </w:rPr>
        <w:t>地址：</w:t>
      </w:r>
      <w:r>
        <w:rPr>
          <w:rFonts w:hint="eastAsia" w:ascii="宋体" w:hAnsi="宋体"/>
          <w:bCs/>
          <w:color w:val="000000" w:themeColor="text1"/>
          <w:szCs w:val="21"/>
          <w:u w:val="single"/>
          <w14:textFill>
            <w14:solidFill>
              <w14:schemeClr w14:val="tx1"/>
            </w14:solidFill>
          </w14:textFill>
        </w:rPr>
        <w:t>东莞市谢岗镇广场中路1号</w:t>
      </w:r>
      <w:r>
        <w:rPr>
          <w:rFonts w:hint="eastAsia" w:ascii="宋体" w:hAnsi="宋体" w:eastAsia="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eastAsia="宋体" w:cs="宋体"/>
          <w:szCs w:val="21"/>
        </w:rPr>
        <w:t xml:space="preserve">  地址：</w:t>
      </w:r>
      <w:r>
        <w:rPr>
          <w:rFonts w:hint="eastAsia" w:ascii="宋体" w:hAnsi="宋体" w:eastAsia="宋体" w:cs="宋体"/>
          <w:szCs w:val="21"/>
          <w:u w:val="single"/>
        </w:rPr>
        <w:t xml:space="preserve">                               </w:t>
      </w:r>
    </w:p>
    <w:p w14:paraId="0CF50881">
      <w:pPr>
        <w:pStyle w:val="65"/>
        <w:spacing w:line="360" w:lineRule="auto"/>
        <w:rPr>
          <w:rFonts w:hint="eastAsia" w:ascii="宋体" w:hAnsi="宋体" w:eastAsia="宋体" w:cs="宋体"/>
          <w:szCs w:val="21"/>
        </w:rPr>
      </w:pPr>
      <w:r>
        <w:rPr>
          <w:rFonts w:hint="eastAsia" w:ascii="宋体" w:hAnsi="宋体" w:eastAsia="宋体" w:cs="宋体"/>
          <w:szCs w:val="21"/>
        </w:rPr>
        <w:t>电话：</w:t>
      </w:r>
      <w:r>
        <w:rPr>
          <w:rFonts w:hint="eastAsia" w:ascii="宋体" w:hAnsi="宋体" w:eastAsia="宋体" w:cs="宋体"/>
          <w:szCs w:val="21"/>
          <w:u w:val="single"/>
        </w:rPr>
        <w:t xml:space="preserve">                                  </w:t>
      </w:r>
      <w:r>
        <w:rPr>
          <w:rFonts w:hint="eastAsia" w:ascii="宋体" w:hAnsi="宋体" w:eastAsia="宋体" w:cs="宋体"/>
          <w:szCs w:val="21"/>
        </w:rPr>
        <w:t xml:space="preserve">  电话：</w:t>
      </w:r>
      <w:r>
        <w:rPr>
          <w:rFonts w:hint="eastAsia" w:ascii="宋体" w:hAnsi="宋体" w:eastAsia="宋体" w:cs="宋体"/>
          <w:szCs w:val="21"/>
          <w:u w:val="single"/>
        </w:rPr>
        <w:t xml:space="preserve">                               </w:t>
      </w:r>
    </w:p>
    <w:p w14:paraId="784F0F32">
      <w:pPr>
        <w:pStyle w:val="65"/>
        <w:spacing w:line="360" w:lineRule="auto"/>
        <w:rPr>
          <w:rFonts w:hint="eastAsia" w:ascii="宋体" w:hAnsi="宋体" w:eastAsia="宋体" w:cs="宋体"/>
          <w:szCs w:val="21"/>
        </w:rPr>
      </w:pPr>
      <w:r>
        <w:rPr>
          <w:rFonts w:hint="eastAsia" w:ascii="宋体" w:hAnsi="宋体" w:eastAsia="宋体" w:cs="宋体"/>
          <w:szCs w:val="21"/>
        </w:rPr>
        <w:t>开户银行：</w:t>
      </w:r>
      <w:r>
        <w:rPr>
          <w:rFonts w:hint="eastAsia" w:ascii="宋体" w:hAnsi="宋体" w:eastAsia="宋体" w:cs="宋体"/>
          <w:szCs w:val="21"/>
          <w:u w:val="single"/>
        </w:rPr>
        <w:t xml:space="preserve">                             </w:t>
      </w:r>
      <w:r>
        <w:rPr>
          <w:rFonts w:hint="eastAsia" w:ascii="宋体" w:hAnsi="宋体" w:eastAsia="宋体" w:cs="宋体"/>
          <w:szCs w:val="21"/>
        </w:rPr>
        <w:t xml:space="preserve">   开户银行：</w:t>
      </w:r>
      <w:r>
        <w:rPr>
          <w:rFonts w:hint="eastAsia" w:ascii="宋体" w:hAnsi="宋体" w:eastAsia="宋体" w:cs="宋体"/>
          <w:szCs w:val="21"/>
          <w:u w:val="single"/>
        </w:rPr>
        <w:t xml:space="preserve">                           </w:t>
      </w:r>
    </w:p>
    <w:p w14:paraId="39F3BE3F">
      <w:pPr>
        <w:pStyle w:val="67"/>
        <w:spacing w:before="0" w:beforeAutospacing="0" w:after="0" w:afterAutospacing="0" w:line="360" w:lineRule="auto"/>
        <w:rPr>
          <w:rFonts w:hint="eastAsia" w:ascii="宋体" w:hAnsi="宋体" w:eastAsia="宋体" w:cs="宋体"/>
          <w:sz w:val="21"/>
          <w:szCs w:val="21"/>
          <w:u w:val="single"/>
        </w:rPr>
      </w:pPr>
      <w:r>
        <w:rPr>
          <w:rFonts w:hint="eastAsia" w:ascii="宋体" w:hAnsi="宋体" w:eastAsia="宋体" w:cs="宋体"/>
          <w:sz w:val="21"/>
          <w:szCs w:val="21"/>
        </w:rPr>
        <w:t>帐号：</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帐号：</w:t>
      </w:r>
      <w:r>
        <w:rPr>
          <w:rFonts w:hint="eastAsia" w:ascii="宋体" w:hAnsi="宋体" w:eastAsia="宋体" w:cs="宋体"/>
          <w:sz w:val="21"/>
          <w:szCs w:val="21"/>
          <w:u w:val="single"/>
        </w:rPr>
        <w:t xml:space="preserve">                               </w:t>
      </w:r>
    </w:p>
    <w:p w14:paraId="6677F3F6">
      <w:pPr>
        <w:pStyle w:val="19"/>
        <w:spacing w:before="0" w:beforeAutospacing="0" w:after="0" w:afterAutospacing="0" w:line="360" w:lineRule="auto"/>
        <w:rPr>
          <w:rFonts w:hint="eastAsia" w:ascii="宋体" w:hAnsi="宋体" w:eastAsia="宋体" w:cs="宋体"/>
          <w:sz w:val="21"/>
          <w:szCs w:val="21"/>
          <w:u w:val="single"/>
        </w:rPr>
      </w:pPr>
      <w:r>
        <w:rPr>
          <w:rFonts w:hint="eastAsia" w:ascii="宋体" w:hAnsi="宋体" w:eastAsia="宋体" w:cs="宋体"/>
          <w:sz w:val="21"/>
          <w:szCs w:val="21"/>
        </w:rPr>
        <w:t>纳税编码：</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纳税编码：</w:t>
      </w:r>
      <w:r>
        <w:rPr>
          <w:rFonts w:hint="eastAsia" w:ascii="宋体" w:hAnsi="宋体" w:eastAsia="宋体" w:cs="宋体"/>
          <w:sz w:val="21"/>
          <w:szCs w:val="21"/>
          <w:u w:val="single"/>
        </w:rPr>
        <w:t xml:space="preserve">                            </w:t>
      </w:r>
    </w:p>
    <w:p w14:paraId="6D5D068D">
      <w:pPr>
        <w:pStyle w:val="65"/>
        <w:spacing w:line="360" w:lineRule="auto"/>
        <w:rPr>
          <w:rFonts w:hint="eastAsia" w:ascii="宋体" w:hAnsi="宋体" w:eastAsia="宋体" w:cs="宋体"/>
          <w:szCs w:val="21"/>
        </w:rPr>
      </w:pPr>
      <w:r>
        <w:rPr>
          <w:rFonts w:hint="eastAsia" w:ascii="宋体" w:hAnsi="宋体" w:eastAsia="宋体" w:cs="宋体"/>
          <w:szCs w:val="21"/>
        </w:rPr>
        <w:t>签约时间：</w:t>
      </w:r>
      <w:r>
        <w:rPr>
          <w:rFonts w:hint="eastAsia" w:ascii="宋体" w:hAnsi="宋体" w:eastAsia="宋体" w:cs="宋体"/>
          <w:szCs w:val="21"/>
          <w:u w:val="single"/>
        </w:rPr>
        <w:t xml:space="preserve">                              </w:t>
      </w:r>
      <w:r>
        <w:rPr>
          <w:rFonts w:hint="eastAsia" w:ascii="宋体" w:hAnsi="宋体" w:eastAsia="宋体" w:cs="宋体"/>
          <w:szCs w:val="21"/>
        </w:rPr>
        <w:t xml:space="preserve">  签约时间：</w:t>
      </w:r>
      <w:r>
        <w:rPr>
          <w:rFonts w:hint="eastAsia" w:ascii="宋体" w:hAnsi="宋体" w:eastAsia="宋体" w:cs="宋体"/>
          <w:szCs w:val="21"/>
          <w:u w:val="single"/>
        </w:rPr>
        <w:t xml:space="preserve">                           </w:t>
      </w:r>
      <w:r>
        <w:rPr>
          <w:rFonts w:hint="eastAsia" w:ascii="宋体" w:hAnsi="宋体" w:eastAsia="宋体" w:cs="宋体"/>
          <w:szCs w:val="21"/>
        </w:rPr>
        <w:t xml:space="preserve">   </w:t>
      </w:r>
    </w:p>
    <w:p w14:paraId="68A3D5F7">
      <w:pPr>
        <w:pStyle w:val="2"/>
        <w:keepNext w:val="0"/>
        <w:keepLines w:val="0"/>
        <w:pageBreakBefore/>
        <w:spacing w:after="240" w:line="360" w:lineRule="auto"/>
        <w:jc w:val="center"/>
        <w:rPr>
          <w:kern w:val="0"/>
          <w:sz w:val="20"/>
          <w:szCs w:val="20"/>
          <w:lang w:eastAsia="zh-Hans"/>
        </w:rPr>
      </w:pPr>
      <w:bookmarkStart w:id="51" w:name="_Toc7254"/>
      <w:r>
        <w:rPr>
          <w:rFonts w:asciiTheme="minorEastAsia" w:hAnsiTheme="minorEastAsia" w:eastAsiaTheme="minorEastAsia"/>
          <w:spacing w:val="20"/>
          <w:sz w:val="32"/>
          <w:szCs w:val="32"/>
        </w:rPr>
        <w:t xml:space="preserve">第六章 </w:t>
      </w:r>
      <w:r>
        <w:rPr>
          <w:rFonts w:hint="eastAsia" w:asciiTheme="minorEastAsia" w:hAnsiTheme="minorEastAsia" w:eastAsiaTheme="minorEastAsia"/>
          <w:spacing w:val="20"/>
          <w:sz w:val="32"/>
          <w:szCs w:val="32"/>
        </w:rPr>
        <w:t>响应文件</w:t>
      </w:r>
      <w:r>
        <w:rPr>
          <w:rFonts w:asciiTheme="minorEastAsia" w:hAnsiTheme="minorEastAsia" w:eastAsiaTheme="minorEastAsia"/>
          <w:spacing w:val="20"/>
          <w:sz w:val="32"/>
          <w:szCs w:val="32"/>
        </w:rPr>
        <w:t>格式</w:t>
      </w:r>
      <w:bookmarkEnd w:id="48"/>
      <w:bookmarkEnd w:id="49"/>
      <w:bookmarkEnd w:id="51"/>
    </w:p>
    <w:p w14:paraId="70545053">
      <w:pPr>
        <w:widowControl/>
        <w:jc w:val="left"/>
        <w:rPr>
          <w:kern w:val="0"/>
          <w:sz w:val="20"/>
          <w:szCs w:val="20"/>
          <w:lang w:eastAsia="zh-Hans"/>
        </w:rPr>
      </w:pPr>
    </w:p>
    <w:p w14:paraId="6D9A7A0F">
      <w:pPr>
        <w:spacing w:before="468" w:beforeLines="150"/>
        <w:jc w:val="center"/>
        <w:rPr>
          <w:rFonts w:hint="eastAsia" w:ascii="宋体" w:hAnsi="宋体" w:eastAsia="宋体"/>
          <w:b/>
          <w:bCs/>
          <w:sz w:val="72"/>
          <w:szCs w:val="72"/>
          <w:lang w:eastAsia="zh-CN"/>
        </w:rPr>
      </w:pPr>
      <w:bookmarkStart w:id="52" w:name="_Toc169799785"/>
      <w:bookmarkStart w:id="53" w:name="_Hlk170195764"/>
      <w:r>
        <w:rPr>
          <w:rFonts w:hint="eastAsia" w:ascii="宋体" w:hAnsi="宋体"/>
          <w:b/>
          <w:bCs/>
          <w:sz w:val="72"/>
          <w:szCs w:val="72"/>
          <w:lang w:eastAsia="zh-CN"/>
        </w:rPr>
        <w:t>谢岗镇宝力智能装备项目地块清表、平整及围蔽工程</w:t>
      </w:r>
    </w:p>
    <w:p w14:paraId="5A497FAB">
      <w:pPr>
        <w:spacing w:before="468" w:beforeLines="150"/>
        <w:jc w:val="center"/>
        <w:rPr>
          <w:rFonts w:ascii="宋体" w:hAnsi="宋体"/>
          <w:b/>
          <w:bCs/>
          <w:sz w:val="80"/>
          <w:szCs w:val="80"/>
        </w:rPr>
      </w:pPr>
      <w:r>
        <w:rPr>
          <w:rFonts w:hint="eastAsia" w:ascii="宋体" w:hAnsi="宋体"/>
          <w:b/>
          <w:bCs/>
          <w:sz w:val="80"/>
          <w:szCs w:val="80"/>
        </w:rPr>
        <w:t>响应</w:t>
      </w:r>
      <w:r>
        <w:rPr>
          <w:rFonts w:ascii="宋体" w:hAnsi="宋体"/>
          <w:b/>
          <w:bCs/>
          <w:sz w:val="80"/>
          <w:szCs w:val="80"/>
        </w:rPr>
        <w:t>文件</w:t>
      </w:r>
      <w:bookmarkEnd w:id="52"/>
    </w:p>
    <w:p w14:paraId="50B3A474">
      <w:pPr>
        <w:spacing w:after="1560" w:afterLines="500"/>
        <w:jc w:val="center"/>
        <w:rPr>
          <w:rFonts w:ascii="宋体" w:hAnsi="宋体"/>
          <w:b/>
          <w:bCs/>
        </w:rPr>
      </w:pPr>
      <w:bookmarkStart w:id="54" w:name="_Toc169799786"/>
      <w:r>
        <w:rPr>
          <w:rFonts w:ascii="宋体" w:hAnsi="宋体"/>
          <w:b/>
          <w:bCs/>
          <w:sz w:val="44"/>
          <w:szCs w:val="48"/>
        </w:rPr>
        <w:t>（正本/副本）</w:t>
      </w:r>
      <w:bookmarkEnd w:id="54"/>
      <w:r>
        <w:rPr>
          <w:rFonts w:ascii="宋体" w:hAnsi="宋体"/>
          <w:b/>
          <w:bCs/>
        </w:rPr>
        <w:br w:type="textWrapping"/>
      </w:r>
    </w:p>
    <w:p w14:paraId="16B8CE1C">
      <w:pPr>
        <w:keepNext w:val="0"/>
        <w:keepLines w:val="0"/>
        <w:pageBreakBefore w:val="0"/>
        <w:widowControl/>
        <w:kinsoku/>
        <w:wordWrap/>
        <w:overflowPunct/>
        <w:topLinePunct w:val="0"/>
        <w:autoSpaceDE/>
        <w:autoSpaceDN/>
        <w:bidi w:val="0"/>
        <w:adjustRightInd/>
        <w:snapToGrid/>
        <w:spacing w:before="3121" w:beforeLines="1000" w:line="360" w:lineRule="auto"/>
        <w:ind w:firstLine="1558" w:firstLineChars="485"/>
        <w:jc w:val="left"/>
        <w:textAlignment w:val="auto"/>
        <w:outlineLvl w:val="9"/>
        <w:rPr>
          <w:rFonts w:ascii="宋体" w:hAnsi="宋体"/>
          <w:kern w:val="0"/>
          <w:sz w:val="32"/>
          <w:szCs w:val="32"/>
        </w:rPr>
      </w:pPr>
      <w:r>
        <w:rPr>
          <w:rFonts w:ascii="宋体" w:hAnsi="宋体"/>
          <w:b/>
          <w:kern w:val="0"/>
          <w:sz w:val="32"/>
          <w:szCs w:val="32"/>
          <w:lang w:eastAsia="zh-Hans"/>
        </w:rPr>
        <w:t>项目编号：</w:t>
      </w:r>
      <w:r>
        <w:rPr>
          <w:rFonts w:hint="eastAsia" w:ascii="宋体" w:hAnsi="宋体"/>
          <w:b/>
          <w:kern w:val="0"/>
          <w:sz w:val="32"/>
          <w:szCs w:val="32"/>
        </w:rPr>
        <w:t>ZHDGZC2025055</w:t>
      </w:r>
    </w:p>
    <w:p w14:paraId="4AC7C517">
      <w:pPr>
        <w:widowControl/>
        <w:spacing w:line="360" w:lineRule="auto"/>
        <w:ind w:firstLine="1558" w:firstLineChars="485"/>
        <w:jc w:val="left"/>
        <w:outlineLvl w:val="9"/>
        <w:rPr>
          <w:rFonts w:ascii="宋体" w:hAnsi="宋体"/>
          <w:kern w:val="0"/>
          <w:sz w:val="24"/>
          <w:szCs w:val="24"/>
        </w:rPr>
      </w:pPr>
      <w:r>
        <w:rPr>
          <w:rFonts w:hint="eastAsia" w:ascii="宋体" w:hAnsi="宋体"/>
          <w:b/>
          <w:kern w:val="0"/>
          <w:sz w:val="32"/>
          <w:szCs w:val="32"/>
        </w:rPr>
        <w:t>供应商</w:t>
      </w:r>
      <w:r>
        <w:rPr>
          <w:rFonts w:ascii="宋体" w:hAnsi="宋体"/>
          <w:b/>
          <w:kern w:val="0"/>
          <w:sz w:val="32"/>
          <w:szCs w:val="32"/>
          <w:lang w:eastAsia="zh-Hans"/>
        </w:rPr>
        <w:t>名称</w:t>
      </w:r>
      <w:r>
        <w:rPr>
          <w:rFonts w:hint="eastAsia" w:ascii="宋体" w:hAnsi="宋体"/>
          <w:b/>
          <w:kern w:val="0"/>
          <w:sz w:val="32"/>
          <w:szCs w:val="32"/>
          <w:lang w:eastAsia="zh-Hans"/>
        </w:rPr>
        <w:t>：</w:t>
      </w:r>
    </w:p>
    <w:p w14:paraId="6CE0D0AE">
      <w:pPr>
        <w:widowControl/>
        <w:spacing w:before="936" w:beforeLines="300"/>
        <w:jc w:val="center"/>
        <w:outlineLvl w:val="9"/>
        <w:rPr>
          <w:kern w:val="0"/>
          <w:sz w:val="20"/>
          <w:szCs w:val="20"/>
          <w:lang w:eastAsia="zh-Hans"/>
        </w:rPr>
      </w:pPr>
      <w:r>
        <w:rPr>
          <w:rFonts w:ascii="宋体" w:hAnsi="宋体"/>
          <w:b/>
          <w:kern w:val="0"/>
          <w:sz w:val="32"/>
          <w:szCs w:val="32"/>
          <w:lang w:eastAsia="zh-Hans"/>
        </w:rPr>
        <w:t xml:space="preserve"> 年 月 日</w:t>
      </w:r>
    </w:p>
    <w:bookmarkEnd w:id="53"/>
    <w:p w14:paraId="07B28E70">
      <w:pPr>
        <w:widowControl/>
        <w:jc w:val="left"/>
        <w:rPr>
          <w:kern w:val="0"/>
          <w:sz w:val="20"/>
          <w:szCs w:val="20"/>
        </w:rPr>
      </w:pPr>
    </w:p>
    <w:p w14:paraId="680F0F77">
      <w:pPr>
        <w:pageBreakBefore/>
        <w:spacing w:after="156" w:afterLines="50"/>
        <w:jc w:val="center"/>
        <w:outlineLvl w:val="3"/>
        <w:rPr>
          <w:kern w:val="0"/>
          <w:sz w:val="20"/>
          <w:szCs w:val="20"/>
          <w:lang w:eastAsia="zh-Hans"/>
        </w:rPr>
      </w:pPr>
      <w:r>
        <w:rPr>
          <w:rFonts w:hint="eastAsia"/>
          <w:b/>
          <w:kern w:val="0"/>
          <w:sz w:val="32"/>
          <w:lang w:eastAsia="zh-Hans"/>
        </w:rPr>
        <w:t>响应</w:t>
      </w:r>
      <w:r>
        <w:rPr>
          <w:b/>
          <w:kern w:val="0"/>
          <w:sz w:val="32"/>
          <w:lang w:eastAsia="zh-Hans"/>
        </w:rPr>
        <w:t>文件目录</w:t>
      </w:r>
    </w:p>
    <w:p w14:paraId="25E0688C">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lang w:eastAsia="zh-Hans"/>
        </w:rPr>
      </w:pPr>
      <w:r>
        <w:rPr>
          <w:rFonts w:hint="eastAsia"/>
          <w:kern w:val="0"/>
          <w:sz w:val="21"/>
          <w:szCs w:val="21"/>
          <w:lang w:eastAsia="zh-Hans"/>
        </w:rPr>
        <w:t>响应承诺</w:t>
      </w:r>
      <w:r>
        <w:rPr>
          <w:kern w:val="0"/>
          <w:sz w:val="21"/>
          <w:szCs w:val="21"/>
          <w:lang w:eastAsia="zh-Hans"/>
        </w:rPr>
        <w:t>函</w:t>
      </w:r>
    </w:p>
    <w:p w14:paraId="1A60805C">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lang w:eastAsia="zh-Hans"/>
        </w:rPr>
      </w:pPr>
      <w:r>
        <w:rPr>
          <w:rFonts w:hint="eastAsia"/>
          <w:kern w:val="0"/>
          <w:sz w:val="21"/>
          <w:szCs w:val="21"/>
          <w:lang w:eastAsia="zh-Hans"/>
        </w:rPr>
        <w:t>首次报价表</w:t>
      </w:r>
    </w:p>
    <w:p w14:paraId="44C06429">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rPr>
      </w:pPr>
      <w:r>
        <w:rPr>
          <w:rFonts w:hint="eastAsia"/>
          <w:kern w:val="0"/>
          <w:sz w:val="21"/>
          <w:szCs w:val="21"/>
          <w:lang w:eastAsia="zh-Hans"/>
        </w:rPr>
        <w:t>中小企业声明函</w:t>
      </w:r>
    </w:p>
    <w:p w14:paraId="36273F33">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rPr>
      </w:pPr>
      <w:r>
        <w:rPr>
          <w:kern w:val="0"/>
          <w:sz w:val="21"/>
          <w:szCs w:val="21"/>
          <w:lang w:eastAsia="zh-Hans"/>
        </w:rPr>
        <w:t>监狱企业</w:t>
      </w:r>
    </w:p>
    <w:p w14:paraId="29757900">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rPr>
      </w:pPr>
      <w:r>
        <w:rPr>
          <w:kern w:val="0"/>
          <w:sz w:val="21"/>
          <w:szCs w:val="21"/>
          <w:lang w:eastAsia="zh-Hans"/>
        </w:rPr>
        <w:t>残疾人福利性单位声明函</w:t>
      </w:r>
    </w:p>
    <w:p w14:paraId="79DE0E45">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rPr>
      </w:pPr>
      <w:r>
        <w:rPr>
          <w:kern w:val="0"/>
          <w:sz w:val="21"/>
          <w:szCs w:val="21"/>
          <w:lang w:eastAsia="zh-Hans"/>
        </w:rPr>
        <w:t>政策适用性说明</w:t>
      </w:r>
    </w:p>
    <w:p w14:paraId="589ED3F7">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lang w:eastAsia="zh-Hans"/>
        </w:rPr>
      </w:pPr>
      <w:r>
        <w:rPr>
          <w:kern w:val="0"/>
          <w:sz w:val="21"/>
          <w:szCs w:val="21"/>
          <w:lang w:eastAsia="zh-Hans"/>
        </w:rPr>
        <w:t>法定代表人证明书</w:t>
      </w:r>
    </w:p>
    <w:p w14:paraId="0467C05A">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lang w:eastAsia="zh-Hans"/>
        </w:rPr>
      </w:pPr>
      <w:r>
        <w:rPr>
          <w:kern w:val="0"/>
          <w:sz w:val="21"/>
          <w:szCs w:val="21"/>
          <w:lang w:eastAsia="zh-Hans"/>
        </w:rPr>
        <w:t>法定代表人授权</w:t>
      </w:r>
      <w:r>
        <w:rPr>
          <w:rFonts w:hint="eastAsia"/>
          <w:kern w:val="0"/>
          <w:sz w:val="21"/>
          <w:szCs w:val="21"/>
          <w:lang w:eastAsia="zh-Hans"/>
        </w:rPr>
        <w:t>委托</w:t>
      </w:r>
      <w:r>
        <w:rPr>
          <w:kern w:val="0"/>
          <w:sz w:val="21"/>
          <w:szCs w:val="21"/>
          <w:lang w:eastAsia="zh-Hans"/>
        </w:rPr>
        <w:t>书</w:t>
      </w:r>
    </w:p>
    <w:p w14:paraId="733349EB">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rPr>
      </w:pPr>
      <w:r>
        <w:rPr>
          <w:rFonts w:hint="eastAsia"/>
          <w:kern w:val="0"/>
          <w:sz w:val="21"/>
          <w:szCs w:val="21"/>
        </w:rPr>
        <w:t>资格条件承诺函</w:t>
      </w:r>
    </w:p>
    <w:p w14:paraId="1D26849E">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kern w:val="0"/>
          <w:sz w:val="21"/>
          <w:szCs w:val="21"/>
          <w:lang w:eastAsia="zh-Hans"/>
        </w:rPr>
        <w:t>提供具</w:t>
      </w:r>
      <w:r>
        <w:rPr>
          <w:color w:val="auto"/>
          <w:kern w:val="0"/>
          <w:sz w:val="21"/>
          <w:szCs w:val="21"/>
          <w:lang w:eastAsia="zh-Hans"/>
        </w:rPr>
        <w:t>有独立承担民事责任的能力的证明材料</w:t>
      </w:r>
    </w:p>
    <w:p w14:paraId="2398CFD2">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拟投入本项目设备情况表</w:t>
      </w:r>
    </w:p>
    <w:p w14:paraId="006E1FE0">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rPr>
      </w:pPr>
      <w:r>
        <w:rPr>
          <w:rFonts w:hint="eastAsia"/>
          <w:color w:val="auto"/>
          <w:kern w:val="0"/>
          <w:sz w:val="21"/>
          <w:szCs w:val="21"/>
          <w:lang w:eastAsia="zh-Hans"/>
        </w:rPr>
        <w:t>项目技术服务人员情况表</w:t>
      </w:r>
    </w:p>
    <w:p w14:paraId="68F98C03">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项目负责人简历表</w:t>
      </w:r>
    </w:p>
    <w:p w14:paraId="089264D4">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供应商业绩情况表</w:t>
      </w:r>
    </w:p>
    <w:p w14:paraId="15C5FE63">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技术和服务要求响应表</w:t>
      </w:r>
    </w:p>
    <w:p w14:paraId="4028FDC6">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商务条件响应表</w:t>
      </w:r>
    </w:p>
    <w:p w14:paraId="526B43B1">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各类证明材料</w:t>
      </w:r>
    </w:p>
    <w:p w14:paraId="16C43F2D">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rPr>
      </w:pPr>
      <w:r>
        <w:rPr>
          <w:rFonts w:hint="eastAsia"/>
          <w:color w:val="auto"/>
          <w:kern w:val="0"/>
          <w:sz w:val="21"/>
          <w:szCs w:val="21"/>
          <w:lang w:eastAsia="zh-Hans"/>
        </w:rPr>
        <w:t>采购代理服务费支付承诺书</w:t>
      </w:r>
    </w:p>
    <w:p w14:paraId="0ED4EE96">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询问函、质疑函、投诉书格式</w:t>
      </w:r>
    </w:p>
    <w:p w14:paraId="41DED7C3">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ascii="宋体" w:hAnsi="宋体" w:eastAsia="宋体" w:cs="宋体"/>
          <w:color w:val="auto"/>
          <w:kern w:val="0"/>
          <w:szCs w:val="21"/>
          <w:lang w:eastAsia="zh-Hans"/>
        </w:rPr>
        <w:t>项目总体方案、施工进度保障方案、质量保证方案、安全文明措施、</w:t>
      </w:r>
      <w:r>
        <w:rPr>
          <w:rFonts w:hint="eastAsia" w:ascii="宋体" w:hAnsi="宋体" w:cs="宋体"/>
          <w:color w:val="auto"/>
          <w:kern w:val="0"/>
          <w:szCs w:val="21"/>
          <w:lang w:val="en-US" w:eastAsia="zh-CN"/>
        </w:rPr>
        <w:t>应急预</w:t>
      </w:r>
      <w:r>
        <w:rPr>
          <w:rFonts w:hint="eastAsia" w:ascii="宋体" w:hAnsi="宋体" w:eastAsia="宋体" w:cs="宋体"/>
          <w:color w:val="auto"/>
          <w:kern w:val="0"/>
          <w:szCs w:val="21"/>
          <w:lang w:eastAsia="zh-Hans"/>
        </w:rPr>
        <w:t>案等</w:t>
      </w:r>
    </w:p>
    <w:p w14:paraId="6AF5933F">
      <w:pPr>
        <w:widowControl/>
        <w:jc w:val="left"/>
        <w:rPr>
          <w:kern w:val="0"/>
          <w:sz w:val="20"/>
          <w:szCs w:val="20"/>
          <w:lang w:eastAsia="zh-Hans"/>
        </w:rPr>
      </w:pPr>
    </w:p>
    <w:p w14:paraId="13F0704C">
      <w:pPr>
        <w:pageBreakBefore/>
        <w:rPr>
          <w:rFonts w:ascii="宋体" w:hAnsi="宋体"/>
          <w:b/>
          <w:bCs/>
        </w:rPr>
      </w:pPr>
      <w:r>
        <w:rPr>
          <w:rFonts w:hint="eastAsia" w:ascii="宋体" w:hAnsi="宋体"/>
          <w:b/>
          <w:bCs/>
          <w:sz w:val="24"/>
          <w:szCs w:val="28"/>
        </w:rPr>
        <w:t>资格、符合性审查索引表格式</w:t>
      </w:r>
    </w:p>
    <w:p w14:paraId="0A10C135">
      <w:pPr>
        <w:keepLines/>
        <w:tabs>
          <w:tab w:val="left" w:pos="284"/>
          <w:tab w:val="left" w:pos="426"/>
          <w:tab w:val="left" w:pos="709"/>
        </w:tabs>
        <w:spacing w:before="156" w:beforeLines="50" w:after="156" w:afterLines="50"/>
        <w:jc w:val="center"/>
        <w:rPr>
          <w:rFonts w:ascii="宋体" w:hAnsi="宋体"/>
          <w:b/>
          <w:bCs/>
          <w:szCs w:val="21"/>
        </w:rPr>
      </w:pPr>
      <w:r>
        <w:rPr>
          <w:rFonts w:hint="eastAsia" w:ascii="宋体" w:hAnsi="宋体"/>
          <w:b/>
          <w:bCs/>
          <w:sz w:val="28"/>
          <w:szCs w:val="28"/>
        </w:rPr>
        <w:t>资格、符合性审查索引表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46CEA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3FD0C2D1">
            <w:pPr>
              <w:spacing w:line="360" w:lineRule="auto"/>
              <w:jc w:val="left"/>
              <w:rPr>
                <w:rFonts w:ascii="宋体" w:hAnsi="宋体"/>
                <w:b/>
                <w:bCs/>
                <w:color w:val="000000" w:themeColor="text1"/>
                <w:spacing w:val="-10"/>
                <w:szCs w:val="21"/>
                <w14:textFill>
                  <w14:solidFill>
                    <w14:schemeClr w14:val="tx1"/>
                  </w14:solidFill>
                </w14:textFill>
              </w:rPr>
            </w:pPr>
            <w:r>
              <w:rPr>
                <w:rFonts w:hint="eastAsia" w:ascii="宋体" w:hAnsi="宋体"/>
                <w:b/>
                <w:color w:val="000000" w:themeColor="text1"/>
                <w:spacing w:val="20"/>
                <w:sz w:val="24"/>
                <w:szCs w:val="24"/>
                <w14:textFill>
                  <w14:solidFill>
                    <w14:schemeClr w14:val="tx1"/>
                  </w14:solidFill>
                </w14:textFill>
              </w:rPr>
              <w:t>资格性审查</w:t>
            </w:r>
          </w:p>
        </w:tc>
      </w:tr>
      <w:tr w14:paraId="436FA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0045B728">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0D901722">
            <w:pPr>
              <w:spacing w:line="360" w:lineRule="auto"/>
              <w:ind w:left="211" w:hanging="211" w:hangingChars="100"/>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6BD41D29">
            <w:pPr>
              <w:spacing w:line="360" w:lineRule="auto"/>
              <w:jc w:val="center"/>
              <w:rPr>
                <w:rFonts w:ascii="宋体" w:hAnsi="宋体"/>
                <w:b/>
                <w:bCs/>
                <w:color w:val="000000" w:themeColor="text1"/>
                <w:spacing w:val="-10"/>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11A4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2CE960A7">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1</w:t>
            </w:r>
          </w:p>
        </w:tc>
        <w:tc>
          <w:tcPr>
            <w:tcW w:w="3124" w:type="pct"/>
            <w:tcBorders>
              <w:tl2br w:val="nil"/>
            </w:tcBorders>
            <w:vAlign w:val="center"/>
          </w:tcPr>
          <w:p w14:paraId="102DBC17">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45957487">
            <w:pPr>
              <w:spacing w:line="360" w:lineRule="auto"/>
              <w:jc w:val="center"/>
              <w:rPr>
                <w:rFonts w:ascii="宋体" w:hAnsi="宋体"/>
                <w:b/>
                <w:bCs/>
                <w:color w:val="000000" w:themeColor="text1"/>
                <w:szCs w:val="21"/>
                <w14:textFill>
                  <w14:solidFill>
                    <w14:schemeClr w14:val="tx1"/>
                  </w14:solidFill>
                </w14:textFill>
              </w:rPr>
            </w:pPr>
          </w:p>
        </w:tc>
      </w:tr>
      <w:tr w14:paraId="2A762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607122D">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2</w:t>
            </w:r>
          </w:p>
        </w:tc>
        <w:tc>
          <w:tcPr>
            <w:tcW w:w="3124" w:type="pct"/>
            <w:vAlign w:val="center"/>
          </w:tcPr>
          <w:p w14:paraId="38512410">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BE139E1">
            <w:pPr>
              <w:spacing w:line="360" w:lineRule="auto"/>
              <w:jc w:val="center"/>
              <w:rPr>
                <w:rFonts w:ascii="宋体" w:hAnsi="宋体"/>
                <w:b/>
                <w:bCs/>
                <w:color w:val="000000" w:themeColor="text1"/>
                <w:szCs w:val="21"/>
                <w14:textFill>
                  <w14:solidFill>
                    <w14:schemeClr w14:val="tx1"/>
                  </w14:solidFill>
                </w14:textFill>
              </w:rPr>
            </w:pPr>
          </w:p>
        </w:tc>
      </w:tr>
      <w:tr w14:paraId="1F7D2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27C3B9C">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3</w:t>
            </w:r>
          </w:p>
        </w:tc>
        <w:tc>
          <w:tcPr>
            <w:tcW w:w="3124" w:type="pct"/>
            <w:vAlign w:val="center"/>
          </w:tcPr>
          <w:p w14:paraId="4307901C">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430641B">
            <w:pPr>
              <w:spacing w:line="360" w:lineRule="auto"/>
              <w:jc w:val="center"/>
              <w:rPr>
                <w:rFonts w:ascii="宋体" w:hAnsi="宋体"/>
                <w:b/>
                <w:bCs/>
                <w:color w:val="000000" w:themeColor="text1"/>
                <w:szCs w:val="21"/>
                <w14:textFill>
                  <w14:solidFill>
                    <w14:schemeClr w14:val="tx1"/>
                  </w14:solidFill>
                </w14:textFill>
              </w:rPr>
            </w:pPr>
          </w:p>
        </w:tc>
      </w:tr>
      <w:tr w14:paraId="69E19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EACAE6C">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w:t>
            </w:r>
          </w:p>
        </w:tc>
        <w:tc>
          <w:tcPr>
            <w:tcW w:w="3124" w:type="pct"/>
            <w:vAlign w:val="center"/>
          </w:tcPr>
          <w:p w14:paraId="61AC358E">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68F7E00">
            <w:pPr>
              <w:spacing w:line="360" w:lineRule="auto"/>
              <w:jc w:val="center"/>
              <w:rPr>
                <w:rFonts w:ascii="宋体" w:hAnsi="宋体"/>
                <w:b/>
                <w:bCs/>
                <w:color w:val="000000" w:themeColor="text1"/>
                <w:szCs w:val="21"/>
                <w14:textFill>
                  <w14:solidFill>
                    <w14:schemeClr w14:val="tx1"/>
                  </w14:solidFill>
                </w14:textFill>
              </w:rPr>
            </w:pPr>
          </w:p>
        </w:tc>
      </w:tr>
      <w:tr w14:paraId="1569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0D9E8539">
            <w:pPr>
              <w:spacing w:line="360" w:lineRule="auto"/>
              <w:jc w:val="left"/>
              <w:rPr>
                <w:rFonts w:ascii="宋体" w:hAnsi="宋体"/>
                <w:b/>
                <w:bCs/>
                <w:color w:val="000000" w:themeColor="text1"/>
                <w:szCs w:val="21"/>
                <w14:textFill>
                  <w14:solidFill>
                    <w14:schemeClr w14:val="tx1"/>
                  </w14:solidFill>
                </w14:textFill>
              </w:rPr>
            </w:pPr>
            <w:r>
              <w:rPr>
                <w:rFonts w:hint="eastAsia" w:ascii="宋体" w:hAnsi="宋体"/>
                <w:b/>
                <w:bCs/>
                <w:sz w:val="24"/>
                <w:szCs w:val="24"/>
              </w:rPr>
              <w:t>符合性审查</w:t>
            </w:r>
          </w:p>
        </w:tc>
      </w:tr>
      <w:tr w14:paraId="551B7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F531C7B">
            <w:pPr>
              <w:spacing w:line="360" w:lineRule="auto"/>
              <w:jc w:val="center"/>
              <w:rPr>
                <w:rFonts w:ascii="宋体" w:hAnsi="宋体"/>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vAlign w:val="center"/>
          </w:tcPr>
          <w:p w14:paraId="02784D7D">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5C416DBB">
            <w:pPr>
              <w:spacing w:line="360" w:lineRule="auto"/>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112A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9B30F95">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3124" w:type="pct"/>
            <w:vAlign w:val="center"/>
          </w:tcPr>
          <w:p w14:paraId="05698326">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BD90F3D">
            <w:pPr>
              <w:spacing w:line="360" w:lineRule="auto"/>
              <w:jc w:val="center"/>
              <w:rPr>
                <w:rFonts w:ascii="宋体" w:hAnsi="宋体"/>
                <w:b/>
                <w:bCs/>
                <w:color w:val="000000" w:themeColor="text1"/>
                <w:spacing w:val="-10"/>
                <w:szCs w:val="21"/>
                <w14:textFill>
                  <w14:solidFill>
                    <w14:schemeClr w14:val="tx1"/>
                  </w14:solidFill>
                </w14:textFill>
              </w:rPr>
            </w:pPr>
          </w:p>
        </w:tc>
      </w:tr>
      <w:tr w14:paraId="6C828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2C26FBF">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3124" w:type="pct"/>
            <w:vAlign w:val="center"/>
          </w:tcPr>
          <w:p w14:paraId="1845AC4F">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43F015D6">
            <w:pPr>
              <w:spacing w:line="360" w:lineRule="auto"/>
              <w:jc w:val="center"/>
              <w:rPr>
                <w:rFonts w:ascii="宋体" w:hAnsi="宋体"/>
                <w:b/>
                <w:bCs/>
                <w:color w:val="000000" w:themeColor="text1"/>
                <w:spacing w:val="-10"/>
                <w:szCs w:val="21"/>
                <w14:textFill>
                  <w14:solidFill>
                    <w14:schemeClr w14:val="tx1"/>
                  </w14:solidFill>
                </w14:textFill>
              </w:rPr>
            </w:pPr>
          </w:p>
        </w:tc>
      </w:tr>
      <w:tr w14:paraId="1EBA2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5E8125A">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3124" w:type="pct"/>
            <w:vAlign w:val="center"/>
          </w:tcPr>
          <w:p w14:paraId="1314FD03">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73B084D">
            <w:pPr>
              <w:spacing w:line="360" w:lineRule="auto"/>
              <w:jc w:val="center"/>
              <w:rPr>
                <w:rFonts w:ascii="宋体" w:hAnsi="宋体"/>
                <w:b/>
                <w:bCs/>
                <w:color w:val="000000" w:themeColor="text1"/>
                <w:spacing w:val="-10"/>
                <w:szCs w:val="21"/>
                <w14:textFill>
                  <w14:solidFill>
                    <w14:schemeClr w14:val="tx1"/>
                  </w14:solidFill>
                </w14:textFill>
              </w:rPr>
            </w:pPr>
          </w:p>
        </w:tc>
      </w:tr>
      <w:tr w14:paraId="05468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732B353">
            <w:pPr>
              <w:spacing w:line="360"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w:t>
            </w:r>
          </w:p>
        </w:tc>
        <w:tc>
          <w:tcPr>
            <w:tcW w:w="3124" w:type="pct"/>
            <w:vAlign w:val="center"/>
          </w:tcPr>
          <w:p w14:paraId="1F166DC4">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A7DC049">
            <w:pPr>
              <w:spacing w:line="360" w:lineRule="auto"/>
              <w:jc w:val="center"/>
              <w:rPr>
                <w:rFonts w:ascii="宋体" w:hAnsi="宋体"/>
                <w:b/>
                <w:bCs/>
                <w:color w:val="000000" w:themeColor="text1"/>
                <w:spacing w:val="-10"/>
                <w:szCs w:val="21"/>
                <w14:textFill>
                  <w14:solidFill>
                    <w14:schemeClr w14:val="tx1"/>
                  </w14:solidFill>
                </w14:textFill>
              </w:rPr>
            </w:pPr>
          </w:p>
        </w:tc>
      </w:tr>
    </w:tbl>
    <w:p w14:paraId="7CB58E6C">
      <w:pPr>
        <w:spacing w:before="156" w:beforeLines="50" w:line="360" w:lineRule="auto"/>
        <w:rPr>
          <w:rFonts w:ascii="宋体" w:hAnsi="宋体"/>
          <w:color w:val="000000" w:themeColor="text1"/>
          <w:spacing w:val="-4"/>
          <w:szCs w:val="21"/>
          <w14:textFill>
            <w14:solidFill>
              <w14:schemeClr w14:val="tx1"/>
            </w14:solidFill>
          </w14:textFill>
        </w:rPr>
      </w:pPr>
      <w:r>
        <w:rPr>
          <w:rFonts w:hint="eastAsia" w:ascii="宋体" w:hAnsi="宋体"/>
          <w:color w:val="000000" w:themeColor="text1"/>
          <w:spacing w:val="-4"/>
          <w:szCs w:val="21"/>
          <w14:textFill>
            <w14:solidFill>
              <w14:schemeClr w14:val="tx1"/>
            </w14:solidFill>
          </w14:textFill>
        </w:rPr>
        <w:t>注：</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审查内容</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 xml:space="preserve">按磋商文件《第四章 </w:t>
      </w:r>
      <w:r>
        <w:rPr>
          <w:rFonts w:ascii="宋体" w:hAnsi="宋体"/>
          <w:color w:val="000000" w:themeColor="text1"/>
          <w:szCs w:val="21"/>
          <w14:textFill>
            <w14:solidFill>
              <w14:schemeClr w14:val="tx1"/>
            </w14:solidFill>
          </w14:textFill>
        </w:rPr>
        <w:t>评审</w:t>
      </w:r>
      <w:r>
        <w:rPr>
          <w:rFonts w:hint="eastAsia" w:ascii="宋体" w:hAnsi="宋体"/>
          <w:color w:val="000000" w:themeColor="text1"/>
          <w:szCs w:val="21"/>
          <w14:textFill>
            <w14:solidFill>
              <w14:schemeClr w14:val="tx1"/>
            </w14:solidFill>
          </w14:textFill>
        </w:rPr>
        <w:t>》之</w:t>
      </w:r>
      <w:r>
        <w:rPr>
          <w:rFonts w:ascii="宋体" w:hAnsi="宋体"/>
          <w:b/>
          <w:bCs/>
          <w:kern w:val="0"/>
          <w:szCs w:val="21"/>
          <w:u w:val="single"/>
          <w:lang w:eastAsia="zh-Hans"/>
        </w:rPr>
        <w:t>表一资格性审查表</w:t>
      </w:r>
      <w:r>
        <w:rPr>
          <w:rFonts w:hint="eastAsia" w:ascii="宋体" w:hAnsi="宋体"/>
          <w:b/>
          <w:bCs/>
          <w:kern w:val="0"/>
          <w:szCs w:val="21"/>
          <w:u w:val="single"/>
          <w:lang w:eastAsia="zh-Hans"/>
        </w:rPr>
        <w:t>、</w:t>
      </w:r>
      <w:r>
        <w:rPr>
          <w:rFonts w:hint="eastAsia" w:ascii="宋体" w:hAnsi="宋体"/>
          <w:b/>
          <w:bCs/>
          <w:color w:val="000000" w:themeColor="text1"/>
          <w:szCs w:val="21"/>
          <w:u w:val="single"/>
          <w14:textFill>
            <w14:solidFill>
              <w14:schemeClr w14:val="tx1"/>
            </w14:solidFill>
          </w14:textFill>
        </w:rPr>
        <w:t>表二符合性审查表</w:t>
      </w:r>
      <w:r>
        <w:rPr>
          <w:rFonts w:hint="eastAsia" w:ascii="宋体" w:hAnsi="宋体"/>
          <w:color w:val="000000" w:themeColor="text1"/>
          <w:szCs w:val="21"/>
          <w14:textFill>
            <w14:solidFill>
              <w14:schemeClr w14:val="tx1"/>
            </w14:solidFill>
          </w14:textFill>
        </w:rPr>
        <w:t>相对应条款填写。</w:t>
      </w:r>
    </w:p>
    <w:p w14:paraId="5C25ADC2">
      <w:pPr>
        <w:pageBreakBefore/>
        <w:tabs>
          <w:tab w:val="left" w:pos="284"/>
          <w:tab w:val="left" w:pos="426"/>
          <w:tab w:val="left" w:pos="709"/>
        </w:tabs>
        <w:jc w:val="left"/>
        <w:rPr>
          <w:rFonts w:ascii="宋体" w:hAnsi="宋体"/>
          <w:b/>
          <w:bCs/>
          <w:szCs w:val="21"/>
        </w:rPr>
      </w:pPr>
      <w:bookmarkStart w:id="55" w:name="_Hlk169787866"/>
      <w:r>
        <w:rPr>
          <w:rFonts w:ascii="宋体" w:hAnsi="宋体"/>
          <w:b/>
          <w:bCs/>
          <w:sz w:val="24"/>
          <w:szCs w:val="24"/>
        </w:rPr>
        <w:t>详细评审</w:t>
      </w:r>
      <w:r>
        <w:rPr>
          <w:rFonts w:hint="eastAsia" w:ascii="宋体" w:hAnsi="宋体"/>
          <w:b/>
          <w:bCs/>
          <w:sz w:val="24"/>
          <w:szCs w:val="24"/>
        </w:rPr>
        <w:t>索引表</w:t>
      </w:r>
      <w:bookmarkEnd w:id="55"/>
      <w:r>
        <w:rPr>
          <w:rFonts w:hint="eastAsia" w:ascii="宋体" w:hAnsi="宋体"/>
          <w:b/>
          <w:bCs/>
          <w:sz w:val="24"/>
          <w:szCs w:val="24"/>
        </w:rPr>
        <w:t>格式</w:t>
      </w:r>
    </w:p>
    <w:p w14:paraId="2C87D44E">
      <w:pPr>
        <w:spacing w:before="312" w:beforeLines="100" w:after="312" w:afterLines="100"/>
        <w:jc w:val="center"/>
        <w:rPr>
          <w:rFonts w:ascii="宋体" w:hAnsi="宋体"/>
          <w:b/>
          <w:color w:val="000000" w:themeColor="text1"/>
          <w:spacing w:val="20"/>
          <w:szCs w:val="21"/>
          <w14:textFill>
            <w14:solidFill>
              <w14:schemeClr w14:val="tx1"/>
            </w14:solidFill>
          </w14:textFill>
        </w:rPr>
      </w:pPr>
      <w:r>
        <w:rPr>
          <w:rFonts w:ascii="宋体" w:hAnsi="宋体"/>
          <w:b/>
          <w:color w:val="000000" w:themeColor="text1"/>
          <w:spacing w:val="20"/>
          <w:sz w:val="28"/>
          <w:szCs w:val="28"/>
          <w14:textFill>
            <w14:solidFill>
              <w14:schemeClr w14:val="tx1"/>
            </w14:solidFill>
          </w14:textFill>
        </w:rPr>
        <w:t>详细评审</w:t>
      </w:r>
      <w:r>
        <w:rPr>
          <w:rFonts w:hint="eastAsia" w:ascii="宋体" w:hAnsi="宋体"/>
          <w:b/>
          <w:color w:val="000000" w:themeColor="text1"/>
          <w:spacing w:val="20"/>
          <w:sz w:val="28"/>
          <w:szCs w:val="28"/>
          <w14:textFill>
            <w14:solidFill>
              <w14:schemeClr w14:val="tx1"/>
            </w14:solidFill>
          </w14:textFill>
        </w:rPr>
        <w:t>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C8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71E86C3B">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商务评审细则</w:t>
            </w:r>
          </w:p>
        </w:tc>
      </w:tr>
      <w:tr w14:paraId="36A39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5D06C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33DB1E93">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7830AC0A">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7E44F623">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30398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DB0B627">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3F48D122">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678BCC75">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792F8CCD">
            <w:pPr>
              <w:spacing w:line="360" w:lineRule="auto"/>
              <w:jc w:val="center"/>
              <w:rPr>
                <w:rFonts w:ascii="宋体" w:hAnsi="宋体"/>
                <w:b/>
                <w:color w:val="000000" w:themeColor="text1"/>
                <w:szCs w:val="21"/>
                <w14:textFill>
                  <w14:solidFill>
                    <w14:schemeClr w14:val="tx1"/>
                  </w14:solidFill>
                </w14:textFill>
              </w:rPr>
            </w:pPr>
          </w:p>
        </w:tc>
      </w:tr>
      <w:tr w14:paraId="2D1B9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B238CF1">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0DE2CA5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5078A4A6">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F514D9F">
            <w:pPr>
              <w:spacing w:line="360" w:lineRule="auto"/>
              <w:jc w:val="center"/>
              <w:rPr>
                <w:rFonts w:ascii="宋体" w:hAnsi="宋体"/>
                <w:b/>
                <w:color w:val="000000" w:themeColor="text1"/>
                <w:szCs w:val="21"/>
                <w14:textFill>
                  <w14:solidFill>
                    <w14:schemeClr w14:val="tx1"/>
                  </w14:solidFill>
                </w14:textFill>
              </w:rPr>
            </w:pPr>
          </w:p>
        </w:tc>
      </w:tr>
      <w:tr w14:paraId="21E97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60A53B1">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253978E8">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8E01A53">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85EA4EA">
            <w:pPr>
              <w:spacing w:line="360" w:lineRule="auto"/>
              <w:jc w:val="center"/>
              <w:rPr>
                <w:rFonts w:ascii="宋体" w:hAnsi="宋体"/>
                <w:b/>
                <w:color w:val="000000" w:themeColor="text1"/>
                <w:szCs w:val="21"/>
                <w14:textFill>
                  <w14:solidFill>
                    <w14:schemeClr w14:val="tx1"/>
                  </w14:solidFill>
                </w14:textFill>
              </w:rPr>
            </w:pPr>
          </w:p>
        </w:tc>
      </w:tr>
      <w:tr w14:paraId="23D09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4CB46FB">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56ED91C">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88BDD6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48BA07F8">
            <w:pPr>
              <w:spacing w:line="360" w:lineRule="auto"/>
              <w:jc w:val="center"/>
              <w:rPr>
                <w:rFonts w:ascii="宋体" w:hAnsi="宋体"/>
                <w:b/>
                <w:color w:val="000000" w:themeColor="text1"/>
                <w:szCs w:val="21"/>
                <w14:textFill>
                  <w14:solidFill>
                    <w14:schemeClr w14:val="tx1"/>
                  </w14:solidFill>
                </w14:textFill>
              </w:rPr>
            </w:pPr>
          </w:p>
        </w:tc>
      </w:tr>
      <w:tr w14:paraId="1DC6D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3DCEEEE">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技术评审细则</w:t>
            </w:r>
          </w:p>
        </w:tc>
      </w:tr>
      <w:tr w14:paraId="0578E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FF6ED45">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6EF96A1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7169236A">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698098F5">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536AA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B5557B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6413B40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62EDECC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5CA224CD">
            <w:pPr>
              <w:spacing w:line="360" w:lineRule="auto"/>
              <w:jc w:val="center"/>
              <w:rPr>
                <w:rFonts w:ascii="宋体" w:hAnsi="宋体"/>
                <w:b/>
                <w:color w:val="000000" w:themeColor="text1"/>
                <w:szCs w:val="21"/>
                <w14:textFill>
                  <w14:solidFill>
                    <w14:schemeClr w14:val="tx1"/>
                  </w14:solidFill>
                </w14:textFill>
              </w:rPr>
            </w:pPr>
          </w:p>
        </w:tc>
      </w:tr>
      <w:tr w14:paraId="2BF5D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E63F242">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1B51B2D5">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8465B97">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2E346AE6">
            <w:pPr>
              <w:spacing w:line="360" w:lineRule="auto"/>
              <w:jc w:val="center"/>
              <w:rPr>
                <w:rFonts w:ascii="宋体" w:hAnsi="宋体"/>
                <w:b/>
                <w:color w:val="000000" w:themeColor="text1"/>
                <w:szCs w:val="21"/>
                <w14:textFill>
                  <w14:solidFill>
                    <w14:schemeClr w14:val="tx1"/>
                  </w14:solidFill>
                </w14:textFill>
              </w:rPr>
            </w:pPr>
          </w:p>
        </w:tc>
      </w:tr>
      <w:tr w14:paraId="25FE9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17F1292">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2F838BD">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7A5925D">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45ECBC3F">
            <w:pPr>
              <w:spacing w:line="360" w:lineRule="auto"/>
              <w:jc w:val="center"/>
              <w:rPr>
                <w:rFonts w:ascii="宋体" w:hAnsi="宋体"/>
                <w:b/>
                <w:color w:val="000000" w:themeColor="text1"/>
                <w:szCs w:val="21"/>
                <w14:textFill>
                  <w14:solidFill>
                    <w14:schemeClr w14:val="tx1"/>
                  </w14:solidFill>
                </w14:textFill>
              </w:rPr>
            </w:pPr>
          </w:p>
        </w:tc>
      </w:tr>
      <w:tr w14:paraId="5CBB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392C79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21009E77">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FCBF933">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F23D552">
            <w:pPr>
              <w:spacing w:line="360" w:lineRule="auto"/>
              <w:jc w:val="center"/>
              <w:rPr>
                <w:rFonts w:ascii="宋体" w:hAnsi="宋体"/>
                <w:b/>
                <w:color w:val="000000" w:themeColor="text1"/>
                <w:szCs w:val="21"/>
                <w14:textFill>
                  <w14:solidFill>
                    <w14:schemeClr w14:val="tx1"/>
                  </w14:solidFill>
                </w14:textFill>
              </w:rPr>
            </w:pPr>
          </w:p>
        </w:tc>
      </w:tr>
      <w:tr w14:paraId="186CE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0912986">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7BF2CB20">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C677579">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18127DB3">
            <w:pPr>
              <w:spacing w:line="360" w:lineRule="auto"/>
              <w:jc w:val="center"/>
              <w:rPr>
                <w:rFonts w:ascii="宋体" w:hAnsi="宋体"/>
                <w:b/>
                <w:color w:val="000000" w:themeColor="text1"/>
                <w:szCs w:val="21"/>
                <w14:textFill>
                  <w14:solidFill>
                    <w14:schemeClr w14:val="tx1"/>
                  </w14:solidFill>
                </w14:textFill>
              </w:rPr>
            </w:pPr>
          </w:p>
        </w:tc>
      </w:tr>
      <w:tr w14:paraId="35FBF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5FC1BBC">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3C0CE0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6AC5DAD">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D9270BE">
            <w:pPr>
              <w:spacing w:line="360" w:lineRule="auto"/>
              <w:jc w:val="center"/>
              <w:rPr>
                <w:rFonts w:ascii="宋体" w:hAnsi="宋体"/>
                <w:b/>
                <w:color w:val="000000" w:themeColor="text1"/>
                <w:szCs w:val="21"/>
                <w14:textFill>
                  <w14:solidFill>
                    <w14:schemeClr w14:val="tx1"/>
                  </w14:solidFill>
                </w14:textFill>
              </w:rPr>
            </w:pPr>
          </w:p>
        </w:tc>
      </w:tr>
    </w:tbl>
    <w:p w14:paraId="1EB37938">
      <w:pPr>
        <w:spacing w:before="156" w:before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注：按磋商文件</w:t>
      </w:r>
      <w:r>
        <w:rPr>
          <w:rFonts w:ascii="宋体" w:hAnsi="宋体"/>
          <w:color w:val="000000" w:themeColor="text1"/>
          <w:szCs w:val="21"/>
          <w14:textFill>
            <w14:solidFill>
              <w14:schemeClr w14:val="tx1"/>
            </w14:solidFill>
          </w14:textFill>
        </w:rPr>
        <w:t>《第四章 评审》之</w:t>
      </w:r>
      <w:r>
        <w:rPr>
          <w:rFonts w:ascii="宋体" w:hAnsi="宋体"/>
          <w:b/>
          <w:bCs/>
          <w:color w:val="000000" w:themeColor="text1"/>
          <w:szCs w:val="21"/>
          <w:u w:val="single"/>
          <w14:textFill>
            <w14:solidFill>
              <w14:schemeClr w14:val="tx1"/>
            </w14:solidFill>
          </w14:textFill>
        </w:rPr>
        <w:t>详细评审</w:t>
      </w:r>
      <w:r>
        <w:rPr>
          <w:rFonts w:hint="eastAsia" w:ascii="宋体" w:hAnsi="宋体"/>
          <w:b/>
          <w:bCs/>
          <w:color w:val="000000" w:themeColor="text1"/>
          <w:szCs w:val="21"/>
          <w:u w:val="single"/>
          <w14:textFill>
            <w14:solidFill>
              <w14:schemeClr w14:val="tx1"/>
            </w14:solidFill>
          </w14:textFill>
        </w:rPr>
        <w:t>表</w:t>
      </w:r>
      <w:r>
        <w:rPr>
          <w:rFonts w:hint="eastAsia" w:ascii="宋体" w:hAnsi="宋体"/>
          <w:color w:val="000000" w:themeColor="text1"/>
          <w:szCs w:val="21"/>
          <w14:textFill>
            <w14:solidFill>
              <w14:schemeClr w14:val="tx1"/>
            </w14:solidFill>
          </w14:textFill>
        </w:rPr>
        <w:t>相对应条款填写。</w:t>
      </w:r>
    </w:p>
    <w:p w14:paraId="663E264B">
      <w:pPr>
        <w:pageBreakBefore/>
        <w:rPr>
          <w:rFonts w:ascii="宋体" w:hAnsi="宋体"/>
          <w:b/>
          <w:bCs/>
        </w:rPr>
      </w:pPr>
      <w:bookmarkStart w:id="56" w:name="_Toc169799787"/>
      <w:r>
        <w:rPr>
          <w:rFonts w:ascii="宋体" w:hAnsi="宋体"/>
          <w:b/>
          <w:bCs/>
          <w:sz w:val="24"/>
          <w:szCs w:val="28"/>
        </w:rPr>
        <w:t>格式一：</w:t>
      </w:r>
      <w:bookmarkEnd w:id="56"/>
    </w:p>
    <w:p w14:paraId="794FF9FD">
      <w:pPr>
        <w:widowControl/>
        <w:spacing w:after="312" w:afterLines="100"/>
        <w:jc w:val="center"/>
        <w:outlineLvl w:val="3"/>
        <w:rPr>
          <w:kern w:val="0"/>
          <w:sz w:val="20"/>
          <w:szCs w:val="20"/>
          <w:lang w:eastAsia="zh-Hans"/>
        </w:rPr>
      </w:pPr>
      <w:r>
        <w:rPr>
          <w:rFonts w:hint="eastAsia"/>
          <w:b/>
          <w:kern w:val="0"/>
          <w:sz w:val="32"/>
          <w:lang w:eastAsia="zh-Hans"/>
        </w:rPr>
        <w:t>响应承诺</w:t>
      </w:r>
      <w:r>
        <w:rPr>
          <w:b/>
          <w:kern w:val="0"/>
          <w:sz w:val="32"/>
          <w:lang w:eastAsia="zh-Hans"/>
        </w:rPr>
        <w:t>函</w:t>
      </w:r>
    </w:p>
    <w:p w14:paraId="0C364A96">
      <w:pPr>
        <w:widowControl/>
        <w:spacing w:after="156" w:afterLines="50"/>
        <w:jc w:val="left"/>
        <w:rPr>
          <w:b/>
          <w:bCs/>
          <w:color w:val="auto"/>
          <w:kern w:val="0"/>
          <w:sz w:val="20"/>
          <w:szCs w:val="20"/>
          <w:lang w:eastAsia="zh-Hans"/>
        </w:rPr>
      </w:pPr>
      <w:r>
        <w:rPr>
          <w:b/>
          <w:bCs/>
          <w:kern w:val="0"/>
          <w:sz w:val="20"/>
          <w:szCs w:val="20"/>
          <w:lang w:eastAsia="zh-Hans"/>
        </w:rPr>
        <w:t>致</w:t>
      </w:r>
      <w:r>
        <w:rPr>
          <w:rFonts w:hint="eastAsia"/>
          <w:b/>
          <w:bCs/>
          <w:kern w:val="0"/>
          <w:sz w:val="20"/>
          <w:szCs w:val="20"/>
          <w:lang w:eastAsia="zh-Hans"/>
        </w:rPr>
        <w:t>：</w:t>
      </w:r>
      <w:r>
        <w:rPr>
          <w:b/>
          <w:bCs/>
          <w:kern w:val="0"/>
          <w:sz w:val="20"/>
          <w:szCs w:val="20"/>
          <w:lang w:eastAsia="zh-Hans"/>
        </w:rPr>
        <w:t>广东</w:t>
      </w:r>
      <w:r>
        <w:rPr>
          <w:b/>
          <w:bCs/>
          <w:color w:val="auto"/>
          <w:kern w:val="0"/>
          <w:sz w:val="20"/>
          <w:szCs w:val="20"/>
          <w:lang w:eastAsia="zh-Hans"/>
        </w:rPr>
        <w:t>智汇城市招标采购有限公司</w:t>
      </w:r>
    </w:p>
    <w:p w14:paraId="19D810B8">
      <w:pPr>
        <w:widowControl/>
        <w:snapToGrid w:val="0"/>
        <w:spacing w:line="360" w:lineRule="auto"/>
        <w:ind w:firstLine="200"/>
        <w:contextualSpacing/>
        <w:jc w:val="left"/>
        <w:rPr>
          <w:color w:val="auto"/>
          <w:kern w:val="0"/>
          <w:szCs w:val="21"/>
          <w:lang w:eastAsia="zh-Hans"/>
        </w:rPr>
      </w:pPr>
      <w:r>
        <w:rPr>
          <w:color w:val="auto"/>
          <w:kern w:val="0"/>
          <w:szCs w:val="21"/>
          <w:lang w:eastAsia="zh-Hans"/>
        </w:rPr>
        <w:t>你方组织的</w:t>
      </w:r>
      <w:r>
        <w:rPr>
          <w:rFonts w:hint="eastAsia"/>
          <w:color w:val="auto"/>
          <w:kern w:val="0"/>
          <w:szCs w:val="21"/>
          <w:u w:val="single"/>
        </w:rPr>
        <w:t xml:space="preserve">    （项目名称）       </w:t>
      </w:r>
      <w:r>
        <w:rPr>
          <w:color w:val="auto"/>
          <w:kern w:val="0"/>
          <w:szCs w:val="21"/>
          <w:lang w:eastAsia="zh-Hans"/>
        </w:rPr>
        <w:t>项目的</w:t>
      </w:r>
      <w:r>
        <w:rPr>
          <w:rFonts w:hint="eastAsia"/>
          <w:color w:val="auto"/>
          <w:kern w:val="0"/>
          <w:szCs w:val="21"/>
          <w:lang w:eastAsia="zh-Hans"/>
        </w:rPr>
        <w:t>竞争性磋商（</w:t>
      </w:r>
      <w:r>
        <w:rPr>
          <w:color w:val="auto"/>
          <w:kern w:val="0"/>
          <w:szCs w:val="21"/>
          <w:lang w:eastAsia="zh-Hans"/>
        </w:rPr>
        <w:t>项目编号为：</w:t>
      </w:r>
      <w:r>
        <w:rPr>
          <w:rFonts w:hint="eastAsia"/>
          <w:color w:val="auto"/>
          <w:kern w:val="0"/>
          <w:szCs w:val="21"/>
          <w:u w:val="single"/>
        </w:rPr>
        <w:t xml:space="preserve">               </w:t>
      </w:r>
      <w:r>
        <w:rPr>
          <w:rFonts w:hint="eastAsia"/>
          <w:color w:val="auto"/>
          <w:kern w:val="0"/>
          <w:szCs w:val="21"/>
        </w:rPr>
        <w:t>）</w:t>
      </w:r>
      <w:r>
        <w:rPr>
          <w:color w:val="auto"/>
          <w:kern w:val="0"/>
          <w:szCs w:val="21"/>
          <w:lang w:eastAsia="zh-Hans"/>
        </w:rPr>
        <w:t>，我方愿参与</w:t>
      </w:r>
      <w:r>
        <w:rPr>
          <w:rFonts w:hint="eastAsia"/>
          <w:color w:val="auto"/>
          <w:kern w:val="0"/>
          <w:szCs w:val="21"/>
          <w:lang w:eastAsia="zh-Hans"/>
        </w:rPr>
        <w:t>响应</w:t>
      </w:r>
      <w:r>
        <w:rPr>
          <w:color w:val="auto"/>
          <w:kern w:val="0"/>
          <w:szCs w:val="21"/>
          <w:lang w:eastAsia="zh-Hans"/>
        </w:rPr>
        <w:t>。</w:t>
      </w:r>
    </w:p>
    <w:p w14:paraId="11062D7A">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我方确认收到贵方提供的</w:t>
      </w:r>
      <w:r>
        <w:rPr>
          <w:rFonts w:hint="eastAsia" w:ascii="宋体" w:hAnsi="宋体"/>
          <w:color w:val="auto"/>
          <w:kern w:val="0"/>
          <w:szCs w:val="21"/>
          <w:u w:val="single"/>
        </w:rPr>
        <w:t xml:space="preserve">      （项目名称）        </w:t>
      </w:r>
      <w:r>
        <w:rPr>
          <w:rFonts w:ascii="宋体" w:hAnsi="宋体"/>
          <w:color w:val="auto"/>
          <w:kern w:val="0"/>
          <w:szCs w:val="21"/>
          <w:lang w:eastAsia="zh-Hans"/>
        </w:rPr>
        <w:t>项目的</w:t>
      </w:r>
      <w:r>
        <w:rPr>
          <w:rFonts w:hint="eastAsia" w:ascii="宋体" w:hAnsi="宋体"/>
          <w:color w:val="auto"/>
          <w:kern w:val="0"/>
          <w:szCs w:val="21"/>
          <w:lang w:eastAsia="zh-Hans"/>
        </w:rPr>
        <w:t>磋商文件</w:t>
      </w:r>
      <w:r>
        <w:rPr>
          <w:rFonts w:ascii="宋体" w:hAnsi="宋体"/>
          <w:color w:val="auto"/>
          <w:kern w:val="0"/>
          <w:szCs w:val="21"/>
          <w:lang w:eastAsia="zh-Hans"/>
        </w:rPr>
        <w:t>的全部内容。</w:t>
      </w:r>
    </w:p>
    <w:p w14:paraId="350B5180">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我方在参与</w:t>
      </w:r>
      <w:r>
        <w:rPr>
          <w:color w:val="auto"/>
        </w:rPr>
        <w:t>响应</w:t>
      </w:r>
      <w:r>
        <w:rPr>
          <w:rFonts w:ascii="宋体" w:hAnsi="宋体"/>
          <w:color w:val="auto"/>
          <w:kern w:val="0"/>
          <w:szCs w:val="21"/>
          <w:lang w:eastAsia="zh-Hans"/>
        </w:rPr>
        <w:t>前已详细研究了</w:t>
      </w:r>
      <w:r>
        <w:rPr>
          <w:rFonts w:hint="eastAsia" w:ascii="宋体" w:hAnsi="宋体"/>
          <w:color w:val="auto"/>
          <w:kern w:val="0"/>
          <w:szCs w:val="21"/>
          <w:lang w:eastAsia="zh-Hans"/>
        </w:rPr>
        <w:t>磋商文件</w:t>
      </w:r>
      <w:r>
        <w:rPr>
          <w:rFonts w:ascii="宋体" w:hAnsi="宋体"/>
          <w:color w:val="auto"/>
          <w:kern w:val="0"/>
          <w:szCs w:val="21"/>
          <w:lang w:eastAsia="zh-Hans"/>
        </w:rPr>
        <w:t>的所有内容，包括澄清、修改文件（如果有）和所有已提供的参考资料以及有关附件，我方完全明白并认为此</w:t>
      </w:r>
      <w:r>
        <w:rPr>
          <w:rFonts w:hint="eastAsia" w:ascii="宋体" w:hAnsi="宋体"/>
          <w:color w:val="auto"/>
          <w:kern w:val="0"/>
          <w:szCs w:val="21"/>
          <w:lang w:eastAsia="zh-Hans"/>
        </w:rPr>
        <w:t>磋商文件</w:t>
      </w:r>
      <w:r>
        <w:rPr>
          <w:rFonts w:ascii="宋体" w:hAnsi="宋体"/>
          <w:color w:val="auto"/>
          <w:kern w:val="0"/>
          <w:szCs w:val="21"/>
          <w:lang w:eastAsia="zh-Hans"/>
        </w:rPr>
        <w:t>没有倾向性，也不存在排斥潜在供应商的内容，我方同意</w:t>
      </w:r>
      <w:r>
        <w:rPr>
          <w:rFonts w:hint="eastAsia" w:ascii="宋体" w:hAnsi="宋体"/>
          <w:color w:val="auto"/>
          <w:kern w:val="0"/>
          <w:szCs w:val="21"/>
          <w:lang w:eastAsia="zh-Hans"/>
        </w:rPr>
        <w:t>磋商文件</w:t>
      </w:r>
      <w:r>
        <w:rPr>
          <w:rFonts w:ascii="宋体" w:hAnsi="宋体"/>
          <w:color w:val="auto"/>
          <w:kern w:val="0"/>
          <w:szCs w:val="21"/>
          <w:lang w:eastAsia="zh-Hans"/>
        </w:rPr>
        <w:t>的相关条款，放弃对</w:t>
      </w:r>
      <w:r>
        <w:rPr>
          <w:rFonts w:hint="eastAsia" w:ascii="宋体" w:hAnsi="宋体"/>
          <w:color w:val="auto"/>
          <w:kern w:val="0"/>
          <w:szCs w:val="21"/>
          <w:lang w:eastAsia="zh-Hans"/>
        </w:rPr>
        <w:t>磋商文件</w:t>
      </w:r>
      <w:r>
        <w:rPr>
          <w:rFonts w:ascii="宋体" w:hAnsi="宋体"/>
          <w:color w:val="auto"/>
          <w:kern w:val="0"/>
          <w:szCs w:val="21"/>
          <w:lang w:eastAsia="zh-Hans"/>
        </w:rPr>
        <w:t>提出误解和质疑的一切权力。</w:t>
      </w:r>
    </w:p>
    <w:p w14:paraId="0E426D7A">
      <w:pPr>
        <w:widowControl/>
        <w:snapToGrid w:val="0"/>
        <w:spacing w:line="360" w:lineRule="auto"/>
        <w:contextualSpacing/>
        <w:jc w:val="left"/>
        <w:rPr>
          <w:color w:val="auto"/>
          <w:kern w:val="0"/>
          <w:sz w:val="20"/>
          <w:szCs w:val="20"/>
          <w:lang w:eastAsia="zh-Hans"/>
        </w:rPr>
      </w:pPr>
      <w:r>
        <w:rPr>
          <w:rFonts w:hint="eastAsia" w:ascii="宋体" w:hAnsi="宋体"/>
          <w:color w:val="auto"/>
          <w:kern w:val="0"/>
          <w:szCs w:val="21"/>
          <w:u w:val="single"/>
        </w:rPr>
        <w:t xml:space="preserve">     </w:t>
      </w:r>
      <w:r>
        <w:rPr>
          <w:rFonts w:ascii="宋体" w:hAnsi="宋体"/>
          <w:color w:val="auto"/>
          <w:kern w:val="0"/>
          <w:szCs w:val="21"/>
          <w:u w:val="single"/>
          <w:lang w:eastAsia="zh-Hans"/>
        </w:rPr>
        <w:t>(</w:t>
      </w:r>
      <w:r>
        <w:rPr>
          <w:rFonts w:hint="eastAsia" w:ascii="宋体" w:hAnsi="宋体"/>
          <w:color w:val="auto"/>
          <w:kern w:val="0"/>
          <w:szCs w:val="21"/>
          <w:u w:val="single"/>
          <w:lang w:eastAsia="zh-Hans"/>
        </w:rPr>
        <w:t>供应商名称</w:t>
      </w:r>
      <w:r>
        <w:rPr>
          <w:rFonts w:ascii="宋体" w:hAnsi="宋体"/>
          <w:color w:val="auto"/>
          <w:kern w:val="0"/>
          <w:szCs w:val="21"/>
          <w:u w:val="single"/>
          <w:lang w:eastAsia="zh-Hans"/>
        </w:rPr>
        <w:t>)</w:t>
      </w:r>
      <w:r>
        <w:rPr>
          <w:rFonts w:hint="eastAsia" w:ascii="宋体" w:hAnsi="宋体"/>
          <w:color w:val="auto"/>
          <w:kern w:val="0"/>
          <w:szCs w:val="21"/>
          <w:u w:val="single"/>
        </w:rPr>
        <w:t xml:space="preserve">           </w:t>
      </w:r>
      <w:r>
        <w:rPr>
          <w:rFonts w:ascii="宋体" w:hAnsi="宋体"/>
          <w:color w:val="auto"/>
          <w:kern w:val="0"/>
          <w:szCs w:val="21"/>
          <w:lang w:eastAsia="zh-Hans"/>
        </w:rPr>
        <w:t>作为</w:t>
      </w:r>
      <w:r>
        <w:rPr>
          <w:rFonts w:hint="eastAsia" w:ascii="宋体" w:hAnsi="宋体"/>
          <w:color w:val="auto"/>
          <w:kern w:val="0"/>
          <w:szCs w:val="21"/>
          <w:lang w:eastAsia="zh-Hans"/>
        </w:rPr>
        <w:t>供应商</w:t>
      </w:r>
      <w:r>
        <w:rPr>
          <w:rFonts w:ascii="宋体" w:hAnsi="宋体"/>
          <w:color w:val="auto"/>
          <w:kern w:val="0"/>
          <w:szCs w:val="21"/>
          <w:lang w:eastAsia="zh-Hans"/>
        </w:rPr>
        <w:t>正式授权</w:t>
      </w:r>
      <w:r>
        <w:rPr>
          <w:rFonts w:hint="eastAsia" w:ascii="宋体" w:hAnsi="宋体"/>
          <w:color w:val="auto"/>
          <w:kern w:val="0"/>
          <w:szCs w:val="21"/>
          <w:u w:val="single"/>
        </w:rPr>
        <w:t xml:space="preserve">     </w:t>
      </w:r>
      <w:r>
        <w:rPr>
          <w:rFonts w:ascii="宋体" w:hAnsi="宋体"/>
          <w:color w:val="auto"/>
          <w:kern w:val="0"/>
          <w:szCs w:val="21"/>
          <w:u w:val="single"/>
          <w:lang w:eastAsia="zh-Hans"/>
        </w:rPr>
        <w:t>(授权代表全名,职务)</w:t>
      </w:r>
      <w:r>
        <w:rPr>
          <w:rFonts w:hint="eastAsia" w:ascii="宋体" w:hAnsi="宋体"/>
          <w:color w:val="auto"/>
          <w:kern w:val="0"/>
          <w:szCs w:val="21"/>
          <w:u w:val="single"/>
        </w:rPr>
        <w:t xml:space="preserve">      </w:t>
      </w:r>
      <w:r>
        <w:rPr>
          <w:rFonts w:ascii="宋体" w:hAnsi="宋体"/>
          <w:color w:val="auto"/>
          <w:kern w:val="0"/>
          <w:szCs w:val="21"/>
          <w:lang w:eastAsia="zh-Hans"/>
        </w:rPr>
        <w:t>代表我方全权处理有关本</w:t>
      </w:r>
      <w:r>
        <w:rPr>
          <w:rFonts w:hint="eastAsia" w:ascii="宋体" w:hAnsi="宋体"/>
          <w:color w:val="auto"/>
          <w:kern w:val="0"/>
          <w:szCs w:val="21"/>
          <w:lang w:eastAsia="zh-Hans"/>
        </w:rPr>
        <w:t>响应</w:t>
      </w:r>
      <w:r>
        <w:rPr>
          <w:rFonts w:ascii="宋体" w:hAnsi="宋体"/>
          <w:color w:val="auto"/>
          <w:kern w:val="0"/>
          <w:szCs w:val="21"/>
          <w:lang w:eastAsia="zh-Hans"/>
        </w:rPr>
        <w:t>的一切事宜。</w:t>
      </w:r>
    </w:p>
    <w:p w14:paraId="256E89DC">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我方已完全明白</w:t>
      </w:r>
      <w:r>
        <w:rPr>
          <w:rFonts w:hint="eastAsia" w:ascii="宋体" w:hAnsi="宋体"/>
          <w:color w:val="auto"/>
          <w:kern w:val="0"/>
          <w:szCs w:val="21"/>
          <w:lang w:eastAsia="zh-Hans"/>
        </w:rPr>
        <w:t>磋商文件</w:t>
      </w:r>
      <w:r>
        <w:rPr>
          <w:rFonts w:ascii="宋体" w:hAnsi="宋体"/>
          <w:color w:val="auto"/>
          <w:kern w:val="0"/>
          <w:szCs w:val="21"/>
          <w:lang w:eastAsia="zh-Hans"/>
        </w:rPr>
        <w:t>的所有条款要求，并申明如下：</w:t>
      </w:r>
    </w:p>
    <w:p w14:paraId="73CAE7E0">
      <w:pPr>
        <w:pStyle w:val="74"/>
        <w:snapToGrid w:val="0"/>
        <w:spacing w:line="360" w:lineRule="auto"/>
        <w:ind w:firstLine="210" w:firstLineChars="100"/>
        <w:contextualSpacing/>
        <w:rPr>
          <w:rFonts w:hint="default"/>
          <w:color w:val="auto"/>
          <w:sz w:val="21"/>
          <w:szCs w:val="21"/>
        </w:rPr>
      </w:pPr>
      <w:r>
        <w:rPr>
          <w:rFonts w:ascii="宋体" w:hAnsi="宋体" w:eastAsia="宋体" w:cs="Times New Roman"/>
          <w:color w:val="auto"/>
          <w:sz w:val="21"/>
          <w:szCs w:val="21"/>
        </w:rPr>
        <w:t>（一）</w:t>
      </w:r>
      <w:r>
        <w:rPr>
          <w:color w:val="auto"/>
          <w:sz w:val="21"/>
          <w:szCs w:val="21"/>
        </w:rPr>
        <w:t>按磋商文件提供的全部货物（工程、服务）与相关服务的磋商总价详见《首次报价表》。</w:t>
      </w:r>
    </w:p>
    <w:p w14:paraId="798D9901">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（二）本</w:t>
      </w:r>
      <w:r>
        <w:rPr>
          <w:rFonts w:hint="eastAsia" w:ascii="宋体" w:hAnsi="宋体"/>
          <w:color w:val="auto"/>
          <w:kern w:val="0"/>
          <w:szCs w:val="21"/>
          <w:lang w:eastAsia="zh-Hans"/>
        </w:rPr>
        <w:t>响应</w:t>
      </w:r>
      <w:r>
        <w:rPr>
          <w:rFonts w:ascii="宋体" w:hAnsi="宋体"/>
          <w:color w:val="auto"/>
          <w:kern w:val="0"/>
          <w:szCs w:val="21"/>
          <w:lang w:eastAsia="zh-Hans"/>
        </w:rPr>
        <w:t>文件的有效期为从提交响应文件的截止之日起90日历天。如</w:t>
      </w:r>
      <w:r>
        <w:rPr>
          <w:rFonts w:hint="eastAsia" w:ascii="宋体" w:hAnsi="宋体"/>
          <w:color w:val="auto"/>
          <w:kern w:val="0"/>
          <w:szCs w:val="21"/>
          <w:lang w:eastAsia="zh-Hans"/>
        </w:rPr>
        <w:t>成交</w:t>
      </w:r>
      <w:r>
        <w:rPr>
          <w:rFonts w:ascii="宋体" w:hAnsi="宋体"/>
          <w:color w:val="auto"/>
          <w:kern w:val="0"/>
          <w:szCs w:val="21"/>
          <w:lang w:eastAsia="zh-Hans"/>
        </w:rPr>
        <w:t>，有效期将延至合同终止日为止。在此提交的资格证明文件均至</w:t>
      </w:r>
      <w:r>
        <w:rPr>
          <w:rFonts w:hint="eastAsia" w:ascii="宋体" w:hAnsi="宋体"/>
          <w:color w:val="auto"/>
          <w:kern w:val="0"/>
          <w:szCs w:val="21"/>
          <w:lang w:eastAsia="zh-Hans"/>
        </w:rPr>
        <w:t>响应</w:t>
      </w:r>
      <w:r>
        <w:rPr>
          <w:rFonts w:ascii="宋体" w:hAnsi="宋体"/>
          <w:color w:val="auto"/>
          <w:kern w:val="0"/>
          <w:szCs w:val="21"/>
          <w:lang w:eastAsia="zh-Hans"/>
        </w:rPr>
        <w:t>截止日有效，如有在</w:t>
      </w:r>
      <w:r>
        <w:rPr>
          <w:rFonts w:hint="eastAsia" w:ascii="宋体" w:hAnsi="宋体"/>
          <w:color w:val="auto"/>
          <w:kern w:val="0"/>
          <w:szCs w:val="21"/>
          <w:lang w:eastAsia="zh-Hans"/>
        </w:rPr>
        <w:t>响应</w:t>
      </w:r>
      <w:r>
        <w:rPr>
          <w:rFonts w:ascii="宋体" w:hAnsi="宋体"/>
          <w:color w:val="auto"/>
          <w:kern w:val="0"/>
          <w:szCs w:val="21"/>
          <w:lang w:eastAsia="zh-Hans"/>
        </w:rPr>
        <w:t>有效期内失效的，我方承诺在</w:t>
      </w:r>
      <w:r>
        <w:rPr>
          <w:rFonts w:hint="eastAsia" w:ascii="宋体" w:hAnsi="宋体"/>
          <w:color w:val="auto"/>
          <w:kern w:val="0"/>
          <w:szCs w:val="21"/>
          <w:lang w:eastAsia="zh-Hans"/>
        </w:rPr>
        <w:t>成交</w:t>
      </w:r>
      <w:r>
        <w:rPr>
          <w:rFonts w:ascii="宋体" w:hAnsi="宋体"/>
          <w:color w:val="auto"/>
          <w:kern w:val="0"/>
          <w:szCs w:val="21"/>
          <w:lang w:eastAsia="zh-Hans"/>
        </w:rPr>
        <w:t>后补齐一切手续，保证所有资格证明文件能在签订采购合同时直至采购合同终止日有效。</w:t>
      </w:r>
    </w:p>
    <w:p w14:paraId="4833C5FB">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（三）</w:t>
      </w:r>
      <w:r>
        <w:rPr>
          <w:rFonts w:hint="eastAsia" w:ascii="宋体" w:hAnsi="宋体"/>
          <w:color w:val="auto"/>
          <w:kern w:val="0"/>
          <w:szCs w:val="21"/>
          <w:lang w:eastAsia="zh-Hans"/>
        </w:rPr>
        <w:t>我方明白并同意，在规定的开启日之后，响应有效期之内撤回响应或成交后不按规定与采购人签订合同或不提交履约保证金, 则贵方将不予退还响应保证金。</w:t>
      </w:r>
    </w:p>
    <w:p w14:paraId="053F0986">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（四）我方愿意向贵方提供任何与本项报价有关的数据、情况和技术资料。若贵方需要，我方愿意提供我方作出的一切承诺的证明材料。</w:t>
      </w:r>
    </w:p>
    <w:p w14:paraId="5E5D1D43">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（五）</w:t>
      </w:r>
      <w:r>
        <w:rPr>
          <w:rFonts w:hint="eastAsia" w:ascii="宋体" w:hAnsi="宋体"/>
          <w:color w:val="auto"/>
          <w:kern w:val="0"/>
          <w:szCs w:val="21"/>
          <w:lang w:eastAsia="zh-Hans"/>
        </w:rPr>
        <w:t>我方理解贵方不一定接受最低磋商价或任何贵方可能收到的响应。</w:t>
      </w:r>
    </w:p>
    <w:p w14:paraId="35388D66">
      <w:pPr>
        <w:widowControl/>
        <w:snapToGrid w:val="0"/>
        <w:spacing w:line="360" w:lineRule="auto"/>
        <w:ind w:firstLine="200"/>
        <w:contextualSpacing/>
        <w:jc w:val="left"/>
        <w:rPr>
          <w:rFonts w:ascii="宋体" w:hAnsi="宋体"/>
          <w:color w:val="auto"/>
          <w:kern w:val="0"/>
          <w:szCs w:val="21"/>
        </w:rPr>
      </w:pPr>
      <w:r>
        <w:rPr>
          <w:rFonts w:ascii="宋体" w:hAnsi="宋体"/>
          <w:color w:val="auto"/>
          <w:kern w:val="0"/>
          <w:szCs w:val="21"/>
          <w:lang w:eastAsia="zh-Hans"/>
        </w:rPr>
        <w:t>（六）我方如果</w:t>
      </w:r>
      <w:r>
        <w:rPr>
          <w:rFonts w:hint="eastAsia" w:ascii="宋体" w:hAnsi="宋体"/>
          <w:color w:val="auto"/>
          <w:kern w:val="0"/>
          <w:szCs w:val="21"/>
          <w:lang w:eastAsia="zh-Hans"/>
        </w:rPr>
        <w:t>成交</w:t>
      </w:r>
      <w:r>
        <w:rPr>
          <w:rFonts w:ascii="宋体" w:hAnsi="宋体"/>
          <w:color w:val="auto"/>
          <w:kern w:val="0"/>
          <w:szCs w:val="21"/>
          <w:lang w:eastAsia="zh-Hans"/>
        </w:rPr>
        <w:t>，</w:t>
      </w:r>
      <w:r>
        <w:rPr>
          <w:rFonts w:hint="eastAsia" w:ascii="宋体" w:hAnsi="宋体"/>
          <w:color w:val="auto"/>
          <w:kern w:val="0"/>
          <w:szCs w:val="21"/>
          <w:lang w:eastAsia="zh-Hans"/>
        </w:rPr>
        <w:t>将严格履行合同规定的责任和义务，保证于合同签字生效后按照约定时间完成项目，并交付采购人验收。</w:t>
      </w:r>
    </w:p>
    <w:p w14:paraId="559557C6">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（七）我方作为法律、财务和运作上独立于采购人、采购代理机构的</w:t>
      </w:r>
      <w:r>
        <w:rPr>
          <w:rFonts w:hint="eastAsia" w:ascii="宋体" w:hAnsi="宋体"/>
          <w:color w:val="auto"/>
          <w:kern w:val="0"/>
          <w:szCs w:val="21"/>
          <w:lang w:eastAsia="zh-Hans"/>
        </w:rPr>
        <w:t>供应商</w:t>
      </w:r>
      <w:r>
        <w:rPr>
          <w:rFonts w:ascii="宋体" w:hAnsi="宋体"/>
          <w:color w:val="auto"/>
          <w:kern w:val="0"/>
          <w:szCs w:val="21"/>
          <w:lang w:eastAsia="zh-Hans"/>
        </w:rPr>
        <w:t>，在此保证所提交的所有文件和全部说明是真实的和正确的。</w:t>
      </w:r>
    </w:p>
    <w:p w14:paraId="5D5518FA">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（八）</w:t>
      </w:r>
      <w:r>
        <w:rPr>
          <w:rFonts w:hint="eastAsia" w:ascii="宋体" w:hAnsi="宋体"/>
          <w:color w:val="auto"/>
          <w:kern w:val="0"/>
          <w:szCs w:val="21"/>
          <w:lang w:eastAsia="zh-Hans"/>
        </w:rPr>
        <w:t>我方磋商报价已包含应向知识产权所有权人支付的所有相关税费，并保证采购人在中国使用我方提供的货物时，如有第三方提出侵犯其知识产权主张的，责任由我方承担。</w:t>
      </w:r>
    </w:p>
    <w:p w14:paraId="24AC04B1">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w:t>
      </w:r>
      <w:r>
        <w:rPr>
          <w:rFonts w:hint="eastAsia" w:ascii="宋体" w:hAnsi="宋体"/>
          <w:color w:val="auto"/>
          <w:kern w:val="0"/>
          <w:szCs w:val="21"/>
          <w:lang w:eastAsia="zh-Hans"/>
        </w:rPr>
        <w:t>九</w:t>
      </w:r>
      <w:r>
        <w:rPr>
          <w:rFonts w:ascii="宋体" w:hAnsi="宋体"/>
          <w:color w:val="auto"/>
          <w:kern w:val="0"/>
          <w:szCs w:val="21"/>
          <w:lang w:eastAsia="zh-Hans"/>
        </w:rPr>
        <w:t>）我方对在本函及响应文件中所作的所有承诺承担法律责任。</w:t>
      </w:r>
    </w:p>
    <w:p w14:paraId="763CB3EB">
      <w:pPr>
        <w:widowControl/>
        <w:snapToGrid w:val="0"/>
        <w:spacing w:line="360" w:lineRule="auto"/>
        <w:ind w:firstLine="200"/>
        <w:contextualSpacing/>
        <w:jc w:val="left"/>
        <w:rPr>
          <w:rFonts w:ascii="宋体" w:hAnsi="宋体"/>
          <w:color w:val="auto"/>
          <w:kern w:val="0"/>
          <w:szCs w:val="21"/>
        </w:rPr>
      </w:pPr>
      <w:r>
        <w:rPr>
          <w:rFonts w:ascii="宋体" w:hAnsi="宋体"/>
          <w:color w:val="auto"/>
          <w:kern w:val="0"/>
          <w:szCs w:val="21"/>
          <w:lang w:eastAsia="zh-Hans"/>
        </w:rPr>
        <w:t>（</w:t>
      </w:r>
      <w:r>
        <w:rPr>
          <w:rFonts w:hint="eastAsia" w:ascii="宋体" w:hAnsi="宋体"/>
          <w:color w:val="auto"/>
          <w:kern w:val="0"/>
          <w:szCs w:val="21"/>
          <w:lang w:eastAsia="zh-Hans"/>
        </w:rPr>
        <w:t>十</w:t>
      </w:r>
      <w:r>
        <w:rPr>
          <w:rFonts w:ascii="宋体" w:hAnsi="宋体"/>
          <w:color w:val="auto"/>
          <w:kern w:val="0"/>
          <w:szCs w:val="21"/>
          <w:lang w:eastAsia="zh-Hans"/>
        </w:rPr>
        <w:t>）</w:t>
      </w:r>
      <w:r>
        <w:rPr>
          <w:rFonts w:hint="eastAsia" w:ascii="宋体" w:hAnsi="宋体"/>
          <w:color w:val="auto"/>
          <w:kern w:val="0"/>
          <w:szCs w:val="21"/>
          <w:lang w:eastAsia="zh-Hans"/>
        </w:rPr>
        <w:t>我方如果成交，</w:t>
      </w:r>
      <w:r>
        <w:rPr>
          <w:rFonts w:ascii="宋体" w:hAnsi="宋体"/>
          <w:color w:val="auto"/>
          <w:kern w:val="0"/>
          <w:szCs w:val="21"/>
          <w:lang w:eastAsia="zh-Hans"/>
        </w:rPr>
        <w:t>同意按</w:t>
      </w:r>
      <w:r>
        <w:rPr>
          <w:rFonts w:hint="eastAsia" w:ascii="宋体" w:hAnsi="宋体"/>
          <w:color w:val="auto"/>
          <w:kern w:val="0"/>
          <w:szCs w:val="21"/>
          <w:lang w:eastAsia="zh-Hans"/>
        </w:rPr>
        <w:t>磋商文件</w:t>
      </w:r>
      <w:r>
        <w:rPr>
          <w:rFonts w:ascii="宋体" w:hAnsi="宋体"/>
          <w:color w:val="auto"/>
          <w:kern w:val="0"/>
          <w:szCs w:val="21"/>
          <w:lang w:eastAsia="zh-Hans"/>
        </w:rPr>
        <w:t>规定向采购代理机构缴纳</w:t>
      </w:r>
      <w:r>
        <w:rPr>
          <w:rFonts w:hint="eastAsia" w:ascii="宋体" w:hAnsi="宋体"/>
          <w:color w:val="auto"/>
          <w:kern w:val="0"/>
          <w:szCs w:val="21"/>
          <w:lang w:val="en-US" w:eastAsia="zh-CN"/>
        </w:rPr>
        <w:t>采购</w:t>
      </w:r>
      <w:r>
        <w:rPr>
          <w:rFonts w:hint="eastAsia" w:ascii="宋体" w:hAnsi="宋体"/>
          <w:color w:val="auto"/>
          <w:kern w:val="0"/>
          <w:szCs w:val="21"/>
          <w:lang w:eastAsia="zh-Hans"/>
        </w:rPr>
        <w:t>代理</w:t>
      </w:r>
      <w:r>
        <w:rPr>
          <w:rFonts w:ascii="宋体" w:hAnsi="宋体"/>
          <w:color w:val="auto"/>
          <w:kern w:val="0"/>
          <w:szCs w:val="21"/>
          <w:lang w:eastAsia="zh-Hans"/>
        </w:rPr>
        <w:t>服务费。</w:t>
      </w:r>
    </w:p>
    <w:p w14:paraId="11CF325D">
      <w:pPr>
        <w:widowControl/>
        <w:snapToGrid w:val="0"/>
        <w:spacing w:line="360" w:lineRule="auto"/>
        <w:ind w:firstLine="198"/>
        <w:contextualSpacing/>
        <w:jc w:val="left"/>
        <w:rPr>
          <w:rFonts w:ascii="宋体" w:hAnsi="宋体"/>
          <w:kern w:val="0"/>
          <w:szCs w:val="21"/>
          <w:lang w:eastAsia="zh-Hans"/>
        </w:rPr>
      </w:pPr>
      <w:r>
        <w:rPr>
          <w:rFonts w:hint="eastAsia" w:ascii="宋体" w:hAnsi="宋体"/>
          <w:kern w:val="0"/>
          <w:szCs w:val="21"/>
          <w:lang w:eastAsia="zh-Hans"/>
        </w:rPr>
        <w:t>（十一）</w:t>
      </w:r>
      <w:r>
        <w:rPr>
          <w:rFonts w:ascii="宋体" w:hAnsi="宋体"/>
          <w:kern w:val="0"/>
          <w:szCs w:val="21"/>
          <w:lang w:eastAsia="zh-Hans"/>
        </w:rPr>
        <w:t>所有与本</w:t>
      </w:r>
      <w:r>
        <w:rPr>
          <w:rFonts w:hint="eastAsia" w:ascii="宋体" w:hAnsi="宋体"/>
          <w:kern w:val="0"/>
          <w:szCs w:val="21"/>
          <w:lang w:eastAsia="zh-Hans"/>
        </w:rPr>
        <w:t>磋商</w:t>
      </w:r>
      <w:r>
        <w:rPr>
          <w:rFonts w:ascii="宋体" w:hAnsi="宋体"/>
          <w:kern w:val="0"/>
          <w:szCs w:val="21"/>
          <w:lang w:eastAsia="zh-Hans"/>
        </w:rPr>
        <w:t>有关的函件请发往下列地址：</w:t>
      </w:r>
    </w:p>
    <w:p w14:paraId="54CBD427">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地 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邮政编码：</w:t>
      </w:r>
      <w:r>
        <w:rPr>
          <w:rFonts w:hint="eastAsia" w:ascii="宋体" w:hAnsi="宋体"/>
          <w:kern w:val="0"/>
          <w:szCs w:val="21"/>
          <w:u w:val="single"/>
        </w:rPr>
        <w:t xml:space="preserve">                               </w:t>
      </w:r>
    </w:p>
    <w:p w14:paraId="2A96C91E">
      <w:pPr>
        <w:widowControl/>
        <w:snapToGrid w:val="0"/>
        <w:spacing w:line="360" w:lineRule="auto"/>
        <w:contextualSpacing/>
        <w:jc w:val="left"/>
        <w:rPr>
          <w:rFonts w:ascii="宋体" w:hAnsi="宋体"/>
          <w:kern w:val="0"/>
          <w:szCs w:val="21"/>
        </w:rPr>
      </w:pPr>
      <w:r>
        <w:rPr>
          <w:rFonts w:ascii="宋体" w:hAnsi="宋体"/>
          <w:kern w:val="0"/>
          <w:szCs w:val="21"/>
          <w:lang w:eastAsia="zh-Hans"/>
        </w:rPr>
        <w:t>电 话：</w:t>
      </w:r>
      <w:r>
        <w:rPr>
          <w:rFonts w:hint="eastAsia" w:ascii="宋体" w:hAnsi="宋体"/>
          <w:kern w:val="0"/>
          <w:szCs w:val="21"/>
          <w:u w:val="single"/>
        </w:rPr>
        <w:t xml:space="preserve">                                </w:t>
      </w:r>
    </w:p>
    <w:p w14:paraId="75AE3B6B">
      <w:pPr>
        <w:widowControl/>
        <w:snapToGrid w:val="0"/>
        <w:spacing w:line="360" w:lineRule="auto"/>
        <w:contextualSpacing/>
        <w:jc w:val="left"/>
        <w:rPr>
          <w:rFonts w:ascii="宋体" w:hAnsi="宋体"/>
          <w:kern w:val="0"/>
          <w:szCs w:val="21"/>
        </w:rPr>
      </w:pPr>
      <w:r>
        <w:rPr>
          <w:rFonts w:ascii="宋体" w:hAnsi="宋体"/>
          <w:kern w:val="0"/>
          <w:szCs w:val="21"/>
          <w:lang w:eastAsia="zh-Hans"/>
        </w:rPr>
        <w:t>传 真：</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电子邮箱：</w:t>
      </w:r>
      <w:r>
        <w:rPr>
          <w:rFonts w:hint="eastAsia" w:ascii="宋体" w:hAnsi="宋体"/>
          <w:kern w:val="0"/>
          <w:szCs w:val="21"/>
          <w:u w:val="single"/>
        </w:rPr>
        <w:t xml:space="preserve">                               </w:t>
      </w:r>
    </w:p>
    <w:p w14:paraId="382A689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代表姓名</w:t>
      </w:r>
      <w:r>
        <w:rPr>
          <w:rFonts w:hint="eastAsia"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 务：</w:t>
      </w:r>
      <w:r>
        <w:rPr>
          <w:rFonts w:hint="eastAsia" w:ascii="宋体" w:hAnsi="宋体"/>
          <w:kern w:val="0"/>
          <w:szCs w:val="21"/>
          <w:u w:val="single"/>
        </w:rPr>
        <w:t xml:space="preserve">                                  </w:t>
      </w:r>
    </w:p>
    <w:p w14:paraId="4DFA3D58">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法定代表人（或法定代表人授权代表）签字或盖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14103B6D">
      <w:pPr>
        <w:widowControl/>
        <w:snapToGrid w:val="0"/>
        <w:spacing w:line="360" w:lineRule="auto"/>
        <w:contextualSpacing/>
        <w:jc w:val="left"/>
        <w:rPr>
          <w:rFonts w:ascii="宋体" w:hAnsi="宋体"/>
          <w:kern w:val="0"/>
          <w:szCs w:val="21"/>
          <w:u w:val="single"/>
        </w:rPr>
      </w:pPr>
      <w:r>
        <w:rPr>
          <w:rFonts w:hint="eastAsia" w:ascii="宋体" w:hAnsi="宋体"/>
          <w:kern w:val="0"/>
          <w:szCs w:val="21"/>
          <w:lang w:eastAsia="zh-Hans"/>
        </w:rPr>
        <w:t>供应商</w:t>
      </w:r>
      <w:r>
        <w:rPr>
          <w:rFonts w:ascii="宋体" w:hAnsi="宋体"/>
          <w:kern w:val="0"/>
          <w:szCs w:val="21"/>
          <w:lang w:eastAsia="zh-Hans"/>
        </w:rPr>
        <w:t>名称（盖章）：</w:t>
      </w:r>
      <w:r>
        <w:rPr>
          <w:rFonts w:hint="eastAsia" w:ascii="宋体" w:hAnsi="宋体"/>
          <w:kern w:val="0"/>
          <w:szCs w:val="21"/>
          <w:u w:val="single"/>
        </w:rPr>
        <w:t xml:space="preserve">                                  </w:t>
      </w:r>
    </w:p>
    <w:p w14:paraId="4DC49200">
      <w:pPr>
        <w:widowControl/>
        <w:snapToGrid w:val="0"/>
        <w:spacing w:line="360" w:lineRule="auto"/>
        <w:contextualSpacing/>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年</w:t>
      </w:r>
      <w:r>
        <w:rPr>
          <w:rFonts w:hint="eastAsia" w:ascii="宋体" w:hAnsi="宋体"/>
          <w:kern w:val="0"/>
          <w:szCs w:val="21"/>
        </w:rPr>
        <w:t xml:space="preserve">   </w:t>
      </w:r>
      <w:r>
        <w:rPr>
          <w:rFonts w:ascii="宋体" w:hAnsi="宋体"/>
          <w:kern w:val="0"/>
          <w:szCs w:val="21"/>
          <w:lang w:eastAsia="zh-Hans"/>
        </w:rPr>
        <w:t>月</w:t>
      </w:r>
      <w:r>
        <w:rPr>
          <w:rFonts w:hint="eastAsia" w:ascii="宋体" w:hAnsi="宋体"/>
          <w:kern w:val="0"/>
          <w:szCs w:val="21"/>
        </w:rPr>
        <w:t xml:space="preserve">    </w:t>
      </w:r>
      <w:r>
        <w:rPr>
          <w:rFonts w:ascii="宋体" w:hAnsi="宋体"/>
          <w:kern w:val="0"/>
          <w:szCs w:val="21"/>
          <w:lang w:eastAsia="zh-Hans"/>
        </w:rPr>
        <w:t>日</w:t>
      </w:r>
    </w:p>
    <w:p w14:paraId="0921D5D5">
      <w:pPr>
        <w:widowControl/>
        <w:snapToGrid w:val="0"/>
        <w:spacing w:line="360" w:lineRule="auto"/>
        <w:contextualSpacing/>
        <w:jc w:val="left"/>
        <w:rPr>
          <w:kern w:val="0"/>
          <w:sz w:val="20"/>
          <w:szCs w:val="20"/>
          <w:lang w:eastAsia="zh-Hans"/>
        </w:rPr>
      </w:pPr>
    </w:p>
    <w:p w14:paraId="7214F8F5">
      <w:pPr>
        <w:pageBreakBefore/>
        <w:rPr>
          <w:kern w:val="0"/>
          <w:sz w:val="20"/>
          <w:szCs w:val="20"/>
          <w:lang w:eastAsia="zh-Hans"/>
        </w:rPr>
      </w:pPr>
      <w:bookmarkStart w:id="57" w:name="_Toc169799788"/>
      <w:r>
        <w:rPr>
          <w:rFonts w:ascii="宋体" w:hAnsi="宋体"/>
          <w:b/>
          <w:bCs/>
          <w:sz w:val="24"/>
          <w:szCs w:val="28"/>
        </w:rPr>
        <w:t>格式二：</w:t>
      </w:r>
      <w:bookmarkEnd w:id="57"/>
    </w:p>
    <w:p w14:paraId="411FCCEB">
      <w:pPr>
        <w:widowControl/>
        <w:jc w:val="center"/>
        <w:outlineLvl w:val="3"/>
        <w:rPr>
          <w:rFonts w:hint="eastAsia"/>
          <w:b/>
          <w:kern w:val="0"/>
          <w:sz w:val="32"/>
          <w:lang w:eastAsia="zh-Hans"/>
        </w:rPr>
      </w:pPr>
      <w:bookmarkStart w:id="58" w:name="_Toc169799789"/>
      <w:r>
        <w:rPr>
          <w:rFonts w:hint="eastAsia"/>
          <w:b/>
          <w:kern w:val="0"/>
          <w:sz w:val="32"/>
          <w:lang w:eastAsia="zh-Hans"/>
        </w:rPr>
        <w:t>首次报价表</w:t>
      </w:r>
    </w:p>
    <w:p w14:paraId="2E6A0FDF">
      <w:pPr>
        <w:widowControl/>
        <w:snapToGrid w:val="0"/>
        <w:spacing w:line="360" w:lineRule="auto"/>
        <w:contextualSpacing/>
        <w:jc w:val="left"/>
        <w:rPr>
          <w:kern w:val="0"/>
          <w:szCs w:val="21"/>
          <w:lang w:eastAsia="zh-Hans"/>
        </w:rPr>
      </w:pPr>
      <w:r>
        <w:rPr>
          <w:kern w:val="0"/>
          <w:szCs w:val="21"/>
          <w:lang w:eastAsia="zh-Hans"/>
        </w:rPr>
        <w:t>项目编号：</w:t>
      </w:r>
    </w:p>
    <w:p w14:paraId="39F12B99">
      <w:pPr>
        <w:widowControl/>
        <w:snapToGrid w:val="0"/>
        <w:spacing w:line="360" w:lineRule="auto"/>
        <w:contextualSpacing/>
        <w:jc w:val="left"/>
        <w:rPr>
          <w:kern w:val="0"/>
          <w:szCs w:val="21"/>
          <w:lang w:eastAsia="zh-Hans"/>
        </w:rPr>
      </w:pPr>
      <w:r>
        <w:rPr>
          <w:kern w:val="0"/>
          <w:szCs w:val="21"/>
          <w:lang w:eastAsia="zh-Hans"/>
        </w:rPr>
        <w:t>项目名称：</w:t>
      </w:r>
    </w:p>
    <w:p w14:paraId="35E94AC1">
      <w:pPr>
        <w:widowControl/>
        <w:snapToGrid w:val="0"/>
        <w:spacing w:line="360" w:lineRule="auto"/>
        <w:contextualSpacing/>
        <w:jc w:val="left"/>
        <w:rPr>
          <w:kern w:val="0"/>
          <w:szCs w:val="21"/>
        </w:rPr>
      </w:pPr>
      <w:r>
        <w:rPr>
          <w:rFonts w:hint="eastAsia"/>
          <w:kern w:val="0"/>
          <w:szCs w:val="21"/>
          <w:lang w:eastAsia="zh-Hans"/>
        </w:rPr>
        <w:t>供应商</w:t>
      </w:r>
      <w:r>
        <w:rPr>
          <w:kern w:val="0"/>
          <w:szCs w:val="21"/>
          <w:lang w:eastAsia="zh-Hans"/>
        </w:rPr>
        <w:t>名称：</w:t>
      </w:r>
    </w:p>
    <w:p w14:paraId="5DC1F477">
      <w:pPr>
        <w:widowControl/>
        <w:snapToGrid w:val="0"/>
        <w:spacing w:line="360" w:lineRule="auto"/>
        <w:contextualSpacing/>
        <w:jc w:val="left"/>
        <w:rPr>
          <w:kern w:val="0"/>
          <w:szCs w:val="21"/>
        </w:rPr>
      </w:pPr>
    </w:p>
    <w:p w14:paraId="3051A98C">
      <w:pPr>
        <w:widowControl/>
        <w:snapToGrid w:val="0"/>
        <w:spacing w:line="360" w:lineRule="auto"/>
        <w:contextualSpacing/>
        <w:jc w:val="left"/>
        <w:rPr>
          <w:rFonts w:hint="eastAsia" w:ascii="宋体" w:hAnsi="宋体" w:eastAsia="宋体" w:cs="宋体"/>
          <w:kern w:val="0"/>
          <w:szCs w:val="21"/>
        </w:rPr>
      </w:pPr>
    </w:p>
    <w:tbl>
      <w:tblPr>
        <w:tblStyle w:val="22"/>
        <w:tblW w:w="4996"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81"/>
        <w:gridCol w:w="2138"/>
        <w:gridCol w:w="3082"/>
        <w:gridCol w:w="2698"/>
        <w:gridCol w:w="580"/>
      </w:tblGrid>
      <w:tr w14:paraId="686EA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55" w:hRule="atLeast"/>
          <w:jc w:val="center"/>
        </w:trPr>
        <w:tc>
          <w:tcPr>
            <w:tcW w:w="421" w:type="pct"/>
            <w:tcBorders>
              <w:top w:val="single" w:color="auto" w:sz="4" w:space="0"/>
              <w:left w:val="single" w:color="auto" w:sz="4" w:space="0"/>
              <w:right w:val="single" w:color="auto" w:sz="4" w:space="0"/>
            </w:tcBorders>
            <w:vAlign w:val="center"/>
          </w:tcPr>
          <w:p w14:paraId="4062DA13">
            <w:pPr>
              <w:overflowPunct w:val="0"/>
              <w:adjustRightInd w:val="0"/>
              <w:spacing w:line="460" w:lineRule="exact"/>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val="en-US" w:eastAsia="zh-CN"/>
              </w:rPr>
              <w:t>序号</w:t>
            </w:r>
          </w:p>
        </w:tc>
        <w:tc>
          <w:tcPr>
            <w:tcW w:w="1152" w:type="pct"/>
            <w:tcBorders>
              <w:top w:val="single" w:color="auto" w:sz="4" w:space="0"/>
              <w:left w:val="single" w:color="auto" w:sz="4" w:space="0"/>
              <w:right w:val="single" w:color="auto" w:sz="4" w:space="0"/>
            </w:tcBorders>
            <w:vAlign w:val="center"/>
          </w:tcPr>
          <w:p w14:paraId="3EFC22C4">
            <w:pPr>
              <w:overflowPunct w:val="0"/>
              <w:adjustRightInd w:val="0"/>
              <w:spacing w:line="460" w:lineRule="exact"/>
              <w:jc w:val="center"/>
              <w:rPr>
                <w:rFonts w:hint="default" w:ascii="宋体" w:hAnsi="宋体" w:eastAsia="宋体" w:cs="宋体"/>
                <w:b/>
                <w:color w:val="auto"/>
                <w:sz w:val="21"/>
                <w:szCs w:val="21"/>
                <w:lang w:val="en-US" w:eastAsia="zh-CN"/>
              </w:rPr>
            </w:pPr>
            <w:r>
              <w:rPr>
                <w:rFonts w:hint="eastAsia" w:ascii="宋体" w:hAnsi="宋体" w:eastAsia="宋体" w:cs="宋体"/>
                <w:b/>
                <w:color w:val="auto"/>
                <w:sz w:val="21"/>
                <w:szCs w:val="21"/>
              </w:rPr>
              <w:t>项目名称</w:t>
            </w:r>
            <w:r>
              <w:rPr>
                <w:rFonts w:hint="eastAsia" w:ascii="宋体" w:hAnsi="宋体" w:cs="宋体"/>
                <w:b/>
                <w:color w:val="auto"/>
                <w:sz w:val="21"/>
                <w:szCs w:val="21"/>
                <w:lang w:val="en-US" w:eastAsia="zh-CN"/>
              </w:rPr>
              <w:t>/项目编号</w:t>
            </w:r>
          </w:p>
        </w:tc>
        <w:tc>
          <w:tcPr>
            <w:tcW w:w="1661" w:type="pct"/>
            <w:tcBorders>
              <w:top w:val="single" w:color="auto" w:sz="4" w:space="0"/>
              <w:left w:val="single" w:color="auto" w:sz="4" w:space="0"/>
              <w:bottom w:val="single" w:color="auto" w:sz="4" w:space="0"/>
              <w:right w:val="single" w:color="auto" w:sz="4" w:space="0"/>
            </w:tcBorders>
            <w:vAlign w:val="center"/>
          </w:tcPr>
          <w:p w14:paraId="6AB55913">
            <w:pPr>
              <w:overflowPunct w:val="0"/>
              <w:adjustRightInd w:val="0"/>
              <w:spacing w:line="460" w:lineRule="exact"/>
              <w:jc w:val="center"/>
              <w:rPr>
                <w:rFonts w:hint="eastAsia" w:ascii="宋体" w:hAnsi="宋体" w:eastAsia="宋体" w:cs="宋体"/>
                <w:b/>
                <w:color w:val="auto"/>
                <w:sz w:val="21"/>
                <w:szCs w:val="21"/>
              </w:rPr>
            </w:pPr>
            <w:r>
              <w:rPr>
                <w:rFonts w:hint="eastAsia" w:ascii="宋体" w:hAnsi="宋体" w:eastAsia="宋体" w:cs="宋体"/>
                <w:b/>
                <w:color w:val="auto"/>
                <w:szCs w:val="21"/>
              </w:rPr>
              <w:t>首次总报价（不含绿色施工安全防护措施费）（单位：元）</w:t>
            </w:r>
          </w:p>
        </w:tc>
        <w:tc>
          <w:tcPr>
            <w:tcW w:w="1454" w:type="pct"/>
            <w:tcBorders>
              <w:top w:val="single" w:color="auto" w:sz="4" w:space="0"/>
              <w:left w:val="single" w:color="auto" w:sz="4" w:space="0"/>
              <w:right w:val="single" w:color="auto" w:sz="4" w:space="0"/>
            </w:tcBorders>
            <w:vAlign w:val="center"/>
          </w:tcPr>
          <w:p w14:paraId="080F7BA5">
            <w:pPr>
              <w:overflowPunct w:val="0"/>
              <w:adjustRightInd w:val="0"/>
              <w:spacing w:line="460" w:lineRule="exact"/>
              <w:jc w:val="center"/>
              <w:rPr>
                <w:rFonts w:hint="eastAsia" w:ascii="宋体" w:hAnsi="宋体" w:eastAsia="宋体" w:cs="宋体"/>
                <w:b/>
                <w:color w:val="auto"/>
                <w:sz w:val="21"/>
                <w:szCs w:val="21"/>
              </w:rPr>
            </w:pPr>
            <w:r>
              <w:rPr>
                <w:rFonts w:hint="eastAsia" w:ascii="宋体" w:hAnsi="宋体" w:eastAsia="宋体" w:cs="宋体"/>
                <w:b/>
                <w:color w:val="auto"/>
                <w:szCs w:val="21"/>
              </w:rPr>
              <w:t>首次总报价（含绿色施工安全防护措施费）（单位：元）</w:t>
            </w:r>
          </w:p>
        </w:tc>
        <w:tc>
          <w:tcPr>
            <w:tcW w:w="310" w:type="pct"/>
            <w:tcBorders>
              <w:top w:val="single" w:color="auto" w:sz="4" w:space="0"/>
              <w:left w:val="single" w:color="auto" w:sz="4" w:space="0"/>
              <w:right w:val="single" w:color="auto" w:sz="4" w:space="0"/>
            </w:tcBorders>
            <w:vAlign w:val="center"/>
          </w:tcPr>
          <w:p w14:paraId="4F398303">
            <w:pPr>
              <w:overflowPunct w:val="0"/>
              <w:adjustRightInd w:val="0"/>
              <w:spacing w:line="460" w:lineRule="exact"/>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备注</w:t>
            </w:r>
          </w:p>
        </w:tc>
      </w:tr>
      <w:tr w14:paraId="5BADAF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412" w:hRule="atLeast"/>
          <w:jc w:val="center"/>
        </w:trPr>
        <w:tc>
          <w:tcPr>
            <w:tcW w:w="421" w:type="pct"/>
            <w:tcBorders>
              <w:top w:val="single" w:color="auto" w:sz="4" w:space="0"/>
              <w:left w:val="single" w:color="auto" w:sz="4" w:space="0"/>
              <w:bottom w:val="single" w:color="auto" w:sz="4" w:space="0"/>
              <w:right w:val="single" w:color="auto" w:sz="4" w:space="0"/>
            </w:tcBorders>
            <w:vAlign w:val="center"/>
          </w:tcPr>
          <w:p w14:paraId="09DA88E1">
            <w:pPr>
              <w:overflowPunct w:val="0"/>
              <w:adjustRightInd w:val="0"/>
              <w:spacing w:line="46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152" w:type="pct"/>
            <w:tcBorders>
              <w:top w:val="single" w:color="auto" w:sz="4" w:space="0"/>
              <w:left w:val="single" w:color="auto" w:sz="4" w:space="0"/>
              <w:bottom w:val="single" w:color="auto" w:sz="4" w:space="0"/>
              <w:right w:val="single" w:color="auto" w:sz="4" w:space="0"/>
            </w:tcBorders>
            <w:vAlign w:val="center"/>
          </w:tcPr>
          <w:p w14:paraId="6A57D784">
            <w:pPr>
              <w:widowControl w:val="0"/>
              <w:ind w:left="0" w:leftChars="0" w:firstLine="0" w:firstLineChars="0"/>
              <w:jc w:val="center"/>
              <w:rPr>
                <w:rFonts w:hint="eastAsia" w:ascii="宋体" w:hAnsi="宋体" w:eastAsia="宋体" w:cs="宋体"/>
                <w:color w:val="auto"/>
                <w:kern w:val="2"/>
                <w:sz w:val="21"/>
                <w:szCs w:val="21"/>
                <w:lang w:val="en-US" w:eastAsia="zh-CN" w:bidi="ar-SA"/>
              </w:rPr>
            </w:pPr>
          </w:p>
        </w:tc>
        <w:tc>
          <w:tcPr>
            <w:tcW w:w="1661" w:type="pct"/>
            <w:tcBorders>
              <w:top w:val="single" w:color="auto" w:sz="4" w:space="0"/>
              <w:left w:val="single" w:color="auto" w:sz="4" w:space="0"/>
              <w:bottom w:val="single" w:color="auto" w:sz="4" w:space="0"/>
              <w:right w:val="single" w:color="auto" w:sz="4" w:space="0"/>
            </w:tcBorders>
            <w:vAlign w:val="center"/>
          </w:tcPr>
          <w:p w14:paraId="0EECA01D">
            <w:pPr>
              <w:overflowPunct w:val="0"/>
              <w:adjustRightInd w:val="0"/>
              <w:spacing w:line="460" w:lineRule="exact"/>
              <w:rPr>
                <w:rFonts w:hint="eastAsia" w:ascii="宋体" w:hAnsi="宋体" w:eastAsia="宋体" w:cs="宋体"/>
                <w:color w:val="auto"/>
                <w:sz w:val="21"/>
                <w:szCs w:val="21"/>
              </w:rPr>
            </w:pPr>
            <w:r>
              <w:rPr>
                <w:rFonts w:hint="eastAsia" w:ascii="宋体" w:hAnsi="宋体" w:eastAsia="宋体" w:cs="宋体"/>
                <w:color w:val="auto"/>
                <w:sz w:val="21"/>
                <w:szCs w:val="21"/>
              </w:rPr>
              <w:t>大写：</w:t>
            </w:r>
            <w:r>
              <w:rPr>
                <w:rFonts w:hint="eastAsia" w:ascii="宋体" w:hAnsi="宋体" w:eastAsia="宋体" w:cs="宋体"/>
                <w:color w:val="auto"/>
                <w:sz w:val="21"/>
                <w:szCs w:val="21"/>
                <w:u w:val="single"/>
              </w:rPr>
              <w:t xml:space="preserve">                          </w:t>
            </w:r>
          </w:p>
          <w:p w14:paraId="035C0C94">
            <w:pPr>
              <w:overflowPunct w:val="0"/>
              <w:adjustRightInd w:val="0"/>
              <w:spacing w:line="460" w:lineRule="exact"/>
              <w:rPr>
                <w:rFonts w:hint="eastAsia" w:ascii="宋体" w:hAnsi="宋体" w:eastAsia="宋体" w:cs="宋体"/>
                <w:color w:val="auto"/>
                <w:sz w:val="21"/>
                <w:szCs w:val="21"/>
                <w:u w:val="single"/>
              </w:rPr>
            </w:pPr>
            <w:r>
              <w:rPr>
                <w:rFonts w:hint="eastAsia" w:ascii="宋体" w:hAnsi="宋体" w:eastAsia="宋体" w:cs="宋体"/>
                <w:color w:val="auto"/>
                <w:sz w:val="21"/>
                <w:szCs w:val="21"/>
              </w:rPr>
              <w:t>小写：</w:t>
            </w:r>
            <w:r>
              <w:rPr>
                <w:rFonts w:hint="eastAsia" w:ascii="宋体" w:hAnsi="宋体" w:eastAsia="宋体" w:cs="宋体"/>
                <w:color w:val="auto"/>
                <w:sz w:val="21"/>
                <w:szCs w:val="21"/>
                <w:u w:val="single"/>
              </w:rPr>
              <w:t xml:space="preserve">                          </w:t>
            </w:r>
          </w:p>
        </w:tc>
        <w:tc>
          <w:tcPr>
            <w:tcW w:w="1454" w:type="pct"/>
            <w:tcBorders>
              <w:top w:val="single" w:color="auto" w:sz="4" w:space="0"/>
              <w:left w:val="single" w:color="auto" w:sz="4" w:space="0"/>
              <w:bottom w:val="single" w:color="auto" w:sz="4" w:space="0"/>
              <w:right w:val="single" w:color="auto" w:sz="4" w:space="0"/>
            </w:tcBorders>
            <w:vAlign w:val="center"/>
          </w:tcPr>
          <w:p w14:paraId="38C070B8">
            <w:pPr>
              <w:overflowPunct w:val="0"/>
              <w:adjustRightInd w:val="0"/>
              <w:spacing w:line="460" w:lineRule="exact"/>
              <w:rPr>
                <w:rFonts w:hint="eastAsia" w:ascii="宋体" w:hAnsi="宋体" w:eastAsia="宋体" w:cs="宋体"/>
                <w:color w:val="auto"/>
                <w:sz w:val="21"/>
                <w:szCs w:val="21"/>
              </w:rPr>
            </w:pPr>
            <w:r>
              <w:rPr>
                <w:rFonts w:hint="eastAsia" w:ascii="宋体" w:hAnsi="宋体" w:eastAsia="宋体" w:cs="宋体"/>
                <w:color w:val="auto"/>
                <w:sz w:val="21"/>
                <w:szCs w:val="21"/>
              </w:rPr>
              <w:t>大写：</w:t>
            </w:r>
            <w:r>
              <w:rPr>
                <w:rFonts w:hint="eastAsia" w:ascii="宋体" w:hAnsi="宋体" w:eastAsia="宋体" w:cs="宋体"/>
                <w:color w:val="auto"/>
                <w:sz w:val="21"/>
                <w:szCs w:val="21"/>
                <w:u w:val="single"/>
              </w:rPr>
              <w:t xml:space="preserve">                          </w:t>
            </w:r>
          </w:p>
          <w:p w14:paraId="643325DF">
            <w:pPr>
              <w:overflowPunct w:val="0"/>
              <w:adjustRightInd w:val="0"/>
              <w:spacing w:line="460" w:lineRule="exact"/>
              <w:rPr>
                <w:rFonts w:hint="eastAsia" w:ascii="宋体" w:hAnsi="宋体" w:eastAsia="宋体" w:cs="宋体"/>
                <w:color w:val="auto"/>
                <w:sz w:val="21"/>
                <w:szCs w:val="21"/>
              </w:rPr>
            </w:pPr>
            <w:r>
              <w:rPr>
                <w:rFonts w:hint="eastAsia" w:ascii="宋体" w:hAnsi="宋体" w:eastAsia="宋体" w:cs="宋体"/>
                <w:color w:val="auto"/>
                <w:sz w:val="21"/>
                <w:szCs w:val="21"/>
              </w:rPr>
              <w:t>小写：</w:t>
            </w:r>
            <w:r>
              <w:rPr>
                <w:rFonts w:hint="eastAsia" w:ascii="宋体" w:hAnsi="宋体" w:eastAsia="宋体" w:cs="宋体"/>
                <w:color w:val="auto"/>
                <w:sz w:val="21"/>
                <w:szCs w:val="21"/>
                <w:u w:val="single"/>
              </w:rPr>
              <w:t xml:space="preserve">                          </w:t>
            </w:r>
          </w:p>
        </w:tc>
        <w:tc>
          <w:tcPr>
            <w:tcW w:w="310" w:type="pct"/>
            <w:tcBorders>
              <w:top w:val="single" w:color="auto" w:sz="4" w:space="0"/>
              <w:left w:val="single" w:color="auto" w:sz="4" w:space="0"/>
              <w:bottom w:val="single" w:color="auto" w:sz="4" w:space="0"/>
              <w:right w:val="single" w:color="auto" w:sz="4" w:space="0"/>
            </w:tcBorders>
            <w:vAlign w:val="center"/>
          </w:tcPr>
          <w:p w14:paraId="337AC2CD">
            <w:pPr>
              <w:overflowPunct w:val="0"/>
              <w:adjustRightInd w:val="0"/>
              <w:spacing w:line="460" w:lineRule="exact"/>
              <w:jc w:val="center"/>
              <w:rPr>
                <w:rFonts w:hint="eastAsia" w:ascii="宋体" w:hAnsi="宋体" w:eastAsia="宋体" w:cs="宋体"/>
                <w:color w:val="auto"/>
                <w:sz w:val="21"/>
                <w:szCs w:val="21"/>
              </w:rPr>
            </w:pPr>
          </w:p>
        </w:tc>
      </w:tr>
      <w:tr w14:paraId="3AA980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62" w:hRule="atLeast"/>
          <w:jc w:val="center"/>
        </w:trPr>
        <w:tc>
          <w:tcPr>
            <w:tcW w:w="5000" w:type="pct"/>
            <w:gridSpan w:val="5"/>
            <w:tcBorders>
              <w:top w:val="single" w:color="auto" w:sz="4" w:space="0"/>
              <w:left w:val="single" w:color="auto" w:sz="4" w:space="0"/>
              <w:bottom w:val="single" w:color="auto" w:sz="4" w:space="0"/>
              <w:right w:val="single" w:color="auto" w:sz="4" w:space="0"/>
            </w:tcBorders>
            <w:vAlign w:val="center"/>
          </w:tcPr>
          <w:p w14:paraId="5C949D45">
            <w:pPr>
              <w:keepNext w:val="0"/>
              <w:keepLines w:val="0"/>
              <w:pageBreakBefore w:val="0"/>
              <w:widowControl w:val="0"/>
              <w:kinsoku/>
              <w:wordWrap/>
              <w:overflowPunct w:val="0"/>
              <w:topLinePunct w:val="0"/>
              <w:autoSpaceDE/>
              <w:autoSpaceDN/>
              <w:bidi w:val="0"/>
              <w:adjustRightInd w:val="0"/>
              <w:snapToGrid/>
              <w:spacing w:line="460" w:lineRule="exact"/>
              <w:ind w:left="210" w:hanging="210" w:hangingChars="100"/>
              <w:jc w:val="left"/>
              <w:textAlignment w:val="auto"/>
              <w:rPr>
                <w:rFonts w:hint="eastAsia" w:ascii="宋体" w:hAnsi="宋体" w:cs="宋体"/>
                <w:color w:val="auto"/>
                <w:szCs w:val="21"/>
                <w:lang w:eastAsia="zh-CN"/>
              </w:rPr>
            </w:pPr>
            <w:r>
              <w:rPr>
                <w:rFonts w:hint="eastAsia" w:ascii="宋体" w:hAnsi="宋体" w:cs="宋体"/>
                <w:color w:val="auto"/>
                <w:szCs w:val="21"/>
                <w:lang w:val="en-US" w:eastAsia="zh-CN"/>
              </w:rPr>
              <w:t>1.本项目</w:t>
            </w:r>
            <w:r>
              <w:rPr>
                <w:rFonts w:hint="eastAsia" w:ascii="宋体" w:hAnsi="宋体" w:eastAsia="宋体" w:cs="宋体"/>
                <w:color w:val="auto"/>
                <w:szCs w:val="21"/>
              </w:rPr>
              <w:t>绿色施工安全防护措施费用</w:t>
            </w: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w:t>
            </w:r>
            <w:r>
              <w:rPr>
                <w:rFonts w:hint="eastAsia" w:asciiTheme="minorEastAsia" w:hAnsiTheme="minorEastAsia" w:eastAsiaTheme="minorEastAsia"/>
                <w:bCs/>
                <w:color w:val="auto"/>
                <w:szCs w:val="21"/>
                <w:lang w:val="en-US" w:eastAsia="zh-CN"/>
              </w:rPr>
              <w:t>4,122.98</w:t>
            </w:r>
            <w:r>
              <w:rPr>
                <w:rFonts w:hint="eastAsia" w:ascii="宋体" w:hAnsi="宋体" w:eastAsia="宋体" w:cs="宋体"/>
                <w:color w:val="auto"/>
                <w:szCs w:val="21"/>
                <w:lang w:eastAsia="zh-CN"/>
              </w:rPr>
              <w:t>）</w:t>
            </w:r>
            <w:r>
              <w:rPr>
                <w:rFonts w:hint="eastAsia" w:ascii="宋体" w:hAnsi="宋体" w:eastAsia="宋体" w:cs="宋体"/>
                <w:color w:val="auto"/>
                <w:szCs w:val="21"/>
              </w:rPr>
              <w:t>为</w:t>
            </w:r>
            <w:r>
              <w:rPr>
                <w:rFonts w:hint="eastAsia" w:ascii="宋体" w:hAnsi="宋体" w:cs="宋体"/>
                <w:color w:val="auto"/>
                <w:szCs w:val="21"/>
                <w:lang w:val="en-US" w:eastAsia="zh-CN"/>
              </w:rPr>
              <w:t>固定费用</w:t>
            </w:r>
            <w:r>
              <w:rPr>
                <w:rFonts w:hint="eastAsia" w:ascii="宋体" w:hAnsi="宋体" w:eastAsia="宋体" w:cs="宋体"/>
                <w:color w:val="auto"/>
                <w:szCs w:val="21"/>
              </w:rPr>
              <w:t>，不作为竞争性费用，供应商报价时不得修改其金额，否则</w:t>
            </w:r>
            <w:r>
              <w:rPr>
                <w:rFonts w:hint="eastAsia" w:ascii="宋体" w:hAnsi="宋体" w:cs="宋体"/>
                <w:color w:val="auto"/>
                <w:szCs w:val="21"/>
                <w:lang w:val="en-US" w:eastAsia="zh-CN"/>
              </w:rPr>
              <w:t>将导致响应</w:t>
            </w:r>
            <w:r>
              <w:rPr>
                <w:rFonts w:hint="eastAsia" w:ascii="宋体" w:hAnsi="宋体" w:eastAsia="宋体" w:cs="宋体"/>
                <w:color w:val="auto"/>
                <w:szCs w:val="21"/>
              </w:rPr>
              <w:t>无效</w:t>
            </w:r>
            <w:r>
              <w:rPr>
                <w:rFonts w:hint="eastAsia" w:ascii="宋体" w:hAnsi="宋体" w:cs="宋体"/>
                <w:color w:val="auto"/>
                <w:szCs w:val="21"/>
                <w:lang w:eastAsia="zh-CN"/>
              </w:rPr>
              <w:t>，</w:t>
            </w:r>
            <w:r>
              <w:rPr>
                <w:rFonts w:hint="eastAsia" w:ascii="宋体" w:hAnsi="宋体" w:eastAsia="宋体" w:cs="宋体"/>
                <w:color w:val="auto"/>
                <w:szCs w:val="21"/>
              </w:rPr>
              <w:t>供应商报价时只能对除不可竞争费用外的其他费用进行报价</w:t>
            </w:r>
            <w:r>
              <w:rPr>
                <w:rFonts w:hint="eastAsia" w:ascii="宋体" w:hAnsi="宋体" w:cs="宋体"/>
                <w:color w:val="auto"/>
                <w:szCs w:val="21"/>
                <w:lang w:eastAsia="zh-CN"/>
              </w:rPr>
              <w:t>；</w:t>
            </w:r>
          </w:p>
          <w:p w14:paraId="55052C78">
            <w:pPr>
              <w:keepNext w:val="0"/>
              <w:keepLines w:val="0"/>
              <w:pageBreakBefore w:val="0"/>
              <w:widowControl w:val="0"/>
              <w:kinsoku/>
              <w:wordWrap/>
              <w:overflowPunct w:val="0"/>
              <w:topLinePunct w:val="0"/>
              <w:autoSpaceDE/>
              <w:autoSpaceDN/>
              <w:bidi w:val="0"/>
              <w:adjustRightInd w:val="0"/>
              <w:snapToGrid/>
              <w:spacing w:line="460" w:lineRule="exact"/>
              <w:ind w:left="210" w:hanging="210" w:hangingChars="100"/>
              <w:jc w:val="left"/>
              <w:textAlignment w:val="auto"/>
              <w:rPr>
                <w:rFonts w:hint="eastAsia" w:ascii="宋体" w:hAnsi="宋体" w:eastAsia="宋体" w:cs="宋体"/>
                <w:color w:val="auto"/>
                <w:szCs w:val="21"/>
                <w:lang w:val="en-US" w:eastAsia="zh-CN"/>
              </w:rPr>
            </w:pPr>
            <w:r>
              <w:rPr>
                <w:rFonts w:hint="eastAsia" w:ascii="宋体" w:hAnsi="宋体" w:cs="宋体"/>
                <w:color w:val="auto"/>
                <w:szCs w:val="21"/>
                <w:lang w:val="en-US" w:eastAsia="zh-CN"/>
              </w:rPr>
              <w:t>2.供应商响应报价不得超出本项目最高限价，</w:t>
            </w:r>
            <w:r>
              <w:rPr>
                <w:rFonts w:hint="eastAsia" w:ascii="宋体" w:hAnsi="宋体" w:eastAsia="宋体" w:cs="宋体"/>
                <w:color w:val="auto"/>
                <w:szCs w:val="21"/>
              </w:rPr>
              <w:t>否则</w:t>
            </w:r>
            <w:r>
              <w:rPr>
                <w:rFonts w:hint="eastAsia" w:ascii="宋体" w:hAnsi="宋体" w:cs="宋体"/>
                <w:color w:val="auto"/>
                <w:szCs w:val="21"/>
                <w:lang w:val="en-US" w:eastAsia="zh-CN"/>
              </w:rPr>
              <w:t>将导致响应</w:t>
            </w:r>
            <w:r>
              <w:rPr>
                <w:rFonts w:hint="eastAsia" w:ascii="宋体" w:hAnsi="宋体" w:eastAsia="宋体" w:cs="宋体"/>
                <w:color w:val="auto"/>
                <w:szCs w:val="21"/>
              </w:rPr>
              <w:t>无效</w:t>
            </w:r>
            <w:r>
              <w:rPr>
                <w:rFonts w:hint="eastAsia" w:ascii="宋体" w:hAnsi="宋体" w:cs="宋体"/>
                <w:color w:val="auto"/>
                <w:szCs w:val="21"/>
                <w:lang w:eastAsia="zh-CN"/>
              </w:rPr>
              <w:t>。</w:t>
            </w:r>
          </w:p>
        </w:tc>
      </w:tr>
    </w:tbl>
    <w:p w14:paraId="75C593EC">
      <w:pPr>
        <w:spacing w:before="780" w:beforeLines="250" w:line="360" w:lineRule="auto"/>
        <w:rPr>
          <w:rFonts w:hint="eastAsia" w:ascii="宋体" w:hAnsi="宋体" w:eastAsia="宋体" w:cs="宋体"/>
          <w:color w:val="auto"/>
          <w:szCs w:val="21"/>
        </w:rPr>
      </w:pPr>
      <w:r>
        <w:rPr>
          <w:rFonts w:hint="eastAsia" w:ascii="宋体" w:hAnsi="宋体" w:eastAsia="宋体" w:cs="宋体"/>
          <w:color w:val="auto"/>
          <w:szCs w:val="21"/>
        </w:rPr>
        <w:t>注明：</w:t>
      </w:r>
    </w:p>
    <w:p w14:paraId="10E2FAFB">
      <w:pPr>
        <w:pStyle w:val="32"/>
        <w:numPr>
          <w:ilvl w:val="0"/>
          <w:numId w:val="82"/>
        </w:numPr>
        <w:spacing w:line="360" w:lineRule="auto"/>
        <w:ind w:firstLineChars="0"/>
        <w:rPr>
          <w:rFonts w:hint="eastAsia" w:ascii="宋体" w:hAnsi="宋体" w:eastAsia="宋体" w:cs="宋体"/>
          <w:color w:val="auto"/>
          <w:szCs w:val="21"/>
        </w:rPr>
      </w:pPr>
      <w:r>
        <w:rPr>
          <w:rFonts w:hint="eastAsia" w:ascii="宋体" w:hAnsi="宋体" w:eastAsia="宋体" w:cs="宋体"/>
          <w:color w:val="auto"/>
          <w:szCs w:val="21"/>
        </w:rPr>
        <w:t>首次总报价栏须用文字和数字两种方式表示的总价</w:t>
      </w:r>
      <w:r>
        <w:rPr>
          <w:rFonts w:hint="eastAsia" w:ascii="宋体" w:hAnsi="宋体" w:cs="宋体"/>
          <w:color w:val="auto"/>
          <w:szCs w:val="21"/>
          <w:lang w:eastAsia="zh-CN"/>
        </w:rPr>
        <w:t>，</w:t>
      </w:r>
      <w:r>
        <w:rPr>
          <w:rFonts w:hint="eastAsia" w:ascii="宋体" w:hAnsi="宋体" w:cs="宋体"/>
          <w:color w:val="auto"/>
          <w:szCs w:val="21"/>
          <w:lang w:val="en-US" w:eastAsia="zh-CN"/>
        </w:rPr>
        <w:t>报价最多保留两位小数</w:t>
      </w:r>
      <w:r>
        <w:rPr>
          <w:rFonts w:hint="eastAsia" w:ascii="宋体" w:hAnsi="宋体" w:eastAsia="宋体" w:cs="宋体"/>
          <w:color w:val="auto"/>
          <w:szCs w:val="21"/>
        </w:rPr>
        <w:t>。</w:t>
      </w:r>
    </w:p>
    <w:p w14:paraId="03449F2C">
      <w:pPr>
        <w:pStyle w:val="32"/>
        <w:numPr>
          <w:ilvl w:val="0"/>
          <w:numId w:val="82"/>
        </w:numPr>
        <w:spacing w:line="360" w:lineRule="auto"/>
        <w:ind w:firstLineChars="0"/>
        <w:rPr>
          <w:rFonts w:hint="eastAsia" w:ascii="宋体" w:hAnsi="宋体" w:eastAsia="宋体" w:cs="宋体"/>
          <w:color w:val="auto"/>
          <w:szCs w:val="21"/>
        </w:rPr>
      </w:pPr>
      <w:r>
        <w:rPr>
          <w:rFonts w:hint="eastAsia" w:ascii="宋体" w:hAnsi="宋体" w:eastAsia="宋体" w:cs="宋体"/>
          <w:color w:val="auto"/>
          <w:szCs w:val="21"/>
        </w:rPr>
        <w:t>首次报价表内容与响应文件中相应内容不一致的，以首次报价表为准。</w:t>
      </w:r>
    </w:p>
    <w:p w14:paraId="50432BF6">
      <w:pPr>
        <w:pStyle w:val="32"/>
        <w:numPr>
          <w:ilvl w:val="0"/>
          <w:numId w:val="82"/>
        </w:numPr>
        <w:spacing w:after="624" w:afterLines="200" w:line="360" w:lineRule="auto"/>
        <w:ind w:left="357" w:hanging="357" w:firstLineChars="0"/>
        <w:rPr>
          <w:rFonts w:hint="eastAsia" w:ascii="宋体" w:hAnsi="宋体" w:eastAsia="宋体" w:cs="宋体"/>
          <w:color w:val="auto"/>
          <w:szCs w:val="21"/>
        </w:rPr>
      </w:pPr>
      <w:r>
        <w:rPr>
          <w:rFonts w:hint="eastAsia" w:ascii="宋体" w:hAnsi="宋体" w:eastAsia="宋体" w:cs="宋体"/>
          <w:color w:val="auto"/>
          <w:szCs w:val="21"/>
        </w:rPr>
        <w:t>大写金额和小写金额不一致的，以大写金额为准。</w:t>
      </w:r>
    </w:p>
    <w:tbl>
      <w:tblPr>
        <w:tblStyle w:val="23"/>
        <w:tblW w:w="93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204"/>
        <w:gridCol w:w="3173"/>
      </w:tblGrid>
      <w:tr w14:paraId="61FF1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204" w:type="dxa"/>
          </w:tcPr>
          <w:p w14:paraId="4B4E14F4">
            <w:pPr>
              <w:overflowPunct w:val="0"/>
              <w:adjustRightInd w:val="0"/>
              <w:spacing w:line="360" w:lineRule="auto"/>
              <w:rPr>
                <w:rFonts w:hint="eastAsia" w:ascii="宋体" w:hAnsi="宋体" w:eastAsia="宋体" w:cs="宋体"/>
                <w:color w:val="auto"/>
                <w:szCs w:val="21"/>
              </w:rPr>
            </w:pPr>
            <w:r>
              <w:rPr>
                <w:rFonts w:hint="eastAsia" w:ascii="宋体" w:hAnsi="宋体" w:eastAsia="宋体" w:cs="宋体"/>
                <w:color w:val="auto"/>
                <w:szCs w:val="21"/>
              </w:rPr>
              <w:t>响应供应商名称（加盖公章）：</w:t>
            </w:r>
            <w:r>
              <w:rPr>
                <w:rFonts w:hint="eastAsia" w:ascii="宋体" w:hAnsi="宋体" w:eastAsia="宋体" w:cs="宋体"/>
                <w:color w:val="auto"/>
                <w:szCs w:val="21"/>
                <w:u w:val="single"/>
              </w:rPr>
              <w:t xml:space="preserve">                              </w:t>
            </w:r>
          </w:p>
        </w:tc>
        <w:tc>
          <w:tcPr>
            <w:tcW w:w="3173" w:type="dxa"/>
          </w:tcPr>
          <w:p w14:paraId="58358307">
            <w:pPr>
              <w:spacing w:line="360" w:lineRule="auto"/>
              <w:rPr>
                <w:rFonts w:hint="eastAsia" w:ascii="宋体" w:hAnsi="宋体" w:eastAsia="宋体" w:cs="宋体"/>
                <w:color w:val="auto"/>
                <w:szCs w:val="21"/>
              </w:rPr>
            </w:pPr>
          </w:p>
        </w:tc>
      </w:tr>
      <w:tr w14:paraId="752796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204" w:type="dxa"/>
          </w:tcPr>
          <w:p w14:paraId="67ED25B9">
            <w:pPr>
              <w:spacing w:line="360" w:lineRule="auto"/>
              <w:rPr>
                <w:rFonts w:hint="eastAsia" w:ascii="宋体" w:hAnsi="宋体" w:eastAsia="宋体" w:cs="宋体"/>
                <w:color w:val="auto"/>
                <w:szCs w:val="21"/>
              </w:rPr>
            </w:pPr>
            <w:r>
              <w:rPr>
                <w:rFonts w:hint="eastAsia" w:ascii="宋体" w:hAnsi="宋体" w:eastAsia="宋体" w:cs="宋体"/>
                <w:color w:val="auto"/>
                <w:szCs w:val="21"/>
              </w:rPr>
              <w:t>响应供应商法定代表人或被授权人（签名或盖私章）：</w:t>
            </w:r>
            <w:r>
              <w:rPr>
                <w:rFonts w:hint="eastAsia" w:ascii="宋体" w:hAnsi="宋体" w:eastAsia="宋体" w:cs="宋体"/>
                <w:color w:val="auto"/>
                <w:szCs w:val="21"/>
                <w:u w:val="single"/>
              </w:rPr>
              <w:t xml:space="preserve">                         </w:t>
            </w:r>
          </w:p>
        </w:tc>
        <w:tc>
          <w:tcPr>
            <w:tcW w:w="3173" w:type="dxa"/>
          </w:tcPr>
          <w:p w14:paraId="76EAB72D">
            <w:pPr>
              <w:spacing w:line="360" w:lineRule="auto"/>
              <w:rPr>
                <w:rFonts w:hint="eastAsia" w:ascii="宋体" w:hAnsi="宋体" w:eastAsia="宋体" w:cs="宋体"/>
                <w:color w:val="auto"/>
                <w:szCs w:val="21"/>
              </w:rPr>
            </w:pPr>
          </w:p>
        </w:tc>
      </w:tr>
      <w:tr w14:paraId="25AAD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 w:hRule="atLeast"/>
        </w:trPr>
        <w:tc>
          <w:tcPr>
            <w:tcW w:w="6204" w:type="dxa"/>
          </w:tcPr>
          <w:p w14:paraId="0DE641E1">
            <w:pPr>
              <w:spacing w:line="360" w:lineRule="auto"/>
              <w:rPr>
                <w:rFonts w:hint="eastAsia" w:ascii="宋体" w:hAnsi="宋体" w:eastAsia="宋体" w:cs="宋体"/>
                <w:color w:val="auto"/>
                <w:szCs w:val="21"/>
              </w:rPr>
            </w:pPr>
            <w:r>
              <w:rPr>
                <w:rFonts w:hint="eastAsia" w:ascii="宋体" w:hAnsi="宋体" w:eastAsia="宋体" w:cs="宋体"/>
                <w:color w:val="auto"/>
                <w:szCs w:val="21"/>
              </w:rPr>
              <w:t>日期：</w:t>
            </w:r>
            <w:r>
              <w:rPr>
                <w:rFonts w:hint="eastAsia" w:ascii="宋体" w:hAnsi="宋体" w:eastAsia="宋体" w:cs="宋体"/>
                <w:color w:val="auto"/>
                <w:szCs w:val="21"/>
                <w:u w:val="single"/>
              </w:rPr>
              <w:t xml:space="preserve">             年           月            日</w:t>
            </w:r>
          </w:p>
        </w:tc>
        <w:tc>
          <w:tcPr>
            <w:tcW w:w="3173" w:type="dxa"/>
          </w:tcPr>
          <w:p w14:paraId="118ABCD1">
            <w:pPr>
              <w:spacing w:line="360" w:lineRule="auto"/>
              <w:rPr>
                <w:rFonts w:hint="eastAsia" w:ascii="宋体" w:hAnsi="宋体" w:eastAsia="宋体" w:cs="宋体"/>
                <w:color w:val="auto"/>
                <w:szCs w:val="21"/>
              </w:rPr>
            </w:pPr>
          </w:p>
        </w:tc>
      </w:tr>
      <w:bookmarkEnd w:id="58"/>
    </w:tbl>
    <w:p w14:paraId="13835997">
      <w:pPr>
        <w:pageBreakBefore/>
        <w:rPr>
          <w:rFonts w:ascii="宋体" w:hAnsi="宋体"/>
          <w:kern w:val="0"/>
          <w:szCs w:val="21"/>
          <w:lang w:eastAsia="zh-Hans"/>
        </w:rPr>
      </w:pPr>
      <w:bookmarkStart w:id="59" w:name="_Toc169799790"/>
      <w:r>
        <w:rPr>
          <w:rFonts w:ascii="宋体" w:hAnsi="宋体"/>
          <w:b/>
          <w:bCs/>
          <w:sz w:val="24"/>
          <w:szCs w:val="28"/>
        </w:rPr>
        <w:t>格式</w:t>
      </w:r>
      <w:r>
        <w:rPr>
          <w:rFonts w:hint="eastAsia" w:ascii="宋体" w:hAnsi="宋体"/>
          <w:b/>
          <w:bCs/>
          <w:sz w:val="24"/>
          <w:szCs w:val="28"/>
          <w:lang w:eastAsia="zh-CN"/>
        </w:rPr>
        <w:t>三</w:t>
      </w:r>
      <w:r>
        <w:rPr>
          <w:rFonts w:ascii="宋体" w:hAnsi="宋体"/>
          <w:b/>
          <w:bCs/>
          <w:sz w:val="24"/>
          <w:szCs w:val="28"/>
        </w:rPr>
        <w:t>：</w:t>
      </w:r>
      <w:bookmarkEnd w:id="59"/>
    </w:p>
    <w:p w14:paraId="3110C1C2">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5EE5C866">
      <w:pPr>
        <w:keepNext w:val="0"/>
        <w:keepLines w:val="0"/>
        <w:pageBreakBefore w:val="0"/>
        <w:widowControl/>
        <w:kinsoku/>
        <w:wordWrap/>
        <w:overflowPunct/>
        <w:topLinePunct w:val="0"/>
        <w:autoSpaceDE/>
        <w:autoSpaceDN/>
        <w:bidi w:val="0"/>
        <w:adjustRightInd/>
        <w:snapToGrid/>
        <w:jc w:val="left"/>
        <w:textAlignment w:val="auto"/>
        <w:rPr>
          <w:rFonts w:ascii="宋体" w:hAnsi="宋体"/>
          <w:kern w:val="0"/>
          <w:szCs w:val="21"/>
          <w:lang w:eastAsia="zh-Hans"/>
        </w:rPr>
      </w:pPr>
      <w:r>
        <w:rPr>
          <w:rFonts w:ascii="宋体" w:hAnsi="宋体"/>
          <w:kern w:val="0"/>
          <w:szCs w:val="21"/>
          <w:lang w:eastAsia="zh-Hans"/>
        </w:rPr>
        <w:t>中小企业声明函（承建本项目工程为中小企业或者承接本项目服务为中小企业时提交本函，所属行业应符合采购文件中明确的本项目所属行业）</w:t>
      </w:r>
    </w:p>
    <w:p w14:paraId="3045EC2A">
      <w:pPr>
        <w:widowControl/>
        <w:spacing w:before="156" w:beforeLines="50" w:after="156" w:afterLines="50"/>
        <w:jc w:val="center"/>
        <w:outlineLvl w:val="3"/>
        <w:rPr>
          <w:rFonts w:ascii="宋体" w:hAnsi="宋体"/>
          <w:kern w:val="0"/>
          <w:szCs w:val="21"/>
          <w:lang w:eastAsia="zh-Hans"/>
        </w:rPr>
      </w:pPr>
      <w:r>
        <w:rPr>
          <w:rFonts w:ascii="宋体" w:hAnsi="宋体"/>
          <w:b/>
          <w:kern w:val="0"/>
          <w:sz w:val="32"/>
          <w:szCs w:val="32"/>
          <w:lang w:eastAsia="zh-Hans"/>
        </w:rPr>
        <w:t>中小企业声明函（工程、服务）</w:t>
      </w:r>
    </w:p>
    <w:p w14:paraId="0581CB72">
      <w:pPr>
        <w:tabs>
          <w:tab w:val="left" w:pos="0"/>
        </w:tabs>
        <w:spacing w:line="360" w:lineRule="auto"/>
        <w:ind w:left="0" w:leftChars="0" w:firstLine="420" w:firstLineChars="200"/>
        <w:rPr>
          <w:rFonts w:ascii="宋体" w:hAnsi="宋体"/>
          <w:kern w:val="0"/>
          <w:szCs w:val="21"/>
          <w:lang w:eastAsia="zh-Hans"/>
        </w:rPr>
      </w:pPr>
      <w:r>
        <w:rPr>
          <w:rFonts w:ascii="宋体" w:hAnsi="宋体"/>
          <w:kern w:val="0"/>
          <w:szCs w:val="21"/>
          <w:lang w:eastAsia="zh-Hans"/>
        </w:rPr>
        <w:t>本公司郑重声明，根据《政府采购促进中小企业发展管理办法》（财库﹝2020﹞46号）的规定，本公司参加</w:t>
      </w:r>
      <w:r>
        <w:rPr>
          <w:rFonts w:hint="eastAsia" w:ascii="宋体" w:hAnsi="宋体"/>
          <w:kern w:val="0"/>
          <w:szCs w:val="21"/>
          <w:lang w:eastAsia="zh-CN"/>
        </w:rPr>
        <w:t>（</w:t>
      </w:r>
      <w:r>
        <w:rPr>
          <w:rFonts w:hint="eastAsia" w:ascii="宋体" w:hAnsi="宋体"/>
          <w:kern w:val="0"/>
          <w:szCs w:val="21"/>
          <w:u w:val="single"/>
          <w:lang w:eastAsia="zh-Hans"/>
        </w:rPr>
        <w:t>东莞市谢岗镇土地储备中心</w:t>
      </w:r>
      <w:r>
        <w:rPr>
          <w:rFonts w:hint="eastAsia" w:ascii="宋体" w:hAnsi="宋体"/>
          <w:kern w:val="0"/>
          <w:szCs w:val="21"/>
          <w:lang w:eastAsia="zh-CN"/>
        </w:rPr>
        <w:t>）</w:t>
      </w:r>
      <w:r>
        <w:rPr>
          <w:rFonts w:ascii="宋体" w:hAnsi="宋体"/>
          <w:kern w:val="0"/>
          <w:szCs w:val="21"/>
          <w:lang w:eastAsia="zh-Hans"/>
        </w:rPr>
        <w:t>的</w:t>
      </w:r>
      <w:r>
        <w:rPr>
          <w:rFonts w:hint="eastAsia" w:ascii="宋体" w:hAnsi="宋体"/>
          <w:kern w:val="0"/>
          <w:szCs w:val="21"/>
          <w:lang w:eastAsia="zh-CN"/>
        </w:rPr>
        <w:t>（</w:t>
      </w:r>
      <w:r>
        <w:rPr>
          <w:rFonts w:hint="eastAsia" w:asciiTheme="minorEastAsia" w:hAnsiTheme="minorEastAsia" w:eastAsiaTheme="minorEastAsia"/>
          <w:color w:val="000000" w:themeColor="text1"/>
          <w:szCs w:val="21"/>
          <w:u w:val="single"/>
          <w:lang w:eastAsia="zh-CN"/>
          <w14:textFill>
            <w14:solidFill>
              <w14:schemeClr w14:val="tx1"/>
            </w14:solidFill>
          </w14:textFill>
        </w:rPr>
        <w:t>谢岗镇宝力智能装备项目地块清表、平整及围蔽工程</w:t>
      </w:r>
      <w:r>
        <w:rPr>
          <w:rFonts w:hint="eastAsia" w:ascii="宋体" w:hAnsi="宋体"/>
          <w:kern w:val="0"/>
          <w:szCs w:val="21"/>
          <w:lang w:eastAsia="zh-CN"/>
        </w:rPr>
        <w:t>）</w:t>
      </w:r>
      <w:r>
        <w:rPr>
          <w:rFonts w:ascii="宋体" w:hAnsi="宋体"/>
          <w:kern w:val="0"/>
          <w:szCs w:val="21"/>
          <w:lang w:eastAsia="zh-Hans"/>
        </w:rPr>
        <w:t>采购活动，工程的施工单位</w:t>
      </w:r>
      <w:r>
        <w:rPr>
          <w:rFonts w:hint="eastAsia" w:ascii="宋体" w:hAnsi="宋体"/>
          <w:kern w:val="0"/>
          <w:szCs w:val="21"/>
          <w:lang w:val="en-US" w:eastAsia="zh-CN"/>
        </w:rPr>
        <w:t>是</w:t>
      </w:r>
      <w:r>
        <w:rPr>
          <w:rFonts w:ascii="宋体" w:hAnsi="宋体"/>
          <w:kern w:val="0"/>
          <w:szCs w:val="21"/>
          <w:lang w:eastAsia="zh-Hans"/>
        </w:rPr>
        <w:t>符合政策要求的中小企业。相关企业的具体情况如下：</w:t>
      </w:r>
    </w:p>
    <w:p w14:paraId="6E7273EC">
      <w:pPr>
        <w:widowControl/>
        <w:snapToGrid w:val="0"/>
        <w:spacing w:line="360" w:lineRule="auto"/>
        <w:contextualSpacing/>
        <w:jc w:val="left"/>
        <w:rPr>
          <w:rFonts w:ascii="宋体" w:hAnsi="宋体"/>
          <w:kern w:val="0"/>
          <w:szCs w:val="21"/>
          <w:u w:val="single"/>
          <w:lang w:eastAsia="zh-Hans"/>
        </w:rPr>
      </w:pPr>
    </w:p>
    <w:p w14:paraId="5F669321">
      <w:pPr>
        <w:widowControl/>
        <w:snapToGrid w:val="0"/>
        <w:spacing w:line="360" w:lineRule="auto"/>
        <w:ind w:left="0" w:leftChars="0" w:firstLine="420" w:firstLineChars="200"/>
        <w:contextualSpacing/>
        <w:jc w:val="left"/>
        <w:rPr>
          <w:rFonts w:ascii="宋体" w:hAnsi="宋体"/>
          <w:kern w:val="0"/>
          <w:szCs w:val="21"/>
          <w:lang w:eastAsia="zh-Hans"/>
        </w:rPr>
      </w:pPr>
      <w:r>
        <w:rPr>
          <w:rFonts w:hint="eastAsia" w:asciiTheme="minorEastAsia" w:hAnsiTheme="minorEastAsia" w:eastAsiaTheme="minorEastAsia"/>
          <w:color w:val="auto"/>
          <w:szCs w:val="21"/>
          <w:u w:val="single"/>
          <w:lang w:eastAsia="zh-CN"/>
        </w:rPr>
        <w:t>（</w:t>
      </w:r>
      <w:r>
        <w:rPr>
          <w:rFonts w:hint="eastAsia" w:asciiTheme="minorEastAsia" w:hAnsiTheme="minorEastAsia" w:eastAsiaTheme="minorEastAsia"/>
          <w:color w:val="auto"/>
          <w:szCs w:val="21"/>
          <w:u w:val="single"/>
        </w:rPr>
        <w:t>清表、平整及围蔽工程</w:t>
      </w:r>
      <w:r>
        <w:rPr>
          <w:rFonts w:hint="eastAsia" w:asciiTheme="minorEastAsia" w:hAnsiTheme="minorEastAsia" w:eastAsiaTheme="minorEastAsia"/>
          <w:color w:val="auto"/>
          <w:szCs w:val="21"/>
          <w:u w:val="single"/>
          <w:lang w:eastAsia="zh-CN"/>
        </w:rPr>
        <w:t>）</w:t>
      </w:r>
      <w:r>
        <w:rPr>
          <w:rFonts w:ascii="宋体" w:hAnsi="宋体"/>
          <w:kern w:val="0"/>
          <w:szCs w:val="21"/>
          <w:lang w:eastAsia="zh-Hans"/>
        </w:rPr>
        <w:t>，属于</w:t>
      </w:r>
      <w:r>
        <w:rPr>
          <w:rFonts w:hint="eastAsia" w:ascii="宋体" w:hAnsi="宋体"/>
          <w:kern w:val="0"/>
          <w:szCs w:val="21"/>
          <w:lang w:eastAsia="zh-CN"/>
        </w:rPr>
        <w:t>（</w:t>
      </w:r>
      <w:r>
        <w:rPr>
          <w:rFonts w:hint="eastAsia" w:asciiTheme="minorEastAsia" w:hAnsiTheme="minorEastAsia" w:eastAsiaTheme="minorEastAsia"/>
          <w:bCs/>
          <w:color w:val="auto"/>
          <w:szCs w:val="21"/>
          <w:u w:val="single"/>
          <w:lang w:val="en-US" w:eastAsia="zh-CN"/>
        </w:rPr>
        <w:t>建筑业</w:t>
      </w:r>
      <w:r>
        <w:rPr>
          <w:rFonts w:hint="eastAsia" w:ascii="宋体" w:hAnsi="宋体"/>
          <w:kern w:val="0"/>
          <w:szCs w:val="21"/>
          <w:lang w:eastAsia="zh-CN"/>
        </w:rPr>
        <w:t>）</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，从业人员___________人，营业收入为______________万元，资产总额为_____________万元</w:t>
      </w:r>
      <w:r>
        <w:rPr>
          <w:rFonts w:ascii="宋体" w:hAnsi="宋体"/>
          <w:kern w:val="0"/>
          <w:szCs w:val="21"/>
          <w:vertAlign w:val="superscript"/>
          <w:lang w:eastAsia="zh-Hans"/>
        </w:rPr>
        <w:t>1</w:t>
      </w:r>
      <w:r>
        <w:rPr>
          <w:rFonts w:ascii="宋体" w:hAnsi="宋体"/>
          <w:kern w:val="0"/>
          <w:szCs w:val="21"/>
          <w:lang w:eastAsia="zh-Hans"/>
        </w:rPr>
        <w:t>，属于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4BF79628">
      <w:pPr>
        <w:widowControl/>
        <w:snapToGrid w:val="0"/>
        <w:spacing w:line="360" w:lineRule="auto"/>
        <w:ind w:firstLine="420" w:firstLineChars="200"/>
        <w:contextualSpacing/>
        <w:jc w:val="left"/>
        <w:rPr>
          <w:rFonts w:ascii="宋体" w:hAnsi="宋体"/>
          <w:kern w:val="0"/>
          <w:szCs w:val="21"/>
          <w:lang w:eastAsia="zh-Hans"/>
        </w:rPr>
      </w:pPr>
    </w:p>
    <w:p w14:paraId="6CFB018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以上企业，不属于大企业的分支机构，不存在控股股东为大企业的情形，也不存在与大企业的负责人为同一人的情形。</w:t>
      </w:r>
    </w:p>
    <w:p w14:paraId="74770D0E">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本企业对上述声明内容的真实性负责。如有虚假，将依法承担相应责任。</w:t>
      </w:r>
    </w:p>
    <w:p w14:paraId="163CD118">
      <w:pPr>
        <w:widowControl/>
        <w:spacing w:before="780" w:beforeLines="250"/>
        <w:ind w:right="840" w:firstLine="4676" w:firstLineChars="2227"/>
        <w:rPr>
          <w:rFonts w:ascii="宋体" w:hAnsi="宋体"/>
          <w:kern w:val="0"/>
          <w:szCs w:val="21"/>
          <w:lang w:eastAsia="zh-Hans"/>
        </w:rPr>
      </w:pPr>
      <w:r>
        <w:rPr>
          <w:rFonts w:ascii="宋体" w:hAnsi="宋体"/>
          <w:kern w:val="0"/>
          <w:szCs w:val="21"/>
          <w:lang w:eastAsia="zh-Hans"/>
        </w:rPr>
        <w:t>企业名称（盖章）：__________________</w:t>
      </w:r>
    </w:p>
    <w:p w14:paraId="362E34B3">
      <w:pPr>
        <w:widowControl/>
        <w:ind w:right="840" w:firstLine="4676" w:firstLineChars="2227"/>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5A88C99">
      <w:pPr>
        <w:widowControl/>
        <w:spacing w:before="2184" w:beforeLines="700"/>
        <w:jc w:val="left"/>
        <w:rPr>
          <w:rFonts w:ascii="宋体" w:hAnsi="宋体"/>
          <w:kern w:val="0"/>
          <w:szCs w:val="21"/>
          <w:lang w:eastAsia="zh-Hans"/>
        </w:rPr>
      </w:pPr>
      <w:r>
        <w:rPr>
          <w:rFonts w:ascii="宋体" w:hAnsi="宋体"/>
          <w:kern w:val="0"/>
          <w:szCs w:val="21"/>
          <w:lang w:eastAsia="zh-Hans"/>
        </w:rPr>
        <w:t>1：从业人员、营业收入、资产总额填报上一年度数据，无上一年度数据的新成立企业可不填报。</w:t>
      </w:r>
    </w:p>
    <w:p w14:paraId="4E268DB1">
      <w:pPr>
        <w:widowControl/>
        <w:jc w:val="left"/>
        <w:rPr>
          <w:rFonts w:ascii="宋体" w:hAnsi="宋体"/>
          <w:kern w:val="0"/>
          <w:szCs w:val="21"/>
          <w:lang w:eastAsia="zh-Hans"/>
        </w:rPr>
      </w:pPr>
    </w:p>
    <w:p w14:paraId="38169D69">
      <w:pPr>
        <w:pageBreakBefore/>
        <w:rPr>
          <w:rFonts w:ascii="宋体" w:hAnsi="宋体"/>
          <w:kern w:val="0"/>
          <w:szCs w:val="21"/>
          <w:lang w:eastAsia="zh-Hans"/>
        </w:rPr>
      </w:pPr>
      <w:bookmarkStart w:id="60" w:name="_Toc169799791"/>
      <w:r>
        <w:rPr>
          <w:rFonts w:ascii="宋体" w:hAnsi="宋体"/>
          <w:b/>
          <w:bCs/>
          <w:sz w:val="24"/>
          <w:szCs w:val="28"/>
        </w:rPr>
        <w:t>格式</w:t>
      </w:r>
      <w:r>
        <w:rPr>
          <w:rFonts w:hint="eastAsia" w:ascii="宋体" w:hAnsi="宋体"/>
          <w:b/>
          <w:bCs/>
          <w:sz w:val="24"/>
          <w:szCs w:val="28"/>
          <w:lang w:eastAsia="zh-CN"/>
        </w:rPr>
        <w:t>四</w:t>
      </w:r>
      <w:r>
        <w:rPr>
          <w:rFonts w:ascii="宋体" w:hAnsi="宋体"/>
          <w:b/>
          <w:bCs/>
          <w:sz w:val="24"/>
          <w:szCs w:val="28"/>
        </w:rPr>
        <w:t>：</w:t>
      </w:r>
      <w:bookmarkEnd w:id="60"/>
    </w:p>
    <w:p w14:paraId="56A1A461">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122BF1E9">
      <w:pPr>
        <w:widowControl/>
        <w:spacing w:line="360" w:lineRule="auto"/>
        <w:jc w:val="center"/>
        <w:outlineLvl w:val="3"/>
        <w:rPr>
          <w:rFonts w:ascii="宋体" w:hAnsi="宋体"/>
          <w:kern w:val="0"/>
          <w:szCs w:val="21"/>
          <w:lang w:eastAsia="zh-Hans"/>
        </w:rPr>
      </w:pPr>
      <w:r>
        <w:rPr>
          <w:rFonts w:ascii="宋体" w:hAnsi="宋体"/>
          <w:b/>
          <w:kern w:val="0"/>
          <w:sz w:val="32"/>
          <w:szCs w:val="32"/>
          <w:lang w:eastAsia="zh-Hans"/>
        </w:rPr>
        <w:t>监狱企业</w:t>
      </w:r>
    </w:p>
    <w:p w14:paraId="3AEC34DD">
      <w:pPr>
        <w:widowControl/>
        <w:spacing w:line="360" w:lineRule="auto"/>
        <w:jc w:val="left"/>
        <w:rPr>
          <w:rFonts w:ascii="宋体" w:hAnsi="宋体"/>
          <w:kern w:val="0"/>
          <w:szCs w:val="21"/>
          <w:lang w:eastAsia="zh-Hans"/>
        </w:rPr>
      </w:pPr>
      <w:r>
        <w:rPr>
          <w:rFonts w:ascii="宋体" w:hAnsi="宋体"/>
          <w:kern w:val="0"/>
          <w:szCs w:val="21"/>
          <w:lang w:eastAsia="zh-Hans"/>
        </w:rPr>
        <w:t>提供由监狱管理局、戒毒管理局（含新疆生产建设兵团）出具的属于监狱企业的证明文件。</w:t>
      </w:r>
    </w:p>
    <w:p w14:paraId="12B4C520">
      <w:pPr>
        <w:widowControl/>
        <w:spacing w:line="360" w:lineRule="auto"/>
        <w:jc w:val="left"/>
        <w:rPr>
          <w:rFonts w:ascii="宋体" w:hAnsi="宋体"/>
          <w:kern w:val="0"/>
          <w:szCs w:val="21"/>
          <w:lang w:eastAsia="zh-Hans"/>
        </w:rPr>
      </w:pPr>
    </w:p>
    <w:p w14:paraId="131F77D0">
      <w:pPr>
        <w:rPr>
          <w:rFonts w:ascii="宋体" w:hAnsi="宋体"/>
          <w:b/>
          <w:bCs/>
          <w:sz w:val="24"/>
          <w:szCs w:val="28"/>
        </w:rPr>
      </w:pPr>
      <w:bookmarkStart w:id="61" w:name="_Toc169799792"/>
      <w:r>
        <w:rPr>
          <w:rFonts w:ascii="宋体" w:hAnsi="宋体"/>
          <w:b/>
          <w:bCs/>
          <w:sz w:val="24"/>
          <w:szCs w:val="28"/>
        </w:rPr>
        <w:br w:type="page"/>
      </w:r>
    </w:p>
    <w:p w14:paraId="3BFB1100">
      <w:pPr>
        <w:keepLines/>
        <w:spacing w:before="468" w:beforeLines="150" w:line="360" w:lineRule="auto"/>
        <w:rPr>
          <w:rFonts w:ascii="宋体" w:hAnsi="宋体"/>
          <w:kern w:val="0"/>
          <w:szCs w:val="21"/>
          <w:lang w:eastAsia="zh-Hans"/>
        </w:rPr>
      </w:pPr>
      <w:r>
        <w:rPr>
          <w:rFonts w:ascii="宋体" w:hAnsi="宋体"/>
          <w:b/>
          <w:bCs/>
          <w:sz w:val="24"/>
          <w:szCs w:val="28"/>
        </w:rPr>
        <w:t>格式</w:t>
      </w:r>
      <w:r>
        <w:rPr>
          <w:rFonts w:hint="eastAsia" w:ascii="宋体" w:hAnsi="宋体"/>
          <w:b/>
          <w:bCs/>
          <w:sz w:val="24"/>
          <w:szCs w:val="28"/>
          <w:lang w:eastAsia="zh-CN"/>
        </w:rPr>
        <w:t>五</w:t>
      </w:r>
      <w:r>
        <w:rPr>
          <w:rFonts w:ascii="宋体" w:hAnsi="宋体"/>
          <w:b/>
          <w:bCs/>
          <w:sz w:val="24"/>
          <w:szCs w:val="28"/>
        </w:rPr>
        <w:t>：</w:t>
      </w:r>
      <w:bookmarkEnd w:id="61"/>
    </w:p>
    <w:p w14:paraId="29C80591">
      <w:pPr>
        <w:widowControl/>
        <w:spacing w:line="360" w:lineRule="auto"/>
        <w:jc w:val="left"/>
        <w:rPr>
          <w:rFonts w:ascii="宋体" w:hAnsi="宋体"/>
          <w:kern w:val="0"/>
          <w:szCs w:val="21"/>
          <w:lang w:eastAsia="zh-Hans"/>
        </w:rPr>
      </w:pPr>
      <w:r>
        <w:rPr>
          <w:rFonts w:ascii="宋体" w:hAnsi="宋体"/>
          <w:kern w:val="0"/>
          <w:szCs w:val="21"/>
          <w:lang w:eastAsia="zh-Hans"/>
        </w:rPr>
        <w:t>（以下格式文件由供应商根据需要选用）</w:t>
      </w:r>
    </w:p>
    <w:p w14:paraId="798A59F9">
      <w:pPr>
        <w:widowControl/>
        <w:spacing w:before="156" w:beforeLines="50" w:line="360" w:lineRule="auto"/>
        <w:jc w:val="center"/>
        <w:outlineLvl w:val="3"/>
        <w:rPr>
          <w:rFonts w:ascii="宋体" w:hAnsi="宋体"/>
          <w:kern w:val="0"/>
          <w:szCs w:val="21"/>
          <w:lang w:eastAsia="zh-Hans"/>
        </w:rPr>
      </w:pPr>
      <w:r>
        <w:rPr>
          <w:rFonts w:ascii="宋体" w:hAnsi="宋体"/>
          <w:b/>
          <w:kern w:val="0"/>
          <w:sz w:val="32"/>
          <w:szCs w:val="32"/>
          <w:lang w:eastAsia="zh-Hans"/>
        </w:rPr>
        <w:t>残疾人福利性单位声明函</w:t>
      </w:r>
    </w:p>
    <w:p w14:paraId="4BAA9E8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B91025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本单位对上述声明的真实性负责。如有虚假，将依法承担相应责任。</w:t>
      </w:r>
    </w:p>
    <w:p w14:paraId="11881397">
      <w:pPr>
        <w:widowControl/>
        <w:snapToGrid w:val="0"/>
        <w:spacing w:line="360" w:lineRule="auto"/>
        <w:ind w:right="840"/>
        <w:contextualSpacing/>
        <w:jc w:val="right"/>
        <w:rPr>
          <w:rFonts w:ascii="宋体" w:hAnsi="宋体"/>
          <w:kern w:val="0"/>
          <w:szCs w:val="21"/>
        </w:rPr>
      </w:pPr>
    </w:p>
    <w:p w14:paraId="351417F4">
      <w:pPr>
        <w:widowControl/>
        <w:tabs>
          <w:tab w:val="left" w:pos="4395"/>
        </w:tabs>
        <w:snapToGrid w:val="0"/>
        <w:spacing w:before="624" w:beforeLines="200" w:line="360" w:lineRule="auto"/>
        <w:ind w:right="629" w:firstLine="4109" w:firstLineChars="1957"/>
        <w:contextualSpacing/>
        <w:jc w:val="left"/>
        <w:rPr>
          <w:rFonts w:ascii="宋体" w:hAnsi="宋体"/>
          <w:kern w:val="0"/>
          <w:szCs w:val="21"/>
          <w:lang w:eastAsia="zh-Hans"/>
        </w:rPr>
      </w:pPr>
      <w:r>
        <w:rPr>
          <w:rFonts w:ascii="宋体" w:hAnsi="宋体"/>
          <w:kern w:val="0"/>
          <w:szCs w:val="21"/>
          <w:lang w:eastAsia="zh-Hans"/>
        </w:rPr>
        <w:t>单位名称（盖章）：__________________</w:t>
      </w:r>
    </w:p>
    <w:p w14:paraId="5EE7BCC9">
      <w:pPr>
        <w:widowControl/>
        <w:tabs>
          <w:tab w:val="left" w:pos="4395"/>
        </w:tabs>
        <w:snapToGrid w:val="0"/>
        <w:spacing w:before="312" w:beforeLines="100" w:line="360" w:lineRule="auto"/>
        <w:ind w:right="1680" w:firstLine="4109" w:firstLineChars="1957"/>
        <w:contextualSpacing/>
        <w:jc w:val="left"/>
        <w:rPr>
          <w:rFonts w:ascii="宋体" w:hAnsi="宋体"/>
          <w:kern w:val="0"/>
          <w:szCs w:val="21"/>
          <w:lang w:eastAsia="zh-Hans"/>
        </w:rPr>
      </w:pPr>
      <w:r>
        <w:rPr>
          <w:rFonts w:ascii="宋体" w:hAnsi="宋体"/>
          <w:kern w:val="0"/>
          <w:szCs w:val="21"/>
          <w:lang w:eastAsia="zh-Hans"/>
        </w:rPr>
        <w:t>日期： 年 月 日</w:t>
      </w:r>
    </w:p>
    <w:p w14:paraId="7B42605B">
      <w:pPr>
        <w:pageBreakBefore/>
        <w:rPr>
          <w:kern w:val="0"/>
          <w:szCs w:val="21"/>
          <w:lang w:eastAsia="zh-Hans"/>
        </w:rPr>
      </w:pPr>
      <w:bookmarkStart w:id="62" w:name="_Toc169799793"/>
      <w:r>
        <w:rPr>
          <w:rFonts w:ascii="宋体" w:hAnsi="宋体"/>
          <w:b/>
          <w:bCs/>
          <w:sz w:val="24"/>
          <w:szCs w:val="28"/>
        </w:rPr>
        <w:t>格式</w:t>
      </w:r>
      <w:r>
        <w:rPr>
          <w:rFonts w:hint="eastAsia" w:ascii="宋体" w:hAnsi="宋体"/>
          <w:b/>
          <w:bCs/>
          <w:sz w:val="24"/>
          <w:szCs w:val="28"/>
          <w:lang w:val="en-US" w:eastAsia="zh-CN"/>
        </w:rPr>
        <w:t>六</w:t>
      </w:r>
      <w:r>
        <w:rPr>
          <w:rFonts w:ascii="宋体" w:hAnsi="宋体"/>
          <w:b/>
          <w:bCs/>
          <w:sz w:val="24"/>
          <w:szCs w:val="28"/>
        </w:rPr>
        <w:t>：</w:t>
      </w:r>
      <w:bookmarkEnd w:id="62"/>
    </w:p>
    <w:p w14:paraId="3C776E22">
      <w:pPr>
        <w:widowControl/>
        <w:spacing w:after="156" w:afterLines="50"/>
        <w:jc w:val="center"/>
        <w:outlineLvl w:val="3"/>
        <w:rPr>
          <w:kern w:val="0"/>
          <w:sz w:val="20"/>
          <w:szCs w:val="20"/>
          <w:lang w:eastAsia="zh-Hans"/>
        </w:rPr>
      </w:pPr>
      <w:r>
        <w:rPr>
          <w:b/>
          <w:kern w:val="0"/>
          <w:sz w:val="32"/>
          <w:lang w:eastAsia="zh-Hans"/>
        </w:rPr>
        <w:t>政策适用性说明</w:t>
      </w:r>
    </w:p>
    <w:p w14:paraId="4CC8D78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按照政府采购有关政策的要求，在本次的技术方案中，采用符合政策的小型或微型企业产品、节能产品、环境标志产品，主要产品与核心技术介绍说明如下：</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539AE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0024E2F">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序号</w:t>
            </w:r>
          </w:p>
        </w:tc>
        <w:tc>
          <w:tcPr>
            <w:tcW w:w="954" w:type="pct"/>
            <w:vAlign w:val="center"/>
          </w:tcPr>
          <w:p w14:paraId="037E34A0">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主要产品/技术名称（规格型号、注册商标）</w:t>
            </w:r>
          </w:p>
        </w:tc>
        <w:tc>
          <w:tcPr>
            <w:tcW w:w="614" w:type="pct"/>
            <w:vAlign w:val="center"/>
          </w:tcPr>
          <w:p w14:paraId="1BB57F8C">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制造商(开发商)</w:t>
            </w:r>
          </w:p>
        </w:tc>
        <w:tc>
          <w:tcPr>
            <w:tcW w:w="614" w:type="pct"/>
            <w:vAlign w:val="center"/>
          </w:tcPr>
          <w:p w14:paraId="1CEAD1CA">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制造商企业类型</w:t>
            </w:r>
          </w:p>
        </w:tc>
        <w:tc>
          <w:tcPr>
            <w:tcW w:w="613" w:type="pct"/>
            <w:vAlign w:val="center"/>
          </w:tcPr>
          <w:p w14:paraId="777EE123">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节能产品</w:t>
            </w:r>
          </w:p>
        </w:tc>
        <w:tc>
          <w:tcPr>
            <w:tcW w:w="614" w:type="pct"/>
            <w:vAlign w:val="center"/>
          </w:tcPr>
          <w:p w14:paraId="598FE2BD">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环境标志产品</w:t>
            </w:r>
          </w:p>
        </w:tc>
        <w:tc>
          <w:tcPr>
            <w:tcW w:w="540" w:type="pct"/>
            <w:vAlign w:val="center"/>
          </w:tcPr>
          <w:p w14:paraId="7FFA6391">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认证证书编号</w:t>
            </w:r>
          </w:p>
        </w:tc>
        <w:tc>
          <w:tcPr>
            <w:tcW w:w="624" w:type="pct"/>
            <w:vAlign w:val="center"/>
          </w:tcPr>
          <w:p w14:paraId="43CABBFE">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该产品报价在总报价中占比（%）</w:t>
            </w:r>
          </w:p>
        </w:tc>
      </w:tr>
      <w:tr w14:paraId="7519F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7853EA83">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1</w:t>
            </w:r>
          </w:p>
        </w:tc>
        <w:tc>
          <w:tcPr>
            <w:tcW w:w="954" w:type="pct"/>
            <w:vAlign w:val="center"/>
          </w:tcPr>
          <w:p w14:paraId="46589C26">
            <w:pPr>
              <w:snapToGrid w:val="0"/>
              <w:spacing w:line="360" w:lineRule="auto"/>
              <w:contextualSpacing/>
              <w:jc w:val="center"/>
              <w:rPr>
                <w:rFonts w:ascii="宋体" w:hAnsi="宋体"/>
                <w:szCs w:val="21"/>
              </w:rPr>
            </w:pPr>
          </w:p>
        </w:tc>
        <w:tc>
          <w:tcPr>
            <w:tcW w:w="614" w:type="pct"/>
            <w:vAlign w:val="center"/>
          </w:tcPr>
          <w:p w14:paraId="506B41AF">
            <w:pPr>
              <w:snapToGrid w:val="0"/>
              <w:spacing w:line="360" w:lineRule="auto"/>
              <w:contextualSpacing/>
              <w:jc w:val="center"/>
              <w:rPr>
                <w:rFonts w:ascii="宋体" w:hAnsi="宋体"/>
                <w:szCs w:val="21"/>
              </w:rPr>
            </w:pPr>
          </w:p>
        </w:tc>
        <w:tc>
          <w:tcPr>
            <w:tcW w:w="614" w:type="pct"/>
            <w:vAlign w:val="center"/>
          </w:tcPr>
          <w:p w14:paraId="3DC3B549">
            <w:pPr>
              <w:snapToGrid w:val="0"/>
              <w:spacing w:line="360" w:lineRule="auto"/>
              <w:contextualSpacing/>
              <w:jc w:val="center"/>
              <w:rPr>
                <w:rFonts w:ascii="宋体" w:hAnsi="宋体"/>
                <w:szCs w:val="21"/>
              </w:rPr>
            </w:pPr>
          </w:p>
        </w:tc>
        <w:tc>
          <w:tcPr>
            <w:tcW w:w="613" w:type="pct"/>
            <w:vAlign w:val="center"/>
          </w:tcPr>
          <w:p w14:paraId="180E7BC7">
            <w:pPr>
              <w:snapToGrid w:val="0"/>
              <w:spacing w:line="360" w:lineRule="auto"/>
              <w:contextualSpacing/>
              <w:jc w:val="center"/>
              <w:rPr>
                <w:rFonts w:ascii="宋体" w:hAnsi="宋体"/>
                <w:szCs w:val="21"/>
              </w:rPr>
            </w:pPr>
          </w:p>
        </w:tc>
        <w:tc>
          <w:tcPr>
            <w:tcW w:w="614" w:type="pct"/>
            <w:vAlign w:val="center"/>
          </w:tcPr>
          <w:p w14:paraId="7EAF34FD">
            <w:pPr>
              <w:snapToGrid w:val="0"/>
              <w:spacing w:line="360" w:lineRule="auto"/>
              <w:contextualSpacing/>
              <w:jc w:val="center"/>
              <w:rPr>
                <w:rFonts w:ascii="宋体" w:hAnsi="宋体"/>
                <w:szCs w:val="21"/>
              </w:rPr>
            </w:pPr>
          </w:p>
        </w:tc>
        <w:tc>
          <w:tcPr>
            <w:tcW w:w="540" w:type="pct"/>
            <w:vAlign w:val="center"/>
          </w:tcPr>
          <w:p w14:paraId="2290DADA">
            <w:pPr>
              <w:snapToGrid w:val="0"/>
              <w:spacing w:line="360" w:lineRule="auto"/>
              <w:contextualSpacing/>
              <w:jc w:val="center"/>
              <w:rPr>
                <w:rFonts w:ascii="宋体" w:hAnsi="宋体"/>
                <w:szCs w:val="21"/>
              </w:rPr>
            </w:pPr>
          </w:p>
        </w:tc>
        <w:tc>
          <w:tcPr>
            <w:tcW w:w="624" w:type="pct"/>
            <w:vAlign w:val="center"/>
          </w:tcPr>
          <w:p w14:paraId="2A28AA4C">
            <w:pPr>
              <w:snapToGrid w:val="0"/>
              <w:spacing w:line="360" w:lineRule="auto"/>
              <w:contextualSpacing/>
              <w:jc w:val="center"/>
              <w:rPr>
                <w:rFonts w:ascii="宋体" w:hAnsi="宋体"/>
                <w:szCs w:val="21"/>
              </w:rPr>
            </w:pPr>
          </w:p>
        </w:tc>
      </w:tr>
      <w:tr w14:paraId="074A6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0E29688">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2</w:t>
            </w:r>
          </w:p>
        </w:tc>
        <w:tc>
          <w:tcPr>
            <w:tcW w:w="954" w:type="pct"/>
            <w:vAlign w:val="center"/>
          </w:tcPr>
          <w:p w14:paraId="0FB59462">
            <w:pPr>
              <w:snapToGrid w:val="0"/>
              <w:spacing w:line="360" w:lineRule="auto"/>
              <w:contextualSpacing/>
              <w:jc w:val="center"/>
              <w:rPr>
                <w:rFonts w:ascii="宋体" w:hAnsi="宋体"/>
                <w:szCs w:val="21"/>
              </w:rPr>
            </w:pPr>
          </w:p>
        </w:tc>
        <w:tc>
          <w:tcPr>
            <w:tcW w:w="614" w:type="pct"/>
            <w:vAlign w:val="center"/>
          </w:tcPr>
          <w:p w14:paraId="440A3730">
            <w:pPr>
              <w:snapToGrid w:val="0"/>
              <w:spacing w:line="360" w:lineRule="auto"/>
              <w:contextualSpacing/>
              <w:jc w:val="center"/>
              <w:rPr>
                <w:rFonts w:ascii="宋体" w:hAnsi="宋体"/>
                <w:szCs w:val="21"/>
              </w:rPr>
            </w:pPr>
          </w:p>
        </w:tc>
        <w:tc>
          <w:tcPr>
            <w:tcW w:w="614" w:type="pct"/>
            <w:vAlign w:val="center"/>
          </w:tcPr>
          <w:p w14:paraId="56F40BA2">
            <w:pPr>
              <w:snapToGrid w:val="0"/>
              <w:spacing w:line="360" w:lineRule="auto"/>
              <w:contextualSpacing/>
              <w:jc w:val="center"/>
              <w:rPr>
                <w:rFonts w:ascii="宋体" w:hAnsi="宋体"/>
                <w:szCs w:val="21"/>
              </w:rPr>
            </w:pPr>
          </w:p>
        </w:tc>
        <w:tc>
          <w:tcPr>
            <w:tcW w:w="613" w:type="pct"/>
            <w:vAlign w:val="center"/>
          </w:tcPr>
          <w:p w14:paraId="6B6F2A41">
            <w:pPr>
              <w:snapToGrid w:val="0"/>
              <w:spacing w:line="360" w:lineRule="auto"/>
              <w:contextualSpacing/>
              <w:jc w:val="center"/>
              <w:rPr>
                <w:rFonts w:ascii="宋体" w:hAnsi="宋体"/>
                <w:szCs w:val="21"/>
              </w:rPr>
            </w:pPr>
          </w:p>
        </w:tc>
        <w:tc>
          <w:tcPr>
            <w:tcW w:w="614" w:type="pct"/>
            <w:vAlign w:val="center"/>
          </w:tcPr>
          <w:p w14:paraId="22B4E8BD">
            <w:pPr>
              <w:snapToGrid w:val="0"/>
              <w:spacing w:line="360" w:lineRule="auto"/>
              <w:contextualSpacing/>
              <w:jc w:val="center"/>
              <w:rPr>
                <w:rFonts w:ascii="宋体" w:hAnsi="宋体"/>
                <w:szCs w:val="21"/>
              </w:rPr>
            </w:pPr>
          </w:p>
        </w:tc>
        <w:tc>
          <w:tcPr>
            <w:tcW w:w="540" w:type="pct"/>
            <w:vAlign w:val="center"/>
          </w:tcPr>
          <w:p w14:paraId="11516E82">
            <w:pPr>
              <w:snapToGrid w:val="0"/>
              <w:spacing w:line="360" w:lineRule="auto"/>
              <w:contextualSpacing/>
              <w:jc w:val="center"/>
              <w:rPr>
                <w:rFonts w:ascii="宋体" w:hAnsi="宋体"/>
                <w:szCs w:val="21"/>
              </w:rPr>
            </w:pPr>
          </w:p>
        </w:tc>
        <w:tc>
          <w:tcPr>
            <w:tcW w:w="624" w:type="pct"/>
            <w:vAlign w:val="center"/>
          </w:tcPr>
          <w:p w14:paraId="7C092E84">
            <w:pPr>
              <w:snapToGrid w:val="0"/>
              <w:spacing w:line="360" w:lineRule="auto"/>
              <w:contextualSpacing/>
              <w:jc w:val="center"/>
              <w:rPr>
                <w:rFonts w:ascii="宋体" w:hAnsi="宋体"/>
                <w:szCs w:val="21"/>
              </w:rPr>
            </w:pPr>
          </w:p>
        </w:tc>
      </w:tr>
      <w:tr w14:paraId="08BDA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D6F71F4">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3</w:t>
            </w:r>
          </w:p>
        </w:tc>
        <w:tc>
          <w:tcPr>
            <w:tcW w:w="954" w:type="pct"/>
            <w:vAlign w:val="center"/>
          </w:tcPr>
          <w:p w14:paraId="47737D8C">
            <w:pPr>
              <w:snapToGrid w:val="0"/>
              <w:spacing w:line="360" w:lineRule="auto"/>
              <w:contextualSpacing/>
              <w:jc w:val="center"/>
              <w:rPr>
                <w:rFonts w:ascii="宋体" w:hAnsi="宋体"/>
                <w:szCs w:val="21"/>
              </w:rPr>
            </w:pPr>
          </w:p>
        </w:tc>
        <w:tc>
          <w:tcPr>
            <w:tcW w:w="614" w:type="pct"/>
            <w:vAlign w:val="center"/>
          </w:tcPr>
          <w:p w14:paraId="34A450E2">
            <w:pPr>
              <w:snapToGrid w:val="0"/>
              <w:spacing w:line="360" w:lineRule="auto"/>
              <w:contextualSpacing/>
              <w:jc w:val="center"/>
              <w:rPr>
                <w:rFonts w:ascii="宋体" w:hAnsi="宋体"/>
                <w:szCs w:val="21"/>
              </w:rPr>
            </w:pPr>
          </w:p>
        </w:tc>
        <w:tc>
          <w:tcPr>
            <w:tcW w:w="614" w:type="pct"/>
            <w:vAlign w:val="center"/>
          </w:tcPr>
          <w:p w14:paraId="1EBFAC98">
            <w:pPr>
              <w:snapToGrid w:val="0"/>
              <w:spacing w:line="360" w:lineRule="auto"/>
              <w:contextualSpacing/>
              <w:jc w:val="center"/>
              <w:rPr>
                <w:rFonts w:ascii="宋体" w:hAnsi="宋体"/>
                <w:szCs w:val="21"/>
              </w:rPr>
            </w:pPr>
          </w:p>
        </w:tc>
        <w:tc>
          <w:tcPr>
            <w:tcW w:w="613" w:type="pct"/>
            <w:vAlign w:val="center"/>
          </w:tcPr>
          <w:p w14:paraId="3A4D096D">
            <w:pPr>
              <w:snapToGrid w:val="0"/>
              <w:spacing w:line="360" w:lineRule="auto"/>
              <w:contextualSpacing/>
              <w:jc w:val="center"/>
              <w:rPr>
                <w:rFonts w:ascii="宋体" w:hAnsi="宋体"/>
                <w:szCs w:val="21"/>
              </w:rPr>
            </w:pPr>
          </w:p>
        </w:tc>
        <w:tc>
          <w:tcPr>
            <w:tcW w:w="614" w:type="pct"/>
            <w:vAlign w:val="center"/>
          </w:tcPr>
          <w:p w14:paraId="386F7C01">
            <w:pPr>
              <w:snapToGrid w:val="0"/>
              <w:spacing w:line="360" w:lineRule="auto"/>
              <w:contextualSpacing/>
              <w:jc w:val="center"/>
              <w:rPr>
                <w:rFonts w:ascii="宋体" w:hAnsi="宋体"/>
                <w:szCs w:val="21"/>
              </w:rPr>
            </w:pPr>
          </w:p>
        </w:tc>
        <w:tc>
          <w:tcPr>
            <w:tcW w:w="540" w:type="pct"/>
            <w:vAlign w:val="center"/>
          </w:tcPr>
          <w:p w14:paraId="27F5114D">
            <w:pPr>
              <w:snapToGrid w:val="0"/>
              <w:spacing w:line="360" w:lineRule="auto"/>
              <w:contextualSpacing/>
              <w:jc w:val="center"/>
              <w:rPr>
                <w:rFonts w:ascii="宋体" w:hAnsi="宋体"/>
                <w:szCs w:val="21"/>
              </w:rPr>
            </w:pPr>
          </w:p>
        </w:tc>
        <w:tc>
          <w:tcPr>
            <w:tcW w:w="624" w:type="pct"/>
            <w:vAlign w:val="center"/>
          </w:tcPr>
          <w:p w14:paraId="7FA56FC4">
            <w:pPr>
              <w:snapToGrid w:val="0"/>
              <w:spacing w:line="360" w:lineRule="auto"/>
              <w:contextualSpacing/>
              <w:jc w:val="center"/>
              <w:rPr>
                <w:rFonts w:ascii="宋体" w:hAnsi="宋体"/>
                <w:szCs w:val="21"/>
              </w:rPr>
            </w:pPr>
          </w:p>
        </w:tc>
      </w:tr>
      <w:tr w14:paraId="29AB6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EA0667A">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4</w:t>
            </w:r>
          </w:p>
        </w:tc>
        <w:tc>
          <w:tcPr>
            <w:tcW w:w="954" w:type="pct"/>
            <w:vAlign w:val="center"/>
          </w:tcPr>
          <w:p w14:paraId="1A88461E">
            <w:pPr>
              <w:snapToGrid w:val="0"/>
              <w:spacing w:line="360" w:lineRule="auto"/>
              <w:contextualSpacing/>
              <w:jc w:val="center"/>
              <w:rPr>
                <w:rFonts w:ascii="宋体" w:hAnsi="宋体"/>
                <w:szCs w:val="21"/>
              </w:rPr>
            </w:pPr>
          </w:p>
        </w:tc>
        <w:tc>
          <w:tcPr>
            <w:tcW w:w="614" w:type="pct"/>
            <w:vAlign w:val="center"/>
          </w:tcPr>
          <w:p w14:paraId="78F6A0AC">
            <w:pPr>
              <w:snapToGrid w:val="0"/>
              <w:spacing w:line="360" w:lineRule="auto"/>
              <w:contextualSpacing/>
              <w:jc w:val="center"/>
              <w:rPr>
                <w:rFonts w:ascii="宋体" w:hAnsi="宋体"/>
                <w:szCs w:val="21"/>
              </w:rPr>
            </w:pPr>
          </w:p>
        </w:tc>
        <w:tc>
          <w:tcPr>
            <w:tcW w:w="614" w:type="pct"/>
            <w:vAlign w:val="center"/>
          </w:tcPr>
          <w:p w14:paraId="287ED408">
            <w:pPr>
              <w:snapToGrid w:val="0"/>
              <w:spacing w:line="360" w:lineRule="auto"/>
              <w:contextualSpacing/>
              <w:jc w:val="center"/>
              <w:rPr>
                <w:rFonts w:ascii="宋体" w:hAnsi="宋体"/>
                <w:szCs w:val="21"/>
              </w:rPr>
            </w:pPr>
          </w:p>
        </w:tc>
        <w:tc>
          <w:tcPr>
            <w:tcW w:w="613" w:type="pct"/>
            <w:vAlign w:val="center"/>
          </w:tcPr>
          <w:p w14:paraId="2498FFF7">
            <w:pPr>
              <w:snapToGrid w:val="0"/>
              <w:spacing w:line="360" w:lineRule="auto"/>
              <w:contextualSpacing/>
              <w:jc w:val="center"/>
              <w:rPr>
                <w:rFonts w:ascii="宋体" w:hAnsi="宋体"/>
                <w:szCs w:val="21"/>
              </w:rPr>
            </w:pPr>
          </w:p>
        </w:tc>
        <w:tc>
          <w:tcPr>
            <w:tcW w:w="614" w:type="pct"/>
            <w:vAlign w:val="center"/>
          </w:tcPr>
          <w:p w14:paraId="1CA05E08">
            <w:pPr>
              <w:snapToGrid w:val="0"/>
              <w:spacing w:line="360" w:lineRule="auto"/>
              <w:contextualSpacing/>
              <w:jc w:val="center"/>
              <w:rPr>
                <w:rFonts w:ascii="宋体" w:hAnsi="宋体"/>
                <w:szCs w:val="21"/>
              </w:rPr>
            </w:pPr>
          </w:p>
        </w:tc>
        <w:tc>
          <w:tcPr>
            <w:tcW w:w="540" w:type="pct"/>
            <w:vAlign w:val="center"/>
          </w:tcPr>
          <w:p w14:paraId="4F440E54">
            <w:pPr>
              <w:snapToGrid w:val="0"/>
              <w:spacing w:line="360" w:lineRule="auto"/>
              <w:contextualSpacing/>
              <w:jc w:val="center"/>
              <w:rPr>
                <w:rFonts w:ascii="宋体" w:hAnsi="宋体"/>
                <w:szCs w:val="21"/>
              </w:rPr>
            </w:pPr>
          </w:p>
        </w:tc>
        <w:tc>
          <w:tcPr>
            <w:tcW w:w="624" w:type="pct"/>
            <w:vAlign w:val="center"/>
          </w:tcPr>
          <w:p w14:paraId="00E699EA">
            <w:pPr>
              <w:snapToGrid w:val="0"/>
              <w:spacing w:line="360" w:lineRule="auto"/>
              <w:contextualSpacing/>
              <w:jc w:val="center"/>
              <w:rPr>
                <w:rFonts w:ascii="宋体" w:hAnsi="宋体"/>
                <w:szCs w:val="21"/>
              </w:rPr>
            </w:pPr>
          </w:p>
        </w:tc>
      </w:tr>
      <w:tr w14:paraId="74CD9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EB42ECA">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5</w:t>
            </w:r>
          </w:p>
        </w:tc>
        <w:tc>
          <w:tcPr>
            <w:tcW w:w="954" w:type="pct"/>
            <w:vAlign w:val="center"/>
          </w:tcPr>
          <w:p w14:paraId="5173C3CD">
            <w:pPr>
              <w:snapToGrid w:val="0"/>
              <w:spacing w:line="360" w:lineRule="auto"/>
              <w:contextualSpacing/>
              <w:jc w:val="center"/>
              <w:rPr>
                <w:rFonts w:ascii="宋体" w:hAnsi="宋体"/>
                <w:szCs w:val="21"/>
              </w:rPr>
            </w:pPr>
          </w:p>
        </w:tc>
        <w:tc>
          <w:tcPr>
            <w:tcW w:w="614" w:type="pct"/>
            <w:vAlign w:val="center"/>
          </w:tcPr>
          <w:p w14:paraId="612B6B72">
            <w:pPr>
              <w:snapToGrid w:val="0"/>
              <w:spacing w:line="360" w:lineRule="auto"/>
              <w:contextualSpacing/>
              <w:jc w:val="center"/>
              <w:rPr>
                <w:rFonts w:ascii="宋体" w:hAnsi="宋体"/>
                <w:szCs w:val="21"/>
              </w:rPr>
            </w:pPr>
          </w:p>
        </w:tc>
        <w:tc>
          <w:tcPr>
            <w:tcW w:w="614" w:type="pct"/>
            <w:vAlign w:val="center"/>
          </w:tcPr>
          <w:p w14:paraId="59C5E003">
            <w:pPr>
              <w:snapToGrid w:val="0"/>
              <w:spacing w:line="360" w:lineRule="auto"/>
              <w:contextualSpacing/>
              <w:jc w:val="center"/>
              <w:rPr>
                <w:rFonts w:ascii="宋体" w:hAnsi="宋体"/>
                <w:szCs w:val="21"/>
              </w:rPr>
            </w:pPr>
          </w:p>
        </w:tc>
        <w:tc>
          <w:tcPr>
            <w:tcW w:w="613" w:type="pct"/>
            <w:vAlign w:val="center"/>
          </w:tcPr>
          <w:p w14:paraId="172FA6A3">
            <w:pPr>
              <w:snapToGrid w:val="0"/>
              <w:spacing w:line="360" w:lineRule="auto"/>
              <w:contextualSpacing/>
              <w:jc w:val="center"/>
              <w:rPr>
                <w:rFonts w:ascii="宋体" w:hAnsi="宋体"/>
                <w:szCs w:val="21"/>
              </w:rPr>
            </w:pPr>
          </w:p>
        </w:tc>
        <w:tc>
          <w:tcPr>
            <w:tcW w:w="614" w:type="pct"/>
            <w:vAlign w:val="center"/>
          </w:tcPr>
          <w:p w14:paraId="1A188300">
            <w:pPr>
              <w:snapToGrid w:val="0"/>
              <w:spacing w:line="360" w:lineRule="auto"/>
              <w:contextualSpacing/>
              <w:jc w:val="center"/>
              <w:rPr>
                <w:rFonts w:ascii="宋体" w:hAnsi="宋体"/>
                <w:szCs w:val="21"/>
              </w:rPr>
            </w:pPr>
          </w:p>
        </w:tc>
        <w:tc>
          <w:tcPr>
            <w:tcW w:w="540" w:type="pct"/>
            <w:vAlign w:val="center"/>
          </w:tcPr>
          <w:p w14:paraId="39664AED">
            <w:pPr>
              <w:snapToGrid w:val="0"/>
              <w:spacing w:line="360" w:lineRule="auto"/>
              <w:contextualSpacing/>
              <w:jc w:val="center"/>
              <w:rPr>
                <w:rFonts w:ascii="宋体" w:hAnsi="宋体"/>
                <w:szCs w:val="21"/>
              </w:rPr>
            </w:pPr>
          </w:p>
        </w:tc>
        <w:tc>
          <w:tcPr>
            <w:tcW w:w="624" w:type="pct"/>
            <w:vAlign w:val="center"/>
          </w:tcPr>
          <w:p w14:paraId="24553B38">
            <w:pPr>
              <w:snapToGrid w:val="0"/>
              <w:spacing w:line="360" w:lineRule="auto"/>
              <w:contextualSpacing/>
              <w:jc w:val="center"/>
              <w:rPr>
                <w:rFonts w:ascii="宋体" w:hAnsi="宋体"/>
                <w:szCs w:val="21"/>
              </w:rPr>
            </w:pPr>
          </w:p>
        </w:tc>
      </w:tr>
      <w:tr w14:paraId="2CE89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DB3E134">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w:t>
            </w:r>
          </w:p>
        </w:tc>
        <w:tc>
          <w:tcPr>
            <w:tcW w:w="954" w:type="pct"/>
            <w:vAlign w:val="center"/>
          </w:tcPr>
          <w:p w14:paraId="48D33EAA">
            <w:pPr>
              <w:snapToGrid w:val="0"/>
              <w:spacing w:line="360" w:lineRule="auto"/>
              <w:contextualSpacing/>
              <w:jc w:val="center"/>
              <w:rPr>
                <w:rFonts w:ascii="宋体" w:hAnsi="宋体"/>
                <w:szCs w:val="21"/>
              </w:rPr>
            </w:pPr>
          </w:p>
        </w:tc>
        <w:tc>
          <w:tcPr>
            <w:tcW w:w="614" w:type="pct"/>
            <w:vAlign w:val="center"/>
          </w:tcPr>
          <w:p w14:paraId="6B17D121">
            <w:pPr>
              <w:snapToGrid w:val="0"/>
              <w:spacing w:line="360" w:lineRule="auto"/>
              <w:contextualSpacing/>
              <w:jc w:val="center"/>
              <w:rPr>
                <w:rFonts w:ascii="宋体" w:hAnsi="宋体"/>
                <w:szCs w:val="21"/>
              </w:rPr>
            </w:pPr>
          </w:p>
        </w:tc>
        <w:tc>
          <w:tcPr>
            <w:tcW w:w="614" w:type="pct"/>
            <w:vAlign w:val="center"/>
          </w:tcPr>
          <w:p w14:paraId="0BBEC2DF">
            <w:pPr>
              <w:snapToGrid w:val="0"/>
              <w:spacing w:line="360" w:lineRule="auto"/>
              <w:contextualSpacing/>
              <w:jc w:val="center"/>
              <w:rPr>
                <w:rFonts w:ascii="宋体" w:hAnsi="宋体"/>
                <w:szCs w:val="21"/>
              </w:rPr>
            </w:pPr>
          </w:p>
        </w:tc>
        <w:tc>
          <w:tcPr>
            <w:tcW w:w="613" w:type="pct"/>
            <w:vAlign w:val="center"/>
          </w:tcPr>
          <w:p w14:paraId="30469D6F">
            <w:pPr>
              <w:snapToGrid w:val="0"/>
              <w:spacing w:line="360" w:lineRule="auto"/>
              <w:contextualSpacing/>
              <w:jc w:val="center"/>
              <w:rPr>
                <w:rFonts w:ascii="宋体" w:hAnsi="宋体"/>
                <w:szCs w:val="21"/>
              </w:rPr>
            </w:pPr>
          </w:p>
        </w:tc>
        <w:tc>
          <w:tcPr>
            <w:tcW w:w="614" w:type="pct"/>
            <w:vAlign w:val="center"/>
          </w:tcPr>
          <w:p w14:paraId="20127C8C">
            <w:pPr>
              <w:snapToGrid w:val="0"/>
              <w:spacing w:line="360" w:lineRule="auto"/>
              <w:contextualSpacing/>
              <w:jc w:val="center"/>
              <w:rPr>
                <w:rFonts w:ascii="宋体" w:hAnsi="宋体"/>
                <w:szCs w:val="21"/>
              </w:rPr>
            </w:pPr>
          </w:p>
        </w:tc>
        <w:tc>
          <w:tcPr>
            <w:tcW w:w="540" w:type="pct"/>
            <w:vAlign w:val="center"/>
          </w:tcPr>
          <w:p w14:paraId="0040DCCE">
            <w:pPr>
              <w:snapToGrid w:val="0"/>
              <w:spacing w:line="360" w:lineRule="auto"/>
              <w:contextualSpacing/>
              <w:jc w:val="center"/>
              <w:rPr>
                <w:rFonts w:ascii="宋体" w:hAnsi="宋体"/>
                <w:szCs w:val="21"/>
              </w:rPr>
            </w:pPr>
          </w:p>
        </w:tc>
        <w:tc>
          <w:tcPr>
            <w:tcW w:w="624" w:type="pct"/>
            <w:vAlign w:val="center"/>
          </w:tcPr>
          <w:p w14:paraId="53638B6C">
            <w:pPr>
              <w:snapToGrid w:val="0"/>
              <w:spacing w:line="360" w:lineRule="auto"/>
              <w:contextualSpacing/>
              <w:jc w:val="center"/>
              <w:rPr>
                <w:rFonts w:ascii="宋体" w:hAnsi="宋体"/>
                <w:szCs w:val="21"/>
              </w:rPr>
            </w:pPr>
          </w:p>
        </w:tc>
      </w:tr>
    </w:tbl>
    <w:p w14:paraId="73063AF0">
      <w:pPr>
        <w:widowControl/>
        <w:snapToGrid w:val="0"/>
        <w:spacing w:line="360" w:lineRule="auto"/>
        <w:contextualSpacing/>
        <w:jc w:val="left"/>
        <w:rPr>
          <w:rFonts w:ascii="宋体" w:hAnsi="宋体"/>
          <w:kern w:val="0"/>
          <w:szCs w:val="21"/>
        </w:rPr>
      </w:pPr>
      <w:r>
        <w:rPr>
          <w:rFonts w:ascii="宋体" w:hAnsi="宋体"/>
          <w:kern w:val="0"/>
          <w:szCs w:val="21"/>
          <w:lang w:eastAsia="zh-Hans"/>
        </w:rPr>
        <w:t>注：</w:t>
      </w:r>
    </w:p>
    <w:p w14:paraId="510FEDD1">
      <w:pPr>
        <w:widowControl/>
        <w:snapToGrid w:val="0"/>
        <w:spacing w:line="360" w:lineRule="auto"/>
        <w:contextualSpacing/>
        <w:jc w:val="left"/>
        <w:rPr>
          <w:rFonts w:ascii="宋体" w:hAnsi="宋体"/>
          <w:kern w:val="0"/>
          <w:szCs w:val="21"/>
        </w:rPr>
      </w:pPr>
      <w:r>
        <w:rPr>
          <w:rFonts w:hint="eastAsia" w:ascii="宋体" w:hAnsi="宋体"/>
          <w:kern w:val="0"/>
          <w:szCs w:val="21"/>
        </w:rPr>
        <w:t>1.</w:t>
      </w:r>
      <w:r>
        <w:rPr>
          <w:rFonts w:ascii="宋体" w:hAnsi="宋体"/>
          <w:kern w:val="0"/>
          <w:szCs w:val="21"/>
        </w:rPr>
        <w:t>制造商为小型或微型企业时才需要填“制造商企业类型”栏，填写内容为“小型”或“微型”；</w:t>
      </w:r>
    </w:p>
    <w:p w14:paraId="6B2342AA">
      <w:pPr>
        <w:widowControl/>
        <w:snapToGrid w:val="0"/>
        <w:spacing w:line="360" w:lineRule="auto"/>
        <w:contextualSpacing/>
        <w:jc w:val="left"/>
        <w:rPr>
          <w:rFonts w:ascii="宋体" w:hAnsi="宋体"/>
          <w:kern w:val="0"/>
          <w:szCs w:val="21"/>
        </w:rPr>
      </w:pPr>
      <w:r>
        <w:rPr>
          <w:rFonts w:hint="eastAsia" w:ascii="宋体" w:hAnsi="宋体"/>
          <w:kern w:val="0"/>
          <w:szCs w:val="21"/>
        </w:rPr>
        <w:t>2.</w:t>
      </w:r>
      <w:r>
        <w:rPr>
          <w:rFonts w:ascii="宋体" w:hAnsi="宋体"/>
          <w:kern w:val="0"/>
          <w:szCs w:val="21"/>
        </w:rPr>
        <w:t>节能产品须填写认证证书编号，并提供</w:t>
      </w:r>
      <w:r>
        <w:rPr>
          <w:rFonts w:hint="eastAsia" w:ascii="宋体" w:hAnsi="宋体"/>
          <w:kern w:val="0"/>
          <w:szCs w:val="21"/>
        </w:rPr>
        <w:t>响应</w:t>
      </w:r>
      <w:r>
        <w:rPr>
          <w:rFonts w:ascii="宋体" w:hAnsi="宋体"/>
          <w:kern w:val="0"/>
          <w:szCs w:val="21"/>
        </w:rPr>
        <w:t>产品的节能产品认证证书复印件加盖供应商公章；</w:t>
      </w:r>
    </w:p>
    <w:p w14:paraId="42C1687F">
      <w:pPr>
        <w:widowControl/>
        <w:snapToGrid w:val="0"/>
        <w:spacing w:line="360" w:lineRule="auto"/>
        <w:contextualSpacing/>
        <w:jc w:val="left"/>
        <w:rPr>
          <w:rFonts w:ascii="宋体" w:hAnsi="宋体"/>
          <w:kern w:val="0"/>
          <w:szCs w:val="21"/>
        </w:rPr>
      </w:pPr>
      <w:r>
        <w:rPr>
          <w:rFonts w:hint="eastAsia" w:ascii="宋体" w:hAnsi="宋体"/>
          <w:kern w:val="0"/>
          <w:szCs w:val="21"/>
        </w:rPr>
        <w:t>3.</w:t>
      </w:r>
      <w:r>
        <w:rPr>
          <w:rFonts w:ascii="宋体" w:hAnsi="宋体"/>
          <w:kern w:val="0"/>
          <w:szCs w:val="21"/>
        </w:rPr>
        <w:t>环保标志产品须填写认证证书编号，并提供</w:t>
      </w:r>
      <w:r>
        <w:rPr>
          <w:rFonts w:hint="eastAsia" w:ascii="宋体" w:hAnsi="宋体"/>
          <w:kern w:val="0"/>
          <w:szCs w:val="21"/>
        </w:rPr>
        <w:t>响应</w:t>
      </w:r>
      <w:r>
        <w:rPr>
          <w:rFonts w:ascii="宋体" w:hAnsi="宋体"/>
          <w:kern w:val="0"/>
          <w:szCs w:val="21"/>
        </w:rPr>
        <w:t>产品的环保标志产品认证证书复印件加盖供应商公章。</w:t>
      </w:r>
    </w:p>
    <w:p w14:paraId="10D2A9FB">
      <w:pPr>
        <w:widowControl/>
        <w:snapToGrid w:val="0"/>
        <w:spacing w:after="1092" w:afterLines="350" w:line="360" w:lineRule="auto"/>
        <w:contextualSpacing/>
        <w:jc w:val="left"/>
        <w:rPr>
          <w:rFonts w:ascii="宋体" w:hAnsi="宋体"/>
          <w:kern w:val="0"/>
          <w:szCs w:val="21"/>
        </w:rPr>
      </w:pPr>
      <w:r>
        <w:rPr>
          <w:rFonts w:hint="eastAsia" w:ascii="宋体" w:hAnsi="宋体"/>
          <w:kern w:val="0"/>
          <w:szCs w:val="21"/>
        </w:rPr>
        <w:t>4.</w:t>
      </w:r>
      <w:r>
        <w:rPr>
          <w:rFonts w:ascii="宋体" w:hAnsi="宋体"/>
          <w:kern w:val="0"/>
          <w:szCs w:val="21"/>
        </w:rPr>
        <w:t>以上证明资料未按要求提供或未提供完整的，视为未提供处理。</w:t>
      </w:r>
    </w:p>
    <w:p w14:paraId="72AD92D5">
      <w:pPr>
        <w:widowControl/>
        <w:snapToGrid w:val="0"/>
        <w:spacing w:line="360" w:lineRule="auto"/>
        <w:contextualSpacing/>
        <w:jc w:val="left"/>
        <w:rPr>
          <w:rFonts w:ascii="宋体" w:hAnsi="宋体"/>
          <w:kern w:val="0"/>
          <w:szCs w:val="21"/>
        </w:rPr>
      </w:pPr>
    </w:p>
    <w:p w14:paraId="40E9D827">
      <w:pPr>
        <w:widowControl/>
        <w:snapToGrid w:val="0"/>
        <w:spacing w:line="360" w:lineRule="auto"/>
        <w:contextualSpacing/>
        <w:jc w:val="left"/>
        <w:rPr>
          <w:rFonts w:ascii="宋体" w:hAnsi="宋体"/>
          <w:kern w:val="0"/>
          <w:szCs w:val="21"/>
        </w:rPr>
      </w:pPr>
    </w:p>
    <w:p w14:paraId="7CCFAD7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463F942A">
      <w:pPr>
        <w:widowControl/>
        <w:snapToGrid w:val="0"/>
        <w:spacing w:line="360" w:lineRule="auto"/>
        <w:contextualSpacing/>
        <w:jc w:val="left"/>
        <w:rPr>
          <w:rFonts w:ascii="宋体" w:hAnsi="宋体"/>
          <w:kern w:val="0"/>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7C1C0C6">
      <w:pPr>
        <w:pageBreakBefore/>
        <w:rPr>
          <w:kern w:val="0"/>
          <w:sz w:val="20"/>
          <w:szCs w:val="20"/>
          <w:lang w:eastAsia="zh-Hans"/>
        </w:rPr>
      </w:pPr>
      <w:bookmarkStart w:id="63" w:name="_Toc169799795"/>
      <w:r>
        <w:rPr>
          <w:rFonts w:ascii="宋体" w:hAnsi="宋体"/>
          <w:b/>
          <w:bCs/>
          <w:sz w:val="24"/>
          <w:szCs w:val="28"/>
        </w:rPr>
        <w:t>格式</w:t>
      </w:r>
      <w:r>
        <w:rPr>
          <w:rFonts w:hint="eastAsia" w:ascii="宋体" w:hAnsi="宋体"/>
          <w:b/>
          <w:bCs/>
          <w:sz w:val="24"/>
          <w:szCs w:val="28"/>
          <w:lang w:eastAsia="zh-CN"/>
        </w:rPr>
        <w:t>七</w:t>
      </w:r>
      <w:r>
        <w:rPr>
          <w:rFonts w:ascii="宋体" w:hAnsi="宋体"/>
          <w:b/>
          <w:bCs/>
          <w:sz w:val="24"/>
          <w:szCs w:val="28"/>
        </w:rPr>
        <w:t>：</w:t>
      </w:r>
      <w:bookmarkEnd w:id="63"/>
    </w:p>
    <w:p w14:paraId="4F0D4039">
      <w:pPr>
        <w:widowControl/>
        <w:spacing w:before="156" w:beforeLines="50" w:after="312" w:afterLines="100"/>
        <w:jc w:val="center"/>
        <w:outlineLvl w:val="3"/>
        <w:rPr>
          <w:kern w:val="0"/>
          <w:sz w:val="20"/>
          <w:szCs w:val="20"/>
          <w:lang w:eastAsia="zh-Hans"/>
        </w:rPr>
      </w:pPr>
      <w:r>
        <w:rPr>
          <w:b/>
          <w:kern w:val="0"/>
          <w:sz w:val="32"/>
          <w:lang w:eastAsia="zh-Hans"/>
        </w:rPr>
        <w:t>法定代表人证明书</w:t>
      </w:r>
    </w:p>
    <w:p w14:paraId="4A65B1CF">
      <w:pPr>
        <w:widowControl/>
        <w:spacing w:line="360" w:lineRule="auto"/>
        <w:jc w:val="left"/>
        <w:rPr>
          <w:rFonts w:ascii="宋体" w:hAnsi="宋体"/>
          <w:kern w:val="0"/>
          <w:szCs w:val="21"/>
          <w:lang w:eastAsia="zh-Hans"/>
        </w:rPr>
      </w:pP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现任我单位</w:t>
      </w:r>
      <w:r>
        <w:rPr>
          <w:rFonts w:hint="eastAsia" w:ascii="宋体" w:hAnsi="宋体"/>
          <w:kern w:val="0"/>
          <w:szCs w:val="21"/>
        </w:rPr>
        <w:t xml:space="preserve"> </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职务，为法定代表人，特此证明。</w:t>
      </w:r>
    </w:p>
    <w:p w14:paraId="3A6329A4">
      <w:pPr>
        <w:widowControl/>
        <w:spacing w:line="360" w:lineRule="auto"/>
        <w:jc w:val="left"/>
        <w:rPr>
          <w:rFonts w:ascii="宋体" w:hAnsi="宋体"/>
          <w:kern w:val="0"/>
          <w:szCs w:val="21"/>
          <w:lang w:eastAsia="zh-Hans"/>
        </w:rPr>
      </w:pPr>
      <w:r>
        <w:rPr>
          <w:rFonts w:ascii="宋体" w:hAnsi="宋体"/>
          <w:kern w:val="0"/>
          <w:szCs w:val="21"/>
          <w:lang w:eastAsia="zh-Hans"/>
        </w:rPr>
        <w:t>有效期限：</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09415172">
      <w:pPr>
        <w:widowControl/>
        <w:spacing w:line="360" w:lineRule="auto"/>
        <w:jc w:val="left"/>
        <w:rPr>
          <w:rFonts w:ascii="宋体" w:hAnsi="宋体"/>
          <w:kern w:val="0"/>
          <w:szCs w:val="21"/>
          <w:lang w:eastAsia="zh-Hans"/>
        </w:rPr>
      </w:pPr>
      <w:r>
        <w:rPr>
          <w:rFonts w:ascii="宋体" w:hAnsi="宋体"/>
          <w:kern w:val="0"/>
          <w:szCs w:val="21"/>
          <w:lang w:eastAsia="zh-Hans"/>
        </w:rPr>
        <w:t>附：代表人性别：</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年龄：</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 xml:space="preserve"> 身份证号码：</w:t>
      </w:r>
      <w:r>
        <w:rPr>
          <w:rFonts w:hint="eastAsia" w:ascii="宋体" w:hAnsi="宋体"/>
          <w:kern w:val="0"/>
          <w:szCs w:val="21"/>
          <w:u w:val="single"/>
        </w:rPr>
        <w:t xml:space="preserve">                      </w:t>
      </w:r>
      <w:r>
        <w:rPr>
          <w:rFonts w:hint="eastAsia" w:ascii="宋体" w:hAnsi="宋体"/>
          <w:kern w:val="0"/>
          <w:szCs w:val="21"/>
        </w:rPr>
        <w:t xml:space="preserve"> </w:t>
      </w:r>
    </w:p>
    <w:p w14:paraId="29DE463A">
      <w:pPr>
        <w:widowControl/>
        <w:spacing w:line="360" w:lineRule="auto"/>
        <w:jc w:val="left"/>
        <w:rPr>
          <w:rFonts w:ascii="宋体" w:hAnsi="宋体"/>
          <w:kern w:val="0"/>
          <w:szCs w:val="21"/>
          <w:lang w:eastAsia="zh-Hans"/>
        </w:rPr>
      </w:pPr>
      <w:r>
        <w:rPr>
          <w:rFonts w:hint="eastAsia" w:ascii="宋体" w:hAnsi="宋体"/>
          <w:kern w:val="0"/>
          <w:szCs w:val="21"/>
          <w:lang w:eastAsia="zh-Hans"/>
        </w:rPr>
        <w:t>统一社会信用代码</w:t>
      </w:r>
      <w:r>
        <w:rPr>
          <w:rFonts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企业类型：</w:t>
      </w:r>
      <w:r>
        <w:rPr>
          <w:rFonts w:hint="eastAsia" w:ascii="宋体" w:hAnsi="宋体"/>
          <w:kern w:val="0"/>
          <w:szCs w:val="21"/>
          <w:u w:val="single"/>
        </w:rPr>
        <w:t xml:space="preserve">                        </w:t>
      </w:r>
      <w:r>
        <w:rPr>
          <w:rFonts w:hint="eastAsia" w:ascii="宋体" w:hAnsi="宋体"/>
          <w:kern w:val="0"/>
          <w:szCs w:val="21"/>
        </w:rPr>
        <w:t xml:space="preserve"> </w:t>
      </w:r>
    </w:p>
    <w:p w14:paraId="4F38E14E">
      <w:pPr>
        <w:widowControl/>
        <w:spacing w:line="360" w:lineRule="auto"/>
        <w:jc w:val="left"/>
        <w:rPr>
          <w:rFonts w:ascii="宋体" w:hAnsi="宋体"/>
          <w:kern w:val="0"/>
          <w:szCs w:val="21"/>
          <w:lang w:eastAsia="zh-Hans"/>
        </w:rPr>
      </w:pPr>
      <w:r>
        <w:rPr>
          <w:rFonts w:ascii="宋体" w:hAnsi="宋体"/>
          <w:kern w:val="0"/>
          <w:szCs w:val="21"/>
          <w:lang w:eastAsia="zh-Hans"/>
        </w:rPr>
        <w:t>经营范围：</w:t>
      </w:r>
      <w:r>
        <w:rPr>
          <w:rFonts w:hint="eastAsia" w:ascii="宋体" w:hAnsi="宋体"/>
          <w:kern w:val="0"/>
          <w:szCs w:val="21"/>
          <w:u w:val="single"/>
        </w:rPr>
        <w:t xml:space="preserve">                                                                       </w:t>
      </w:r>
    </w:p>
    <w:p w14:paraId="54285D0E">
      <w:pPr>
        <w:widowControl/>
        <w:spacing w:line="36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w:t>
      </w:r>
      <w:r>
        <w:rPr>
          <w:rFonts w:hint="eastAsia" w:ascii="宋体" w:hAnsi="宋体"/>
          <w:kern w:val="0"/>
          <w:szCs w:val="21"/>
          <w:u w:val="single"/>
        </w:rPr>
        <w:t xml:space="preserve">                                                         </w:t>
      </w:r>
    </w:p>
    <w:p w14:paraId="2B86B542">
      <w:pPr>
        <w:widowControl/>
        <w:spacing w:line="360" w:lineRule="auto"/>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p>
    <w:p w14:paraId="69E47047">
      <w:pPr>
        <w:widowControl/>
        <w:spacing w:line="360" w:lineRule="auto"/>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7BB442AF">
      <w:pPr>
        <w:widowControl/>
        <w:spacing w:line="360" w:lineRule="auto"/>
        <w:jc w:val="left"/>
        <w:rPr>
          <w:rFonts w:ascii="宋体" w:hAnsi="宋体"/>
          <w:kern w:val="0"/>
          <w:szCs w:val="21"/>
          <w:lang w:eastAsia="zh-Hans"/>
        </w:rPr>
      </w:pPr>
      <w:r>
        <w:rPr>
          <w:rFonts w:ascii="宋体" w:hAnsi="宋体"/>
          <w:kern w:val="0"/>
          <w:szCs w:val="21"/>
          <w:lang w:eastAsia="zh-Hans"/>
        </w:rPr>
        <w:t>职务：</w:t>
      </w:r>
      <w:r>
        <w:rPr>
          <w:rFonts w:hint="eastAsia" w:ascii="宋体" w:hAnsi="宋体"/>
          <w:kern w:val="0"/>
          <w:szCs w:val="21"/>
          <w:u w:val="single"/>
        </w:rPr>
        <w:t xml:space="preserve">                     </w:t>
      </w:r>
    </w:p>
    <w:p w14:paraId="4D6F2D2F">
      <w:pPr>
        <w:widowControl/>
        <w:spacing w:line="360" w:lineRule="auto"/>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 xml:space="preserve"> 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D25366C">
      <w:pPr>
        <w:spacing w:before="156" w:beforeLines="50" w:after="156" w:afterLines="50" w:line="360" w:lineRule="auto"/>
        <w:rPr>
          <w:rFonts w:ascii="宋体" w:hAnsi="宋体"/>
          <w:szCs w:val="21"/>
        </w:rPr>
      </w:pPr>
    </w:p>
    <w:p w14:paraId="57A5989C">
      <w:pPr>
        <w:spacing w:before="156" w:beforeLines="50" w:after="156" w:afterLines="50" w:line="360" w:lineRule="auto"/>
        <w:rPr>
          <w:rFonts w:ascii="宋体" w:hAnsi="宋体"/>
          <w:szCs w:val="21"/>
        </w:rPr>
      </w:pPr>
      <w:r>
        <w:rPr>
          <w:rFonts w:hint="eastAsia" w:ascii="宋体" w:hAnsi="宋体"/>
          <w:szCs w:val="21"/>
        </w:rPr>
        <w:t>须附：法定代表人有效期内身份证复印件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1310DFD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06DC8E8A">
            <w:pPr>
              <w:pStyle w:val="49"/>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2500" w:type="pct"/>
            <w:vAlign w:val="center"/>
          </w:tcPr>
          <w:p w14:paraId="5654ECE5">
            <w:pPr>
              <w:pStyle w:val="49"/>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14:paraId="0967FBFF">
      <w:pPr>
        <w:widowControl/>
        <w:jc w:val="left"/>
        <w:rPr>
          <w:kern w:val="0"/>
          <w:sz w:val="20"/>
          <w:szCs w:val="20"/>
          <w:lang w:eastAsia="zh-Hans"/>
        </w:rPr>
      </w:pPr>
    </w:p>
    <w:p w14:paraId="753B24A6">
      <w:pPr>
        <w:pageBreakBefore/>
        <w:rPr>
          <w:kern w:val="0"/>
          <w:sz w:val="20"/>
          <w:szCs w:val="20"/>
          <w:lang w:eastAsia="zh-Hans"/>
        </w:rPr>
      </w:pPr>
      <w:bookmarkStart w:id="64" w:name="_Toc169799796"/>
      <w:r>
        <w:rPr>
          <w:rFonts w:ascii="宋体" w:hAnsi="宋体"/>
          <w:b/>
          <w:bCs/>
          <w:sz w:val="24"/>
          <w:szCs w:val="28"/>
        </w:rPr>
        <w:t>格式</w:t>
      </w:r>
      <w:r>
        <w:rPr>
          <w:rFonts w:hint="eastAsia" w:ascii="宋体" w:hAnsi="宋体"/>
          <w:b/>
          <w:bCs/>
          <w:sz w:val="24"/>
          <w:szCs w:val="28"/>
          <w:lang w:val="en-US" w:eastAsia="zh-CN"/>
        </w:rPr>
        <w:t>八</w:t>
      </w:r>
      <w:r>
        <w:rPr>
          <w:rFonts w:ascii="宋体" w:hAnsi="宋体"/>
          <w:b/>
          <w:bCs/>
          <w:sz w:val="24"/>
          <w:szCs w:val="28"/>
        </w:rPr>
        <w:t>：</w:t>
      </w:r>
      <w:bookmarkEnd w:id="64"/>
    </w:p>
    <w:p w14:paraId="78F9EB4A">
      <w:pPr>
        <w:widowControl/>
        <w:spacing w:before="156" w:beforeLines="50" w:after="312" w:afterLines="100"/>
        <w:jc w:val="center"/>
        <w:outlineLvl w:val="3"/>
        <w:rPr>
          <w:kern w:val="0"/>
          <w:sz w:val="20"/>
          <w:szCs w:val="20"/>
          <w:lang w:eastAsia="zh-Hans"/>
        </w:rPr>
      </w:pPr>
      <w:r>
        <w:rPr>
          <w:b/>
          <w:kern w:val="0"/>
          <w:sz w:val="32"/>
          <w:lang w:eastAsia="zh-Hans"/>
        </w:rPr>
        <w:t>法定代表人授权</w:t>
      </w:r>
      <w:r>
        <w:rPr>
          <w:rFonts w:hint="eastAsia"/>
          <w:b/>
          <w:kern w:val="0"/>
          <w:sz w:val="32"/>
          <w:lang w:eastAsia="zh-Hans"/>
        </w:rPr>
        <w:t>委托</w:t>
      </w:r>
      <w:r>
        <w:rPr>
          <w:b/>
          <w:kern w:val="0"/>
          <w:sz w:val="32"/>
          <w:lang w:eastAsia="zh-Hans"/>
        </w:rPr>
        <w:t>书</w:t>
      </w:r>
    </w:p>
    <w:p w14:paraId="26C460CF">
      <w:pPr>
        <w:spacing w:before="468" w:beforeLines="150" w:after="312" w:afterLines="100" w:line="360" w:lineRule="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广东智汇城市招标采购有限公司：</w:t>
      </w:r>
    </w:p>
    <w:p w14:paraId="56C2A077">
      <w:pPr>
        <w:pStyle w:val="49"/>
        <w:snapToGrid w:val="0"/>
        <w:spacing w:line="360" w:lineRule="auto"/>
        <w:ind w:firstLine="450" w:firstLineChars="0"/>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（供应商名称）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）响应文件、签订合同和处理有关事宜，其法律后果由我方承担。</w:t>
      </w:r>
    </w:p>
    <w:p w14:paraId="0392E913">
      <w:pPr>
        <w:pStyle w:val="49"/>
        <w:snapToGrid w:val="0"/>
        <w:spacing w:line="360" w:lineRule="auto"/>
        <w:ind w:firstLine="428" w:firstLineChars="204"/>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36042A5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kern w:val="0"/>
          <w:szCs w:val="21"/>
          <w:lang w:eastAsia="zh-Hans"/>
        </w:rPr>
        <w:t>加</w:t>
      </w:r>
      <w:r>
        <w:rPr>
          <w:rFonts w:ascii="宋体" w:hAnsi="宋体"/>
          <w:kern w:val="0"/>
          <w:szCs w:val="21"/>
          <w:lang w:eastAsia="zh-Hans"/>
        </w:rPr>
        <w:t>盖</w:t>
      </w:r>
      <w:r>
        <w:rPr>
          <w:rFonts w:hint="eastAsia" w:ascii="宋体" w:hAnsi="宋体"/>
          <w:kern w:val="0"/>
          <w:szCs w:val="21"/>
          <w:lang w:eastAsia="zh-Hans"/>
        </w:rPr>
        <w:t>公</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58D8F41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16180D5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33C3877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6F2F9133">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被授权人（签字或盖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0EE2569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1C211C34">
      <w:pPr>
        <w:pStyle w:val="49"/>
        <w:snapToGrid w:val="0"/>
        <w:spacing w:line="360" w:lineRule="auto"/>
        <w:ind w:firstLine="0" w:firstLineChars="0"/>
        <w:contextualSpacing/>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3D43AA97">
      <w:pPr>
        <w:pStyle w:val="49"/>
        <w:spacing w:line="360" w:lineRule="auto"/>
        <w:ind w:firstLine="0" w:firstLineChars="0"/>
        <w:rPr>
          <w:rFonts w:ascii="宋体" w:eastAsia="宋体"/>
          <w:color w:val="000000" w:themeColor="text1"/>
          <w:sz w:val="21"/>
          <w:szCs w:val="21"/>
          <w14:textFill>
            <w14:solidFill>
              <w14:schemeClr w14:val="tx1"/>
            </w14:solidFill>
          </w14:textFill>
        </w:rPr>
      </w:pPr>
    </w:p>
    <w:p w14:paraId="67F4496E">
      <w:pPr>
        <w:spacing w:after="156" w:after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须附：被授权人有效期内身份证复印件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CC0BD8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21B1F45A">
            <w:pPr>
              <w:pStyle w:val="49"/>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42F7F00B">
            <w:pPr>
              <w:pStyle w:val="49"/>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49347EBF">
      <w:pPr>
        <w:widowControl/>
        <w:jc w:val="left"/>
        <w:rPr>
          <w:kern w:val="0"/>
          <w:sz w:val="20"/>
          <w:szCs w:val="20"/>
          <w:lang w:eastAsia="zh-Hans"/>
        </w:rPr>
      </w:pPr>
    </w:p>
    <w:p w14:paraId="34B92EE4">
      <w:pPr>
        <w:pageBreakBefore/>
        <w:rPr>
          <w:rFonts w:ascii="宋体" w:hAnsi="宋体"/>
          <w:b/>
          <w:bCs/>
        </w:rPr>
      </w:pPr>
      <w:r>
        <w:rPr>
          <w:rFonts w:hint="eastAsia" w:ascii="宋体" w:hAnsi="宋体"/>
          <w:b/>
          <w:bCs/>
          <w:sz w:val="24"/>
          <w:szCs w:val="28"/>
        </w:rPr>
        <w:t>格式</w:t>
      </w:r>
      <w:r>
        <w:rPr>
          <w:rFonts w:hint="eastAsia" w:ascii="宋体" w:hAnsi="宋体"/>
          <w:b/>
          <w:bCs/>
          <w:sz w:val="24"/>
          <w:szCs w:val="28"/>
          <w:lang w:val="en-US" w:eastAsia="zh-CN"/>
        </w:rPr>
        <w:t>九</w:t>
      </w:r>
      <w:r>
        <w:rPr>
          <w:rFonts w:hint="eastAsia" w:ascii="宋体" w:hAnsi="宋体"/>
          <w:b/>
          <w:bCs/>
          <w:sz w:val="24"/>
          <w:szCs w:val="28"/>
        </w:rPr>
        <w:t>：</w:t>
      </w:r>
    </w:p>
    <w:p w14:paraId="3F48B593">
      <w:pPr>
        <w:spacing w:before="156" w:beforeLines="50" w:after="312" w:afterLines="100" w:line="360" w:lineRule="auto"/>
        <w:jc w:val="center"/>
        <w:rPr>
          <w:rFonts w:ascii="宋体" w:hAnsi="宋体"/>
          <w:b/>
          <w:color w:val="000000" w:themeColor="text1"/>
          <w:sz w:val="30"/>
          <w:szCs w:val="30"/>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资格条件承诺函</w:t>
      </w:r>
    </w:p>
    <w:p w14:paraId="636A8C96">
      <w:pPr>
        <w:adjustRightInd w:val="0"/>
        <w:snapToGrid w:val="0"/>
        <w:spacing w:line="360" w:lineRule="auto"/>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广东智汇城市招标采购有限公司：</w:t>
      </w:r>
    </w:p>
    <w:p w14:paraId="09A03B93">
      <w:pPr>
        <w:adjustRightInd w:val="0"/>
        <w:snapToGrid w:val="0"/>
        <w:spacing w:before="156" w:beforeLines="50" w:line="360" w:lineRule="auto"/>
        <w:ind w:firstLine="424" w:firstLineChars="202"/>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关于贵公司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日发布</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）的采购公告，我方愿意参加磋商，并承诺：</w:t>
      </w:r>
    </w:p>
    <w:p w14:paraId="631A2B26">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具有良好的商业信誉和健全的财务会计制度。</w:t>
      </w:r>
    </w:p>
    <w:p w14:paraId="7DF64C35">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具有履行合同所必需的设备和专业技术能力。</w:t>
      </w:r>
    </w:p>
    <w:p w14:paraId="6CD693AC">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有依法缴纳税收和社会保障资金的良好记录。</w:t>
      </w:r>
    </w:p>
    <w:p w14:paraId="7EEC2897">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4DE137A">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法律、行政法规规定的其他条件。</w:t>
      </w:r>
    </w:p>
    <w:p w14:paraId="169E1B72">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承诺单位负责人为同一人或者存在直接控股、管理关系的不同供应商，不得同时参加本采购项目</w:t>
      </w:r>
      <w:r>
        <w:rPr>
          <w:rFonts w:hint="eastAsia" w:ascii="宋体" w:hAnsi="宋体" w:cs="宋体"/>
          <w:kern w:val="0"/>
          <w:szCs w:val="21"/>
          <w:lang w:val="en-US" w:eastAsia="zh-CN"/>
        </w:rPr>
        <w:t>响应</w:t>
      </w:r>
      <w:r>
        <w:rPr>
          <w:rFonts w:hint="eastAsia" w:ascii="宋体" w:hAnsi="宋体" w:cs="宋体"/>
          <w:kern w:val="0"/>
          <w:szCs w:val="21"/>
        </w:rPr>
        <w:t>。</w:t>
      </w:r>
    </w:p>
    <w:p w14:paraId="4A8F9C03">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承诺为本项目提供整体设计、规范编制或者项目管理、监理、检测等服务的供应商，不得再参与本项目</w:t>
      </w:r>
      <w:r>
        <w:rPr>
          <w:rFonts w:hint="eastAsia" w:ascii="宋体" w:hAnsi="宋体" w:cs="宋体"/>
          <w:kern w:val="0"/>
          <w:szCs w:val="21"/>
          <w:lang w:val="en-US" w:eastAsia="zh-CN"/>
        </w:rPr>
        <w:t>响应</w:t>
      </w:r>
      <w:r>
        <w:rPr>
          <w:rFonts w:hint="eastAsia" w:ascii="宋体" w:hAnsi="宋体" w:cs="宋体"/>
          <w:kern w:val="0"/>
          <w:szCs w:val="21"/>
        </w:rPr>
        <w:t>。</w:t>
      </w:r>
    </w:p>
    <w:p w14:paraId="0260F064">
      <w:pPr>
        <w:adjustRightInd w:val="0"/>
        <w:snapToGrid w:val="0"/>
        <w:spacing w:line="360" w:lineRule="auto"/>
        <w:ind w:firstLine="424" w:firstLineChars="202"/>
        <w:rPr>
          <w:rFonts w:ascii="宋体" w:hAnsi="宋体"/>
          <w:szCs w:val="21"/>
        </w:rPr>
      </w:pPr>
      <w:r>
        <w:rPr>
          <w:rFonts w:hint="eastAsia" w:ascii="宋体" w:hAnsi="宋体"/>
          <w:szCs w:val="21"/>
        </w:rPr>
        <w:t>我方对上述承诺的真实性负责，在评审环节结束后，自愿接受采购单位（采购代理机构）的检查核验，配合提供相关证明材料，证明符合相关资格条件。如有虚假，将依法承担相应法律责任。</w:t>
      </w:r>
    </w:p>
    <w:p w14:paraId="5BF2E2E0">
      <w:pPr>
        <w:adjustRightInd w:val="0"/>
        <w:snapToGrid w:val="0"/>
        <w:spacing w:before="156" w:beforeLines="50" w:line="360" w:lineRule="auto"/>
        <w:ind w:firstLine="42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特此承诺。</w:t>
      </w:r>
    </w:p>
    <w:p w14:paraId="0FF68E36">
      <w:pPr>
        <w:rPr>
          <w:rFonts w:ascii="宋体" w:hAnsi="宋体"/>
          <w:szCs w:val="21"/>
        </w:rPr>
      </w:pPr>
    </w:p>
    <w:p w14:paraId="00BA6824">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0A39DB3D">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89C6270">
      <w:pPr>
        <w:rPr>
          <w:rFonts w:ascii="宋体" w:hAnsi="宋体"/>
          <w:szCs w:val="21"/>
        </w:rPr>
      </w:pPr>
    </w:p>
    <w:p w14:paraId="52795FA1">
      <w:pPr>
        <w:pageBreakBefore/>
        <w:rPr>
          <w:kern w:val="0"/>
          <w:szCs w:val="21"/>
          <w:lang w:eastAsia="zh-Hans"/>
        </w:rPr>
      </w:pPr>
      <w:bookmarkStart w:id="65" w:name="_Toc169799798"/>
      <w:r>
        <w:rPr>
          <w:rFonts w:ascii="宋体" w:hAnsi="宋体"/>
          <w:b/>
          <w:bCs/>
          <w:sz w:val="24"/>
          <w:szCs w:val="28"/>
        </w:rPr>
        <w:t>格式</w:t>
      </w:r>
      <w:r>
        <w:rPr>
          <w:rFonts w:hint="eastAsia" w:ascii="宋体" w:hAnsi="宋体"/>
          <w:b/>
          <w:bCs/>
          <w:sz w:val="24"/>
          <w:szCs w:val="28"/>
        </w:rPr>
        <w:t>十</w:t>
      </w:r>
      <w:r>
        <w:rPr>
          <w:rFonts w:ascii="宋体" w:hAnsi="宋体"/>
          <w:b/>
          <w:bCs/>
          <w:sz w:val="24"/>
          <w:szCs w:val="28"/>
        </w:rPr>
        <w:t>：</w:t>
      </w:r>
      <w:bookmarkEnd w:id="65"/>
    </w:p>
    <w:p w14:paraId="15568C17">
      <w:pPr>
        <w:widowControl/>
        <w:spacing w:before="156" w:beforeLines="50"/>
        <w:jc w:val="center"/>
        <w:outlineLvl w:val="3"/>
        <w:rPr>
          <w:kern w:val="0"/>
          <w:sz w:val="20"/>
          <w:szCs w:val="20"/>
        </w:rPr>
      </w:pPr>
      <w:r>
        <w:rPr>
          <w:b/>
          <w:kern w:val="0"/>
          <w:sz w:val="28"/>
          <w:szCs w:val="21"/>
          <w:lang w:eastAsia="zh-Hans"/>
        </w:rPr>
        <w:t>提供具有独立承担民事责任的能力的证明材料</w:t>
      </w:r>
    </w:p>
    <w:p w14:paraId="344917B6">
      <w:pPr>
        <w:widowControl/>
        <w:jc w:val="left"/>
        <w:rPr>
          <w:kern w:val="0"/>
          <w:sz w:val="20"/>
          <w:szCs w:val="20"/>
          <w:lang w:eastAsia="zh-Hans"/>
        </w:rPr>
      </w:pPr>
    </w:p>
    <w:p w14:paraId="731F7449">
      <w:pPr>
        <w:pageBreakBefore/>
        <w:rPr>
          <w:rFonts w:ascii="宋体" w:hAnsi="宋体"/>
          <w:b/>
          <w:bCs/>
        </w:rPr>
      </w:pPr>
      <w:r>
        <w:rPr>
          <w:rFonts w:hint="eastAsia" w:ascii="宋体" w:hAnsi="宋体"/>
          <w:b/>
          <w:bCs/>
          <w:sz w:val="24"/>
          <w:szCs w:val="28"/>
        </w:rPr>
        <w:t>格式十</w:t>
      </w:r>
      <w:r>
        <w:rPr>
          <w:rFonts w:hint="eastAsia" w:ascii="宋体" w:hAnsi="宋体"/>
          <w:b/>
          <w:bCs/>
          <w:sz w:val="24"/>
          <w:szCs w:val="28"/>
          <w:lang w:val="en-US" w:eastAsia="zh-CN"/>
        </w:rPr>
        <w:t>一</w:t>
      </w:r>
      <w:r>
        <w:rPr>
          <w:rFonts w:hint="eastAsia" w:ascii="宋体" w:hAnsi="宋体"/>
          <w:b/>
          <w:bCs/>
          <w:sz w:val="24"/>
          <w:szCs w:val="28"/>
        </w:rPr>
        <w:t>：</w:t>
      </w:r>
    </w:p>
    <w:p w14:paraId="18BD0630">
      <w:pPr>
        <w:spacing w:after="156" w:afterLines="50" w:line="360" w:lineRule="auto"/>
        <w:jc w:val="center"/>
        <w:rPr>
          <w:rFonts w:ascii="宋体" w:hAnsi="宋体"/>
          <w:b/>
          <w:sz w:val="22"/>
        </w:rPr>
      </w:pPr>
      <w:r>
        <w:rPr>
          <w:rFonts w:hint="eastAsia" w:ascii="宋体" w:hAnsi="宋体"/>
          <w:b/>
          <w:sz w:val="32"/>
          <w:szCs w:val="32"/>
        </w:rPr>
        <w:t>拟投入本项目设备情况表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69EA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26A3280B">
            <w:pPr>
              <w:jc w:val="center"/>
              <w:rPr>
                <w:rFonts w:ascii="宋体" w:hAnsi="宋体"/>
                <w:b/>
                <w:bCs/>
                <w:szCs w:val="21"/>
              </w:rPr>
            </w:pPr>
            <w:r>
              <w:rPr>
                <w:rFonts w:hint="eastAsia" w:ascii="宋体" w:hAnsi="宋体"/>
                <w:b/>
                <w:bCs/>
                <w:szCs w:val="21"/>
              </w:rPr>
              <w:t>序号</w:t>
            </w:r>
          </w:p>
        </w:tc>
        <w:tc>
          <w:tcPr>
            <w:tcW w:w="1563" w:type="pct"/>
            <w:vAlign w:val="center"/>
          </w:tcPr>
          <w:p w14:paraId="5C440835">
            <w:pPr>
              <w:jc w:val="center"/>
              <w:rPr>
                <w:rFonts w:ascii="宋体" w:hAnsi="宋体"/>
                <w:b/>
                <w:bCs/>
                <w:szCs w:val="21"/>
              </w:rPr>
            </w:pPr>
            <w:r>
              <w:rPr>
                <w:rFonts w:hint="eastAsia" w:ascii="宋体" w:hAnsi="宋体"/>
                <w:b/>
                <w:bCs/>
                <w:szCs w:val="21"/>
              </w:rPr>
              <w:t>名称</w:t>
            </w:r>
          </w:p>
        </w:tc>
        <w:tc>
          <w:tcPr>
            <w:tcW w:w="1164" w:type="pct"/>
            <w:vAlign w:val="center"/>
          </w:tcPr>
          <w:p w14:paraId="38FBCDC5">
            <w:pPr>
              <w:jc w:val="center"/>
              <w:rPr>
                <w:rFonts w:ascii="宋体" w:hAnsi="宋体"/>
                <w:b/>
                <w:bCs/>
                <w:szCs w:val="21"/>
              </w:rPr>
            </w:pPr>
            <w:r>
              <w:rPr>
                <w:rFonts w:hint="eastAsia" w:ascii="宋体" w:hAnsi="宋体"/>
                <w:b/>
                <w:bCs/>
                <w:szCs w:val="21"/>
              </w:rPr>
              <w:t>规格型号</w:t>
            </w:r>
          </w:p>
        </w:tc>
        <w:tc>
          <w:tcPr>
            <w:tcW w:w="732" w:type="pct"/>
            <w:vAlign w:val="center"/>
          </w:tcPr>
          <w:p w14:paraId="2F11C35A">
            <w:pPr>
              <w:jc w:val="center"/>
              <w:rPr>
                <w:rFonts w:ascii="宋体" w:hAnsi="宋体"/>
                <w:b/>
                <w:bCs/>
                <w:szCs w:val="21"/>
              </w:rPr>
            </w:pPr>
            <w:r>
              <w:rPr>
                <w:rFonts w:hint="eastAsia" w:ascii="宋体" w:hAnsi="宋体"/>
                <w:b/>
                <w:bCs/>
                <w:szCs w:val="21"/>
              </w:rPr>
              <w:t>数量</w:t>
            </w:r>
          </w:p>
        </w:tc>
        <w:tc>
          <w:tcPr>
            <w:tcW w:w="1009" w:type="pct"/>
            <w:vAlign w:val="center"/>
          </w:tcPr>
          <w:p w14:paraId="578023CB">
            <w:pPr>
              <w:jc w:val="center"/>
              <w:rPr>
                <w:rFonts w:ascii="宋体" w:hAnsi="宋体"/>
                <w:b/>
                <w:bCs/>
                <w:szCs w:val="21"/>
              </w:rPr>
            </w:pPr>
            <w:r>
              <w:rPr>
                <w:rFonts w:hint="eastAsia" w:ascii="宋体" w:hAnsi="宋体"/>
                <w:b/>
                <w:bCs/>
                <w:szCs w:val="21"/>
              </w:rPr>
              <w:t>备注</w:t>
            </w:r>
          </w:p>
        </w:tc>
      </w:tr>
      <w:tr w14:paraId="1B51C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518BACA7">
            <w:pPr>
              <w:jc w:val="center"/>
              <w:rPr>
                <w:rFonts w:ascii="宋体" w:hAnsi="宋体"/>
                <w:szCs w:val="21"/>
              </w:rPr>
            </w:pPr>
          </w:p>
        </w:tc>
        <w:tc>
          <w:tcPr>
            <w:tcW w:w="1563" w:type="pct"/>
            <w:vAlign w:val="center"/>
          </w:tcPr>
          <w:p w14:paraId="766B6CEA">
            <w:pPr>
              <w:jc w:val="center"/>
              <w:rPr>
                <w:rFonts w:ascii="宋体" w:hAnsi="宋体"/>
                <w:szCs w:val="21"/>
              </w:rPr>
            </w:pPr>
          </w:p>
        </w:tc>
        <w:tc>
          <w:tcPr>
            <w:tcW w:w="1164" w:type="pct"/>
            <w:vAlign w:val="center"/>
          </w:tcPr>
          <w:p w14:paraId="123E3C94">
            <w:pPr>
              <w:jc w:val="center"/>
              <w:rPr>
                <w:rFonts w:ascii="宋体" w:hAnsi="宋体"/>
                <w:szCs w:val="21"/>
              </w:rPr>
            </w:pPr>
          </w:p>
        </w:tc>
        <w:tc>
          <w:tcPr>
            <w:tcW w:w="732" w:type="pct"/>
            <w:vAlign w:val="center"/>
          </w:tcPr>
          <w:p w14:paraId="78A6BF12">
            <w:pPr>
              <w:jc w:val="center"/>
              <w:rPr>
                <w:rFonts w:ascii="宋体" w:hAnsi="宋体"/>
                <w:szCs w:val="21"/>
              </w:rPr>
            </w:pPr>
          </w:p>
        </w:tc>
        <w:tc>
          <w:tcPr>
            <w:tcW w:w="1009" w:type="pct"/>
            <w:vAlign w:val="center"/>
          </w:tcPr>
          <w:p w14:paraId="2FFD166B">
            <w:pPr>
              <w:jc w:val="center"/>
              <w:rPr>
                <w:rFonts w:ascii="宋体" w:hAnsi="宋体"/>
                <w:szCs w:val="21"/>
              </w:rPr>
            </w:pPr>
          </w:p>
        </w:tc>
      </w:tr>
      <w:tr w14:paraId="53F5A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2BD39E12">
            <w:pPr>
              <w:jc w:val="center"/>
              <w:rPr>
                <w:rFonts w:ascii="宋体" w:hAnsi="宋体"/>
                <w:szCs w:val="21"/>
              </w:rPr>
            </w:pPr>
          </w:p>
        </w:tc>
        <w:tc>
          <w:tcPr>
            <w:tcW w:w="1563" w:type="pct"/>
            <w:vAlign w:val="center"/>
          </w:tcPr>
          <w:p w14:paraId="7063EA22">
            <w:pPr>
              <w:jc w:val="center"/>
              <w:rPr>
                <w:rFonts w:ascii="宋体" w:hAnsi="宋体"/>
                <w:szCs w:val="21"/>
              </w:rPr>
            </w:pPr>
          </w:p>
        </w:tc>
        <w:tc>
          <w:tcPr>
            <w:tcW w:w="1164" w:type="pct"/>
            <w:vAlign w:val="center"/>
          </w:tcPr>
          <w:p w14:paraId="441A1323">
            <w:pPr>
              <w:jc w:val="center"/>
              <w:rPr>
                <w:rFonts w:ascii="宋体" w:hAnsi="宋体"/>
                <w:szCs w:val="21"/>
              </w:rPr>
            </w:pPr>
          </w:p>
        </w:tc>
        <w:tc>
          <w:tcPr>
            <w:tcW w:w="732" w:type="pct"/>
            <w:vAlign w:val="center"/>
          </w:tcPr>
          <w:p w14:paraId="375CF810">
            <w:pPr>
              <w:jc w:val="center"/>
              <w:rPr>
                <w:rFonts w:ascii="宋体" w:hAnsi="宋体"/>
                <w:szCs w:val="21"/>
              </w:rPr>
            </w:pPr>
          </w:p>
        </w:tc>
        <w:tc>
          <w:tcPr>
            <w:tcW w:w="1009" w:type="pct"/>
            <w:vAlign w:val="center"/>
          </w:tcPr>
          <w:p w14:paraId="04A54932">
            <w:pPr>
              <w:jc w:val="center"/>
              <w:rPr>
                <w:rFonts w:ascii="宋体" w:hAnsi="宋体"/>
                <w:szCs w:val="21"/>
              </w:rPr>
            </w:pPr>
          </w:p>
        </w:tc>
      </w:tr>
      <w:tr w14:paraId="3D3B8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2DFD51A">
            <w:pPr>
              <w:jc w:val="center"/>
              <w:rPr>
                <w:rFonts w:ascii="宋体" w:hAnsi="宋体"/>
                <w:szCs w:val="21"/>
              </w:rPr>
            </w:pPr>
          </w:p>
        </w:tc>
        <w:tc>
          <w:tcPr>
            <w:tcW w:w="1563" w:type="pct"/>
            <w:vAlign w:val="center"/>
          </w:tcPr>
          <w:p w14:paraId="2FFEF2BB">
            <w:pPr>
              <w:jc w:val="center"/>
              <w:rPr>
                <w:rFonts w:ascii="宋体" w:hAnsi="宋体"/>
                <w:szCs w:val="21"/>
              </w:rPr>
            </w:pPr>
          </w:p>
        </w:tc>
        <w:tc>
          <w:tcPr>
            <w:tcW w:w="1164" w:type="pct"/>
            <w:vAlign w:val="center"/>
          </w:tcPr>
          <w:p w14:paraId="62B2B0D2">
            <w:pPr>
              <w:jc w:val="center"/>
              <w:rPr>
                <w:rFonts w:ascii="宋体" w:hAnsi="宋体"/>
                <w:szCs w:val="21"/>
              </w:rPr>
            </w:pPr>
          </w:p>
        </w:tc>
        <w:tc>
          <w:tcPr>
            <w:tcW w:w="732" w:type="pct"/>
            <w:vAlign w:val="center"/>
          </w:tcPr>
          <w:p w14:paraId="7C364DAA">
            <w:pPr>
              <w:jc w:val="center"/>
              <w:rPr>
                <w:rFonts w:ascii="宋体" w:hAnsi="宋体"/>
                <w:szCs w:val="21"/>
              </w:rPr>
            </w:pPr>
          </w:p>
        </w:tc>
        <w:tc>
          <w:tcPr>
            <w:tcW w:w="1009" w:type="pct"/>
            <w:vAlign w:val="center"/>
          </w:tcPr>
          <w:p w14:paraId="4A4E69BE">
            <w:pPr>
              <w:jc w:val="center"/>
              <w:rPr>
                <w:rFonts w:ascii="宋体" w:hAnsi="宋体"/>
                <w:szCs w:val="21"/>
              </w:rPr>
            </w:pPr>
          </w:p>
        </w:tc>
      </w:tr>
      <w:tr w14:paraId="78517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0018D79">
            <w:pPr>
              <w:jc w:val="center"/>
              <w:rPr>
                <w:rFonts w:ascii="宋体" w:hAnsi="宋体"/>
                <w:szCs w:val="21"/>
              </w:rPr>
            </w:pPr>
          </w:p>
        </w:tc>
        <w:tc>
          <w:tcPr>
            <w:tcW w:w="1563" w:type="pct"/>
            <w:vAlign w:val="center"/>
          </w:tcPr>
          <w:p w14:paraId="469D2177">
            <w:pPr>
              <w:jc w:val="center"/>
              <w:rPr>
                <w:rFonts w:ascii="宋体" w:hAnsi="宋体"/>
                <w:szCs w:val="21"/>
              </w:rPr>
            </w:pPr>
          </w:p>
        </w:tc>
        <w:tc>
          <w:tcPr>
            <w:tcW w:w="1164" w:type="pct"/>
            <w:vAlign w:val="center"/>
          </w:tcPr>
          <w:p w14:paraId="1519A926">
            <w:pPr>
              <w:jc w:val="center"/>
              <w:rPr>
                <w:rFonts w:ascii="宋体" w:hAnsi="宋体"/>
                <w:szCs w:val="21"/>
              </w:rPr>
            </w:pPr>
          </w:p>
        </w:tc>
        <w:tc>
          <w:tcPr>
            <w:tcW w:w="732" w:type="pct"/>
            <w:vAlign w:val="center"/>
          </w:tcPr>
          <w:p w14:paraId="147AE542">
            <w:pPr>
              <w:jc w:val="center"/>
              <w:rPr>
                <w:rFonts w:ascii="宋体" w:hAnsi="宋体"/>
                <w:szCs w:val="21"/>
              </w:rPr>
            </w:pPr>
          </w:p>
        </w:tc>
        <w:tc>
          <w:tcPr>
            <w:tcW w:w="1009" w:type="pct"/>
            <w:vAlign w:val="center"/>
          </w:tcPr>
          <w:p w14:paraId="49B9CF45">
            <w:pPr>
              <w:jc w:val="center"/>
              <w:rPr>
                <w:rFonts w:ascii="宋体" w:hAnsi="宋体"/>
                <w:szCs w:val="21"/>
              </w:rPr>
            </w:pPr>
          </w:p>
        </w:tc>
      </w:tr>
      <w:tr w14:paraId="379B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7443800">
            <w:pPr>
              <w:jc w:val="center"/>
              <w:rPr>
                <w:rFonts w:ascii="宋体" w:hAnsi="宋体"/>
                <w:szCs w:val="21"/>
              </w:rPr>
            </w:pPr>
          </w:p>
        </w:tc>
        <w:tc>
          <w:tcPr>
            <w:tcW w:w="1563" w:type="pct"/>
            <w:vAlign w:val="center"/>
          </w:tcPr>
          <w:p w14:paraId="3F254851">
            <w:pPr>
              <w:jc w:val="center"/>
              <w:rPr>
                <w:rFonts w:ascii="宋体" w:hAnsi="宋体"/>
                <w:szCs w:val="21"/>
              </w:rPr>
            </w:pPr>
          </w:p>
        </w:tc>
        <w:tc>
          <w:tcPr>
            <w:tcW w:w="1164" w:type="pct"/>
            <w:vAlign w:val="center"/>
          </w:tcPr>
          <w:p w14:paraId="14542FFC">
            <w:pPr>
              <w:jc w:val="center"/>
              <w:rPr>
                <w:rFonts w:ascii="宋体" w:hAnsi="宋体"/>
                <w:szCs w:val="21"/>
              </w:rPr>
            </w:pPr>
          </w:p>
        </w:tc>
        <w:tc>
          <w:tcPr>
            <w:tcW w:w="732" w:type="pct"/>
            <w:vAlign w:val="center"/>
          </w:tcPr>
          <w:p w14:paraId="7CC180E1">
            <w:pPr>
              <w:jc w:val="center"/>
              <w:rPr>
                <w:rFonts w:ascii="宋体" w:hAnsi="宋体"/>
                <w:szCs w:val="21"/>
              </w:rPr>
            </w:pPr>
          </w:p>
        </w:tc>
        <w:tc>
          <w:tcPr>
            <w:tcW w:w="1009" w:type="pct"/>
            <w:vAlign w:val="center"/>
          </w:tcPr>
          <w:p w14:paraId="267A29A2">
            <w:pPr>
              <w:jc w:val="center"/>
              <w:rPr>
                <w:rFonts w:ascii="宋体" w:hAnsi="宋体"/>
                <w:szCs w:val="21"/>
              </w:rPr>
            </w:pPr>
          </w:p>
        </w:tc>
      </w:tr>
      <w:tr w14:paraId="4D54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25D64FA">
            <w:pPr>
              <w:jc w:val="center"/>
              <w:rPr>
                <w:rFonts w:ascii="宋体" w:hAnsi="宋体"/>
                <w:szCs w:val="21"/>
              </w:rPr>
            </w:pPr>
          </w:p>
        </w:tc>
        <w:tc>
          <w:tcPr>
            <w:tcW w:w="1563" w:type="pct"/>
            <w:vAlign w:val="center"/>
          </w:tcPr>
          <w:p w14:paraId="03F7C495">
            <w:pPr>
              <w:jc w:val="center"/>
              <w:rPr>
                <w:rFonts w:ascii="宋体" w:hAnsi="宋体"/>
                <w:szCs w:val="21"/>
              </w:rPr>
            </w:pPr>
          </w:p>
        </w:tc>
        <w:tc>
          <w:tcPr>
            <w:tcW w:w="1164" w:type="pct"/>
            <w:vAlign w:val="center"/>
          </w:tcPr>
          <w:p w14:paraId="533D420C">
            <w:pPr>
              <w:jc w:val="center"/>
              <w:rPr>
                <w:rFonts w:ascii="宋体" w:hAnsi="宋体"/>
                <w:szCs w:val="21"/>
              </w:rPr>
            </w:pPr>
          </w:p>
        </w:tc>
        <w:tc>
          <w:tcPr>
            <w:tcW w:w="732" w:type="pct"/>
            <w:vAlign w:val="center"/>
          </w:tcPr>
          <w:p w14:paraId="701BAFDB">
            <w:pPr>
              <w:jc w:val="center"/>
              <w:rPr>
                <w:rFonts w:ascii="宋体" w:hAnsi="宋体"/>
                <w:szCs w:val="21"/>
              </w:rPr>
            </w:pPr>
          </w:p>
        </w:tc>
        <w:tc>
          <w:tcPr>
            <w:tcW w:w="1009" w:type="pct"/>
            <w:vAlign w:val="center"/>
          </w:tcPr>
          <w:p w14:paraId="71365B2B">
            <w:pPr>
              <w:jc w:val="center"/>
              <w:rPr>
                <w:rFonts w:ascii="宋体" w:hAnsi="宋体"/>
                <w:szCs w:val="21"/>
              </w:rPr>
            </w:pPr>
          </w:p>
        </w:tc>
      </w:tr>
      <w:tr w14:paraId="44A32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B388EEC">
            <w:pPr>
              <w:jc w:val="center"/>
              <w:rPr>
                <w:rFonts w:ascii="宋体" w:hAnsi="宋体"/>
                <w:szCs w:val="21"/>
              </w:rPr>
            </w:pPr>
          </w:p>
        </w:tc>
        <w:tc>
          <w:tcPr>
            <w:tcW w:w="1563" w:type="pct"/>
            <w:vAlign w:val="center"/>
          </w:tcPr>
          <w:p w14:paraId="03CFBB38">
            <w:pPr>
              <w:jc w:val="center"/>
              <w:rPr>
                <w:rFonts w:ascii="宋体" w:hAnsi="宋体"/>
                <w:szCs w:val="21"/>
              </w:rPr>
            </w:pPr>
          </w:p>
        </w:tc>
        <w:tc>
          <w:tcPr>
            <w:tcW w:w="1164" w:type="pct"/>
            <w:vAlign w:val="center"/>
          </w:tcPr>
          <w:p w14:paraId="534E11C2">
            <w:pPr>
              <w:jc w:val="center"/>
              <w:rPr>
                <w:rFonts w:ascii="宋体" w:hAnsi="宋体"/>
                <w:szCs w:val="21"/>
              </w:rPr>
            </w:pPr>
          </w:p>
        </w:tc>
        <w:tc>
          <w:tcPr>
            <w:tcW w:w="732" w:type="pct"/>
            <w:vAlign w:val="center"/>
          </w:tcPr>
          <w:p w14:paraId="750C2514">
            <w:pPr>
              <w:jc w:val="center"/>
              <w:rPr>
                <w:rFonts w:ascii="宋体" w:hAnsi="宋体"/>
                <w:szCs w:val="21"/>
              </w:rPr>
            </w:pPr>
          </w:p>
        </w:tc>
        <w:tc>
          <w:tcPr>
            <w:tcW w:w="1009" w:type="pct"/>
            <w:vAlign w:val="center"/>
          </w:tcPr>
          <w:p w14:paraId="6DF755CA">
            <w:pPr>
              <w:jc w:val="center"/>
              <w:rPr>
                <w:rFonts w:ascii="宋体" w:hAnsi="宋体"/>
                <w:szCs w:val="21"/>
              </w:rPr>
            </w:pPr>
          </w:p>
        </w:tc>
      </w:tr>
      <w:tr w14:paraId="7EE66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2C411F6">
            <w:pPr>
              <w:jc w:val="center"/>
              <w:rPr>
                <w:rFonts w:ascii="宋体" w:hAnsi="宋体"/>
                <w:szCs w:val="21"/>
              </w:rPr>
            </w:pPr>
          </w:p>
        </w:tc>
        <w:tc>
          <w:tcPr>
            <w:tcW w:w="1563" w:type="pct"/>
            <w:vAlign w:val="center"/>
          </w:tcPr>
          <w:p w14:paraId="76F1EF84">
            <w:pPr>
              <w:jc w:val="center"/>
              <w:rPr>
                <w:rFonts w:ascii="宋体" w:hAnsi="宋体"/>
                <w:szCs w:val="21"/>
              </w:rPr>
            </w:pPr>
          </w:p>
        </w:tc>
        <w:tc>
          <w:tcPr>
            <w:tcW w:w="1164" w:type="pct"/>
            <w:vAlign w:val="center"/>
          </w:tcPr>
          <w:p w14:paraId="3A7EA366">
            <w:pPr>
              <w:jc w:val="center"/>
              <w:rPr>
                <w:rFonts w:ascii="宋体" w:hAnsi="宋体"/>
                <w:szCs w:val="21"/>
              </w:rPr>
            </w:pPr>
          </w:p>
        </w:tc>
        <w:tc>
          <w:tcPr>
            <w:tcW w:w="732" w:type="pct"/>
            <w:vAlign w:val="center"/>
          </w:tcPr>
          <w:p w14:paraId="274F510E">
            <w:pPr>
              <w:jc w:val="center"/>
              <w:rPr>
                <w:rFonts w:ascii="宋体" w:hAnsi="宋体"/>
                <w:szCs w:val="21"/>
              </w:rPr>
            </w:pPr>
          </w:p>
        </w:tc>
        <w:tc>
          <w:tcPr>
            <w:tcW w:w="1009" w:type="pct"/>
            <w:vAlign w:val="center"/>
          </w:tcPr>
          <w:p w14:paraId="28E54720">
            <w:pPr>
              <w:jc w:val="center"/>
              <w:rPr>
                <w:rFonts w:ascii="宋体" w:hAnsi="宋体"/>
                <w:szCs w:val="21"/>
              </w:rPr>
            </w:pPr>
          </w:p>
        </w:tc>
      </w:tr>
    </w:tbl>
    <w:p w14:paraId="6786ED25">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3E449043">
      <w:pPr>
        <w:spacing w:line="360" w:lineRule="auto"/>
        <w:rPr>
          <w:rFonts w:ascii="黑体" w:hAnsi="黑体" w:eastAsia="黑体"/>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75F42CA">
      <w:pPr>
        <w:pageBreakBefore/>
        <w:rPr>
          <w:rFonts w:ascii="宋体" w:hAnsi="宋体"/>
          <w:b/>
          <w:bCs/>
          <w:szCs w:val="21"/>
        </w:rPr>
      </w:pPr>
      <w:r>
        <w:rPr>
          <w:rFonts w:hint="eastAsia" w:ascii="宋体" w:hAnsi="宋体"/>
          <w:b/>
          <w:bCs/>
          <w:sz w:val="24"/>
          <w:szCs w:val="28"/>
        </w:rPr>
        <w:t>格式十</w:t>
      </w:r>
      <w:r>
        <w:rPr>
          <w:rFonts w:hint="eastAsia" w:ascii="宋体" w:hAnsi="宋体"/>
          <w:b/>
          <w:bCs/>
          <w:sz w:val="24"/>
          <w:szCs w:val="28"/>
          <w:lang w:val="en-US" w:eastAsia="zh-CN"/>
        </w:rPr>
        <w:t>二</w:t>
      </w:r>
      <w:r>
        <w:rPr>
          <w:rFonts w:hint="eastAsia" w:ascii="宋体" w:hAnsi="宋体"/>
          <w:b/>
          <w:bCs/>
          <w:sz w:val="24"/>
          <w:szCs w:val="28"/>
        </w:rPr>
        <w:t>：</w:t>
      </w:r>
    </w:p>
    <w:p w14:paraId="4C92212A">
      <w:pPr>
        <w:spacing w:after="156" w:afterLines="50" w:line="360" w:lineRule="auto"/>
        <w:jc w:val="center"/>
        <w:rPr>
          <w:rFonts w:ascii="宋体" w:hAnsi="宋体"/>
          <w:b/>
          <w:spacing w:val="20"/>
          <w:sz w:val="30"/>
          <w:szCs w:val="30"/>
        </w:rPr>
      </w:pPr>
      <w:r>
        <w:rPr>
          <w:rFonts w:hint="eastAsia" w:ascii="宋体" w:hAnsi="宋体"/>
          <w:b/>
          <w:sz w:val="32"/>
          <w:szCs w:val="32"/>
        </w:rPr>
        <w:t>项目技术服务人员情况表</w:t>
      </w:r>
    </w:p>
    <w:tbl>
      <w:tblPr>
        <w:tblStyle w:val="2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1D7CD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1D0F23AC">
            <w:pPr>
              <w:jc w:val="center"/>
              <w:rPr>
                <w:rFonts w:ascii="宋体" w:hAnsi="宋体"/>
                <w:b/>
                <w:bCs/>
                <w:szCs w:val="21"/>
              </w:rPr>
            </w:pPr>
            <w:r>
              <w:rPr>
                <w:rFonts w:hint="eastAsia" w:ascii="宋体" w:hAnsi="宋体"/>
                <w:b/>
                <w:bCs/>
                <w:szCs w:val="21"/>
              </w:rPr>
              <w:t>序号</w:t>
            </w:r>
          </w:p>
        </w:tc>
        <w:tc>
          <w:tcPr>
            <w:tcW w:w="653" w:type="pct"/>
            <w:vAlign w:val="center"/>
          </w:tcPr>
          <w:p w14:paraId="68D84809">
            <w:pPr>
              <w:jc w:val="center"/>
              <w:rPr>
                <w:rFonts w:ascii="宋体" w:hAnsi="宋体"/>
                <w:b/>
                <w:bCs/>
                <w:szCs w:val="21"/>
              </w:rPr>
            </w:pPr>
            <w:r>
              <w:rPr>
                <w:rFonts w:hint="eastAsia" w:ascii="宋体" w:hAnsi="宋体"/>
                <w:b/>
                <w:bCs/>
                <w:szCs w:val="21"/>
              </w:rPr>
              <w:t>姓名</w:t>
            </w:r>
          </w:p>
        </w:tc>
        <w:tc>
          <w:tcPr>
            <w:tcW w:w="739" w:type="pct"/>
            <w:vAlign w:val="center"/>
          </w:tcPr>
          <w:p w14:paraId="4C507735">
            <w:pPr>
              <w:jc w:val="center"/>
              <w:rPr>
                <w:rFonts w:ascii="宋体" w:hAnsi="宋体"/>
                <w:b/>
                <w:bCs/>
                <w:szCs w:val="21"/>
              </w:rPr>
            </w:pPr>
            <w:r>
              <w:rPr>
                <w:rFonts w:hint="eastAsia" w:ascii="宋体" w:hAnsi="宋体"/>
                <w:b/>
                <w:bCs/>
                <w:szCs w:val="21"/>
              </w:rPr>
              <w:t>职位</w:t>
            </w:r>
          </w:p>
        </w:tc>
        <w:tc>
          <w:tcPr>
            <w:tcW w:w="1081" w:type="pct"/>
            <w:vAlign w:val="center"/>
          </w:tcPr>
          <w:p w14:paraId="45FA0259">
            <w:pPr>
              <w:jc w:val="center"/>
              <w:rPr>
                <w:rFonts w:ascii="宋体" w:hAnsi="宋体"/>
                <w:b/>
                <w:bCs/>
                <w:szCs w:val="21"/>
              </w:rPr>
            </w:pPr>
            <w:r>
              <w:rPr>
                <w:rFonts w:hint="eastAsia" w:ascii="宋体" w:hAnsi="宋体"/>
                <w:b/>
                <w:bCs/>
                <w:szCs w:val="21"/>
              </w:rPr>
              <w:t>持何种资格证件</w:t>
            </w:r>
          </w:p>
        </w:tc>
        <w:tc>
          <w:tcPr>
            <w:tcW w:w="830" w:type="pct"/>
            <w:vAlign w:val="center"/>
          </w:tcPr>
          <w:p w14:paraId="2338DEDC">
            <w:pPr>
              <w:jc w:val="center"/>
              <w:rPr>
                <w:rFonts w:ascii="宋体" w:hAnsi="宋体"/>
                <w:b/>
                <w:bCs/>
                <w:szCs w:val="21"/>
              </w:rPr>
            </w:pPr>
            <w:r>
              <w:rPr>
                <w:rFonts w:hint="eastAsia" w:ascii="宋体" w:hAnsi="宋体"/>
                <w:b/>
                <w:bCs/>
                <w:szCs w:val="21"/>
              </w:rPr>
              <w:t>发证时间</w:t>
            </w:r>
          </w:p>
        </w:tc>
        <w:tc>
          <w:tcPr>
            <w:tcW w:w="582" w:type="pct"/>
            <w:vAlign w:val="center"/>
          </w:tcPr>
          <w:p w14:paraId="57CA5F2F">
            <w:pPr>
              <w:jc w:val="center"/>
              <w:rPr>
                <w:rFonts w:ascii="宋体" w:hAnsi="宋体"/>
                <w:b/>
                <w:bCs/>
                <w:szCs w:val="21"/>
              </w:rPr>
            </w:pPr>
            <w:r>
              <w:rPr>
                <w:rFonts w:hint="eastAsia" w:ascii="宋体" w:hAnsi="宋体"/>
                <w:b/>
                <w:bCs/>
                <w:szCs w:val="21"/>
              </w:rPr>
              <w:t>学历</w:t>
            </w:r>
          </w:p>
        </w:tc>
        <w:tc>
          <w:tcPr>
            <w:tcW w:w="699" w:type="pct"/>
            <w:vAlign w:val="center"/>
          </w:tcPr>
          <w:p w14:paraId="09B26FEF">
            <w:pPr>
              <w:jc w:val="center"/>
              <w:rPr>
                <w:rFonts w:ascii="宋体" w:hAnsi="宋体"/>
                <w:b/>
                <w:bCs/>
                <w:szCs w:val="21"/>
              </w:rPr>
            </w:pPr>
            <w:r>
              <w:rPr>
                <w:rFonts w:hint="eastAsia" w:ascii="宋体" w:hAnsi="宋体"/>
                <w:b/>
                <w:bCs/>
                <w:szCs w:val="21"/>
              </w:rPr>
              <w:t>经验年限</w:t>
            </w:r>
          </w:p>
        </w:tc>
      </w:tr>
      <w:tr w14:paraId="58A6C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A427E6">
            <w:pPr>
              <w:jc w:val="center"/>
              <w:rPr>
                <w:rFonts w:ascii="宋体" w:hAnsi="宋体"/>
                <w:szCs w:val="21"/>
              </w:rPr>
            </w:pPr>
          </w:p>
        </w:tc>
        <w:tc>
          <w:tcPr>
            <w:tcW w:w="653" w:type="pct"/>
            <w:vAlign w:val="center"/>
          </w:tcPr>
          <w:p w14:paraId="669B98DD">
            <w:pPr>
              <w:jc w:val="center"/>
              <w:rPr>
                <w:rFonts w:ascii="宋体" w:hAnsi="宋体"/>
                <w:szCs w:val="21"/>
              </w:rPr>
            </w:pPr>
          </w:p>
        </w:tc>
        <w:tc>
          <w:tcPr>
            <w:tcW w:w="739" w:type="pct"/>
            <w:vAlign w:val="center"/>
          </w:tcPr>
          <w:p w14:paraId="7A444F37">
            <w:pPr>
              <w:jc w:val="center"/>
              <w:rPr>
                <w:rFonts w:ascii="宋体" w:hAnsi="宋体"/>
                <w:szCs w:val="21"/>
              </w:rPr>
            </w:pPr>
          </w:p>
        </w:tc>
        <w:tc>
          <w:tcPr>
            <w:tcW w:w="1081" w:type="pct"/>
            <w:vAlign w:val="center"/>
          </w:tcPr>
          <w:p w14:paraId="299FF7A1">
            <w:pPr>
              <w:jc w:val="center"/>
              <w:rPr>
                <w:rFonts w:ascii="宋体" w:hAnsi="宋体"/>
                <w:szCs w:val="21"/>
              </w:rPr>
            </w:pPr>
          </w:p>
        </w:tc>
        <w:tc>
          <w:tcPr>
            <w:tcW w:w="830" w:type="pct"/>
          </w:tcPr>
          <w:p w14:paraId="78EB9EB2">
            <w:pPr>
              <w:jc w:val="center"/>
              <w:rPr>
                <w:rFonts w:ascii="宋体" w:hAnsi="宋体"/>
                <w:szCs w:val="21"/>
              </w:rPr>
            </w:pPr>
          </w:p>
        </w:tc>
        <w:tc>
          <w:tcPr>
            <w:tcW w:w="582" w:type="pct"/>
            <w:vAlign w:val="center"/>
          </w:tcPr>
          <w:p w14:paraId="0234103F">
            <w:pPr>
              <w:jc w:val="center"/>
              <w:rPr>
                <w:rFonts w:ascii="宋体" w:hAnsi="宋体"/>
                <w:szCs w:val="21"/>
              </w:rPr>
            </w:pPr>
          </w:p>
        </w:tc>
        <w:tc>
          <w:tcPr>
            <w:tcW w:w="699" w:type="pct"/>
          </w:tcPr>
          <w:p w14:paraId="226004D9">
            <w:pPr>
              <w:jc w:val="center"/>
              <w:rPr>
                <w:rFonts w:ascii="宋体" w:hAnsi="宋体"/>
                <w:szCs w:val="21"/>
              </w:rPr>
            </w:pPr>
          </w:p>
        </w:tc>
      </w:tr>
      <w:tr w14:paraId="3F7EF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17A29D8">
            <w:pPr>
              <w:jc w:val="center"/>
              <w:rPr>
                <w:rFonts w:ascii="宋体" w:hAnsi="宋体"/>
                <w:szCs w:val="21"/>
              </w:rPr>
            </w:pPr>
          </w:p>
        </w:tc>
        <w:tc>
          <w:tcPr>
            <w:tcW w:w="653" w:type="pct"/>
            <w:vAlign w:val="center"/>
          </w:tcPr>
          <w:p w14:paraId="16A40E53">
            <w:pPr>
              <w:jc w:val="center"/>
              <w:rPr>
                <w:rFonts w:ascii="宋体" w:hAnsi="宋体"/>
                <w:szCs w:val="21"/>
              </w:rPr>
            </w:pPr>
          </w:p>
        </w:tc>
        <w:tc>
          <w:tcPr>
            <w:tcW w:w="739" w:type="pct"/>
            <w:vAlign w:val="center"/>
          </w:tcPr>
          <w:p w14:paraId="2EC64B3D">
            <w:pPr>
              <w:jc w:val="center"/>
              <w:rPr>
                <w:rFonts w:ascii="宋体" w:hAnsi="宋体"/>
                <w:szCs w:val="21"/>
              </w:rPr>
            </w:pPr>
          </w:p>
        </w:tc>
        <w:tc>
          <w:tcPr>
            <w:tcW w:w="1081" w:type="pct"/>
            <w:vAlign w:val="center"/>
          </w:tcPr>
          <w:p w14:paraId="084128C6">
            <w:pPr>
              <w:jc w:val="center"/>
              <w:rPr>
                <w:rFonts w:ascii="宋体" w:hAnsi="宋体"/>
                <w:szCs w:val="21"/>
              </w:rPr>
            </w:pPr>
          </w:p>
        </w:tc>
        <w:tc>
          <w:tcPr>
            <w:tcW w:w="830" w:type="pct"/>
          </w:tcPr>
          <w:p w14:paraId="46C5DD97">
            <w:pPr>
              <w:jc w:val="center"/>
              <w:rPr>
                <w:rFonts w:ascii="宋体" w:hAnsi="宋体"/>
                <w:szCs w:val="21"/>
              </w:rPr>
            </w:pPr>
          </w:p>
        </w:tc>
        <w:tc>
          <w:tcPr>
            <w:tcW w:w="582" w:type="pct"/>
            <w:vAlign w:val="center"/>
          </w:tcPr>
          <w:p w14:paraId="2FD2C365">
            <w:pPr>
              <w:jc w:val="center"/>
              <w:rPr>
                <w:rFonts w:ascii="宋体" w:hAnsi="宋体"/>
                <w:szCs w:val="21"/>
              </w:rPr>
            </w:pPr>
          </w:p>
        </w:tc>
        <w:tc>
          <w:tcPr>
            <w:tcW w:w="699" w:type="pct"/>
          </w:tcPr>
          <w:p w14:paraId="439ED5DA">
            <w:pPr>
              <w:jc w:val="center"/>
              <w:rPr>
                <w:rFonts w:ascii="宋体" w:hAnsi="宋体"/>
                <w:szCs w:val="21"/>
              </w:rPr>
            </w:pPr>
          </w:p>
        </w:tc>
      </w:tr>
      <w:tr w14:paraId="60067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4B2DD45">
            <w:pPr>
              <w:jc w:val="center"/>
              <w:rPr>
                <w:rFonts w:ascii="宋体" w:hAnsi="宋体"/>
                <w:szCs w:val="21"/>
              </w:rPr>
            </w:pPr>
          </w:p>
        </w:tc>
        <w:tc>
          <w:tcPr>
            <w:tcW w:w="653" w:type="pct"/>
            <w:vAlign w:val="center"/>
          </w:tcPr>
          <w:p w14:paraId="5CDF538A">
            <w:pPr>
              <w:jc w:val="center"/>
              <w:rPr>
                <w:rFonts w:ascii="宋体" w:hAnsi="宋体"/>
                <w:szCs w:val="21"/>
              </w:rPr>
            </w:pPr>
          </w:p>
        </w:tc>
        <w:tc>
          <w:tcPr>
            <w:tcW w:w="739" w:type="pct"/>
            <w:vAlign w:val="center"/>
          </w:tcPr>
          <w:p w14:paraId="7E94CD2A">
            <w:pPr>
              <w:jc w:val="center"/>
              <w:rPr>
                <w:rFonts w:ascii="宋体" w:hAnsi="宋体"/>
                <w:szCs w:val="21"/>
              </w:rPr>
            </w:pPr>
          </w:p>
        </w:tc>
        <w:tc>
          <w:tcPr>
            <w:tcW w:w="1081" w:type="pct"/>
            <w:vAlign w:val="center"/>
          </w:tcPr>
          <w:p w14:paraId="2D8FC403">
            <w:pPr>
              <w:jc w:val="center"/>
              <w:rPr>
                <w:rFonts w:ascii="宋体" w:hAnsi="宋体"/>
                <w:szCs w:val="21"/>
              </w:rPr>
            </w:pPr>
          </w:p>
        </w:tc>
        <w:tc>
          <w:tcPr>
            <w:tcW w:w="830" w:type="pct"/>
          </w:tcPr>
          <w:p w14:paraId="7F5F7563">
            <w:pPr>
              <w:jc w:val="center"/>
              <w:rPr>
                <w:rFonts w:ascii="宋体" w:hAnsi="宋体"/>
                <w:szCs w:val="21"/>
              </w:rPr>
            </w:pPr>
          </w:p>
        </w:tc>
        <w:tc>
          <w:tcPr>
            <w:tcW w:w="582" w:type="pct"/>
            <w:vAlign w:val="center"/>
          </w:tcPr>
          <w:p w14:paraId="0C27500D">
            <w:pPr>
              <w:jc w:val="center"/>
              <w:rPr>
                <w:rFonts w:ascii="宋体" w:hAnsi="宋体"/>
                <w:szCs w:val="21"/>
              </w:rPr>
            </w:pPr>
          </w:p>
        </w:tc>
        <w:tc>
          <w:tcPr>
            <w:tcW w:w="699" w:type="pct"/>
          </w:tcPr>
          <w:p w14:paraId="5B36CA94">
            <w:pPr>
              <w:jc w:val="center"/>
              <w:rPr>
                <w:rFonts w:ascii="宋体" w:hAnsi="宋体"/>
                <w:szCs w:val="21"/>
              </w:rPr>
            </w:pPr>
          </w:p>
        </w:tc>
      </w:tr>
      <w:tr w14:paraId="299EA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22AC42D">
            <w:pPr>
              <w:jc w:val="center"/>
              <w:rPr>
                <w:rFonts w:ascii="宋体" w:hAnsi="宋体"/>
                <w:szCs w:val="21"/>
              </w:rPr>
            </w:pPr>
          </w:p>
        </w:tc>
        <w:tc>
          <w:tcPr>
            <w:tcW w:w="653" w:type="pct"/>
            <w:vAlign w:val="center"/>
          </w:tcPr>
          <w:p w14:paraId="6DB4D9BF">
            <w:pPr>
              <w:jc w:val="center"/>
              <w:rPr>
                <w:rFonts w:ascii="宋体" w:hAnsi="宋体"/>
                <w:szCs w:val="21"/>
              </w:rPr>
            </w:pPr>
          </w:p>
        </w:tc>
        <w:tc>
          <w:tcPr>
            <w:tcW w:w="739" w:type="pct"/>
            <w:vAlign w:val="center"/>
          </w:tcPr>
          <w:p w14:paraId="4E1267B3">
            <w:pPr>
              <w:jc w:val="center"/>
              <w:rPr>
                <w:rFonts w:ascii="宋体" w:hAnsi="宋体"/>
                <w:szCs w:val="21"/>
              </w:rPr>
            </w:pPr>
          </w:p>
        </w:tc>
        <w:tc>
          <w:tcPr>
            <w:tcW w:w="1081" w:type="pct"/>
            <w:vAlign w:val="center"/>
          </w:tcPr>
          <w:p w14:paraId="33212CD9">
            <w:pPr>
              <w:jc w:val="center"/>
              <w:rPr>
                <w:rFonts w:ascii="宋体" w:hAnsi="宋体"/>
                <w:szCs w:val="21"/>
              </w:rPr>
            </w:pPr>
          </w:p>
        </w:tc>
        <w:tc>
          <w:tcPr>
            <w:tcW w:w="830" w:type="pct"/>
          </w:tcPr>
          <w:p w14:paraId="1AC24D1D">
            <w:pPr>
              <w:jc w:val="center"/>
              <w:rPr>
                <w:rFonts w:ascii="宋体" w:hAnsi="宋体"/>
                <w:szCs w:val="21"/>
              </w:rPr>
            </w:pPr>
          </w:p>
        </w:tc>
        <w:tc>
          <w:tcPr>
            <w:tcW w:w="582" w:type="pct"/>
            <w:vAlign w:val="center"/>
          </w:tcPr>
          <w:p w14:paraId="2B150191">
            <w:pPr>
              <w:jc w:val="center"/>
              <w:rPr>
                <w:rFonts w:ascii="宋体" w:hAnsi="宋体"/>
                <w:szCs w:val="21"/>
              </w:rPr>
            </w:pPr>
          </w:p>
        </w:tc>
        <w:tc>
          <w:tcPr>
            <w:tcW w:w="699" w:type="pct"/>
          </w:tcPr>
          <w:p w14:paraId="5FE9DBB6">
            <w:pPr>
              <w:jc w:val="center"/>
              <w:rPr>
                <w:rFonts w:ascii="宋体" w:hAnsi="宋体"/>
                <w:szCs w:val="21"/>
              </w:rPr>
            </w:pPr>
          </w:p>
        </w:tc>
      </w:tr>
      <w:tr w14:paraId="0F923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7434355">
            <w:pPr>
              <w:jc w:val="center"/>
              <w:rPr>
                <w:rFonts w:ascii="宋体" w:hAnsi="宋体"/>
                <w:szCs w:val="21"/>
              </w:rPr>
            </w:pPr>
          </w:p>
        </w:tc>
        <w:tc>
          <w:tcPr>
            <w:tcW w:w="653" w:type="pct"/>
            <w:vAlign w:val="center"/>
          </w:tcPr>
          <w:p w14:paraId="7A7AE82C">
            <w:pPr>
              <w:jc w:val="center"/>
              <w:rPr>
                <w:rFonts w:ascii="宋体" w:hAnsi="宋体"/>
                <w:szCs w:val="21"/>
              </w:rPr>
            </w:pPr>
          </w:p>
        </w:tc>
        <w:tc>
          <w:tcPr>
            <w:tcW w:w="739" w:type="pct"/>
            <w:vAlign w:val="center"/>
          </w:tcPr>
          <w:p w14:paraId="5829C716">
            <w:pPr>
              <w:jc w:val="center"/>
              <w:rPr>
                <w:rFonts w:ascii="宋体" w:hAnsi="宋体"/>
                <w:szCs w:val="21"/>
              </w:rPr>
            </w:pPr>
          </w:p>
        </w:tc>
        <w:tc>
          <w:tcPr>
            <w:tcW w:w="1081" w:type="pct"/>
            <w:vAlign w:val="center"/>
          </w:tcPr>
          <w:p w14:paraId="55C76E6F">
            <w:pPr>
              <w:widowControl/>
              <w:tabs>
                <w:tab w:val="right" w:leader="dot" w:pos="8302"/>
              </w:tabs>
              <w:jc w:val="center"/>
              <w:rPr>
                <w:rFonts w:ascii="宋体" w:hAnsi="宋体"/>
                <w:kern w:val="0"/>
                <w:szCs w:val="21"/>
              </w:rPr>
            </w:pPr>
          </w:p>
        </w:tc>
        <w:tc>
          <w:tcPr>
            <w:tcW w:w="830" w:type="pct"/>
          </w:tcPr>
          <w:p w14:paraId="5EE47130">
            <w:pPr>
              <w:jc w:val="center"/>
              <w:rPr>
                <w:rFonts w:ascii="宋体" w:hAnsi="宋体"/>
                <w:szCs w:val="21"/>
              </w:rPr>
            </w:pPr>
          </w:p>
        </w:tc>
        <w:tc>
          <w:tcPr>
            <w:tcW w:w="582" w:type="pct"/>
            <w:vAlign w:val="center"/>
          </w:tcPr>
          <w:p w14:paraId="7CD7289C">
            <w:pPr>
              <w:jc w:val="center"/>
              <w:rPr>
                <w:rFonts w:ascii="宋体" w:hAnsi="宋体"/>
                <w:szCs w:val="21"/>
              </w:rPr>
            </w:pPr>
          </w:p>
        </w:tc>
        <w:tc>
          <w:tcPr>
            <w:tcW w:w="699" w:type="pct"/>
          </w:tcPr>
          <w:p w14:paraId="653DD145">
            <w:pPr>
              <w:jc w:val="center"/>
              <w:rPr>
                <w:rFonts w:ascii="宋体" w:hAnsi="宋体"/>
                <w:szCs w:val="21"/>
              </w:rPr>
            </w:pPr>
          </w:p>
        </w:tc>
      </w:tr>
      <w:tr w14:paraId="122FB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6D97930">
            <w:pPr>
              <w:jc w:val="center"/>
              <w:rPr>
                <w:rFonts w:ascii="宋体" w:hAnsi="宋体"/>
                <w:szCs w:val="21"/>
              </w:rPr>
            </w:pPr>
          </w:p>
        </w:tc>
        <w:tc>
          <w:tcPr>
            <w:tcW w:w="653" w:type="pct"/>
            <w:vAlign w:val="center"/>
          </w:tcPr>
          <w:p w14:paraId="100B181B">
            <w:pPr>
              <w:jc w:val="center"/>
              <w:rPr>
                <w:rFonts w:ascii="宋体" w:hAnsi="宋体"/>
                <w:szCs w:val="21"/>
              </w:rPr>
            </w:pPr>
          </w:p>
        </w:tc>
        <w:tc>
          <w:tcPr>
            <w:tcW w:w="739" w:type="pct"/>
            <w:vAlign w:val="center"/>
          </w:tcPr>
          <w:p w14:paraId="14A88C6B">
            <w:pPr>
              <w:jc w:val="center"/>
              <w:rPr>
                <w:rFonts w:ascii="宋体" w:hAnsi="宋体"/>
                <w:szCs w:val="21"/>
              </w:rPr>
            </w:pPr>
          </w:p>
        </w:tc>
        <w:tc>
          <w:tcPr>
            <w:tcW w:w="1081" w:type="pct"/>
            <w:vAlign w:val="center"/>
          </w:tcPr>
          <w:p w14:paraId="211F98B9">
            <w:pPr>
              <w:widowControl/>
              <w:tabs>
                <w:tab w:val="right" w:leader="dot" w:pos="8302"/>
              </w:tabs>
              <w:jc w:val="center"/>
              <w:rPr>
                <w:rFonts w:ascii="宋体" w:hAnsi="宋体"/>
                <w:kern w:val="0"/>
                <w:szCs w:val="21"/>
              </w:rPr>
            </w:pPr>
          </w:p>
        </w:tc>
        <w:tc>
          <w:tcPr>
            <w:tcW w:w="830" w:type="pct"/>
          </w:tcPr>
          <w:p w14:paraId="5432BF5B">
            <w:pPr>
              <w:jc w:val="center"/>
              <w:rPr>
                <w:rFonts w:ascii="宋体" w:hAnsi="宋体"/>
                <w:szCs w:val="21"/>
              </w:rPr>
            </w:pPr>
          </w:p>
        </w:tc>
        <w:tc>
          <w:tcPr>
            <w:tcW w:w="582" w:type="pct"/>
            <w:vAlign w:val="center"/>
          </w:tcPr>
          <w:p w14:paraId="39E3F135">
            <w:pPr>
              <w:jc w:val="center"/>
              <w:rPr>
                <w:rFonts w:ascii="宋体" w:hAnsi="宋体"/>
                <w:szCs w:val="21"/>
              </w:rPr>
            </w:pPr>
          </w:p>
        </w:tc>
        <w:tc>
          <w:tcPr>
            <w:tcW w:w="699" w:type="pct"/>
          </w:tcPr>
          <w:p w14:paraId="78A94E59">
            <w:pPr>
              <w:jc w:val="center"/>
              <w:rPr>
                <w:rFonts w:ascii="宋体" w:hAnsi="宋体"/>
                <w:szCs w:val="21"/>
              </w:rPr>
            </w:pPr>
          </w:p>
        </w:tc>
      </w:tr>
      <w:tr w14:paraId="228C8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AFAA9EE">
            <w:pPr>
              <w:jc w:val="center"/>
              <w:rPr>
                <w:rFonts w:ascii="宋体" w:hAnsi="宋体"/>
                <w:szCs w:val="21"/>
              </w:rPr>
            </w:pPr>
          </w:p>
        </w:tc>
        <w:tc>
          <w:tcPr>
            <w:tcW w:w="653" w:type="pct"/>
            <w:vAlign w:val="center"/>
          </w:tcPr>
          <w:p w14:paraId="0D55F9B6">
            <w:pPr>
              <w:jc w:val="center"/>
              <w:rPr>
                <w:rFonts w:ascii="宋体" w:hAnsi="宋体"/>
                <w:szCs w:val="21"/>
              </w:rPr>
            </w:pPr>
          </w:p>
        </w:tc>
        <w:tc>
          <w:tcPr>
            <w:tcW w:w="739" w:type="pct"/>
            <w:vAlign w:val="center"/>
          </w:tcPr>
          <w:p w14:paraId="36598453">
            <w:pPr>
              <w:jc w:val="center"/>
              <w:rPr>
                <w:rFonts w:ascii="宋体" w:hAnsi="宋体"/>
                <w:szCs w:val="21"/>
              </w:rPr>
            </w:pPr>
          </w:p>
        </w:tc>
        <w:tc>
          <w:tcPr>
            <w:tcW w:w="1081" w:type="pct"/>
            <w:vAlign w:val="center"/>
          </w:tcPr>
          <w:p w14:paraId="23362963">
            <w:pPr>
              <w:jc w:val="center"/>
              <w:rPr>
                <w:rFonts w:ascii="宋体" w:hAnsi="宋体"/>
                <w:szCs w:val="21"/>
              </w:rPr>
            </w:pPr>
          </w:p>
        </w:tc>
        <w:tc>
          <w:tcPr>
            <w:tcW w:w="830" w:type="pct"/>
          </w:tcPr>
          <w:p w14:paraId="6FDE8E82">
            <w:pPr>
              <w:jc w:val="center"/>
              <w:rPr>
                <w:rFonts w:ascii="宋体" w:hAnsi="宋体"/>
                <w:szCs w:val="21"/>
              </w:rPr>
            </w:pPr>
          </w:p>
        </w:tc>
        <w:tc>
          <w:tcPr>
            <w:tcW w:w="582" w:type="pct"/>
            <w:vAlign w:val="center"/>
          </w:tcPr>
          <w:p w14:paraId="480DFF5F">
            <w:pPr>
              <w:jc w:val="center"/>
              <w:rPr>
                <w:rFonts w:ascii="宋体" w:hAnsi="宋体"/>
                <w:szCs w:val="21"/>
              </w:rPr>
            </w:pPr>
          </w:p>
        </w:tc>
        <w:tc>
          <w:tcPr>
            <w:tcW w:w="699" w:type="pct"/>
          </w:tcPr>
          <w:p w14:paraId="5C0AB9F3">
            <w:pPr>
              <w:jc w:val="center"/>
              <w:rPr>
                <w:rFonts w:ascii="宋体" w:hAnsi="宋体"/>
                <w:szCs w:val="21"/>
              </w:rPr>
            </w:pPr>
          </w:p>
        </w:tc>
      </w:tr>
      <w:tr w14:paraId="20A4A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370D5AB">
            <w:pPr>
              <w:jc w:val="center"/>
              <w:rPr>
                <w:rFonts w:ascii="宋体" w:hAnsi="宋体"/>
                <w:szCs w:val="21"/>
              </w:rPr>
            </w:pPr>
          </w:p>
        </w:tc>
        <w:tc>
          <w:tcPr>
            <w:tcW w:w="653" w:type="pct"/>
            <w:vAlign w:val="center"/>
          </w:tcPr>
          <w:p w14:paraId="1AC1ABFC">
            <w:pPr>
              <w:jc w:val="center"/>
              <w:rPr>
                <w:rFonts w:ascii="宋体" w:hAnsi="宋体"/>
                <w:szCs w:val="21"/>
              </w:rPr>
            </w:pPr>
          </w:p>
        </w:tc>
        <w:tc>
          <w:tcPr>
            <w:tcW w:w="739" w:type="pct"/>
            <w:vAlign w:val="center"/>
          </w:tcPr>
          <w:p w14:paraId="12EF9221">
            <w:pPr>
              <w:jc w:val="center"/>
              <w:rPr>
                <w:rFonts w:ascii="宋体" w:hAnsi="宋体"/>
                <w:szCs w:val="21"/>
              </w:rPr>
            </w:pPr>
          </w:p>
        </w:tc>
        <w:tc>
          <w:tcPr>
            <w:tcW w:w="1081" w:type="pct"/>
            <w:vAlign w:val="center"/>
          </w:tcPr>
          <w:p w14:paraId="0BC5BC94">
            <w:pPr>
              <w:jc w:val="center"/>
              <w:rPr>
                <w:rFonts w:ascii="宋体" w:hAnsi="宋体"/>
                <w:szCs w:val="21"/>
              </w:rPr>
            </w:pPr>
          </w:p>
        </w:tc>
        <w:tc>
          <w:tcPr>
            <w:tcW w:w="830" w:type="pct"/>
          </w:tcPr>
          <w:p w14:paraId="3BE04345">
            <w:pPr>
              <w:jc w:val="center"/>
              <w:rPr>
                <w:rFonts w:ascii="宋体" w:hAnsi="宋体"/>
                <w:szCs w:val="21"/>
              </w:rPr>
            </w:pPr>
          </w:p>
        </w:tc>
        <w:tc>
          <w:tcPr>
            <w:tcW w:w="582" w:type="pct"/>
            <w:vAlign w:val="center"/>
          </w:tcPr>
          <w:p w14:paraId="25818F2D">
            <w:pPr>
              <w:jc w:val="center"/>
              <w:rPr>
                <w:rFonts w:ascii="宋体" w:hAnsi="宋体"/>
                <w:szCs w:val="21"/>
              </w:rPr>
            </w:pPr>
          </w:p>
        </w:tc>
        <w:tc>
          <w:tcPr>
            <w:tcW w:w="699" w:type="pct"/>
          </w:tcPr>
          <w:p w14:paraId="765E7468">
            <w:pPr>
              <w:jc w:val="center"/>
              <w:rPr>
                <w:rFonts w:ascii="宋体" w:hAnsi="宋体"/>
                <w:szCs w:val="21"/>
              </w:rPr>
            </w:pPr>
          </w:p>
        </w:tc>
      </w:tr>
    </w:tbl>
    <w:p w14:paraId="680486F3">
      <w:pPr>
        <w:spacing w:line="360" w:lineRule="auto"/>
        <w:rPr>
          <w:rFonts w:ascii="黑体" w:hAnsi="黑体" w:eastAsia="黑体"/>
        </w:rPr>
      </w:pPr>
    </w:p>
    <w:p w14:paraId="10B9F5A4">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4911547E">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8E33D4A">
      <w:pPr>
        <w:spacing w:line="360" w:lineRule="auto"/>
        <w:rPr>
          <w:rFonts w:ascii="黑体" w:hAnsi="黑体" w:eastAsia="黑体"/>
        </w:rPr>
      </w:pPr>
    </w:p>
    <w:p w14:paraId="00B31FB8">
      <w:pPr>
        <w:pageBreakBefore/>
        <w:rPr>
          <w:rFonts w:ascii="宋体" w:hAnsi="宋体"/>
          <w:b/>
          <w:bCs/>
        </w:rPr>
      </w:pPr>
      <w:r>
        <w:rPr>
          <w:rFonts w:hint="eastAsia" w:ascii="宋体" w:hAnsi="宋体"/>
          <w:b/>
          <w:bCs/>
          <w:sz w:val="24"/>
          <w:szCs w:val="28"/>
        </w:rPr>
        <w:t>格式十</w:t>
      </w:r>
      <w:r>
        <w:rPr>
          <w:rFonts w:hint="eastAsia" w:ascii="宋体" w:hAnsi="宋体"/>
          <w:b/>
          <w:bCs/>
          <w:sz w:val="24"/>
          <w:szCs w:val="28"/>
          <w:lang w:eastAsia="zh-CN"/>
        </w:rPr>
        <w:t>三</w:t>
      </w:r>
      <w:r>
        <w:rPr>
          <w:rFonts w:hint="eastAsia" w:ascii="宋体" w:hAnsi="宋体"/>
          <w:b/>
          <w:bCs/>
          <w:sz w:val="24"/>
          <w:szCs w:val="28"/>
        </w:rPr>
        <w:t>：</w:t>
      </w:r>
    </w:p>
    <w:p w14:paraId="72D49588">
      <w:pPr>
        <w:spacing w:after="156" w:afterLines="50" w:line="360" w:lineRule="auto"/>
        <w:jc w:val="center"/>
        <w:rPr>
          <w:rFonts w:ascii="宋体" w:hAnsi="宋体"/>
          <w:b/>
          <w:sz w:val="28"/>
          <w:szCs w:val="28"/>
        </w:rPr>
      </w:pPr>
      <w:r>
        <w:rPr>
          <w:rFonts w:hint="eastAsia" w:ascii="宋体" w:hAnsi="宋体"/>
          <w:b/>
          <w:sz w:val="32"/>
          <w:szCs w:val="32"/>
        </w:rPr>
        <w:t>项目负责人简历表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47A55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60796B61">
            <w:pPr>
              <w:jc w:val="center"/>
              <w:rPr>
                <w:rFonts w:ascii="宋体" w:hAnsi="宋体"/>
                <w:szCs w:val="21"/>
              </w:rPr>
            </w:pPr>
            <w:r>
              <w:rPr>
                <w:rFonts w:hint="eastAsia" w:ascii="宋体" w:hAnsi="宋体"/>
                <w:szCs w:val="21"/>
              </w:rPr>
              <w:t>姓名</w:t>
            </w:r>
          </w:p>
        </w:tc>
        <w:tc>
          <w:tcPr>
            <w:tcW w:w="1493" w:type="pct"/>
            <w:gridSpan w:val="4"/>
            <w:vAlign w:val="center"/>
          </w:tcPr>
          <w:p w14:paraId="2D19600D">
            <w:pPr>
              <w:jc w:val="center"/>
              <w:rPr>
                <w:rFonts w:ascii="宋体" w:hAnsi="宋体"/>
                <w:szCs w:val="21"/>
              </w:rPr>
            </w:pPr>
          </w:p>
        </w:tc>
        <w:tc>
          <w:tcPr>
            <w:tcW w:w="480" w:type="pct"/>
            <w:vAlign w:val="center"/>
          </w:tcPr>
          <w:p w14:paraId="41869735">
            <w:pPr>
              <w:jc w:val="center"/>
              <w:rPr>
                <w:rFonts w:ascii="宋体" w:hAnsi="宋体"/>
                <w:szCs w:val="21"/>
              </w:rPr>
            </w:pPr>
            <w:r>
              <w:rPr>
                <w:rFonts w:hint="eastAsia" w:ascii="宋体" w:hAnsi="宋体"/>
                <w:szCs w:val="21"/>
              </w:rPr>
              <w:t>性别</w:t>
            </w:r>
          </w:p>
        </w:tc>
        <w:tc>
          <w:tcPr>
            <w:tcW w:w="962" w:type="pct"/>
            <w:gridSpan w:val="3"/>
            <w:vAlign w:val="center"/>
          </w:tcPr>
          <w:p w14:paraId="6363A6D7">
            <w:pPr>
              <w:jc w:val="center"/>
              <w:rPr>
                <w:rFonts w:ascii="宋体" w:hAnsi="宋体"/>
                <w:szCs w:val="21"/>
              </w:rPr>
            </w:pPr>
          </w:p>
        </w:tc>
        <w:tc>
          <w:tcPr>
            <w:tcW w:w="617" w:type="pct"/>
            <w:gridSpan w:val="2"/>
            <w:vAlign w:val="center"/>
          </w:tcPr>
          <w:p w14:paraId="0104771A">
            <w:pPr>
              <w:jc w:val="center"/>
              <w:rPr>
                <w:rFonts w:ascii="宋体" w:hAnsi="宋体"/>
                <w:szCs w:val="21"/>
              </w:rPr>
            </w:pPr>
            <w:r>
              <w:rPr>
                <w:rFonts w:hint="eastAsia" w:ascii="宋体" w:hAnsi="宋体"/>
                <w:szCs w:val="21"/>
              </w:rPr>
              <w:t>年龄</w:t>
            </w:r>
          </w:p>
        </w:tc>
        <w:tc>
          <w:tcPr>
            <w:tcW w:w="1030" w:type="pct"/>
            <w:gridSpan w:val="2"/>
            <w:vAlign w:val="center"/>
          </w:tcPr>
          <w:p w14:paraId="2359D0A0">
            <w:pPr>
              <w:jc w:val="center"/>
              <w:rPr>
                <w:rFonts w:ascii="宋体" w:hAnsi="宋体"/>
                <w:szCs w:val="21"/>
              </w:rPr>
            </w:pPr>
          </w:p>
        </w:tc>
      </w:tr>
      <w:tr w14:paraId="76910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DCB057C">
            <w:pPr>
              <w:jc w:val="center"/>
              <w:rPr>
                <w:rFonts w:ascii="宋体" w:hAnsi="宋体"/>
                <w:szCs w:val="21"/>
              </w:rPr>
            </w:pPr>
            <w:r>
              <w:rPr>
                <w:rFonts w:hint="eastAsia" w:ascii="宋体" w:hAnsi="宋体"/>
                <w:szCs w:val="21"/>
              </w:rPr>
              <w:t>职务</w:t>
            </w:r>
          </w:p>
        </w:tc>
        <w:tc>
          <w:tcPr>
            <w:tcW w:w="1493" w:type="pct"/>
            <w:gridSpan w:val="4"/>
            <w:vAlign w:val="center"/>
          </w:tcPr>
          <w:p w14:paraId="609E3279">
            <w:pPr>
              <w:jc w:val="center"/>
              <w:rPr>
                <w:rFonts w:ascii="宋体" w:hAnsi="宋体"/>
                <w:szCs w:val="21"/>
              </w:rPr>
            </w:pPr>
          </w:p>
        </w:tc>
        <w:tc>
          <w:tcPr>
            <w:tcW w:w="480" w:type="pct"/>
            <w:vAlign w:val="center"/>
          </w:tcPr>
          <w:p w14:paraId="3003304A">
            <w:pPr>
              <w:jc w:val="center"/>
              <w:rPr>
                <w:rFonts w:ascii="宋体" w:hAnsi="宋体"/>
                <w:szCs w:val="21"/>
              </w:rPr>
            </w:pPr>
            <w:r>
              <w:rPr>
                <w:rFonts w:hint="eastAsia" w:ascii="宋体" w:hAnsi="宋体"/>
                <w:szCs w:val="21"/>
              </w:rPr>
              <w:t>职称</w:t>
            </w:r>
          </w:p>
        </w:tc>
        <w:tc>
          <w:tcPr>
            <w:tcW w:w="962" w:type="pct"/>
            <w:gridSpan w:val="3"/>
            <w:vAlign w:val="center"/>
          </w:tcPr>
          <w:p w14:paraId="056042AE">
            <w:pPr>
              <w:jc w:val="center"/>
              <w:rPr>
                <w:rFonts w:ascii="宋体" w:hAnsi="宋体"/>
                <w:szCs w:val="21"/>
              </w:rPr>
            </w:pPr>
          </w:p>
        </w:tc>
        <w:tc>
          <w:tcPr>
            <w:tcW w:w="617" w:type="pct"/>
            <w:gridSpan w:val="2"/>
            <w:vAlign w:val="center"/>
          </w:tcPr>
          <w:p w14:paraId="58EABEBD">
            <w:pPr>
              <w:jc w:val="center"/>
              <w:rPr>
                <w:rFonts w:ascii="宋体" w:hAnsi="宋体"/>
                <w:szCs w:val="21"/>
              </w:rPr>
            </w:pPr>
            <w:r>
              <w:rPr>
                <w:rFonts w:hint="eastAsia" w:ascii="宋体" w:hAnsi="宋体"/>
                <w:szCs w:val="21"/>
              </w:rPr>
              <w:t>学历</w:t>
            </w:r>
          </w:p>
        </w:tc>
        <w:tc>
          <w:tcPr>
            <w:tcW w:w="1030" w:type="pct"/>
            <w:gridSpan w:val="2"/>
            <w:vAlign w:val="center"/>
          </w:tcPr>
          <w:p w14:paraId="40A434F9">
            <w:pPr>
              <w:jc w:val="center"/>
              <w:rPr>
                <w:rFonts w:ascii="宋体" w:hAnsi="宋体"/>
                <w:szCs w:val="21"/>
              </w:rPr>
            </w:pPr>
          </w:p>
        </w:tc>
      </w:tr>
      <w:tr w14:paraId="05AF1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349C59C4">
            <w:pPr>
              <w:jc w:val="center"/>
              <w:rPr>
                <w:rFonts w:ascii="宋体" w:hAnsi="宋体"/>
                <w:szCs w:val="21"/>
              </w:rPr>
            </w:pPr>
            <w:r>
              <w:rPr>
                <w:rFonts w:hint="eastAsia" w:ascii="宋体" w:hAnsi="宋体"/>
                <w:szCs w:val="21"/>
              </w:rPr>
              <w:t>参加工作时间</w:t>
            </w:r>
          </w:p>
        </w:tc>
        <w:tc>
          <w:tcPr>
            <w:tcW w:w="1081" w:type="pct"/>
            <w:gridSpan w:val="4"/>
            <w:vAlign w:val="center"/>
          </w:tcPr>
          <w:p w14:paraId="6D2C8EF0">
            <w:pPr>
              <w:jc w:val="center"/>
              <w:rPr>
                <w:rFonts w:ascii="宋体" w:hAnsi="宋体"/>
                <w:szCs w:val="21"/>
              </w:rPr>
            </w:pPr>
          </w:p>
        </w:tc>
        <w:tc>
          <w:tcPr>
            <w:tcW w:w="1502" w:type="pct"/>
            <w:gridSpan w:val="5"/>
            <w:vAlign w:val="center"/>
          </w:tcPr>
          <w:p w14:paraId="61748C1D">
            <w:pPr>
              <w:jc w:val="center"/>
              <w:rPr>
                <w:rFonts w:ascii="宋体" w:hAnsi="宋体"/>
                <w:szCs w:val="21"/>
              </w:rPr>
            </w:pPr>
            <w:r>
              <w:rPr>
                <w:rFonts w:hint="eastAsia" w:ascii="宋体" w:hAnsi="宋体"/>
                <w:szCs w:val="21"/>
              </w:rPr>
              <w:t>相关经验年限</w:t>
            </w:r>
          </w:p>
        </w:tc>
        <w:tc>
          <w:tcPr>
            <w:tcW w:w="796" w:type="pct"/>
            <w:vAlign w:val="center"/>
          </w:tcPr>
          <w:p w14:paraId="4F302959">
            <w:pPr>
              <w:jc w:val="center"/>
              <w:rPr>
                <w:rFonts w:ascii="宋体" w:hAnsi="宋体"/>
                <w:szCs w:val="21"/>
              </w:rPr>
            </w:pPr>
          </w:p>
        </w:tc>
      </w:tr>
      <w:tr w14:paraId="6A878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29D19EE4">
            <w:pPr>
              <w:jc w:val="center"/>
              <w:rPr>
                <w:rFonts w:ascii="宋体" w:hAnsi="宋体"/>
                <w:szCs w:val="21"/>
              </w:rPr>
            </w:pPr>
            <w:r>
              <w:rPr>
                <w:rFonts w:hint="eastAsia" w:ascii="宋体" w:hAnsi="宋体"/>
                <w:szCs w:val="21"/>
              </w:rPr>
              <w:t>资格证书名称、编号</w:t>
            </w:r>
          </w:p>
        </w:tc>
        <w:tc>
          <w:tcPr>
            <w:tcW w:w="3379" w:type="pct"/>
            <w:gridSpan w:val="10"/>
            <w:vAlign w:val="center"/>
          </w:tcPr>
          <w:p w14:paraId="69C94C78">
            <w:pPr>
              <w:jc w:val="center"/>
              <w:rPr>
                <w:rFonts w:ascii="宋体" w:hAnsi="宋体"/>
                <w:szCs w:val="21"/>
              </w:rPr>
            </w:pPr>
          </w:p>
        </w:tc>
      </w:tr>
      <w:tr w14:paraId="0040A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6C75DA32">
            <w:pPr>
              <w:jc w:val="center"/>
              <w:rPr>
                <w:rFonts w:ascii="宋体" w:hAnsi="宋体"/>
                <w:szCs w:val="21"/>
              </w:rPr>
            </w:pPr>
            <w:r>
              <w:rPr>
                <w:rFonts w:hint="eastAsia" w:ascii="宋体" w:hAnsi="宋体"/>
                <w:szCs w:val="21"/>
              </w:rPr>
              <w:t>目前在任及以往服务项目情况</w:t>
            </w:r>
          </w:p>
        </w:tc>
      </w:tr>
      <w:tr w14:paraId="64058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B5C27AC">
            <w:pPr>
              <w:jc w:val="center"/>
              <w:rPr>
                <w:rFonts w:ascii="宋体" w:hAnsi="宋体"/>
                <w:szCs w:val="21"/>
              </w:rPr>
            </w:pPr>
            <w:r>
              <w:rPr>
                <w:rFonts w:hint="eastAsia" w:ascii="宋体" w:hAnsi="宋体"/>
                <w:szCs w:val="21"/>
              </w:rPr>
              <w:t>采购人</w:t>
            </w:r>
          </w:p>
        </w:tc>
        <w:tc>
          <w:tcPr>
            <w:tcW w:w="962" w:type="pct"/>
            <w:gridSpan w:val="2"/>
            <w:vAlign w:val="center"/>
          </w:tcPr>
          <w:p w14:paraId="296AD5E4">
            <w:pPr>
              <w:jc w:val="center"/>
              <w:rPr>
                <w:rFonts w:ascii="宋体" w:hAnsi="宋体"/>
                <w:szCs w:val="21"/>
              </w:rPr>
            </w:pPr>
            <w:r>
              <w:rPr>
                <w:rFonts w:hint="eastAsia" w:ascii="宋体" w:hAnsi="宋体"/>
                <w:szCs w:val="21"/>
              </w:rPr>
              <w:t>项目名称</w:t>
            </w:r>
          </w:p>
        </w:tc>
        <w:tc>
          <w:tcPr>
            <w:tcW w:w="903" w:type="pct"/>
            <w:gridSpan w:val="4"/>
            <w:vAlign w:val="center"/>
          </w:tcPr>
          <w:p w14:paraId="029C5CFB">
            <w:pPr>
              <w:jc w:val="center"/>
              <w:rPr>
                <w:rFonts w:ascii="宋体" w:hAnsi="宋体"/>
                <w:szCs w:val="21"/>
              </w:rPr>
            </w:pPr>
            <w:r>
              <w:rPr>
                <w:rFonts w:hint="eastAsia" w:ascii="宋体" w:hAnsi="宋体"/>
                <w:szCs w:val="21"/>
              </w:rPr>
              <w:t>项目规模</w:t>
            </w:r>
          </w:p>
        </w:tc>
        <w:tc>
          <w:tcPr>
            <w:tcW w:w="892" w:type="pct"/>
            <w:gridSpan w:val="2"/>
            <w:vAlign w:val="center"/>
          </w:tcPr>
          <w:p w14:paraId="43A7B1CB">
            <w:pPr>
              <w:jc w:val="center"/>
              <w:rPr>
                <w:rFonts w:ascii="宋体" w:hAnsi="宋体"/>
                <w:szCs w:val="21"/>
              </w:rPr>
            </w:pPr>
            <w:r>
              <w:rPr>
                <w:rFonts w:hint="eastAsia" w:ascii="宋体" w:hAnsi="宋体"/>
                <w:szCs w:val="21"/>
              </w:rPr>
              <w:t>所任职务</w:t>
            </w:r>
          </w:p>
        </w:tc>
        <w:tc>
          <w:tcPr>
            <w:tcW w:w="1399" w:type="pct"/>
            <w:gridSpan w:val="3"/>
            <w:vAlign w:val="center"/>
          </w:tcPr>
          <w:p w14:paraId="135CA3D3">
            <w:pPr>
              <w:jc w:val="center"/>
              <w:rPr>
                <w:rFonts w:ascii="宋体" w:hAnsi="宋体"/>
                <w:szCs w:val="21"/>
              </w:rPr>
            </w:pPr>
            <w:r>
              <w:rPr>
                <w:rFonts w:hint="eastAsia" w:ascii="宋体" w:hAnsi="宋体"/>
                <w:szCs w:val="21"/>
              </w:rPr>
              <w:t>起止时间</w:t>
            </w:r>
          </w:p>
        </w:tc>
      </w:tr>
      <w:tr w14:paraId="5CBC4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45BFDCC">
            <w:pPr>
              <w:jc w:val="center"/>
              <w:rPr>
                <w:rFonts w:ascii="宋体" w:hAnsi="宋体"/>
                <w:szCs w:val="21"/>
              </w:rPr>
            </w:pPr>
          </w:p>
        </w:tc>
        <w:tc>
          <w:tcPr>
            <w:tcW w:w="962" w:type="pct"/>
            <w:gridSpan w:val="2"/>
            <w:vAlign w:val="center"/>
          </w:tcPr>
          <w:p w14:paraId="1824539A">
            <w:pPr>
              <w:jc w:val="center"/>
              <w:rPr>
                <w:rFonts w:ascii="宋体" w:hAnsi="宋体"/>
                <w:szCs w:val="21"/>
              </w:rPr>
            </w:pPr>
          </w:p>
        </w:tc>
        <w:tc>
          <w:tcPr>
            <w:tcW w:w="903" w:type="pct"/>
            <w:gridSpan w:val="4"/>
            <w:vAlign w:val="center"/>
          </w:tcPr>
          <w:p w14:paraId="44A80247">
            <w:pPr>
              <w:jc w:val="center"/>
              <w:rPr>
                <w:rFonts w:ascii="宋体" w:hAnsi="宋体"/>
                <w:szCs w:val="21"/>
              </w:rPr>
            </w:pPr>
          </w:p>
        </w:tc>
        <w:tc>
          <w:tcPr>
            <w:tcW w:w="892" w:type="pct"/>
            <w:gridSpan w:val="2"/>
            <w:vAlign w:val="center"/>
          </w:tcPr>
          <w:p w14:paraId="7C6C34A2">
            <w:pPr>
              <w:jc w:val="center"/>
              <w:rPr>
                <w:rFonts w:ascii="宋体" w:hAnsi="宋体"/>
                <w:szCs w:val="21"/>
              </w:rPr>
            </w:pPr>
          </w:p>
        </w:tc>
        <w:tc>
          <w:tcPr>
            <w:tcW w:w="1399" w:type="pct"/>
            <w:gridSpan w:val="3"/>
            <w:vAlign w:val="center"/>
          </w:tcPr>
          <w:p w14:paraId="5E2C18B2">
            <w:pPr>
              <w:jc w:val="center"/>
              <w:rPr>
                <w:rFonts w:ascii="宋体" w:hAnsi="宋体"/>
                <w:szCs w:val="21"/>
              </w:rPr>
            </w:pPr>
          </w:p>
        </w:tc>
      </w:tr>
      <w:tr w14:paraId="1A020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E601965">
            <w:pPr>
              <w:jc w:val="center"/>
              <w:rPr>
                <w:rFonts w:ascii="宋体" w:hAnsi="宋体"/>
                <w:szCs w:val="21"/>
              </w:rPr>
            </w:pPr>
          </w:p>
        </w:tc>
        <w:tc>
          <w:tcPr>
            <w:tcW w:w="962" w:type="pct"/>
            <w:gridSpan w:val="2"/>
            <w:vAlign w:val="center"/>
          </w:tcPr>
          <w:p w14:paraId="07BB14FB">
            <w:pPr>
              <w:jc w:val="center"/>
              <w:rPr>
                <w:rFonts w:ascii="宋体" w:hAnsi="宋体"/>
                <w:szCs w:val="21"/>
              </w:rPr>
            </w:pPr>
          </w:p>
        </w:tc>
        <w:tc>
          <w:tcPr>
            <w:tcW w:w="903" w:type="pct"/>
            <w:gridSpan w:val="4"/>
            <w:vAlign w:val="center"/>
          </w:tcPr>
          <w:p w14:paraId="2F209A21">
            <w:pPr>
              <w:jc w:val="center"/>
              <w:rPr>
                <w:rFonts w:ascii="宋体" w:hAnsi="宋体"/>
                <w:szCs w:val="21"/>
              </w:rPr>
            </w:pPr>
          </w:p>
        </w:tc>
        <w:tc>
          <w:tcPr>
            <w:tcW w:w="892" w:type="pct"/>
            <w:gridSpan w:val="2"/>
            <w:vAlign w:val="center"/>
          </w:tcPr>
          <w:p w14:paraId="10C5BFA1">
            <w:pPr>
              <w:jc w:val="center"/>
              <w:rPr>
                <w:rFonts w:ascii="宋体" w:hAnsi="宋体"/>
                <w:szCs w:val="21"/>
              </w:rPr>
            </w:pPr>
          </w:p>
        </w:tc>
        <w:tc>
          <w:tcPr>
            <w:tcW w:w="1399" w:type="pct"/>
            <w:gridSpan w:val="3"/>
            <w:vAlign w:val="center"/>
          </w:tcPr>
          <w:p w14:paraId="0D553C96">
            <w:pPr>
              <w:jc w:val="center"/>
              <w:rPr>
                <w:rFonts w:ascii="宋体" w:hAnsi="宋体"/>
                <w:szCs w:val="21"/>
              </w:rPr>
            </w:pPr>
          </w:p>
        </w:tc>
      </w:tr>
      <w:tr w14:paraId="45FB9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B3B159B">
            <w:pPr>
              <w:jc w:val="center"/>
              <w:rPr>
                <w:rFonts w:ascii="宋体" w:hAnsi="宋体"/>
                <w:szCs w:val="21"/>
              </w:rPr>
            </w:pPr>
          </w:p>
        </w:tc>
        <w:tc>
          <w:tcPr>
            <w:tcW w:w="962" w:type="pct"/>
            <w:gridSpan w:val="2"/>
            <w:vAlign w:val="center"/>
          </w:tcPr>
          <w:p w14:paraId="04B8C5A3">
            <w:pPr>
              <w:jc w:val="center"/>
              <w:rPr>
                <w:rFonts w:ascii="宋体" w:hAnsi="宋体"/>
                <w:szCs w:val="21"/>
              </w:rPr>
            </w:pPr>
          </w:p>
        </w:tc>
        <w:tc>
          <w:tcPr>
            <w:tcW w:w="903" w:type="pct"/>
            <w:gridSpan w:val="4"/>
            <w:vAlign w:val="center"/>
          </w:tcPr>
          <w:p w14:paraId="3F82A806">
            <w:pPr>
              <w:jc w:val="center"/>
              <w:rPr>
                <w:rFonts w:ascii="宋体" w:hAnsi="宋体"/>
                <w:szCs w:val="21"/>
              </w:rPr>
            </w:pPr>
          </w:p>
        </w:tc>
        <w:tc>
          <w:tcPr>
            <w:tcW w:w="892" w:type="pct"/>
            <w:gridSpan w:val="2"/>
            <w:vAlign w:val="center"/>
          </w:tcPr>
          <w:p w14:paraId="1274D5A9">
            <w:pPr>
              <w:jc w:val="center"/>
              <w:rPr>
                <w:rFonts w:ascii="宋体" w:hAnsi="宋体"/>
                <w:szCs w:val="21"/>
              </w:rPr>
            </w:pPr>
          </w:p>
        </w:tc>
        <w:tc>
          <w:tcPr>
            <w:tcW w:w="1399" w:type="pct"/>
            <w:gridSpan w:val="3"/>
            <w:vAlign w:val="center"/>
          </w:tcPr>
          <w:p w14:paraId="273561F4">
            <w:pPr>
              <w:jc w:val="center"/>
              <w:rPr>
                <w:rFonts w:ascii="宋体" w:hAnsi="宋体"/>
                <w:szCs w:val="21"/>
              </w:rPr>
            </w:pPr>
          </w:p>
        </w:tc>
      </w:tr>
      <w:tr w14:paraId="09092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F19109A">
            <w:pPr>
              <w:jc w:val="center"/>
              <w:rPr>
                <w:rFonts w:ascii="宋体" w:hAnsi="宋体"/>
                <w:szCs w:val="21"/>
              </w:rPr>
            </w:pPr>
          </w:p>
        </w:tc>
        <w:tc>
          <w:tcPr>
            <w:tcW w:w="962" w:type="pct"/>
            <w:gridSpan w:val="2"/>
            <w:vAlign w:val="center"/>
          </w:tcPr>
          <w:p w14:paraId="5F9EBAEF">
            <w:pPr>
              <w:jc w:val="center"/>
              <w:rPr>
                <w:rFonts w:ascii="宋体" w:hAnsi="宋体"/>
                <w:szCs w:val="21"/>
              </w:rPr>
            </w:pPr>
          </w:p>
        </w:tc>
        <w:tc>
          <w:tcPr>
            <w:tcW w:w="903" w:type="pct"/>
            <w:gridSpan w:val="4"/>
            <w:vAlign w:val="center"/>
          </w:tcPr>
          <w:p w14:paraId="67765E9B">
            <w:pPr>
              <w:jc w:val="center"/>
              <w:rPr>
                <w:rFonts w:ascii="宋体" w:hAnsi="宋体"/>
                <w:szCs w:val="21"/>
              </w:rPr>
            </w:pPr>
          </w:p>
        </w:tc>
        <w:tc>
          <w:tcPr>
            <w:tcW w:w="892" w:type="pct"/>
            <w:gridSpan w:val="2"/>
            <w:vAlign w:val="center"/>
          </w:tcPr>
          <w:p w14:paraId="43183CD8">
            <w:pPr>
              <w:jc w:val="center"/>
              <w:rPr>
                <w:rFonts w:ascii="宋体" w:hAnsi="宋体"/>
                <w:szCs w:val="21"/>
              </w:rPr>
            </w:pPr>
          </w:p>
        </w:tc>
        <w:tc>
          <w:tcPr>
            <w:tcW w:w="1399" w:type="pct"/>
            <w:gridSpan w:val="3"/>
            <w:vAlign w:val="center"/>
          </w:tcPr>
          <w:p w14:paraId="13E310D3">
            <w:pPr>
              <w:jc w:val="center"/>
              <w:rPr>
                <w:rFonts w:ascii="宋体" w:hAnsi="宋体"/>
                <w:szCs w:val="21"/>
              </w:rPr>
            </w:pPr>
          </w:p>
        </w:tc>
      </w:tr>
      <w:tr w14:paraId="2C2A8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F2155A4">
            <w:pPr>
              <w:jc w:val="center"/>
              <w:rPr>
                <w:rFonts w:ascii="宋体" w:hAnsi="宋体"/>
                <w:szCs w:val="21"/>
              </w:rPr>
            </w:pPr>
          </w:p>
        </w:tc>
        <w:tc>
          <w:tcPr>
            <w:tcW w:w="962" w:type="pct"/>
            <w:gridSpan w:val="2"/>
            <w:vAlign w:val="center"/>
          </w:tcPr>
          <w:p w14:paraId="7CDF5B00">
            <w:pPr>
              <w:jc w:val="center"/>
              <w:rPr>
                <w:rFonts w:ascii="宋体" w:hAnsi="宋体"/>
                <w:szCs w:val="21"/>
              </w:rPr>
            </w:pPr>
          </w:p>
        </w:tc>
        <w:tc>
          <w:tcPr>
            <w:tcW w:w="903" w:type="pct"/>
            <w:gridSpan w:val="4"/>
            <w:vAlign w:val="center"/>
          </w:tcPr>
          <w:p w14:paraId="1FB31AD2">
            <w:pPr>
              <w:jc w:val="center"/>
              <w:rPr>
                <w:rFonts w:ascii="宋体" w:hAnsi="宋体"/>
                <w:szCs w:val="21"/>
              </w:rPr>
            </w:pPr>
          </w:p>
        </w:tc>
        <w:tc>
          <w:tcPr>
            <w:tcW w:w="892" w:type="pct"/>
            <w:gridSpan w:val="2"/>
            <w:vAlign w:val="center"/>
          </w:tcPr>
          <w:p w14:paraId="35189BAB">
            <w:pPr>
              <w:jc w:val="center"/>
              <w:rPr>
                <w:rFonts w:ascii="宋体" w:hAnsi="宋体"/>
                <w:szCs w:val="21"/>
              </w:rPr>
            </w:pPr>
          </w:p>
        </w:tc>
        <w:tc>
          <w:tcPr>
            <w:tcW w:w="1399" w:type="pct"/>
            <w:gridSpan w:val="3"/>
            <w:vAlign w:val="center"/>
          </w:tcPr>
          <w:p w14:paraId="0C18BD80">
            <w:pPr>
              <w:jc w:val="center"/>
              <w:rPr>
                <w:rFonts w:ascii="宋体" w:hAnsi="宋体"/>
                <w:szCs w:val="21"/>
              </w:rPr>
            </w:pPr>
          </w:p>
        </w:tc>
      </w:tr>
    </w:tbl>
    <w:p w14:paraId="771CAABF">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1CF6962">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D0AA227">
      <w:pPr>
        <w:pageBreakBefore/>
        <w:rPr>
          <w:kern w:val="0"/>
          <w:sz w:val="20"/>
          <w:szCs w:val="20"/>
        </w:rPr>
      </w:pPr>
      <w:bookmarkStart w:id="66" w:name="_Toc169799799"/>
      <w:r>
        <w:rPr>
          <w:rFonts w:ascii="宋体" w:hAnsi="宋体"/>
          <w:b/>
          <w:bCs/>
          <w:sz w:val="24"/>
          <w:szCs w:val="28"/>
        </w:rPr>
        <w:t>格式十</w:t>
      </w:r>
      <w:r>
        <w:rPr>
          <w:rFonts w:hint="eastAsia" w:ascii="宋体" w:hAnsi="宋体"/>
          <w:b/>
          <w:bCs/>
          <w:sz w:val="24"/>
          <w:szCs w:val="28"/>
          <w:lang w:eastAsia="zh-CN"/>
        </w:rPr>
        <w:t>四</w:t>
      </w:r>
      <w:r>
        <w:rPr>
          <w:rFonts w:ascii="宋体" w:hAnsi="宋体"/>
          <w:b/>
          <w:bCs/>
          <w:sz w:val="24"/>
          <w:szCs w:val="28"/>
        </w:rPr>
        <w:t>：</w:t>
      </w:r>
      <w:bookmarkEnd w:id="66"/>
    </w:p>
    <w:p w14:paraId="0BFB8BF0">
      <w:pPr>
        <w:widowControl/>
        <w:spacing w:after="156" w:afterLines="50"/>
        <w:jc w:val="center"/>
        <w:outlineLvl w:val="3"/>
        <w:rPr>
          <w:kern w:val="0"/>
          <w:sz w:val="20"/>
          <w:szCs w:val="20"/>
          <w:lang w:eastAsia="zh-Hans"/>
        </w:rPr>
      </w:pPr>
      <w:r>
        <w:rPr>
          <w:b/>
          <w:kern w:val="0"/>
          <w:sz w:val="32"/>
          <w:lang w:eastAsia="zh-Hans"/>
        </w:rPr>
        <w:t>供应商业绩情况表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95"/>
        <w:gridCol w:w="1436"/>
        <w:gridCol w:w="1293"/>
        <w:gridCol w:w="1120"/>
        <w:gridCol w:w="1423"/>
        <w:gridCol w:w="2164"/>
      </w:tblGrid>
      <w:tr w14:paraId="07B49B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vAlign w:val="center"/>
          </w:tcPr>
          <w:p w14:paraId="4C341A87">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44" w:type="pct"/>
            <w:vAlign w:val="center"/>
          </w:tcPr>
          <w:p w14:paraId="05EA8A8F">
            <w:pPr>
              <w:widowControl/>
              <w:jc w:val="center"/>
              <w:rPr>
                <w:rFonts w:ascii="宋体" w:hAnsi="宋体"/>
                <w:b/>
                <w:bCs/>
                <w:kern w:val="0"/>
                <w:szCs w:val="21"/>
                <w:lang w:eastAsia="zh-Hans"/>
              </w:rPr>
            </w:pPr>
            <w:r>
              <w:rPr>
                <w:rFonts w:ascii="宋体" w:hAnsi="宋体"/>
                <w:b/>
                <w:bCs/>
                <w:kern w:val="0"/>
                <w:szCs w:val="21"/>
                <w:lang w:eastAsia="zh-Hans"/>
              </w:rPr>
              <w:t>客户名称</w:t>
            </w:r>
          </w:p>
        </w:tc>
        <w:tc>
          <w:tcPr>
            <w:tcW w:w="773" w:type="pct"/>
            <w:vAlign w:val="center"/>
          </w:tcPr>
          <w:p w14:paraId="11D23771">
            <w:pPr>
              <w:widowControl/>
              <w:jc w:val="center"/>
              <w:rPr>
                <w:rFonts w:ascii="宋体" w:hAnsi="宋体"/>
                <w:b/>
                <w:bCs/>
                <w:kern w:val="0"/>
                <w:szCs w:val="21"/>
                <w:lang w:eastAsia="zh-Hans"/>
              </w:rPr>
            </w:pPr>
            <w:r>
              <w:rPr>
                <w:rFonts w:ascii="宋体" w:hAnsi="宋体"/>
                <w:b/>
                <w:bCs/>
                <w:kern w:val="0"/>
                <w:szCs w:val="21"/>
                <w:lang w:eastAsia="zh-Hans"/>
              </w:rPr>
              <w:t>项目名称</w:t>
            </w:r>
          </w:p>
        </w:tc>
        <w:tc>
          <w:tcPr>
            <w:tcW w:w="696" w:type="pct"/>
            <w:vAlign w:val="center"/>
          </w:tcPr>
          <w:p w14:paraId="48A592F6">
            <w:pPr>
              <w:widowControl/>
              <w:jc w:val="center"/>
              <w:rPr>
                <w:rFonts w:ascii="宋体" w:hAnsi="宋体"/>
                <w:b/>
                <w:bCs/>
                <w:kern w:val="0"/>
                <w:szCs w:val="21"/>
                <w:lang w:eastAsia="zh-Hans"/>
              </w:rPr>
            </w:pPr>
            <w:r>
              <w:rPr>
                <w:rFonts w:ascii="宋体" w:hAnsi="宋体"/>
                <w:b/>
                <w:bCs/>
                <w:kern w:val="0"/>
                <w:szCs w:val="21"/>
                <w:lang w:eastAsia="zh-Hans"/>
              </w:rPr>
              <w:t>合同金额（万元）</w:t>
            </w:r>
          </w:p>
        </w:tc>
        <w:tc>
          <w:tcPr>
            <w:tcW w:w="603" w:type="pct"/>
          </w:tcPr>
          <w:p w14:paraId="1303C7F4">
            <w:pPr>
              <w:widowControl/>
              <w:jc w:val="center"/>
              <w:rPr>
                <w:rFonts w:ascii="宋体" w:hAnsi="宋体"/>
                <w:b/>
                <w:bCs/>
                <w:kern w:val="0"/>
                <w:szCs w:val="21"/>
                <w:lang w:eastAsia="zh-Hans"/>
              </w:rPr>
            </w:pPr>
            <w:r>
              <w:rPr>
                <w:rFonts w:ascii="宋体" w:hAnsi="宋体"/>
                <w:b/>
                <w:bCs/>
                <w:kern w:val="0"/>
                <w:szCs w:val="21"/>
                <w:lang w:eastAsia="zh-Hans"/>
              </w:rPr>
              <w:t>签订合同时间</w:t>
            </w:r>
          </w:p>
        </w:tc>
        <w:tc>
          <w:tcPr>
            <w:tcW w:w="766" w:type="pct"/>
            <w:vAlign w:val="center"/>
          </w:tcPr>
          <w:p w14:paraId="131A944A">
            <w:pPr>
              <w:widowControl/>
              <w:jc w:val="center"/>
              <w:rPr>
                <w:rFonts w:ascii="宋体" w:hAnsi="宋体"/>
                <w:b/>
                <w:bCs/>
                <w:kern w:val="0"/>
                <w:szCs w:val="21"/>
                <w:lang w:eastAsia="zh-Hans"/>
              </w:rPr>
            </w:pPr>
            <w:r>
              <w:rPr>
                <w:rFonts w:ascii="宋体" w:hAnsi="宋体"/>
                <w:b/>
                <w:bCs/>
                <w:kern w:val="0"/>
                <w:szCs w:val="21"/>
                <w:lang w:eastAsia="zh-Hans"/>
              </w:rPr>
              <w:t>竣工验收报告时间</w:t>
            </w:r>
          </w:p>
        </w:tc>
        <w:tc>
          <w:tcPr>
            <w:tcW w:w="1165" w:type="pct"/>
            <w:vAlign w:val="center"/>
          </w:tcPr>
          <w:p w14:paraId="7DB79AA5">
            <w:pPr>
              <w:widowControl/>
              <w:jc w:val="center"/>
              <w:rPr>
                <w:rFonts w:ascii="宋体" w:hAnsi="宋体"/>
                <w:b/>
                <w:bCs/>
                <w:kern w:val="0"/>
                <w:szCs w:val="21"/>
                <w:lang w:eastAsia="zh-Hans"/>
              </w:rPr>
            </w:pPr>
            <w:r>
              <w:rPr>
                <w:rFonts w:ascii="宋体" w:hAnsi="宋体"/>
                <w:b/>
                <w:bCs/>
                <w:kern w:val="0"/>
                <w:szCs w:val="21"/>
                <w:lang w:eastAsia="zh-Hans"/>
              </w:rPr>
              <w:t>联系人及电话</w:t>
            </w:r>
          </w:p>
        </w:tc>
      </w:tr>
      <w:tr w14:paraId="01C8A6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36CD1554">
            <w:pPr>
              <w:widowControl/>
              <w:jc w:val="center"/>
              <w:rPr>
                <w:rFonts w:ascii="宋体" w:hAnsi="宋体"/>
                <w:kern w:val="0"/>
                <w:szCs w:val="21"/>
                <w:lang w:eastAsia="zh-Hans"/>
              </w:rPr>
            </w:pPr>
            <w:r>
              <w:rPr>
                <w:rFonts w:ascii="宋体" w:hAnsi="宋体"/>
                <w:kern w:val="0"/>
                <w:szCs w:val="21"/>
                <w:lang w:eastAsia="zh-Hans"/>
              </w:rPr>
              <w:t>1</w:t>
            </w:r>
          </w:p>
        </w:tc>
        <w:tc>
          <w:tcPr>
            <w:tcW w:w="644" w:type="pct"/>
          </w:tcPr>
          <w:p w14:paraId="74B80464">
            <w:pPr>
              <w:rPr>
                <w:rFonts w:ascii="宋体" w:hAnsi="宋体"/>
                <w:szCs w:val="21"/>
              </w:rPr>
            </w:pPr>
          </w:p>
        </w:tc>
        <w:tc>
          <w:tcPr>
            <w:tcW w:w="773" w:type="pct"/>
          </w:tcPr>
          <w:p w14:paraId="528D581A">
            <w:pPr>
              <w:rPr>
                <w:rFonts w:ascii="宋体" w:hAnsi="宋体"/>
                <w:szCs w:val="21"/>
              </w:rPr>
            </w:pPr>
          </w:p>
        </w:tc>
        <w:tc>
          <w:tcPr>
            <w:tcW w:w="696" w:type="pct"/>
          </w:tcPr>
          <w:p w14:paraId="1379CD51">
            <w:pPr>
              <w:rPr>
                <w:rFonts w:ascii="宋体" w:hAnsi="宋体"/>
                <w:szCs w:val="21"/>
              </w:rPr>
            </w:pPr>
          </w:p>
        </w:tc>
        <w:tc>
          <w:tcPr>
            <w:tcW w:w="603" w:type="pct"/>
          </w:tcPr>
          <w:p w14:paraId="42C6572B">
            <w:pPr>
              <w:rPr>
                <w:rFonts w:ascii="宋体" w:hAnsi="宋体"/>
                <w:szCs w:val="21"/>
              </w:rPr>
            </w:pPr>
          </w:p>
        </w:tc>
        <w:tc>
          <w:tcPr>
            <w:tcW w:w="766" w:type="pct"/>
          </w:tcPr>
          <w:p w14:paraId="4E0AF60B">
            <w:pPr>
              <w:rPr>
                <w:rFonts w:ascii="宋体" w:hAnsi="宋体"/>
                <w:szCs w:val="21"/>
              </w:rPr>
            </w:pPr>
          </w:p>
        </w:tc>
        <w:tc>
          <w:tcPr>
            <w:tcW w:w="1165" w:type="pct"/>
          </w:tcPr>
          <w:p w14:paraId="158DF3A4">
            <w:pPr>
              <w:rPr>
                <w:rFonts w:ascii="宋体" w:hAnsi="宋体"/>
                <w:szCs w:val="21"/>
              </w:rPr>
            </w:pPr>
          </w:p>
        </w:tc>
      </w:tr>
      <w:tr w14:paraId="370891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9B31615">
            <w:pPr>
              <w:widowControl/>
              <w:jc w:val="center"/>
              <w:rPr>
                <w:rFonts w:ascii="宋体" w:hAnsi="宋体"/>
                <w:kern w:val="0"/>
                <w:szCs w:val="21"/>
                <w:lang w:eastAsia="zh-Hans"/>
              </w:rPr>
            </w:pPr>
            <w:r>
              <w:rPr>
                <w:rFonts w:ascii="宋体" w:hAnsi="宋体"/>
                <w:kern w:val="0"/>
                <w:szCs w:val="21"/>
                <w:lang w:eastAsia="zh-Hans"/>
              </w:rPr>
              <w:t>2</w:t>
            </w:r>
          </w:p>
        </w:tc>
        <w:tc>
          <w:tcPr>
            <w:tcW w:w="644" w:type="pct"/>
          </w:tcPr>
          <w:p w14:paraId="3662EBCA">
            <w:pPr>
              <w:rPr>
                <w:rFonts w:ascii="宋体" w:hAnsi="宋体"/>
                <w:szCs w:val="21"/>
              </w:rPr>
            </w:pPr>
          </w:p>
        </w:tc>
        <w:tc>
          <w:tcPr>
            <w:tcW w:w="773" w:type="pct"/>
          </w:tcPr>
          <w:p w14:paraId="0BFC6BC9">
            <w:pPr>
              <w:rPr>
                <w:rFonts w:ascii="宋体" w:hAnsi="宋体"/>
                <w:szCs w:val="21"/>
              </w:rPr>
            </w:pPr>
          </w:p>
        </w:tc>
        <w:tc>
          <w:tcPr>
            <w:tcW w:w="696" w:type="pct"/>
          </w:tcPr>
          <w:p w14:paraId="6DBFA62E">
            <w:pPr>
              <w:rPr>
                <w:rFonts w:ascii="宋体" w:hAnsi="宋体"/>
                <w:szCs w:val="21"/>
              </w:rPr>
            </w:pPr>
          </w:p>
        </w:tc>
        <w:tc>
          <w:tcPr>
            <w:tcW w:w="603" w:type="pct"/>
          </w:tcPr>
          <w:p w14:paraId="6C571A56">
            <w:pPr>
              <w:rPr>
                <w:rFonts w:ascii="宋体" w:hAnsi="宋体"/>
                <w:szCs w:val="21"/>
              </w:rPr>
            </w:pPr>
          </w:p>
        </w:tc>
        <w:tc>
          <w:tcPr>
            <w:tcW w:w="766" w:type="pct"/>
          </w:tcPr>
          <w:p w14:paraId="649A372C">
            <w:pPr>
              <w:rPr>
                <w:rFonts w:ascii="宋体" w:hAnsi="宋体"/>
                <w:szCs w:val="21"/>
              </w:rPr>
            </w:pPr>
          </w:p>
        </w:tc>
        <w:tc>
          <w:tcPr>
            <w:tcW w:w="1165" w:type="pct"/>
          </w:tcPr>
          <w:p w14:paraId="0B437C69">
            <w:pPr>
              <w:rPr>
                <w:rFonts w:ascii="宋体" w:hAnsi="宋体"/>
                <w:szCs w:val="21"/>
              </w:rPr>
            </w:pPr>
          </w:p>
        </w:tc>
      </w:tr>
      <w:tr w14:paraId="262FB9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5EBFCECC">
            <w:pPr>
              <w:widowControl/>
              <w:jc w:val="center"/>
              <w:rPr>
                <w:rFonts w:ascii="宋体" w:hAnsi="宋体"/>
                <w:kern w:val="0"/>
                <w:szCs w:val="21"/>
                <w:lang w:eastAsia="zh-Hans"/>
              </w:rPr>
            </w:pPr>
            <w:r>
              <w:rPr>
                <w:rFonts w:ascii="宋体" w:hAnsi="宋体"/>
                <w:kern w:val="0"/>
                <w:szCs w:val="21"/>
                <w:lang w:eastAsia="zh-Hans"/>
              </w:rPr>
              <w:t>3</w:t>
            </w:r>
          </w:p>
        </w:tc>
        <w:tc>
          <w:tcPr>
            <w:tcW w:w="644" w:type="pct"/>
          </w:tcPr>
          <w:p w14:paraId="7F6D5DE5">
            <w:pPr>
              <w:rPr>
                <w:rFonts w:ascii="宋体" w:hAnsi="宋体"/>
                <w:szCs w:val="21"/>
              </w:rPr>
            </w:pPr>
          </w:p>
        </w:tc>
        <w:tc>
          <w:tcPr>
            <w:tcW w:w="773" w:type="pct"/>
          </w:tcPr>
          <w:p w14:paraId="21B808B6">
            <w:pPr>
              <w:rPr>
                <w:rFonts w:ascii="宋体" w:hAnsi="宋体"/>
                <w:szCs w:val="21"/>
              </w:rPr>
            </w:pPr>
          </w:p>
        </w:tc>
        <w:tc>
          <w:tcPr>
            <w:tcW w:w="696" w:type="pct"/>
          </w:tcPr>
          <w:p w14:paraId="2C3304F6">
            <w:pPr>
              <w:rPr>
                <w:rFonts w:ascii="宋体" w:hAnsi="宋体"/>
                <w:szCs w:val="21"/>
              </w:rPr>
            </w:pPr>
          </w:p>
        </w:tc>
        <w:tc>
          <w:tcPr>
            <w:tcW w:w="603" w:type="pct"/>
          </w:tcPr>
          <w:p w14:paraId="3C5218D9">
            <w:pPr>
              <w:rPr>
                <w:rFonts w:ascii="宋体" w:hAnsi="宋体"/>
                <w:szCs w:val="21"/>
              </w:rPr>
            </w:pPr>
          </w:p>
        </w:tc>
        <w:tc>
          <w:tcPr>
            <w:tcW w:w="766" w:type="pct"/>
          </w:tcPr>
          <w:p w14:paraId="3490219D">
            <w:pPr>
              <w:rPr>
                <w:rFonts w:ascii="宋体" w:hAnsi="宋体"/>
                <w:szCs w:val="21"/>
              </w:rPr>
            </w:pPr>
          </w:p>
        </w:tc>
        <w:tc>
          <w:tcPr>
            <w:tcW w:w="1165" w:type="pct"/>
          </w:tcPr>
          <w:p w14:paraId="18664347">
            <w:pPr>
              <w:rPr>
                <w:rFonts w:ascii="宋体" w:hAnsi="宋体"/>
                <w:szCs w:val="21"/>
              </w:rPr>
            </w:pPr>
          </w:p>
        </w:tc>
      </w:tr>
      <w:tr w14:paraId="76AA9E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FFDCA91">
            <w:pPr>
              <w:widowControl/>
              <w:jc w:val="center"/>
              <w:rPr>
                <w:rFonts w:ascii="宋体" w:hAnsi="宋体"/>
                <w:kern w:val="0"/>
                <w:szCs w:val="21"/>
                <w:lang w:eastAsia="zh-Hans"/>
              </w:rPr>
            </w:pPr>
            <w:r>
              <w:rPr>
                <w:rFonts w:ascii="宋体" w:hAnsi="宋体"/>
                <w:kern w:val="0"/>
                <w:szCs w:val="21"/>
                <w:lang w:eastAsia="zh-Hans"/>
              </w:rPr>
              <w:t>4</w:t>
            </w:r>
          </w:p>
        </w:tc>
        <w:tc>
          <w:tcPr>
            <w:tcW w:w="644" w:type="pct"/>
          </w:tcPr>
          <w:p w14:paraId="1650D8FF">
            <w:pPr>
              <w:rPr>
                <w:rFonts w:ascii="宋体" w:hAnsi="宋体"/>
                <w:szCs w:val="21"/>
              </w:rPr>
            </w:pPr>
          </w:p>
        </w:tc>
        <w:tc>
          <w:tcPr>
            <w:tcW w:w="773" w:type="pct"/>
          </w:tcPr>
          <w:p w14:paraId="36A16A95">
            <w:pPr>
              <w:rPr>
                <w:rFonts w:ascii="宋体" w:hAnsi="宋体"/>
                <w:szCs w:val="21"/>
              </w:rPr>
            </w:pPr>
          </w:p>
        </w:tc>
        <w:tc>
          <w:tcPr>
            <w:tcW w:w="696" w:type="pct"/>
          </w:tcPr>
          <w:p w14:paraId="69829597">
            <w:pPr>
              <w:rPr>
                <w:rFonts w:ascii="宋体" w:hAnsi="宋体"/>
                <w:szCs w:val="21"/>
              </w:rPr>
            </w:pPr>
          </w:p>
        </w:tc>
        <w:tc>
          <w:tcPr>
            <w:tcW w:w="603" w:type="pct"/>
          </w:tcPr>
          <w:p w14:paraId="51B1BC4A">
            <w:pPr>
              <w:rPr>
                <w:rFonts w:ascii="宋体" w:hAnsi="宋体"/>
                <w:szCs w:val="21"/>
              </w:rPr>
            </w:pPr>
          </w:p>
        </w:tc>
        <w:tc>
          <w:tcPr>
            <w:tcW w:w="766" w:type="pct"/>
          </w:tcPr>
          <w:p w14:paraId="2A913515">
            <w:pPr>
              <w:rPr>
                <w:rFonts w:ascii="宋体" w:hAnsi="宋体"/>
                <w:szCs w:val="21"/>
              </w:rPr>
            </w:pPr>
          </w:p>
        </w:tc>
        <w:tc>
          <w:tcPr>
            <w:tcW w:w="1165" w:type="pct"/>
          </w:tcPr>
          <w:p w14:paraId="1FAE2413">
            <w:pPr>
              <w:rPr>
                <w:rFonts w:ascii="宋体" w:hAnsi="宋体"/>
                <w:szCs w:val="21"/>
              </w:rPr>
            </w:pPr>
          </w:p>
        </w:tc>
      </w:tr>
      <w:tr w14:paraId="60A686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A86FE89">
            <w:pPr>
              <w:widowControl/>
              <w:jc w:val="center"/>
              <w:rPr>
                <w:rFonts w:ascii="宋体" w:hAnsi="宋体"/>
                <w:kern w:val="0"/>
                <w:szCs w:val="21"/>
                <w:lang w:eastAsia="zh-Hans"/>
              </w:rPr>
            </w:pPr>
            <w:r>
              <w:rPr>
                <w:rFonts w:ascii="宋体" w:hAnsi="宋体"/>
                <w:kern w:val="0"/>
                <w:szCs w:val="21"/>
                <w:lang w:eastAsia="zh-Hans"/>
              </w:rPr>
              <w:t>…</w:t>
            </w:r>
          </w:p>
        </w:tc>
        <w:tc>
          <w:tcPr>
            <w:tcW w:w="644" w:type="pct"/>
          </w:tcPr>
          <w:p w14:paraId="77DF813E">
            <w:pPr>
              <w:rPr>
                <w:rFonts w:ascii="宋体" w:hAnsi="宋体"/>
                <w:szCs w:val="21"/>
              </w:rPr>
            </w:pPr>
          </w:p>
        </w:tc>
        <w:tc>
          <w:tcPr>
            <w:tcW w:w="773" w:type="pct"/>
          </w:tcPr>
          <w:p w14:paraId="546E1F8F">
            <w:pPr>
              <w:rPr>
                <w:rFonts w:ascii="宋体" w:hAnsi="宋体"/>
                <w:szCs w:val="21"/>
              </w:rPr>
            </w:pPr>
          </w:p>
        </w:tc>
        <w:tc>
          <w:tcPr>
            <w:tcW w:w="696" w:type="pct"/>
          </w:tcPr>
          <w:p w14:paraId="1FBD8A7E">
            <w:pPr>
              <w:rPr>
                <w:rFonts w:ascii="宋体" w:hAnsi="宋体"/>
                <w:szCs w:val="21"/>
              </w:rPr>
            </w:pPr>
          </w:p>
        </w:tc>
        <w:tc>
          <w:tcPr>
            <w:tcW w:w="603" w:type="pct"/>
          </w:tcPr>
          <w:p w14:paraId="4576B992">
            <w:pPr>
              <w:rPr>
                <w:rFonts w:ascii="宋体" w:hAnsi="宋体"/>
                <w:szCs w:val="21"/>
              </w:rPr>
            </w:pPr>
          </w:p>
        </w:tc>
        <w:tc>
          <w:tcPr>
            <w:tcW w:w="766" w:type="pct"/>
          </w:tcPr>
          <w:p w14:paraId="76B9FFE9">
            <w:pPr>
              <w:rPr>
                <w:rFonts w:ascii="宋体" w:hAnsi="宋体"/>
                <w:szCs w:val="21"/>
              </w:rPr>
            </w:pPr>
          </w:p>
        </w:tc>
        <w:tc>
          <w:tcPr>
            <w:tcW w:w="1165" w:type="pct"/>
          </w:tcPr>
          <w:p w14:paraId="589B80BC">
            <w:pPr>
              <w:rPr>
                <w:rFonts w:ascii="宋体" w:hAnsi="宋体"/>
                <w:szCs w:val="21"/>
              </w:rPr>
            </w:pPr>
          </w:p>
        </w:tc>
      </w:tr>
    </w:tbl>
    <w:p w14:paraId="6F74BE62">
      <w:pPr>
        <w:widowControl/>
        <w:jc w:val="left"/>
        <w:rPr>
          <w:kern w:val="0"/>
          <w:sz w:val="20"/>
          <w:szCs w:val="20"/>
          <w:lang w:eastAsia="zh-Hans"/>
        </w:rPr>
      </w:pPr>
      <w:r>
        <w:rPr>
          <w:kern w:val="0"/>
          <w:sz w:val="20"/>
          <w:szCs w:val="20"/>
          <w:lang w:eastAsia="zh-Hans"/>
        </w:rPr>
        <w:t>根据上述业绩情况，按磋商文件要求附合同复印件及评审标准要求的证明材料。</w:t>
      </w:r>
    </w:p>
    <w:p w14:paraId="6CB8B55A">
      <w:pPr>
        <w:widowControl/>
        <w:jc w:val="left"/>
        <w:rPr>
          <w:kern w:val="0"/>
          <w:sz w:val="20"/>
          <w:szCs w:val="20"/>
          <w:lang w:eastAsia="zh-Hans"/>
        </w:rPr>
      </w:pPr>
    </w:p>
    <w:p w14:paraId="0512325D">
      <w:pPr>
        <w:widowControl/>
        <w:jc w:val="left"/>
        <w:rPr>
          <w:kern w:val="0"/>
          <w:sz w:val="20"/>
          <w:szCs w:val="20"/>
        </w:rPr>
      </w:pPr>
    </w:p>
    <w:p w14:paraId="2622C638">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1F1B212C">
      <w:pPr>
        <w:widowControl/>
        <w:jc w:val="left"/>
        <w:rPr>
          <w:kern w:val="0"/>
          <w:sz w:val="20"/>
          <w:szCs w:val="20"/>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ED44BC1">
      <w:pPr>
        <w:pageBreakBefore/>
        <w:rPr>
          <w:kern w:val="0"/>
          <w:sz w:val="20"/>
          <w:szCs w:val="20"/>
          <w:lang w:eastAsia="zh-Hans"/>
        </w:rPr>
      </w:pPr>
      <w:bookmarkStart w:id="67" w:name="_Toc169799800"/>
      <w:r>
        <w:rPr>
          <w:rFonts w:ascii="宋体" w:hAnsi="宋体"/>
          <w:b/>
          <w:bCs/>
          <w:sz w:val="24"/>
          <w:szCs w:val="28"/>
        </w:rPr>
        <w:t>格式十</w:t>
      </w:r>
      <w:r>
        <w:rPr>
          <w:rFonts w:hint="eastAsia" w:ascii="宋体" w:hAnsi="宋体"/>
          <w:b/>
          <w:bCs/>
          <w:sz w:val="24"/>
          <w:szCs w:val="28"/>
          <w:lang w:eastAsia="zh-CN"/>
        </w:rPr>
        <w:t>五</w:t>
      </w:r>
      <w:r>
        <w:rPr>
          <w:rFonts w:ascii="宋体" w:hAnsi="宋体"/>
          <w:b/>
          <w:bCs/>
          <w:sz w:val="24"/>
          <w:szCs w:val="28"/>
        </w:rPr>
        <w:t>：</w:t>
      </w:r>
      <w:bookmarkEnd w:id="67"/>
    </w:p>
    <w:p w14:paraId="616B22D9">
      <w:pPr>
        <w:widowControl/>
        <w:spacing w:after="312" w:afterLines="100"/>
        <w:jc w:val="center"/>
        <w:outlineLvl w:val="3"/>
        <w:rPr>
          <w:kern w:val="0"/>
          <w:sz w:val="20"/>
          <w:szCs w:val="20"/>
        </w:rPr>
      </w:pPr>
      <w:r>
        <w:rPr>
          <w:b/>
          <w:kern w:val="0"/>
          <w:sz w:val="32"/>
          <w:lang w:eastAsia="zh-Hans"/>
        </w:rPr>
        <w:t>技术和服务要求响应表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201A1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6624C2DC">
            <w:pPr>
              <w:widowControl/>
              <w:jc w:val="center"/>
              <w:rPr>
                <w:b/>
                <w:bCs/>
                <w:kern w:val="0"/>
                <w:szCs w:val="21"/>
                <w:lang w:eastAsia="zh-Hans"/>
              </w:rPr>
            </w:pPr>
            <w:r>
              <w:rPr>
                <w:b/>
                <w:bCs/>
                <w:kern w:val="0"/>
                <w:szCs w:val="21"/>
                <w:lang w:eastAsia="zh-Hans"/>
              </w:rPr>
              <w:t>序号</w:t>
            </w:r>
          </w:p>
        </w:tc>
        <w:tc>
          <w:tcPr>
            <w:tcW w:w="421" w:type="pct"/>
            <w:vAlign w:val="center"/>
          </w:tcPr>
          <w:p w14:paraId="2B545E92">
            <w:pPr>
              <w:widowControl/>
              <w:jc w:val="center"/>
              <w:rPr>
                <w:b/>
                <w:bCs/>
                <w:kern w:val="0"/>
                <w:szCs w:val="21"/>
                <w:lang w:eastAsia="zh-Hans"/>
              </w:rPr>
            </w:pPr>
            <w:r>
              <w:rPr>
                <w:b/>
                <w:bCs/>
                <w:kern w:val="0"/>
                <w:szCs w:val="21"/>
                <w:lang w:eastAsia="zh-Hans"/>
              </w:rPr>
              <w:t>参数性质</w:t>
            </w:r>
          </w:p>
        </w:tc>
        <w:tc>
          <w:tcPr>
            <w:tcW w:w="842" w:type="pct"/>
            <w:vAlign w:val="center"/>
          </w:tcPr>
          <w:p w14:paraId="5EBCC90D">
            <w:pPr>
              <w:widowControl/>
              <w:jc w:val="center"/>
              <w:rPr>
                <w:b/>
                <w:bCs/>
                <w:kern w:val="0"/>
                <w:szCs w:val="21"/>
                <w:lang w:eastAsia="zh-Hans"/>
              </w:rPr>
            </w:pPr>
            <w:r>
              <w:rPr>
                <w:rFonts w:hint="eastAsia"/>
                <w:b/>
                <w:bCs/>
                <w:kern w:val="0"/>
                <w:szCs w:val="21"/>
                <w:lang w:eastAsia="zh-Hans"/>
              </w:rPr>
              <w:t>磋商文件</w:t>
            </w:r>
            <w:r>
              <w:rPr>
                <w:b/>
                <w:bCs/>
                <w:kern w:val="0"/>
                <w:szCs w:val="21"/>
                <w:lang w:eastAsia="zh-Hans"/>
              </w:rPr>
              <w:t>规定的技术和服务要求</w:t>
            </w:r>
          </w:p>
        </w:tc>
        <w:tc>
          <w:tcPr>
            <w:tcW w:w="673" w:type="pct"/>
            <w:vAlign w:val="center"/>
          </w:tcPr>
          <w:p w14:paraId="0B79D28A">
            <w:pPr>
              <w:widowControl/>
              <w:jc w:val="center"/>
              <w:rPr>
                <w:b/>
                <w:bCs/>
                <w:kern w:val="0"/>
                <w:szCs w:val="21"/>
                <w:lang w:eastAsia="zh-Hans"/>
              </w:rPr>
            </w:pPr>
            <w:r>
              <w:rPr>
                <w:b/>
                <w:bCs/>
                <w:kern w:val="0"/>
                <w:szCs w:val="21"/>
                <w:lang w:eastAsia="zh-Hans"/>
              </w:rPr>
              <w:t>响应文件响应的具体内容</w:t>
            </w:r>
          </w:p>
        </w:tc>
        <w:tc>
          <w:tcPr>
            <w:tcW w:w="673" w:type="pct"/>
            <w:vAlign w:val="center"/>
          </w:tcPr>
          <w:p w14:paraId="5B8EB14D">
            <w:pPr>
              <w:widowControl/>
              <w:jc w:val="center"/>
              <w:rPr>
                <w:b/>
                <w:bCs/>
                <w:kern w:val="0"/>
                <w:szCs w:val="21"/>
                <w:lang w:eastAsia="zh-Hans"/>
              </w:rPr>
            </w:pPr>
            <w:r>
              <w:rPr>
                <w:b/>
                <w:bCs/>
                <w:kern w:val="0"/>
                <w:szCs w:val="21"/>
                <w:lang w:eastAsia="zh-Hans"/>
              </w:rPr>
              <w:t>型号</w:t>
            </w:r>
          </w:p>
        </w:tc>
        <w:tc>
          <w:tcPr>
            <w:tcW w:w="757" w:type="pct"/>
            <w:vAlign w:val="center"/>
          </w:tcPr>
          <w:p w14:paraId="0C34C785">
            <w:pPr>
              <w:widowControl/>
              <w:jc w:val="center"/>
              <w:rPr>
                <w:b/>
                <w:bCs/>
                <w:kern w:val="0"/>
                <w:szCs w:val="21"/>
                <w:lang w:eastAsia="zh-Hans"/>
              </w:rPr>
            </w:pPr>
            <w:r>
              <w:rPr>
                <w:b/>
                <w:bCs/>
                <w:kern w:val="0"/>
                <w:szCs w:val="21"/>
                <w:lang w:eastAsia="zh-Hans"/>
              </w:rPr>
              <w:t>是否偏离</w:t>
            </w:r>
          </w:p>
        </w:tc>
        <w:tc>
          <w:tcPr>
            <w:tcW w:w="674" w:type="pct"/>
            <w:vAlign w:val="center"/>
          </w:tcPr>
          <w:p w14:paraId="5FD6E60C">
            <w:pPr>
              <w:widowControl/>
              <w:jc w:val="center"/>
              <w:rPr>
                <w:b/>
                <w:bCs/>
                <w:kern w:val="0"/>
                <w:szCs w:val="21"/>
                <w:lang w:eastAsia="zh-Hans"/>
              </w:rPr>
            </w:pPr>
            <w:r>
              <w:rPr>
                <w:b/>
                <w:bCs/>
                <w:kern w:val="0"/>
                <w:szCs w:val="21"/>
                <w:lang w:eastAsia="zh-Hans"/>
              </w:rPr>
              <w:t>证明文件所在位置</w:t>
            </w:r>
          </w:p>
        </w:tc>
        <w:tc>
          <w:tcPr>
            <w:tcW w:w="455" w:type="pct"/>
            <w:vAlign w:val="center"/>
          </w:tcPr>
          <w:p w14:paraId="5244450E">
            <w:pPr>
              <w:widowControl/>
              <w:jc w:val="center"/>
              <w:rPr>
                <w:b/>
                <w:bCs/>
                <w:kern w:val="0"/>
                <w:szCs w:val="21"/>
                <w:lang w:eastAsia="zh-Hans"/>
              </w:rPr>
            </w:pPr>
            <w:r>
              <w:rPr>
                <w:b/>
                <w:bCs/>
                <w:kern w:val="0"/>
                <w:szCs w:val="21"/>
                <w:lang w:eastAsia="zh-Hans"/>
              </w:rPr>
              <w:t>备注</w:t>
            </w:r>
          </w:p>
        </w:tc>
      </w:tr>
      <w:tr w14:paraId="46332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4DB4151">
            <w:pPr>
              <w:widowControl/>
              <w:jc w:val="center"/>
              <w:rPr>
                <w:kern w:val="0"/>
                <w:sz w:val="20"/>
                <w:szCs w:val="20"/>
                <w:lang w:eastAsia="zh-Hans"/>
              </w:rPr>
            </w:pPr>
            <w:r>
              <w:rPr>
                <w:kern w:val="0"/>
                <w:sz w:val="20"/>
                <w:szCs w:val="20"/>
                <w:lang w:eastAsia="zh-Hans"/>
              </w:rPr>
              <w:t>1</w:t>
            </w:r>
          </w:p>
        </w:tc>
        <w:tc>
          <w:tcPr>
            <w:tcW w:w="421" w:type="pct"/>
          </w:tcPr>
          <w:p w14:paraId="0A659639">
            <w:pPr>
              <w:jc w:val="center"/>
              <w:rPr>
                <w:szCs w:val="24"/>
              </w:rPr>
            </w:pPr>
          </w:p>
        </w:tc>
        <w:tc>
          <w:tcPr>
            <w:tcW w:w="842" w:type="pct"/>
          </w:tcPr>
          <w:p w14:paraId="7640BB5B">
            <w:pPr>
              <w:jc w:val="center"/>
              <w:rPr>
                <w:szCs w:val="24"/>
              </w:rPr>
            </w:pPr>
          </w:p>
        </w:tc>
        <w:tc>
          <w:tcPr>
            <w:tcW w:w="673" w:type="pct"/>
          </w:tcPr>
          <w:p w14:paraId="2C608A2C">
            <w:pPr>
              <w:jc w:val="center"/>
              <w:rPr>
                <w:szCs w:val="24"/>
              </w:rPr>
            </w:pPr>
          </w:p>
        </w:tc>
        <w:tc>
          <w:tcPr>
            <w:tcW w:w="673" w:type="pct"/>
          </w:tcPr>
          <w:p w14:paraId="0EA1740F">
            <w:pPr>
              <w:jc w:val="center"/>
              <w:rPr>
                <w:szCs w:val="24"/>
              </w:rPr>
            </w:pPr>
          </w:p>
        </w:tc>
        <w:tc>
          <w:tcPr>
            <w:tcW w:w="757" w:type="pct"/>
          </w:tcPr>
          <w:p w14:paraId="62EE0E28">
            <w:pPr>
              <w:jc w:val="center"/>
              <w:rPr>
                <w:szCs w:val="24"/>
              </w:rPr>
            </w:pPr>
          </w:p>
        </w:tc>
        <w:tc>
          <w:tcPr>
            <w:tcW w:w="674" w:type="pct"/>
          </w:tcPr>
          <w:p w14:paraId="61A202E6">
            <w:pPr>
              <w:jc w:val="center"/>
              <w:rPr>
                <w:szCs w:val="24"/>
              </w:rPr>
            </w:pPr>
          </w:p>
        </w:tc>
        <w:tc>
          <w:tcPr>
            <w:tcW w:w="455" w:type="pct"/>
          </w:tcPr>
          <w:p w14:paraId="1F5620C0">
            <w:pPr>
              <w:jc w:val="center"/>
              <w:rPr>
                <w:szCs w:val="24"/>
              </w:rPr>
            </w:pPr>
          </w:p>
        </w:tc>
      </w:tr>
      <w:tr w14:paraId="7EE0E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48BF304">
            <w:pPr>
              <w:widowControl/>
              <w:jc w:val="center"/>
              <w:rPr>
                <w:kern w:val="0"/>
                <w:sz w:val="20"/>
                <w:szCs w:val="20"/>
                <w:lang w:eastAsia="zh-Hans"/>
              </w:rPr>
            </w:pPr>
            <w:r>
              <w:rPr>
                <w:kern w:val="0"/>
                <w:sz w:val="20"/>
                <w:szCs w:val="20"/>
                <w:lang w:eastAsia="zh-Hans"/>
              </w:rPr>
              <w:t>2</w:t>
            </w:r>
          </w:p>
        </w:tc>
        <w:tc>
          <w:tcPr>
            <w:tcW w:w="421" w:type="pct"/>
          </w:tcPr>
          <w:p w14:paraId="77F6A65C">
            <w:pPr>
              <w:jc w:val="center"/>
              <w:rPr>
                <w:szCs w:val="24"/>
              </w:rPr>
            </w:pPr>
          </w:p>
        </w:tc>
        <w:tc>
          <w:tcPr>
            <w:tcW w:w="842" w:type="pct"/>
          </w:tcPr>
          <w:p w14:paraId="4C590351">
            <w:pPr>
              <w:jc w:val="center"/>
              <w:rPr>
                <w:szCs w:val="24"/>
              </w:rPr>
            </w:pPr>
          </w:p>
        </w:tc>
        <w:tc>
          <w:tcPr>
            <w:tcW w:w="673" w:type="pct"/>
          </w:tcPr>
          <w:p w14:paraId="0DE129D9">
            <w:pPr>
              <w:jc w:val="center"/>
              <w:rPr>
                <w:szCs w:val="24"/>
              </w:rPr>
            </w:pPr>
          </w:p>
        </w:tc>
        <w:tc>
          <w:tcPr>
            <w:tcW w:w="673" w:type="pct"/>
          </w:tcPr>
          <w:p w14:paraId="120F2122">
            <w:pPr>
              <w:jc w:val="center"/>
              <w:rPr>
                <w:szCs w:val="24"/>
              </w:rPr>
            </w:pPr>
          </w:p>
        </w:tc>
        <w:tc>
          <w:tcPr>
            <w:tcW w:w="757" w:type="pct"/>
          </w:tcPr>
          <w:p w14:paraId="6976CAC6">
            <w:pPr>
              <w:jc w:val="center"/>
              <w:rPr>
                <w:szCs w:val="24"/>
              </w:rPr>
            </w:pPr>
          </w:p>
        </w:tc>
        <w:tc>
          <w:tcPr>
            <w:tcW w:w="674" w:type="pct"/>
          </w:tcPr>
          <w:p w14:paraId="0D4DFB54">
            <w:pPr>
              <w:jc w:val="center"/>
              <w:rPr>
                <w:szCs w:val="24"/>
              </w:rPr>
            </w:pPr>
          </w:p>
        </w:tc>
        <w:tc>
          <w:tcPr>
            <w:tcW w:w="455" w:type="pct"/>
          </w:tcPr>
          <w:p w14:paraId="03AF807D">
            <w:pPr>
              <w:jc w:val="center"/>
              <w:rPr>
                <w:szCs w:val="24"/>
              </w:rPr>
            </w:pPr>
          </w:p>
        </w:tc>
      </w:tr>
      <w:tr w14:paraId="61A9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5F16F5F">
            <w:pPr>
              <w:widowControl/>
              <w:jc w:val="center"/>
              <w:rPr>
                <w:kern w:val="0"/>
                <w:sz w:val="20"/>
                <w:szCs w:val="20"/>
                <w:lang w:eastAsia="zh-Hans"/>
              </w:rPr>
            </w:pPr>
            <w:r>
              <w:rPr>
                <w:kern w:val="0"/>
                <w:sz w:val="20"/>
                <w:szCs w:val="20"/>
                <w:lang w:eastAsia="zh-Hans"/>
              </w:rPr>
              <w:t>3</w:t>
            </w:r>
          </w:p>
        </w:tc>
        <w:tc>
          <w:tcPr>
            <w:tcW w:w="421" w:type="pct"/>
          </w:tcPr>
          <w:p w14:paraId="6A4A5CE9">
            <w:pPr>
              <w:jc w:val="center"/>
              <w:rPr>
                <w:szCs w:val="24"/>
              </w:rPr>
            </w:pPr>
          </w:p>
        </w:tc>
        <w:tc>
          <w:tcPr>
            <w:tcW w:w="842" w:type="pct"/>
          </w:tcPr>
          <w:p w14:paraId="41DB48D6">
            <w:pPr>
              <w:jc w:val="center"/>
              <w:rPr>
                <w:szCs w:val="24"/>
              </w:rPr>
            </w:pPr>
          </w:p>
        </w:tc>
        <w:tc>
          <w:tcPr>
            <w:tcW w:w="673" w:type="pct"/>
          </w:tcPr>
          <w:p w14:paraId="14860CB1">
            <w:pPr>
              <w:jc w:val="center"/>
              <w:rPr>
                <w:szCs w:val="24"/>
              </w:rPr>
            </w:pPr>
          </w:p>
        </w:tc>
        <w:tc>
          <w:tcPr>
            <w:tcW w:w="673" w:type="pct"/>
          </w:tcPr>
          <w:p w14:paraId="75A198B2">
            <w:pPr>
              <w:jc w:val="center"/>
              <w:rPr>
                <w:szCs w:val="24"/>
              </w:rPr>
            </w:pPr>
          </w:p>
        </w:tc>
        <w:tc>
          <w:tcPr>
            <w:tcW w:w="757" w:type="pct"/>
          </w:tcPr>
          <w:p w14:paraId="536BDFEC">
            <w:pPr>
              <w:jc w:val="center"/>
              <w:rPr>
                <w:szCs w:val="24"/>
              </w:rPr>
            </w:pPr>
          </w:p>
        </w:tc>
        <w:tc>
          <w:tcPr>
            <w:tcW w:w="674" w:type="pct"/>
          </w:tcPr>
          <w:p w14:paraId="6C7A32EE">
            <w:pPr>
              <w:jc w:val="center"/>
              <w:rPr>
                <w:szCs w:val="24"/>
              </w:rPr>
            </w:pPr>
          </w:p>
        </w:tc>
        <w:tc>
          <w:tcPr>
            <w:tcW w:w="455" w:type="pct"/>
          </w:tcPr>
          <w:p w14:paraId="2700B844">
            <w:pPr>
              <w:jc w:val="center"/>
              <w:rPr>
                <w:szCs w:val="24"/>
              </w:rPr>
            </w:pPr>
          </w:p>
        </w:tc>
      </w:tr>
      <w:tr w14:paraId="67C31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D1443CA">
            <w:pPr>
              <w:widowControl/>
              <w:jc w:val="center"/>
              <w:rPr>
                <w:kern w:val="0"/>
                <w:sz w:val="20"/>
                <w:szCs w:val="20"/>
                <w:lang w:eastAsia="zh-Hans"/>
              </w:rPr>
            </w:pPr>
            <w:r>
              <w:rPr>
                <w:kern w:val="0"/>
                <w:sz w:val="20"/>
                <w:szCs w:val="20"/>
                <w:lang w:eastAsia="zh-Hans"/>
              </w:rPr>
              <w:t>4</w:t>
            </w:r>
          </w:p>
        </w:tc>
        <w:tc>
          <w:tcPr>
            <w:tcW w:w="421" w:type="pct"/>
          </w:tcPr>
          <w:p w14:paraId="1D797613">
            <w:pPr>
              <w:jc w:val="center"/>
              <w:rPr>
                <w:szCs w:val="24"/>
              </w:rPr>
            </w:pPr>
          </w:p>
        </w:tc>
        <w:tc>
          <w:tcPr>
            <w:tcW w:w="842" w:type="pct"/>
          </w:tcPr>
          <w:p w14:paraId="57B37AA3">
            <w:pPr>
              <w:jc w:val="center"/>
              <w:rPr>
                <w:szCs w:val="24"/>
              </w:rPr>
            </w:pPr>
          </w:p>
        </w:tc>
        <w:tc>
          <w:tcPr>
            <w:tcW w:w="673" w:type="pct"/>
          </w:tcPr>
          <w:p w14:paraId="1B74A0D9">
            <w:pPr>
              <w:jc w:val="center"/>
              <w:rPr>
                <w:szCs w:val="24"/>
              </w:rPr>
            </w:pPr>
          </w:p>
        </w:tc>
        <w:tc>
          <w:tcPr>
            <w:tcW w:w="673" w:type="pct"/>
          </w:tcPr>
          <w:p w14:paraId="644B724E">
            <w:pPr>
              <w:jc w:val="center"/>
              <w:rPr>
                <w:szCs w:val="24"/>
              </w:rPr>
            </w:pPr>
          </w:p>
        </w:tc>
        <w:tc>
          <w:tcPr>
            <w:tcW w:w="757" w:type="pct"/>
          </w:tcPr>
          <w:p w14:paraId="3D6D137F">
            <w:pPr>
              <w:jc w:val="center"/>
              <w:rPr>
                <w:szCs w:val="24"/>
              </w:rPr>
            </w:pPr>
          </w:p>
        </w:tc>
        <w:tc>
          <w:tcPr>
            <w:tcW w:w="674" w:type="pct"/>
          </w:tcPr>
          <w:p w14:paraId="1C91BDF7">
            <w:pPr>
              <w:jc w:val="center"/>
              <w:rPr>
                <w:szCs w:val="24"/>
              </w:rPr>
            </w:pPr>
          </w:p>
        </w:tc>
        <w:tc>
          <w:tcPr>
            <w:tcW w:w="455" w:type="pct"/>
          </w:tcPr>
          <w:p w14:paraId="1E316381">
            <w:pPr>
              <w:jc w:val="center"/>
              <w:rPr>
                <w:szCs w:val="24"/>
              </w:rPr>
            </w:pPr>
          </w:p>
        </w:tc>
      </w:tr>
      <w:tr w14:paraId="5C815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3456AAD">
            <w:pPr>
              <w:widowControl/>
              <w:jc w:val="center"/>
              <w:rPr>
                <w:kern w:val="0"/>
                <w:sz w:val="20"/>
                <w:szCs w:val="20"/>
                <w:lang w:eastAsia="zh-Hans"/>
              </w:rPr>
            </w:pPr>
            <w:r>
              <w:rPr>
                <w:kern w:val="0"/>
                <w:sz w:val="20"/>
                <w:szCs w:val="20"/>
                <w:lang w:eastAsia="zh-Hans"/>
              </w:rPr>
              <w:t>5</w:t>
            </w:r>
          </w:p>
        </w:tc>
        <w:tc>
          <w:tcPr>
            <w:tcW w:w="421" w:type="pct"/>
          </w:tcPr>
          <w:p w14:paraId="591A4D8E">
            <w:pPr>
              <w:jc w:val="center"/>
              <w:rPr>
                <w:szCs w:val="24"/>
              </w:rPr>
            </w:pPr>
          </w:p>
        </w:tc>
        <w:tc>
          <w:tcPr>
            <w:tcW w:w="842" w:type="pct"/>
          </w:tcPr>
          <w:p w14:paraId="611E3134">
            <w:pPr>
              <w:jc w:val="center"/>
              <w:rPr>
                <w:szCs w:val="24"/>
              </w:rPr>
            </w:pPr>
          </w:p>
        </w:tc>
        <w:tc>
          <w:tcPr>
            <w:tcW w:w="673" w:type="pct"/>
          </w:tcPr>
          <w:p w14:paraId="5E5271F4">
            <w:pPr>
              <w:jc w:val="center"/>
              <w:rPr>
                <w:szCs w:val="24"/>
              </w:rPr>
            </w:pPr>
          </w:p>
        </w:tc>
        <w:tc>
          <w:tcPr>
            <w:tcW w:w="673" w:type="pct"/>
          </w:tcPr>
          <w:p w14:paraId="1BEA8438">
            <w:pPr>
              <w:jc w:val="center"/>
              <w:rPr>
                <w:szCs w:val="24"/>
              </w:rPr>
            </w:pPr>
          </w:p>
        </w:tc>
        <w:tc>
          <w:tcPr>
            <w:tcW w:w="757" w:type="pct"/>
          </w:tcPr>
          <w:p w14:paraId="0EDF2560">
            <w:pPr>
              <w:jc w:val="center"/>
              <w:rPr>
                <w:szCs w:val="24"/>
              </w:rPr>
            </w:pPr>
          </w:p>
        </w:tc>
        <w:tc>
          <w:tcPr>
            <w:tcW w:w="674" w:type="pct"/>
          </w:tcPr>
          <w:p w14:paraId="21A97CDD">
            <w:pPr>
              <w:jc w:val="center"/>
              <w:rPr>
                <w:szCs w:val="24"/>
              </w:rPr>
            </w:pPr>
          </w:p>
        </w:tc>
        <w:tc>
          <w:tcPr>
            <w:tcW w:w="455" w:type="pct"/>
          </w:tcPr>
          <w:p w14:paraId="7E27EB78">
            <w:pPr>
              <w:jc w:val="center"/>
              <w:rPr>
                <w:szCs w:val="24"/>
              </w:rPr>
            </w:pPr>
          </w:p>
        </w:tc>
      </w:tr>
      <w:tr w14:paraId="12E99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9AD540B">
            <w:pPr>
              <w:widowControl/>
              <w:jc w:val="center"/>
              <w:rPr>
                <w:kern w:val="0"/>
                <w:sz w:val="20"/>
                <w:szCs w:val="20"/>
                <w:lang w:eastAsia="zh-Hans"/>
              </w:rPr>
            </w:pPr>
            <w:r>
              <w:rPr>
                <w:kern w:val="0"/>
                <w:sz w:val="20"/>
                <w:szCs w:val="20"/>
                <w:lang w:eastAsia="zh-Hans"/>
              </w:rPr>
              <w:t>6</w:t>
            </w:r>
          </w:p>
        </w:tc>
        <w:tc>
          <w:tcPr>
            <w:tcW w:w="421" w:type="pct"/>
          </w:tcPr>
          <w:p w14:paraId="397E1D63">
            <w:pPr>
              <w:jc w:val="center"/>
              <w:rPr>
                <w:szCs w:val="24"/>
              </w:rPr>
            </w:pPr>
          </w:p>
        </w:tc>
        <w:tc>
          <w:tcPr>
            <w:tcW w:w="842" w:type="pct"/>
          </w:tcPr>
          <w:p w14:paraId="363A2E51">
            <w:pPr>
              <w:jc w:val="center"/>
              <w:rPr>
                <w:szCs w:val="24"/>
              </w:rPr>
            </w:pPr>
          </w:p>
        </w:tc>
        <w:tc>
          <w:tcPr>
            <w:tcW w:w="673" w:type="pct"/>
          </w:tcPr>
          <w:p w14:paraId="710F9A9C">
            <w:pPr>
              <w:jc w:val="center"/>
              <w:rPr>
                <w:szCs w:val="24"/>
              </w:rPr>
            </w:pPr>
          </w:p>
        </w:tc>
        <w:tc>
          <w:tcPr>
            <w:tcW w:w="673" w:type="pct"/>
          </w:tcPr>
          <w:p w14:paraId="7EAB53EB">
            <w:pPr>
              <w:jc w:val="center"/>
              <w:rPr>
                <w:szCs w:val="24"/>
              </w:rPr>
            </w:pPr>
          </w:p>
        </w:tc>
        <w:tc>
          <w:tcPr>
            <w:tcW w:w="757" w:type="pct"/>
          </w:tcPr>
          <w:p w14:paraId="0DBF6B51">
            <w:pPr>
              <w:jc w:val="center"/>
              <w:rPr>
                <w:szCs w:val="24"/>
              </w:rPr>
            </w:pPr>
          </w:p>
        </w:tc>
        <w:tc>
          <w:tcPr>
            <w:tcW w:w="674" w:type="pct"/>
          </w:tcPr>
          <w:p w14:paraId="0384A92B">
            <w:pPr>
              <w:jc w:val="center"/>
              <w:rPr>
                <w:szCs w:val="24"/>
              </w:rPr>
            </w:pPr>
          </w:p>
        </w:tc>
        <w:tc>
          <w:tcPr>
            <w:tcW w:w="455" w:type="pct"/>
          </w:tcPr>
          <w:p w14:paraId="135A8694">
            <w:pPr>
              <w:jc w:val="center"/>
              <w:rPr>
                <w:szCs w:val="24"/>
              </w:rPr>
            </w:pPr>
          </w:p>
        </w:tc>
      </w:tr>
      <w:tr w14:paraId="69465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698FEA5">
            <w:pPr>
              <w:widowControl/>
              <w:jc w:val="center"/>
              <w:rPr>
                <w:kern w:val="0"/>
                <w:sz w:val="20"/>
                <w:szCs w:val="20"/>
                <w:lang w:eastAsia="zh-Hans"/>
              </w:rPr>
            </w:pPr>
            <w:r>
              <w:rPr>
                <w:kern w:val="0"/>
                <w:sz w:val="20"/>
                <w:szCs w:val="20"/>
                <w:lang w:eastAsia="zh-Hans"/>
              </w:rPr>
              <w:t>……</w:t>
            </w:r>
          </w:p>
        </w:tc>
        <w:tc>
          <w:tcPr>
            <w:tcW w:w="421" w:type="pct"/>
          </w:tcPr>
          <w:p w14:paraId="566DBC8F">
            <w:pPr>
              <w:jc w:val="center"/>
              <w:rPr>
                <w:szCs w:val="24"/>
              </w:rPr>
            </w:pPr>
          </w:p>
        </w:tc>
        <w:tc>
          <w:tcPr>
            <w:tcW w:w="842" w:type="pct"/>
          </w:tcPr>
          <w:p w14:paraId="4AE791C4">
            <w:pPr>
              <w:jc w:val="center"/>
              <w:rPr>
                <w:szCs w:val="24"/>
              </w:rPr>
            </w:pPr>
          </w:p>
        </w:tc>
        <w:tc>
          <w:tcPr>
            <w:tcW w:w="673" w:type="pct"/>
          </w:tcPr>
          <w:p w14:paraId="30CFE18C">
            <w:pPr>
              <w:jc w:val="center"/>
              <w:rPr>
                <w:szCs w:val="24"/>
              </w:rPr>
            </w:pPr>
          </w:p>
        </w:tc>
        <w:tc>
          <w:tcPr>
            <w:tcW w:w="673" w:type="pct"/>
          </w:tcPr>
          <w:p w14:paraId="320C8D6E">
            <w:pPr>
              <w:jc w:val="center"/>
              <w:rPr>
                <w:szCs w:val="24"/>
              </w:rPr>
            </w:pPr>
          </w:p>
        </w:tc>
        <w:tc>
          <w:tcPr>
            <w:tcW w:w="757" w:type="pct"/>
          </w:tcPr>
          <w:p w14:paraId="269A7913">
            <w:pPr>
              <w:jc w:val="center"/>
              <w:rPr>
                <w:szCs w:val="24"/>
              </w:rPr>
            </w:pPr>
          </w:p>
        </w:tc>
        <w:tc>
          <w:tcPr>
            <w:tcW w:w="674" w:type="pct"/>
          </w:tcPr>
          <w:p w14:paraId="0F2385A7">
            <w:pPr>
              <w:jc w:val="center"/>
              <w:rPr>
                <w:szCs w:val="24"/>
              </w:rPr>
            </w:pPr>
          </w:p>
        </w:tc>
        <w:tc>
          <w:tcPr>
            <w:tcW w:w="455" w:type="pct"/>
          </w:tcPr>
          <w:p w14:paraId="60CB1089">
            <w:pPr>
              <w:jc w:val="center"/>
              <w:rPr>
                <w:szCs w:val="24"/>
              </w:rPr>
            </w:pPr>
          </w:p>
        </w:tc>
      </w:tr>
    </w:tbl>
    <w:p w14:paraId="49E3660D">
      <w:pPr>
        <w:widowControl/>
        <w:jc w:val="left"/>
        <w:rPr>
          <w:kern w:val="0"/>
          <w:sz w:val="20"/>
          <w:szCs w:val="20"/>
          <w:lang w:eastAsia="zh-Hans"/>
        </w:rPr>
      </w:pPr>
      <w:r>
        <w:rPr>
          <w:kern w:val="0"/>
          <w:sz w:val="20"/>
          <w:szCs w:val="20"/>
          <w:lang w:eastAsia="zh-Hans"/>
        </w:rPr>
        <w:t>说明：</w:t>
      </w:r>
    </w:p>
    <w:p w14:paraId="33CEE9EC">
      <w:pPr>
        <w:widowControl/>
        <w:jc w:val="left"/>
        <w:rPr>
          <w:rFonts w:ascii="宋体" w:hAnsi="宋体"/>
          <w:kern w:val="0"/>
          <w:szCs w:val="21"/>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规定的技术和服务要求”项下填写的内容应与磋商文件中</w:t>
      </w:r>
      <w:r>
        <w:rPr>
          <w:rFonts w:ascii="宋体" w:hAnsi="宋体"/>
          <w:b/>
          <w:bCs/>
          <w:kern w:val="0"/>
          <w:szCs w:val="21"/>
          <w:lang w:eastAsia="zh-Hans"/>
        </w:rPr>
        <w:t>采购需求</w:t>
      </w:r>
      <w:r>
        <w:rPr>
          <w:rFonts w:ascii="宋体" w:hAnsi="宋体"/>
          <w:kern w:val="0"/>
          <w:szCs w:val="21"/>
          <w:lang w:eastAsia="zh-Hans"/>
        </w:rPr>
        <w:t>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23F0DD79">
      <w:pPr>
        <w:widowControl/>
        <w:jc w:val="left"/>
        <w:rPr>
          <w:rFonts w:ascii="宋体" w:hAnsi="宋体"/>
          <w:kern w:val="0"/>
          <w:szCs w:val="21"/>
          <w:lang w:eastAsia="zh-Hans"/>
        </w:rPr>
      </w:pPr>
      <w:r>
        <w:rPr>
          <w:rFonts w:ascii="宋体" w:hAnsi="宋体"/>
          <w:kern w:val="0"/>
          <w:szCs w:val="21"/>
          <w:lang w:eastAsia="zh-Hans"/>
        </w:rPr>
        <w:t>2.参数性质栏目按磋商文件有标注的“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6A6D4385">
      <w:pPr>
        <w:widowControl/>
        <w:jc w:val="left"/>
        <w:rPr>
          <w:rFonts w:ascii="宋体" w:hAnsi="宋体"/>
          <w:kern w:val="0"/>
          <w:szCs w:val="21"/>
        </w:rPr>
      </w:pPr>
      <w:r>
        <w:rPr>
          <w:rFonts w:hint="eastAsia" w:ascii="宋体" w:hAnsi="宋体"/>
          <w:kern w:val="0"/>
          <w:szCs w:val="21"/>
        </w:rPr>
        <w:t>3.</w:t>
      </w:r>
      <w:r>
        <w:rPr>
          <w:rFonts w:ascii="宋体" w:hAnsi="宋体"/>
          <w:kern w:val="0"/>
          <w:szCs w:val="21"/>
          <w:lang w:eastAsia="zh-Hans"/>
        </w:rPr>
        <w:t>“型号</w:t>
      </w:r>
      <w:r>
        <w:rPr>
          <w:rFonts w:ascii="宋体" w:hAnsi="宋体" w:cs="Calibri"/>
          <w:kern w:val="0"/>
          <w:szCs w:val="21"/>
          <w:lang w:eastAsia="zh-Hans"/>
        </w:rPr>
        <w:t>”</w:t>
      </w:r>
      <w:r>
        <w:rPr>
          <w:rFonts w:hint="eastAsia" w:ascii="宋体" w:hAnsi="宋体" w:cs="Calibri"/>
          <w:kern w:val="0"/>
          <w:szCs w:val="21"/>
          <w:lang w:eastAsia="zh-Hans"/>
        </w:rPr>
        <w:t>项，若无，填写：</w:t>
      </w:r>
      <w:r>
        <w:rPr>
          <w:rFonts w:ascii="宋体" w:hAnsi="宋体"/>
          <w:kern w:val="0"/>
          <w:szCs w:val="21"/>
          <w:lang w:eastAsia="zh-Hans"/>
        </w:rPr>
        <w:t>“</w:t>
      </w:r>
      <w:r>
        <w:rPr>
          <w:rFonts w:hint="eastAsia" w:ascii="宋体" w:hAnsi="宋体"/>
          <w:kern w:val="0"/>
          <w:szCs w:val="21"/>
        </w:rPr>
        <w:t xml:space="preserve"> </w:t>
      </w:r>
      <w:r>
        <w:rPr>
          <w:rStyle w:val="27"/>
          <w:rFonts w:ascii="宋体" w:hAnsi="宋体" w:cs="Arial"/>
          <w:shd w:val="clear" w:color="auto" w:fill="FFFFFF"/>
        </w:rPr>
        <w:t>/</w:t>
      </w:r>
      <w:r>
        <w:rPr>
          <w:rStyle w:val="27"/>
          <w:rFonts w:hint="eastAsia" w:ascii="宋体" w:hAnsi="宋体" w:cs="Arial"/>
          <w:shd w:val="clear" w:color="auto" w:fill="FFFFFF"/>
        </w:rPr>
        <w:t xml:space="preserve"> </w:t>
      </w:r>
      <w:r>
        <w:rPr>
          <w:rFonts w:ascii="宋体" w:hAnsi="宋体" w:cs="Calibri"/>
          <w:kern w:val="0"/>
          <w:szCs w:val="21"/>
          <w:lang w:eastAsia="zh-Hans"/>
        </w:rPr>
        <w:t>”</w:t>
      </w:r>
      <w:r>
        <w:rPr>
          <w:rStyle w:val="27"/>
          <w:rFonts w:ascii="宋体" w:hAnsi="宋体" w:cs="Arial"/>
          <w:shd w:val="clear" w:color="auto" w:fill="FFFFFF"/>
        </w:rPr>
        <w:t>。</w:t>
      </w:r>
    </w:p>
    <w:p w14:paraId="7CC439FA">
      <w:pPr>
        <w:widowControl/>
        <w:jc w:val="left"/>
        <w:rPr>
          <w:rFonts w:ascii="宋体" w:hAnsi="宋体"/>
          <w:kern w:val="0"/>
          <w:szCs w:val="21"/>
          <w:lang w:eastAsia="zh-Hans"/>
        </w:rPr>
      </w:pPr>
      <w:r>
        <w:rPr>
          <w:rFonts w:hint="eastAsia" w:ascii="宋体" w:hAnsi="宋体"/>
          <w:kern w:val="0"/>
          <w:szCs w:val="21"/>
        </w:rPr>
        <w:t>4</w:t>
      </w:r>
      <w:r>
        <w:rPr>
          <w:rFonts w:ascii="宋体" w:hAnsi="宋体"/>
          <w:kern w:val="0"/>
          <w:szCs w:val="21"/>
          <w:lang w:eastAsia="zh-Hans"/>
        </w:rPr>
        <w:t>.“是否偏离”项下应按下列规定填写：优于的，填写“正偏离”；符合的，填写“无偏离”；低于的，填写“负偏离”。</w:t>
      </w:r>
    </w:p>
    <w:p w14:paraId="0EF124E8">
      <w:pPr>
        <w:widowControl/>
        <w:jc w:val="left"/>
        <w:rPr>
          <w:kern w:val="0"/>
          <w:sz w:val="20"/>
          <w:szCs w:val="20"/>
          <w:lang w:eastAsia="zh-Hans"/>
        </w:rPr>
      </w:pPr>
      <w:r>
        <w:rPr>
          <w:rFonts w:hint="eastAsia" w:ascii="宋体" w:hAnsi="宋体"/>
          <w:kern w:val="0"/>
          <w:szCs w:val="21"/>
        </w:rPr>
        <w:t>5</w:t>
      </w:r>
      <w:r>
        <w:rPr>
          <w:rFonts w:ascii="宋体" w:hAnsi="宋体"/>
          <w:kern w:val="0"/>
          <w:szCs w:val="21"/>
          <w:lang w:eastAsia="zh-Hans"/>
        </w:rPr>
        <w:t>.</w:t>
      </w:r>
      <w:bookmarkStart w:id="68" w:name="_Hlk169717981"/>
      <w:r>
        <w:rPr>
          <w:rFonts w:ascii="宋体" w:hAnsi="宋体"/>
          <w:kern w:val="0"/>
          <w:szCs w:val="21"/>
          <w:lang w:eastAsia="zh-Hans"/>
        </w:rPr>
        <w:t>“备注”</w:t>
      </w:r>
      <w:bookmarkEnd w:id="68"/>
      <w:r>
        <w:rPr>
          <w:rFonts w:ascii="宋体" w:hAnsi="宋体"/>
          <w:kern w:val="0"/>
          <w:szCs w:val="21"/>
          <w:lang w:eastAsia="zh-Hans"/>
        </w:rPr>
        <w:t>处可填写偏离情况的说明。</w:t>
      </w:r>
    </w:p>
    <w:p w14:paraId="5421A023">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9093FF9">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2E80474">
      <w:pPr>
        <w:pageBreakBefore/>
        <w:rPr>
          <w:kern w:val="0"/>
          <w:sz w:val="20"/>
          <w:szCs w:val="20"/>
          <w:lang w:eastAsia="zh-Hans"/>
        </w:rPr>
      </w:pPr>
      <w:bookmarkStart w:id="69" w:name="_Toc169799801"/>
      <w:r>
        <w:rPr>
          <w:rFonts w:ascii="宋体" w:hAnsi="宋体"/>
          <w:b/>
          <w:bCs/>
          <w:sz w:val="24"/>
          <w:szCs w:val="28"/>
        </w:rPr>
        <w:t>格式十</w:t>
      </w:r>
      <w:r>
        <w:rPr>
          <w:rFonts w:hint="eastAsia" w:ascii="宋体" w:hAnsi="宋体"/>
          <w:b/>
          <w:bCs/>
          <w:sz w:val="24"/>
          <w:szCs w:val="28"/>
          <w:lang w:val="en-US" w:eastAsia="zh-CN"/>
        </w:rPr>
        <w:t>六</w:t>
      </w:r>
      <w:r>
        <w:rPr>
          <w:rFonts w:ascii="宋体" w:hAnsi="宋体"/>
          <w:b/>
          <w:bCs/>
          <w:sz w:val="24"/>
          <w:szCs w:val="28"/>
        </w:rPr>
        <w:t>：</w:t>
      </w:r>
      <w:bookmarkEnd w:id="69"/>
    </w:p>
    <w:p w14:paraId="79FFBD8A">
      <w:pPr>
        <w:widowControl/>
        <w:spacing w:after="312" w:afterLines="100"/>
        <w:jc w:val="center"/>
        <w:outlineLvl w:val="3"/>
        <w:rPr>
          <w:kern w:val="0"/>
          <w:sz w:val="20"/>
          <w:szCs w:val="20"/>
        </w:rPr>
      </w:pPr>
      <w:r>
        <w:rPr>
          <w:b/>
          <w:kern w:val="0"/>
          <w:sz w:val="32"/>
          <w:lang w:eastAsia="zh-Hans"/>
        </w:rPr>
        <w:t>商务条件响应表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2C5A72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vAlign w:val="center"/>
          </w:tcPr>
          <w:p w14:paraId="63174A72">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76" w:type="pct"/>
            <w:vAlign w:val="center"/>
          </w:tcPr>
          <w:p w14:paraId="0F8FE63C">
            <w:pPr>
              <w:widowControl/>
              <w:jc w:val="center"/>
              <w:rPr>
                <w:rFonts w:ascii="宋体" w:hAnsi="宋体"/>
                <w:b/>
                <w:bCs/>
                <w:kern w:val="0"/>
                <w:szCs w:val="21"/>
              </w:rPr>
            </w:pPr>
            <w:r>
              <w:rPr>
                <w:rFonts w:ascii="宋体" w:hAnsi="宋体"/>
                <w:b/>
                <w:bCs/>
                <w:kern w:val="0"/>
                <w:szCs w:val="21"/>
                <w:lang w:eastAsia="zh-Hans"/>
              </w:rPr>
              <w:t>参数性质</w:t>
            </w:r>
          </w:p>
        </w:tc>
        <w:tc>
          <w:tcPr>
            <w:tcW w:w="850" w:type="pct"/>
            <w:vAlign w:val="center"/>
          </w:tcPr>
          <w:p w14:paraId="1E805814">
            <w:pPr>
              <w:widowControl/>
              <w:jc w:val="center"/>
              <w:rPr>
                <w:rFonts w:ascii="宋体" w:hAnsi="宋体"/>
                <w:b/>
                <w:bCs/>
                <w:kern w:val="0"/>
                <w:szCs w:val="21"/>
                <w:lang w:eastAsia="zh-Hans"/>
              </w:rPr>
            </w:pPr>
            <w:r>
              <w:rPr>
                <w:rFonts w:hint="eastAsia" w:ascii="宋体" w:hAnsi="宋体"/>
                <w:b/>
                <w:bCs/>
                <w:kern w:val="0"/>
                <w:szCs w:val="21"/>
                <w:lang w:eastAsia="zh-Hans"/>
              </w:rPr>
              <w:t>磋商文件</w:t>
            </w:r>
            <w:r>
              <w:rPr>
                <w:rFonts w:ascii="宋体" w:hAnsi="宋体"/>
                <w:b/>
                <w:bCs/>
                <w:kern w:val="0"/>
                <w:szCs w:val="21"/>
                <w:lang w:eastAsia="zh-Hans"/>
              </w:rPr>
              <w:t>规定的商务条件</w:t>
            </w:r>
          </w:p>
        </w:tc>
        <w:tc>
          <w:tcPr>
            <w:tcW w:w="896" w:type="pct"/>
            <w:vAlign w:val="center"/>
          </w:tcPr>
          <w:p w14:paraId="3CBFA74C">
            <w:pPr>
              <w:widowControl/>
              <w:jc w:val="center"/>
              <w:rPr>
                <w:rFonts w:ascii="宋体" w:hAnsi="宋体"/>
                <w:b/>
                <w:bCs/>
                <w:kern w:val="0"/>
                <w:szCs w:val="21"/>
                <w:lang w:eastAsia="zh-Hans"/>
              </w:rPr>
            </w:pPr>
            <w:r>
              <w:rPr>
                <w:rFonts w:ascii="宋体" w:hAnsi="宋体"/>
                <w:b/>
                <w:bCs/>
                <w:kern w:val="0"/>
                <w:szCs w:val="21"/>
                <w:lang w:eastAsia="zh-Hans"/>
              </w:rPr>
              <w:t>响应文件响应的具体内容</w:t>
            </w:r>
          </w:p>
        </w:tc>
        <w:tc>
          <w:tcPr>
            <w:tcW w:w="712" w:type="pct"/>
            <w:vAlign w:val="center"/>
          </w:tcPr>
          <w:p w14:paraId="1F81D2A6">
            <w:pPr>
              <w:widowControl/>
              <w:jc w:val="center"/>
              <w:rPr>
                <w:rFonts w:ascii="宋体" w:hAnsi="宋体"/>
                <w:b/>
                <w:bCs/>
                <w:kern w:val="0"/>
                <w:szCs w:val="21"/>
                <w:lang w:eastAsia="zh-Hans"/>
              </w:rPr>
            </w:pPr>
            <w:r>
              <w:rPr>
                <w:rFonts w:ascii="宋体" w:hAnsi="宋体"/>
                <w:b/>
                <w:bCs/>
                <w:kern w:val="0"/>
                <w:szCs w:val="21"/>
                <w:lang w:eastAsia="zh-Hans"/>
              </w:rPr>
              <w:t>是否偏离</w:t>
            </w:r>
          </w:p>
        </w:tc>
        <w:tc>
          <w:tcPr>
            <w:tcW w:w="712" w:type="pct"/>
            <w:vAlign w:val="center"/>
          </w:tcPr>
          <w:p w14:paraId="527ADB15">
            <w:pPr>
              <w:widowControl/>
              <w:jc w:val="center"/>
              <w:rPr>
                <w:rFonts w:ascii="宋体" w:hAnsi="宋体"/>
                <w:b/>
                <w:bCs/>
                <w:kern w:val="0"/>
                <w:szCs w:val="21"/>
                <w:lang w:eastAsia="zh-Hans"/>
              </w:rPr>
            </w:pPr>
            <w:r>
              <w:rPr>
                <w:rFonts w:ascii="宋体" w:hAnsi="宋体"/>
                <w:b/>
                <w:bCs/>
                <w:kern w:val="0"/>
                <w:szCs w:val="21"/>
                <w:lang w:eastAsia="zh-Hans"/>
              </w:rPr>
              <w:t>证明文件所在位置</w:t>
            </w:r>
          </w:p>
        </w:tc>
        <w:tc>
          <w:tcPr>
            <w:tcW w:w="712" w:type="pct"/>
            <w:vAlign w:val="center"/>
          </w:tcPr>
          <w:p w14:paraId="4E3397FC">
            <w:pPr>
              <w:widowControl/>
              <w:jc w:val="center"/>
              <w:rPr>
                <w:rFonts w:ascii="宋体" w:hAnsi="宋体"/>
                <w:b/>
                <w:bCs/>
                <w:kern w:val="0"/>
                <w:szCs w:val="21"/>
                <w:lang w:eastAsia="zh-Hans"/>
              </w:rPr>
            </w:pPr>
            <w:r>
              <w:rPr>
                <w:rFonts w:ascii="宋体" w:hAnsi="宋体"/>
                <w:b/>
                <w:bCs/>
                <w:kern w:val="0"/>
                <w:szCs w:val="21"/>
                <w:lang w:eastAsia="zh-Hans"/>
              </w:rPr>
              <w:t>备注</w:t>
            </w:r>
          </w:p>
        </w:tc>
      </w:tr>
      <w:tr w14:paraId="751495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4F48935">
            <w:pPr>
              <w:widowControl/>
              <w:jc w:val="center"/>
              <w:rPr>
                <w:rFonts w:ascii="宋体" w:hAnsi="宋体"/>
                <w:kern w:val="0"/>
                <w:szCs w:val="21"/>
                <w:lang w:eastAsia="zh-Hans"/>
              </w:rPr>
            </w:pPr>
            <w:r>
              <w:rPr>
                <w:rFonts w:ascii="宋体" w:hAnsi="宋体"/>
                <w:kern w:val="0"/>
                <w:szCs w:val="21"/>
                <w:lang w:eastAsia="zh-Hans"/>
              </w:rPr>
              <w:t>1</w:t>
            </w:r>
          </w:p>
        </w:tc>
        <w:tc>
          <w:tcPr>
            <w:tcW w:w="676" w:type="pct"/>
          </w:tcPr>
          <w:p w14:paraId="54408DB2">
            <w:pPr>
              <w:rPr>
                <w:rFonts w:ascii="宋体" w:hAnsi="宋体"/>
                <w:szCs w:val="21"/>
              </w:rPr>
            </w:pPr>
          </w:p>
        </w:tc>
        <w:tc>
          <w:tcPr>
            <w:tcW w:w="850" w:type="pct"/>
          </w:tcPr>
          <w:p w14:paraId="4B88BE87">
            <w:pPr>
              <w:rPr>
                <w:rFonts w:ascii="宋体" w:hAnsi="宋体"/>
                <w:szCs w:val="21"/>
              </w:rPr>
            </w:pPr>
          </w:p>
        </w:tc>
        <w:tc>
          <w:tcPr>
            <w:tcW w:w="896" w:type="pct"/>
          </w:tcPr>
          <w:p w14:paraId="58022B37">
            <w:pPr>
              <w:rPr>
                <w:rFonts w:ascii="宋体" w:hAnsi="宋体"/>
                <w:szCs w:val="21"/>
              </w:rPr>
            </w:pPr>
          </w:p>
        </w:tc>
        <w:tc>
          <w:tcPr>
            <w:tcW w:w="712" w:type="pct"/>
          </w:tcPr>
          <w:p w14:paraId="6640C594">
            <w:pPr>
              <w:rPr>
                <w:rFonts w:ascii="宋体" w:hAnsi="宋体"/>
                <w:szCs w:val="21"/>
              </w:rPr>
            </w:pPr>
          </w:p>
        </w:tc>
        <w:tc>
          <w:tcPr>
            <w:tcW w:w="712" w:type="pct"/>
          </w:tcPr>
          <w:p w14:paraId="5DE8AE7B">
            <w:pPr>
              <w:rPr>
                <w:rFonts w:ascii="宋体" w:hAnsi="宋体"/>
                <w:szCs w:val="21"/>
              </w:rPr>
            </w:pPr>
          </w:p>
        </w:tc>
        <w:tc>
          <w:tcPr>
            <w:tcW w:w="712" w:type="pct"/>
          </w:tcPr>
          <w:p w14:paraId="427A9E38">
            <w:pPr>
              <w:rPr>
                <w:rFonts w:ascii="宋体" w:hAnsi="宋体"/>
                <w:szCs w:val="21"/>
              </w:rPr>
            </w:pPr>
          </w:p>
        </w:tc>
      </w:tr>
      <w:tr w14:paraId="497E89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BDC9D6">
            <w:pPr>
              <w:widowControl/>
              <w:jc w:val="center"/>
              <w:rPr>
                <w:rFonts w:ascii="宋体" w:hAnsi="宋体"/>
                <w:kern w:val="0"/>
                <w:szCs w:val="21"/>
                <w:lang w:eastAsia="zh-Hans"/>
              </w:rPr>
            </w:pPr>
            <w:r>
              <w:rPr>
                <w:rFonts w:ascii="宋体" w:hAnsi="宋体"/>
                <w:kern w:val="0"/>
                <w:szCs w:val="21"/>
                <w:lang w:eastAsia="zh-Hans"/>
              </w:rPr>
              <w:t>2</w:t>
            </w:r>
          </w:p>
        </w:tc>
        <w:tc>
          <w:tcPr>
            <w:tcW w:w="676" w:type="pct"/>
          </w:tcPr>
          <w:p w14:paraId="58F4E9FC">
            <w:pPr>
              <w:rPr>
                <w:rFonts w:ascii="宋体" w:hAnsi="宋体"/>
                <w:szCs w:val="21"/>
              </w:rPr>
            </w:pPr>
          </w:p>
        </w:tc>
        <w:tc>
          <w:tcPr>
            <w:tcW w:w="850" w:type="pct"/>
          </w:tcPr>
          <w:p w14:paraId="46C1612E">
            <w:pPr>
              <w:rPr>
                <w:rFonts w:ascii="宋体" w:hAnsi="宋体"/>
                <w:szCs w:val="21"/>
              </w:rPr>
            </w:pPr>
          </w:p>
        </w:tc>
        <w:tc>
          <w:tcPr>
            <w:tcW w:w="896" w:type="pct"/>
          </w:tcPr>
          <w:p w14:paraId="03BA0C7D">
            <w:pPr>
              <w:rPr>
                <w:rFonts w:ascii="宋体" w:hAnsi="宋体"/>
                <w:szCs w:val="21"/>
              </w:rPr>
            </w:pPr>
          </w:p>
        </w:tc>
        <w:tc>
          <w:tcPr>
            <w:tcW w:w="712" w:type="pct"/>
          </w:tcPr>
          <w:p w14:paraId="137DC4AB">
            <w:pPr>
              <w:rPr>
                <w:rFonts w:ascii="宋体" w:hAnsi="宋体"/>
                <w:szCs w:val="21"/>
              </w:rPr>
            </w:pPr>
          </w:p>
        </w:tc>
        <w:tc>
          <w:tcPr>
            <w:tcW w:w="712" w:type="pct"/>
          </w:tcPr>
          <w:p w14:paraId="5AEEA2DF">
            <w:pPr>
              <w:rPr>
                <w:rFonts w:ascii="宋体" w:hAnsi="宋体"/>
                <w:szCs w:val="21"/>
              </w:rPr>
            </w:pPr>
          </w:p>
        </w:tc>
        <w:tc>
          <w:tcPr>
            <w:tcW w:w="712" w:type="pct"/>
          </w:tcPr>
          <w:p w14:paraId="0FEB1B2F">
            <w:pPr>
              <w:rPr>
                <w:rFonts w:ascii="宋体" w:hAnsi="宋体"/>
                <w:szCs w:val="21"/>
              </w:rPr>
            </w:pPr>
          </w:p>
        </w:tc>
      </w:tr>
      <w:tr w14:paraId="320C91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6627366">
            <w:pPr>
              <w:widowControl/>
              <w:jc w:val="center"/>
              <w:rPr>
                <w:rFonts w:ascii="宋体" w:hAnsi="宋体"/>
                <w:kern w:val="0"/>
                <w:szCs w:val="21"/>
                <w:lang w:eastAsia="zh-Hans"/>
              </w:rPr>
            </w:pPr>
            <w:r>
              <w:rPr>
                <w:rFonts w:ascii="宋体" w:hAnsi="宋体"/>
                <w:kern w:val="0"/>
                <w:szCs w:val="21"/>
                <w:lang w:eastAsia="zh-Hans"/>
              </w:rPr>
              <w:t>3</w:t>
            </w:r>
          </w:p>
        </w:tc>
        <w:tc>
          <w:tcPr>
            <w:tcW w:w="676" w:type="pct"/>
          </w:tcPr>
          <w:p w14:paraId="59F1CBEC">
            <w:pPr>
              <w:rPr>
                <w:rFonts w:ascii="宋体" w:hAnsi="宋体"/>
                <w:szCs w:val="21"/>
              </w:rPr>
            </w:pPr>
          </w:p>
        </w:tc>
        <w:tc>
          <w:tcPr>
            <w:tcW w:w="850" w:type="pct"/>
          </w:tcPr>
          <w:p w14:paraId="2C28FB98">
            <w:pPr>
              <w:rPr>
                <w:rFonts w:ascii="宋体" w:hAnsi="宋体"/>
                <w:szCs w:val="21"/>
              </w:rPr>
            </w:pPr>
          </w:p>
        </w:tc>
        <w:tc>
          <w:tcPr>
            <w:tcW w:w="896" w:type="pct"/>
          </w:tcPr>
          <w:p w14:paraId="3B48CE69">
            <w:pPr>
              <w:rPr>
                <w:rFonts w:ascii="宋体" w:hAnsi="宋体"/>
                <w:szCs w:val="21"/>
              </w:rPr>
            </w:pPr>
          </w:p>
        </w:tc>
        <w:tc>
          <w:tcPr>
            <w:tcW w:w="712" w:type="pct"/>
          </w:tcPr>
          <w:p w14:paraId="732363F7">
            <w:pPr>
              <w:rPr>
                <w:rFonts w:ascii="宋体" w:hAnsi="宋体"/>
                <w:szCs w:val="21"/>
              </w:rPr>
            </w:pPr>
          </w:p>
        </w:tc>
        <w:tc>
          <w:tcPr>
            <w:tcW w:w="712" w:type="pct"/>
          </w:tcPr>
          <w:p w14:paraId="2FBEE20F">
            <w:pPr>
              <w:rPr>
                <w:rFonts w:ascii="宋体" w:hAnsi="宋体"/>
                <w:szCs w:val="21"/>
              </w:rPr>
            </w:pPr>
          </w:p>
        </w:tc>
        <w:tc>
          <w:tcPr>
            <w:tcW w:w="712" w:type="pct"/>
          </w:tcPr>
          <w:p w14:paraId="48F31F82">
            <w:pPr>
              <w:rPr>
                <w:rFonts w:ascii="宋体" w:hAnsi="宋体"/>
                <w:szCs w:val="21"/>
              </w:rPr>
            </w:pPr>
          </w:p>
        </w:tc>
      </w:tr>
      <w:tr w14:paraId="4C9BDC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73E40D8">
            <w:pPr>
              <w:widowControl/>
              <w:jc w:val="center"/>
              <w:rPr>
                <w:rFonts w:ascii="宋体" w:hAnsi="宋体"/>
                <w:kern w:val="0"/>
                <w:szCs w:val="21"/>
                <w:lang w:eastAsia="zh-Hans"/>
              </w:rPr>
            </w:pPr>
            <w:r>
              <w:rPr>
                <w:rFonts w:ascii="宋体" w:hAnsi="宋体"/>
                <w:kern w:val="0"/>
                <w:szCs w:val="21"/>
                <w:lang w:eastAsia="zh-Hans"/>
              </w:rPr>
              <w:t>4</w:t>
            </w:r>
          </w:p>
        </w:tc>
        <w:tc>
          <w:tcPr>
            <w:tcW w:w="676" w:type="pct"/>
          </w:tcPr>
          <w:p w14:paraId="1A4A5685">
            <w:pPr>
              <w:rPr>
                <w:rFonts w:ascii="宋体" w:hAnsi="宋体"/>
                <w:szCs w:val="21"/>
              </w:rPr>
            </w:pPr>
          </w:p>
        </w:tc>
        <w:tc>
          <w:tcPr>
            <w:tcW w:w="850" w:type="pct"/>
          </w:tcPr>
          <w:p w14:paraId="30E5DAB3">
            <w:pPr>
              <w:rPr>
                <w:rFonts w:ascii="宋体" w:hAnsi="宋体"/>
                <w:szCs w:val="21"/>
              </w:rPr>
            </w:pPr>
          </w:p>
        </w:tc>
        <w:tc>
          <w:tcPr>
            <w:tcW w:w="896" w:type="pct"/>
          </w:tcPr>
          <w:p w14:paraId="7D03C935">
            <w:pPr>
              <w:rPr>
                <w:rFonts w:ascii="宋体" w:hAnsi="宋体"/>
                <w:szCs w:val="21"/>
              </w:rPr>
            </w:pPr>
          </w:p>
        </w:tc>
        <w:tc>
          <w:tcPr>
            <w:tcW w:w="712" w:type="pct"/>
          </w:tcPr>
          <w:p w14:paraId="154B01B3">
            <w:pPr>
              <w:rPr>
                <w:rFonts w:ascii="宋体" w:hAnsi="宋体"/>
                <w:szCs w:val="21"/>
              </w:rPr>
            </w:pPr>
          </w:p>
        </w:tc>
        <w:tc>
          <w:tcPr>
            <w:tcW w:w="712" w:type="pct"/>
          </w:tcPr>
          <w:p w14:paraId="798CE4D9">
            <w:pPr>
              <w:rPr>
                <w:rFonts w:ascii="宋体" w:hAnsi="宋体"/>
                <w:szCs w:val="21"/>
              </w:rPr>
            </w:pPr>
          </w:p>
        </w:tc>
        <w:tc>
          <w:tcPr>
            <w:tcW w:w="712" w:type="pct"/>
          </w:tcPr>
          <w:p w14:paraId="2D345B35">
            <w:pPr>
              <w:rPr>
                <w:rFonts w:ascii="宋体" w:hAnsi="宋体"/>
                <w:szCs w:val="21"/>
              </w:rPr>
            </w:pPr>
          </w:p>
        </w:tc>
      </w:tr>
      <w:tr w14:paraId="00972F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25B18C6">
            <w:pPr>
              <w:widowControl/>
              <w:jc w:val="center"/>
              <w:rPr>
                <w:rFonts w:ascii="宋体" w:hAnsi="宋体"/>
                <w:kern w:val="0"/>
                <w:szCs w:val="21"/>
                <w:lang w:eastAsia="zh-Hans"/>
              </w:rPr>
            </w:pPr>
            <w:r>
              <w:rPr>
                <w:rFonts w:ascii="宋体" w:hAnsi="宋体"/>
                <w:kern w:val="0"/>
                <w:szCs w:val="21"/>
                <w:lang w:eastAsia="zh-Hans"/>
              </w:rPr>
              <w:t>5</w:t>
            </w:r>
          </w:p>
        </w:tc>
        <w:tc>
          <w:tcPr>
            <w:tcW w:w="676" w:type="pct"/>
          </w:tcPr>
          <w:p w14:paraId="4BD216A8">
            <w:pPr>
              <w:rPr>
                <w:rFonts w:ascii="宋体" w:hAnsi="宋体"/>
                <w:szCs w:val="21"/>
              </w:rPr>
            </w:pPr>
          </w:p>
        </w:tc>
        <w:tc>
          <w:tcPr>
            <w:tcW w:w="850" w:type="pct"/>
          </w:tcPr>
          <w:p w14:paraId="55BC03BF">
            <w:pPr>
              <w:rPr>
                <w:rFonts w:ascii="宋体" w:hAnsi="宋体"/>
                <w:szCs w:val="21"/>
              </w:rPr>
            </w:pPr>
          </w:p>
        </w:tc>
        <w:tc>
          <w:tcPr>
            <w:tcW w:w="896" w:type="pct"/>
          </w:tcPr>
          <w:p w14:paraId="28E892A0">
            <w:pPr>
              <w:rPr>
                <w:rFonts w:ascii="宋体" w:hAnsi="宋体"/>
                <w:szCs w:val="21"/>
              </w:rPr>
            </w:pPr>
          </w:p>
        </w:tc>
        <w:tc>
          <w:tcPr>
            <w:tcW w:w="712" w:type="pct"/>
          </w:tcPr>
          <w:p w14:paraId="7D4DCE9A">
            <w:pPr>
              <w:rPr>
                <w:rFonts w:ascii="宋体" w:hAnsi="宋体"/>
                <w:szCs w:val="21"/>
              </w:rPr>
            </w:pPr>
          </w:p>
        </w:tc>
        <w:tc>
          <w:tcPr>
            <w:tcW w:w="712" w:type="pct"/>
          </w:tcPr>
          <w:p w14:paraId="2CFBD8EA">
            <w:pPr>
              <w:rPr>
                <w:rFonts w:ascii="宋体" w:hAnsi="宋体"/>
                <w:szCs w:val="21"/>
              </w:rPr>
            </w:pPr>
          </w:p>
        </w:tc>
        <w:tc>
          <w:tcPr>
            <w:tcW w:w="712" w:type="pct"/>
          </w:tcPr>
          <w:p w14:paraId="54BD634C">
            <w:pPr>
              <w:rPr>
                <w:rFonts w:ascii="宋体" w:hAnsi="宋体"/>
                <w:szCs w:val="21"/>
              </w:rPr>
            </w:pPr>
          </w:p>
        </w:tc>
      </w:tr>
      <w:tr w14:paraId="50A038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30ED999">
            <w:pPr>
              <w:widowControl/>
              <w:jc w:val="center"/>
              <w:rPr>
                <w:rFonts w:ascii="宋体" w:hAnsi="宋体"/>
                <w:kern w:val="0"/>
                <w:szCs w:val="21"/>
                <w:lang w:eastAsia="zh-Hans"/>
              </w:rPr>
            </w:pPr>
            <w:r>
              <w:rPr>
                <w:rFonts w:ascii="宋体" w:hAnsi="宋体"/>
                <w:kern w:val="0"/>
                <w:szCs w:val="21"/>
                <w:lang w:eastAsia="zh-Hans"/>
              </w:rPr>
              <w:t>6</w:t>
            </w:r>
          </w:p>
        </w:tc>
        <w:tc>
          <w:tcPr>
            <w:tcW w:w="676" w:type="pct"/>
          </w:tcPr>
          <w:p w14:paraId="2BBE930F">
            <w:pPr>
              <w:rPr>
                <w:rFonts w:ascii="宋体" w:hAnsi="宋体"/>
                <w:szCs w:val="21"/>
              </w:rPr>
            </w:pPr>
          </w:p>
        </w:tc>
        <w:tc>
          <w:tcPr>
            <w:tcW w:w="850" w:type="pct"/>
          </w:tcPr>
          <w:p w14:paraId="491C6889">
            <w:pPr>
              <w:rPr>
                <w:rFonts w:ascii="宋体" w:hAnsi="宋体"/>
                <w:szCs w:val="21"/>
              </w:rPr>
            </w:pPr>
          </w:p>
        </w:tc>
        <w:tc>
          <w:tcPr>
            <w:tcW w:w="896" w:type="pct"/>
          </w:tcPr>
          <w:p w14:paraId="61E3318D">
            <w:pPr>
              <w:rPr>
                <w:rFonts w:ascii="宋体" w:hAnsi="宋体"/>
                <w:szCs w:val="21"/>
              </w:rPr>
            </w:pPr>
          </w:p>
        </w:tc>
        <w:tc>
          <w:tcPr>
            <w:tcW w:w="712" w:type="pct"/>
          </w:tcPr>
          <w:p w14:paraId="63F0C9A2">
            <w:pPr>
              <w:rPr>
                <w:rFonts w:ascii="宋体" w:hAnsi="宋体"/>
                <w:szCs w:val="21"/>
              </w:rPr>
            </w:pPr>
          </w:p>
        </w:tc>
        <w:tc>
          <w:tcPr>
            <w:tcW w:w="712" w:type="pct"/>
          </w:tcPr>
          <w:p w14:paraId="27743CC5">
            <w:pPr>
              <w:rPr>
                <w:rFonts w:ascii="宋体" w:hAnsi="宋体"/>
                <w:szCs w:val="21"/>
              </w:rPr>
            </w:pPr>
          </w:p>
        </w:tc>
        <w:tc>
          <w:tcPr>
            <w:tcW w:w="712" w:type="pct"/>
          </w:tcPr>
          <w:p w14:paraId="314C2124">
            <w:pPr>
              <w:rPr>
                <w:rFonts w:ascii="宋体" w:hAnsi="宋体"/>
                <w:szCs w:val="21"/>
              </w:rPr>
            </w:pPr>
          </w:p>
        </w:tc>
      </w:tr>
      <w:tr w14:paraId="5CEFB9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D97BE83">
            <w:pPr>
              <w:widowControl/>
              <w:jc w:val="center"/>
              <w:rPr>
                <w:rFonts w:ascii="宋体" w:hAnsi="宋体"/>
                <w:kern w:val="0"/>
                <w:szCs w:val="21"/>
                <w:lang w:eastAsia="zh-Hans"/>
              </w:rPr>
            </w:pPr>
            <w:r>
              <w:rPr>
                <w:rFonts w:ascii="宋体" w:hAnsi="宋体"/>
                <w:kern w:val="0"/>
                <w:szCs w:val="21"/>
                <w:lang w:eastAsia="zh-Hans"/>
              </w:rPr>
              <w:t>7</w:t>
            </w:r>
          </w:p>
        </w:tc>
        <w:tc>
          <w:tcPr>
            <w:tcW w:w="676" w:type="pct"/>
          </w:tcPr>
          <w:p w14:paraId="317468DB">
            <w:pPr>
              <w:rPr>
                <w:rFonts w:ascii="宋体" w:hAnsi="宋体"/>
                <w:szCs w:val="21"/>
              </w:rPr>
            </w:pPr>
          </w:p>
        </w:tc>
        <w:tc>
          <w:tcPr>
            <w:tcW w:w="850" w:type="pct"/>
          </w:tcPr>
          <w:p w14:paraId="59E7550D">
            <w:pPr>
              <w:rPr>
                <w:rFonts w:ascii="宋体" w:hAnsi="宋体"/>
                <w:szCs w:val="21"/>
              </w:rPr>
            </w:pPr>
          </w:p>
        </w:tc>
        <w:tc>
          <w:tcPr>
            <w:tcW w:w="896" w:type="pct"/>
          </w:tcPr>
          <w:p w14:paraId="1AB6B61B">
            <w:pPr>
              <w:rPr>
                <w:rFonts w:ascii="宋体" w:hAnsi="宋体"/>
                <w:szCs w:val="21"/>
              </w:rPr>
            </w:pPr>
          </w:p>
        </w:tc>
        <w:tc>
          <w:tcPr>
            <w:tcW w:w="712" w:type="pct"/>
          </w:tcPr>
          <w:p w14:paraId="6E74F03D">
            <w:pPr>
              <w:rPr>
                <w:rFonts w:ascii="宋体" w:hAnsi="宋体"/>
                <w:szCs w:val="21"/>
              </w:rPr>
            </w:pPr>
          </w:p>
        </w:tc>
        <w:tc>
          <w:tcPr>
            <w:tcW w:w="712" w:type="pct"/>
          </w:tcPr>
          <w:p w14:paraId="17314A7A">
            <w:pPr>
              <w:rPr>
                <w:rFonts w:ascii="宋体" w:hAnsi="宋体"/>
                <w:szCs w:val="21"/>
              </w:rPr>
            </w:pPr>
          </w:p>
        </w:tc>
        <w:tc>
          <w:tcPr>
            <w:tcW w:w="712" w:type="pct"/>
          </w:tcPr>
          <w:p w14:paraId="5902D69A">
            <w:pPr>
              <w:rPr>
                <w:rFonts w:ascii="宋体" w:hAnsi="宋体"/>
                <w:szCs w:val="21"/>
              </w:rPr>
            </w:pPr>
          </w:p>
        </w:tc>
      </w:tr>
      <w:tr w14:paraId="392DEB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73A0988A">
            <w:pPr>
              <w:widowControl/>
              <w:jc w:val="center"/>
              <w:rPr>
                <w:rFonts w:ascii="宋体" w:hAnsi="宋体"/>
                <w:kern w:val="0"/>
                <w:szCs w:val="21"/>
                <w:lang w:eastAsia="zh-Hans"/>
              </w:rPr>
            </w:pPr>
            <w:r>
              <w:rPr>
                <w:rFonts w:ascii="宋体" w:hAnsi="宋体"/>
                <w:kern w:val="0"/>
                <w:szCs w:val="21"/>
                <w:lang w:eastAsia="zh-Hans"/>
              </w:rPr>
              <w:t>8</w:t>
            </w:r>
          </w:p>
        </w:tc>
        <w:tc>
          <w:tcPr>
            <w:tcW w:w="676" w:type="pct"/>
          </w:tcPr>
          <w:p w14:paraId="7308DD1E">
            <w:pPr>
              <w:rPr>
                <w:rFonts w:ascii="宋体" w:hAnsi="宋体"/>
                <w:szCs w:val="21"/>
              </w:rPr>
            </w:pPr>
          </w:p>
        </w:tc>
        <w:tc>
          <w:tcPr>
            <w:tcW w:w="850" w:type="pct"/>
          </w:tcPr>
          <w:p w14:paraId="3617B2D2">
            <w:pPr>
              <w:rPr>
                <w:rFonts w:ascii="宋体" w:hAnsi="宋体"/>
                <w:szCs w:val="21"/>
              </w:rPr>
            </w:pPr>
          </w:p>
        </w:tc>
        <w:tc>
          <w:tcPr>
            <w:tcW w:w="896" w:type="pct"/>
          </w:tcPr>
          <w:p w14:paraId="463403EC">
            <w:pPr>
              <w:rPr>
                <w:rFonts w:ascii="宋体" w:hAnsi="宋体"/>
                <w:szCs w:val="21"/>
              </w:rPr>
            </w:pPr>
          </w:p>
        </w:tc>
        <w:tc>
          <w:tcPr>
            <w:tcW w:w="712" w:type="pct"/>
          </w:tcPr>
          <w:p w14:paraId="54874236">
            <w:pPr>
              <w:rPr>
                <w:rFonts w:ascii="宋体" w:hAnsi="宋体"/>
                <w:szCs w:val="21"/>
              </w:rPr>
            </w:pPr>
          </w:p>
        </w:tc>
        <w:tc>
          <w:tcPr>
            <w:tcW w:w="712" w:type="pct"/>
          </w:tcPr>
          <w:p w14:paraId="6403E469">
            <w:pPr>
              <w:rPr>
                <w:rFonts w:ascii="宋体" w:hAnsi="宋体"/>
                <w:szCs w:val="21"/>
              </w:rPr>
            </w:pPr>
          </w:p>
        </w:tc>
        <w:tc>
          <w:tcPr>
            <w:tcW w:w="712" w:type="pct"/>
          </w:tcPr>
          <w:p w14:paraId="045E8556">
            <w:pPr>
              <w:rPr>
                <w:rFonts w:ascii="宋体" w:hAnsi="宋体"/>
                <w:szCs w:val="21"/>
              </w:rPr>
            </w:pPr>
          </w:p>
        </w:tc>
      </w:tr>
      <w:tr w14:paraId="17EEF8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9DC9D4">
            <w:pPr>
              <w:widowControl/>
              <w:jc w:val="center"/>
              <w:rPr>
                <w:rFonts w:ascii="宋体" w:hAnsi="宋体"/>
                <w:kern w:val="0"/>
                <w:szCs w:val="21"/>
                <w:lang w:eastAsia="zh-Hans"/>
              </w:rPr>
            </w:pPr>
            <w:r>
              <w:rPr>
                <w:rFonts w:ascii="宋体" w:hAnsi="宋体"/>
                <w:kern w:val="0"/>
                <w:szCs w:val="21"/>
                <w:lang w:eastAsia="zh-Hans"/>
              </w:rPr>
              <w:t>9</w:t>
            </w:r>
          </w:p>
        </w:tc>
        <w:tc>
          <w:tcPr>
            <w:tcW w:w="676" w:type="pct"/>
          </w:tcPr>
          <w:p w14:paraId="0D548789">
            <w:pPr>
              <w:rPr>
                <w:rFonts w:ascii="宋体" w:hAnsi="宋体"/>
                <w:szCs w:val="21"/>
              </w:rPr>
            </w:pPr>
          </w:p>
        </w:tc>
        <w:tc>
          <w:tcPr>
            <w:tcW w:w="850" w:type="pct"/>
          </w:tcPr>
          <w:p w14:paraId="7EE04B1D">
            <w:pPr>
              <w:rPr>
                <w:rFonts w:ascii="宋体" w:hAnsi="宋体"/>
                <w:szCs w:val="21"/>
              </w:rPr>
            </w:pPr>
          </w:p>
        </w:tc>
        <w:tc>
          <w:tcPr>
            <w:tcW w:w="896" w:type="pct"/>
          </w:tcPr>
          <w:p w14:paraId="7DAE8826">
            <w:pPr>
              <w:rPr>
                <w:rFonts w:ascii="宋体" w:hAnsi="宋体"/>
                <w:szCs w:val="21"/>
              </w:rPr>
            </w:pPr>
          </w:p>
        </w:tc>
        <w:tc>
          <w:tcPr>
            <w:tcW w:w="712" w:type="pct"/>
          </w:tcPr>
          <w:p w14:paraId="2BAA1A4F">
            <w:pPr>
              <w:rPr>
                <w:rFonts w:ascii="宋体" w:hAnsi="宋体"/>
                <w:szCs w:val="21"/>
              </w:rPr>
            </w:pPr>
          </w:p>
        </w:tc>
        <w:tc>
          <w:tcPr>
            <w:tcW w:w="712" w:type="pct"/>
          </w:tcPr>
          <w:p w14:paraId="37C00FF5">
            <w:pPr>
              <w:rPr>
                <w:rFonts w:ascii="宋体" w:hAnsi="宋体"/>
                <w:szCs w:val="21"/>
              </w:rPr>
            </w:pPr>
          </w:p>
        </w:tc>
        <w:tc>
          <w:tcPr>
            <w:tcW w:w="712" w:type="pct"/>
          </w:tcPr>
          <w:p w14:paraId="5E30F9E0">
            <w:pPr>
              <w:rPr>
                <w:rFonts w:ascii="宋体" w:hAnsi="宋体"/>
                <w:szCs w:val="21"/>
              </w:rPr>
            </w:pPr>
          </w:p>
        </w:tc>
      </w:tr>
      <w:tr w14:paraId="4CB88A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5BA0602">
            <w:pPr>
              <w:widowControl/>
              <w:jc w:val="center"/>
              <w:rPr>
                <w:rFonts w:ascii="宋体" w:hAnsi="宋体"/>
                <w:kern w:val="0"/>
                <w:szCs w:val="21"/>
                <w:lang w:eastAsia="zh-Hans"/>
              </w:rPr>
            </w:pPr>
            <w:r>
              <w:rPr>
                <w:rFonts w:ascii="宋体" w:hAnsi="宋体"/>
                <w:kern w:val="0"/>
                <w:szCs w:val="21"/>
                <w:lang w:eastAsia="zh-Hans"/>
              </w:rPr>
              <w:t>……</w:t>
            </w:r>
          </w:p>
        </w:tc>
        <w:tc>
          <w:tcPr>
            <w:tcW w:w="676" w:type="pct"/>
          </w:tcPr>
          <w:p w14:paraId="0C8563DB">
            <w:pPr>
              <w:rPr>
                <w:rFonts w:ascii="宋体" w:hAnsi="宋体"/>
                <w:szCs w:val="21"/>
              </w:rPr>
            </w:pPr>
          </w:p>
        </w:tc>
        <w:tc>
          <w:tcPr>
            <w:tcW w:w="850" w:type="pct"/>
          </w:tcPr>
          <w:p w14:paraId="745475F6">
            <w:pPr>
              <w:rPr>
                <w:rFonts w:ascii="宋体" w:hAnsi="宋体"/>
                <w:szCs w:val="21"/>
              </w:rPr>
            </w:pPr>
          </w:p>
        </w:tc>
        <w:tc>
          <w:tcPr>
            <w:tcW w:w="896" w:type="pct"/>
          </w:tcPr>
          <w:p w14:paraId="673E616A">
            <w:pPr>
              <w:rPr>
                <w:rFonts w:ascii="宋体" w:hAnsi="宋体"/>
                <w:szCs w:val="21"/>
              </w:rPr>
            </w:pPr>
          </w:p>
        </w:tc>
        <w:tc>
          <w:tcPr>
            <w:tcW w:w="712" w:type="pct"/>
          </w:tcPr>
          <w:p w14:paraId="5F2C13DF">
            <w:pPr>
              <w:rPr>
                <w:rFonts w:ascii="宋体" w:hAnsi="宋体"/>
                <w:szCs w:val="21"/>
              </w:rPr>
            </w:pPr>
          </w:p>
        </w:tc>
        <w:tc>
          <w:tcPr>
            <w:tcW w:w="712" w:type="pct"/>
          </w:tcPr>
          <w:p w14:paraId="39032F39">
            <w:pPr>
              <w:rPr>
                <w:rFonts w:ascii="宋体" w:hAnsi="宋体"/>
                <w:szCs w:val="21"/>
              </w:rPr>
            </w:pPr>
          </w:p>
        </w:tc>
        <w:tc>
          <w:tcPr>
            <w:tcW w:w="712" w:type="pct"/>
          </w:tcPr>
          <w:p w14:paraId="4A37760C">
            <w:pPr>
              <w:rPr>
                <w:rFonts w:ascii="宋体" w:hAnsi="宋体"/>
                <w:szCs w:val="21"/>
              </w:rPr>
            </w:pPr>
          </w:p>
        </w:tc>
      </w:tr>
    </w:tbl>
    <w:p w14:paraId="5E977FFB">
      <w:pPr>
        <w:widowControl/>
        <w:jc w:val="left"/>
        <w:rPr>
          <w:kern w:val="0"/>
          <w:sz w:val="20"/>
          <w:szCs w:val="20"/>
          <w:lang w:eastAsia="zh-Hans"/>
        </w:rPr>
      </w:pPr>
      <w:r>
        <w:rPr>
          <w:kern w:val="0"/>
          <w:sz w:val="20"/>
          <w:szCs w:val="20"/>
          <w:lang w:eastAsia="zh-Hans"/>
        </w:rPr>
        <w:t>说明：</w:t>
      </w:r>
    </w:p>
    <w:p w14:paraId="7515AD47">
      <w:pPr>
        <w:widowControl/>
        <w:jc w:val="left"/>
        <w:rPr>
          <w:rFonts w:ascii="宋体" w:hAnsi="宋体"/>
          <w:kern w:val="0"/>
          <w:szCs w:val="21"/>
          <w:lang w:eastAsia="zh-Hans"/>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规定的商务条件”项下填写的内容应与磋商文件中</w:t>
      </w:r>
      <w:r>
        <w:rPr>
          <w:rFonts w:ascii="宋体" w:hAnsi="宋体"/>
          <w:b/>
          <w:bCs/>
          <w:kern w:val="0"/>
          <w:szCs w:val="21"/>
          <w:lang w:eastAsia="zh-Hans"/>
        </w:rPr>
        <w:t>采购需求</w:t>
      </w:r>
      <w:r>
        <w:rPr>
          <w:rFonts w:ascii="宋体" w:hAnsi="宋体"/>
          <w:kern w:val="0"/>
          <w:szCs w:val="21"/>
          <w:lang w:eastAsia="zh-Hans"/>
        </w:rPr>
        <w:t>的“商务要求”的内容保持一致。</w:t>
      </w:r>
    </w:p>
    <w:p w14:paraId="5BA5689D">
      <w:pPr>
        <w:widowControl/>
        <w:jc w:val="left"/>
        <w:rPr>
          <w:rFonts w:ascii="宋体" w:hAnsi="宋体"/>
          <w:kern w:val="0"/>
          <w:szCs w:val="21"/>
          <w:lang w:eastAsia="zh-Hans"/>
        </w:rPr>
      </w:pPr>
      <w:r>
        <w:rPr>
          <w:rFonts w:ascii="宋体" w:hAnsi="宋体"/>
          <w:kern w:val="0"/>
          <w:szCs w:val="21"/>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73AB378F">
      <w:pPr>
        <w:widowControl/>
        <w:jc w:val="left"/>
        <w:rPr>
          <w:rFonts w:ascii="宋体" w:hAnsi="宋体"/>
          <w:kern w:val="0"/>
          <w:szCs w:val="21"/>
          <w:lang w:eastAsia="zh-Hans"/>
        </w:rPr>
      </w:pPr>
      <w:r>
        <w:rPr>
          <w:rFonts w:ascii="宋体" w:hAnsi="宋体"/>
          <w:kern w:val="0"/>
          <w:szCs w:val="21"/>
          <w:lang w:eastAsia="zh-Hans"/>
        </w:rPr>
        <w:t>3.参数性质栏目按磋商文件有标注的“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0A7F51B4">
      <w:pPr>
        <w:widowControl/>
        <w:jc w:val="left"/>
        <w:rPr>
          <w:rFonts w:ascii="宋体" w:hAnsi="宋体"/>
          <w:kern w:val="0"/>
          <w:szCs w:val="21"/>
          <w:lang w:eastAsia="zh-Hans"/>
        </w:rPr>
      </w:pPr>
      <w:r>
        <w:rPr>
          <w:rFonts w:ascii="宋体" w:hAnsi="宋体"/>
          <w:kern w:val="0"/>
          <w:szCs w:val="21"/>
          <w:lang w:eastAsia="zh-Hans"/>
        </w:rPr>
        <w:t>4.“是否偏离”项下应按下列规定填写：优于的，填写“正偏离”；符合的，填写“无偏离”；低于的，填写“负偏离”。</w:t>
      </w:r>
    </w:p>
    <w:p w14:paraId="516E1778">
      <w:pPr>
        <w:widowControl/>
        <w:jc w:val="left"/>
        <w:rPr>
          <w:kern w:val="0"/>
          <w:sz w:val="20"/>
          <w:szCs w:val="20"/>
          <w:lang w:eastAsia="zh-Hans"/>
        </w:rPr>
      </w:pPr>
      <w:r>
        <w:rPr>
          <w:rFonts w:ascii="宋体" w:hAnsi="宋体"/>
          <w:kern w:val="0"/>
          <w:szCs w:val="21"/>
          <w:lang w:eastAsia="zh-Hans"/>
        </w:rPr>
        <w:t>5.“备注”处可填写偏离情况的说明。</w:t>
      </w:r>
    </w:p>
    <w:p w14:paraId="07872F76">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683485AD">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143F76A">
      <w:pPr>
        <w:rPr>
          <w:rFonts w:ascii="宋体" w:hAnsi="宋体"/>
          <w:b/>
          <w:bCs/>
          <w:sz w:val="24"/>
          <w:szCs w:val="28"/>
        </w:rPr>
      </w:pPr>
      <w:bookmarkStart w:id="70" w:name="_Toc169799802"/>
      <w:r>
        <w:rPr>
          <w:rFonts w:ascii="宋体" w:hAnsi="宋体"/>
          <w:b/>
          <w:bCs/>
          <w:sz w:val="24"/>
          <w:szCs w:val="28"/>
        </w:rPr>
        <w:br w:type="page"/>
      </w:r>
    </w:p>
    <w:p w14:paraId="41F92673">
      <w:pPr>
        <w:pageBreakBefore/>
        <w:rPr>
          <w:kern w:val="0"/>
          <w:sz w:val="20"/>
          <w:szCs w:val="20"/>
          <w:lang w:eastAsia="zh-Hans"/>
        </w:rPr>
      </w:pPr>
      <w:r>
        <w:rPr>
          <w:rFonts w:ascii="宋体" w:hAnsi="宋体"/>
          <w:b/>
          <w:bCs/>
          <w:sz w:val="24"/>
          <w:szCs w:val="28"/>
        </w:rPr>
        <w:t>格式</w:t>
      </w:r>
      <w:r>
        <w:rPr>
          <w:rFonts w:hint="eastAsia" w:ascii="宋体" w:hAnsi="宋体"/>
          <w:b/>
          <w:bCs/>
          <w:sz w:val="24"/>
          <w:szCs w:val="28"/>
          <w:lang w:val="en-US" w:eastAsia="zh-CN"/>
        </w:rPr>
        <w:t>十七</w:t>
      </w:r>
      <w:r>
        <w:rPr>
          <w:rFonts w:ascii="宋体" w:hAnsi="宋体"/>
          <w:b/>
          <w:bCs/>
          <w:sz w:val="24"/>
          <w:szCs w:val="28"/>
        </w:rPr>
        <w:t>：</w:t>
      </w:r>
      <w:bookmarkEnd w:id="70"/>
    </w:p>
    <w:p w14:paraId="0E44D323">
      <w:pPr>
        <w:widowControl/>
        <w:jc w:val="left"/>
        <w:rPr>
          <w:kern w:val="0"/>
          <w:szCs w:val="21"/>
          <w:lang w:eastAsia="zh-Hans"/>
        </w:rPr>
      </w:pPr>
      <w:r>
        <w:rPr>
          <w:kern w:val="0"/>
          <w:szCs w:val="21"/>
          <w:lang w:eastAsia="zh-Hans"/>
        </w:rPr>
        <w:t>（以下格式文件由供应商根据需要选用）</w:t>
      </w:r>
    </w:p>
    <w:p w14:paraId="01649287">
      <w:pPr>
        <w:widowControl/>
        <w:spacing w:before="156" w:beforeLines="50" w:after="312" w:afterLines="100"/>
        <w:jc w:val="center"/>
        <w:outlineLvl w:val="3"/>
        <w:rPr>
          <w:kern w:val="0"/>
          <w:sz w:val="20"/>
          <w:szCs w:val="20"/>
          <w:lang w:eastAsia="zh-Hans"/>
        </w:rPr>
      </w:pPr>
      <w:r>
        <w:rPr>
          <w:b/>
          <w:kern w:val="0"/>
          <w:sz w:val="32"/>
          <w:lang w:eastAsia="zh-Hans"/>
        </w:rPr>
        <w:t>各类证明材料</w:t>
      </w:r>
    </w:p>
    <w:p w14:paraId="0A55E9FC">
      <w:pPr>
        <w:widowControl/>
        <w:jc w:val="left"/>
        <w:rPr>
          <w:rFonts w:ascii="宋体" w:hAnsi="宋体"/>
          <w:kern w:val="0"/>
          <w:szCs w:val="21"/>
          <w:lang w:eastAsia="zh-Hans"/>
        </w:rPr>
      </w:pPr>
      <w:r>
        <w:rPr>
          <w:rFonts w:ascii="宋体" w:hAnsi="宋体"/>
          <w:kern w:val="0"/>
          <w:szCs w:val="21"/>
          <w:lang w:eastAsia="zh-Hans"/>
        </w:rPr>
        <w:t>1.磋商文件要求提供的其他资料。</w:t>
      </w:r>
    </w:p>
    <w:p w14:paraId="1CFE3115">
      <w:pPr>
        <w:widowControl/>
        <w:jc w:val="left"/>
        <w:rPr>
          <w:rFonts w:ascii="宋体" w:hAnsi="宋体"/>
          <w:kern w:val="0"/>
          <w:szCs w:val="21"/>
          <w:lang w:eastAsia="zh-Hans"/>
        </w:rPr>
      </w:pPr>
      <w:r>
        <w:rPr>
          <w:rFonts w:ascii="宋体" w:hAnsi="宋体"/>
          <w:kern w:val="0"/>
          <w:szCs w:val="21"/>
          <w:lang w:eastAsia="zh-Hans"/>
        </w:rPr>
        <w:t>2.供应商认为需提供的其他资料。</w:t>
      </w:r>
    </w:p>
    <w:p w14:paraId="5EADAB03">
      <w:pPr>
        <w:widowControl/>
        <w:jc w:val="left"/>
        <w:rPr>
          <w:kern w:val="0"/>
          <w:sz w:val="20"/>
          <w:szCs w:val="20"/>
          <w:lang w:eastAsia="zh-Hans"/>
        </w:rPr>
      </w:pPr>
    </w:p>
    <w:p w14:paraId="47867302">
      <w:pPr>
        <w:pageBreakBefore/>
        <w:rPr>
          <w:kern w:val="0"/>
          <w:sz w:val="20"/>
          <w:szCs w:val="20"/>
          <w:lang w:eastAsia="zh-Hans"/>
        </w:rPr>
      </w:pPr>
      <w:bookmarkStart w:id="71" w:name="_Toc169799803"/>
      <w:r>
        <w:rPr>
          <w:rFonts w:ascii="宋体" w:hAnsi="宋体"/>
          <w:b/>
          <w:bCs/>
          <w:sz w:val="24"/>
          <w:szCs w:val="28"/>
        </w:rPr>
        <w:t>格式</w:t>
      </w:r>
      <w:r>
        <w:rPr>
          <w:rFonts w:hint="eastAsia" w:ascii="宋体" w:hAnsi="宋体"/>
          <w:b/>
          <w:bCs/>
          <w:sz w:val="24"/>
          <w:szCs w:val="28"/>
          <w:lang w:val="en-US" w:eastAsia="zh-CN"/>
        </w:rPr>
        <w:t>十八</w:t>
      </w:r>
      <w:r>
        <w:rPr>
          <w:rFonts w:ascii="宋体" w:hAnsi="宋体"/>
          <w:b/>
          <w:bCs/>
          <w:sz w:val="24"/>
          <w:szCs w:val="28"/>
        </w:rPr>
        <w:t>：</w:t>
      </w:r>
      <w:bookmarkEnd w:id="71"/>
    </w:p>
    <w:p w14:paraId="0BF6FEE1">
      <w:pPr>
        <w:widowControl/>
        <w:jc w:val="center"/>
        <w:outlineLvl w:val="3"/>
        <w:rPr>
          <w:kern w:val="0"/>
          <w:sz w:val="20"/>
          <w:szCs w:val="20"/>
          <w:lang w:eastAsia="zh-Hans"/>
        </w:rPr>
      </w:pPr>
      <w:r>
        <w:rPr>
          <w:b/>
          <w:kern w:val="0"/>
          <w:sz w:val="32"/>
          <w:lang w:eastAsia="zh-Hans"/>
        </w:rPr>
        <w:t>采购代理服务费支付承诺书</w:t>
      </w:r>
    </w:p>
    <w:p w14:paraId="1D9CA77A">
      <w:pPr>
        <w:widowControl/>
        <w:spacing w:before="156" w:beforeLines="50" w:after="156" w:afterLines="50"/>
        <w:jc w:val="left"/>
        <w:rPr>
          <w:rFonts w:ascii="宋体" w:hAnsi="宋体"/>
          <w:b/>
          <w:bCs/>
          <w:kern w:val="0"/>
          <w:szCs w:val="21"/>
        </w:rPr>
      </w:pPr>
      <w:r>
        <w:rPr>
          <w:rFonts w:ascii="宋体" w:hAnsi="宋体"/>
          <w:b/>
          <w:bCs/>
          <w:kern w:val="0"/>
          <w:szCs w:val="21"/>
          <w:lang w:eastAsia="zh-Hans"/>
        </w:rPr>
        <w:t>广东智汇城市招标采购有限公司</w:t>
      </w:r>
      <w:r>
        <w:rPr>
          <w:rFonts w:hint="eastAsia" w:ascii="宋体" w:hAnsi="宋体"/>
          <w:b/>
          <w:bCs/>
          <w:kern w:val="0"/>
          <w:szCs w:val="21"/>
          <w:lang w:eastAsia="zh-Hans"/>
        </w:rPr>
        <w:t>：</w:t>
      </w:r>
    </w:p>
    <w:p w14:paraId="1DD1AD78">
      <w:pPr>
        <w:widowControl/>
        <w:snapToGrid w:val="0"/>
        <w:spacing w:before="312" w:beforeLines="100"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如果我方在贵采购代理机构组织的</w:t>
      </w:r>
      <w:r>
        <w:rPr>
          <w:rFonts w:hint="eastAsia" w:ascii="宋体" w:hAnsi="宋体"/>
          <w:kern w:val="0"/>
          <w:szCs w:val="21"/>
          <w:u w:val="single"/>
        </w:rPr>
        <w:t xml:space="preserve"> </w:t>
      </w:r>
      <w:r>
        <w:rPr>
          <w:rFonts w:hint="eastAsia" w:ascii="宋体" w:hAnsi="宋体"/>
          <w:kern w:val="0"/>
          <w:szCs w:val="21"/>
          <w:u w:val="single"/>
          <w:lang w:eastAsia="zh-Hans"/>
        </w:rPr>
        <w:t>（采购项目名称）</w:t>
      </w:r>
      <w:r>
        <w:rPr>
          <w:rFonts w:hint="eastAsia" w:ascii="宋体" w:hAnsi="宋体"/>
          <w:kern w:val="0"/>
          <w:szCs w:val="21"/>
          <w:u w:val="single"/>
        </w:rPr>
        <w:t>、（项目编号：   ）</w:t>
      </w:r>
      <w:r>
        <w:rPr>
          <w:rFonts w:ascii="宋体" w:hAnsi="宋体"/>
          <w:kern w:val="0"/>
          <w:szCs w:val="21"/>
          <w:lang w:eastAsia="zh-Hans"/>
        </w:rPr>
        <w:t>磋商中获成交，我方保证在收取《成交通知书》时，按磋商文件对代理服务费支付方式的约定，承担本项目代理服务费。</w:t>
      </w:r>
    </w:p>
    <w:p w14:paraId="19A661EA">
      <w:pPr>
        <w:widowControl/>
        <w:snapToGrid w:val="0"/>
        <w:spacing w:line="360" w:lineRule="auto"/>
        <w:contextualSpacing/>
        <w:jc w:val="left"/>
        <w:rPr>
          <w:rFonts w:ascii="宋体" w:hAnsi="宋体"/>
          <w:kern w:val="0"/>
          <w:szCs w:val="21"/>
        </w:rPr>
      </w:pPr>
    </w:p>
    <w:p w14:paraId="0FF88646">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特此承诺</w:t>
      </w:r>
      <w:r>
        <w:rPr>
          <w:rFonts w:hint="eastAsia" w:ascii="宋体" w:hAnsi="宋体"/>
          <w:kern w:val="0"/>
          <w:szCs w:val="21"/>
          <w:lang w:eastAsia="zh-Hans"/>
        </w:rPr>
        <w:t>。</w:t>
      </w:r>
    </w:p>
    <w:p w14:paraId="1D6CA126">
      <w:pPr>
        <w:widowControl/>
        <w:snapToGrid w:val="0"/>
        <w:spacing w:before="468" w:beforeLines="150" w:line="360" w:lineRule="auto"/>
        <w:ind w:firstLine="3542" w:firstLineChars="1687"/>
        <w:contextualSpacing/>
        <w:jc w:val="left"/>
        <w:rPr>
          <w:rFonts w:ascii="宋体" w:hAnsi="宋体"/>
          <w:kern w:val="0"/>
          <w:szCs w:val="21"/>
        </w:rPr>
      </w:pPr>
    </w:p>
    <w:p w14:paraId="4C43EF50">
      <w:pPr>
        <w:widowControl/>
        <w:snapToGrid w:val="0"/>
        <w:spacing w:before="468" w:beforeLines="150"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供应商名称（公章）</w:t>
      </w:r>
      <w:r>
        <w:rPr>
          <w:rFonts w:hint="eastAsia" w:ascii="宋体" w:hAnsi="宋体"/>
          <w:kern w:val="0"/>
          <w:szCs w:val="21"/>
          <w:lang w:eastAsia="zh-Hans"/>
        </w:rPr>
        <w:t>：</w:t>
      </w:r>
    </w:p>
    <w:p w14:paraId="6540BFA1">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供应商地址：</w:t>
      </w:r>
    </w:p>
    <w:p w14:paraId="00046F17">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供应商授权代表（签字或盖</w:t>
      </w:r>
      <w:r>
        <w:rPr>
          <w:rFonts w:hint="eastAsia" w:ascii="宋体" w:hAnsi="宋体"/>
          <w:kern w:val="0"/>
          <w:szCs w:val="21"/>
          <w:lang w:eastAsia="zh-Hans"/>
        </w:rPr>
        <w:t>私</w:t>
      </w:r>
      <w:r>
        <w:rPr>
          <w:rFonts w:ascii="宋体" w:hAnsi="宋体"/>
          <w:kern w:val="0"/>
          <w:szCs w:val="21"/>
          <w:lang w:eastAsia="zh-Hans"/>
        </w:rPr>
        <w:t>章）：</w:t>
      </w:r>
    </w:p>
    <w:p w14:paraId="4526728A">
      <w:pPr>
        <w:widowControl/>
        <w:snapToGrid w:val="0"/>
        <w:spacing w:line="360" w:lineRule="auto"/>
        <w:ind w:firstLine="3542" w:firstLineChars="1687"/>
        <w:contextualSpacing/>
        <w:jc w:val="left"/>
        <w:rPr>
          <w:rFonts w:ascii="宋体" w:hAnsi="宋体"/>
          <w:kern w:val="0"/>
          <w:szCs w:val="21"/>
        </w:rPr>
      </w:pPr>
      <w:r>
        <w:rPr>
          <w:rFonts w:ascii="宋体" w:hAnsi="宋体"/>
          <w:kern w:val="0"/>
          <w:szCs w:val="21"/>
          <w:lang w:eastAsia="zh-Hans"/>
        </w:rPr>
        <w:t>电 话：</w:t>
      </w:r>
    </w:p>
    <w:p w14:paraId="6F04DFEA">
      <w:pPr>
        <w:widowControl/>
        <w:snapToGrid w:val="0"/>
        <w:spacing w:line="360" w:lineRule="auto"/>
        <w:ind w:firstLine="3542" w:firstLineChars="1687"/>
        <w:contextualSpacing/>
        <w:jc w:val="left"/>
        <w:rPr>
          <w:kern w:val="0"/>
          <w:sz w:val="20"/>
          <w:szCs w:val="20"/>
        </w:rPr>
      </w:pPr>
      <w:r>
        <w:rPr>
          <w:rFonts w:ascii="宋体" w:hAnsi="宋体"/>
          <w:kern w:val="0"/>
          <w:szCs w:val="21"/>
          <w:lang w:eastAsia="zh-Hans"/>
        </w:rPr>
        <w:t>承诺日期：</w:t>
      </w:r>
    </w:p>
    <w:p w14:paraId="290EFC29">
      <w:pPr>
        <w:widowControl/>
        <w:snapToGrid w:val="0"/>
        <w:spacing w:line="360" w:lineRule="auto"/>
        <w:contextualSpacing/>
        <w:jc w:val="left"/>
        <w:rPr>
          <w:kern w:val="0"/>
          <w:sz w:val="20"/>
          <w:szCs w:val="20"/>
          <w:lang w:eastAsia="zh-Hans"/>
        </w:rPr>
      </w:pPr>
      <w:r>
        <w:rPr>
          <w:kern w:val="0"/>
          <w:sz w:val="20"/>
          <w:szCs w:val="20"/>
          <w:lang w:eastAsia="zh-Hans"/>
        </w:rPr>
        <w:t xml:space="preserve"> </w:t>
      </w:r>
    </w:p>
    <w:p w14:paraId="3EEC76F4">
      <w:pPr>
        <w:pageBreakBefore/>
        <w:rPr>
          <w:kern w:val="0"/>
          <w:sz w:val="20"/>
          <w:szCs w:val="20"/>
          <w:lang w:eastAsia="zh-Hans"/>
        </w:rPr>
      </w:pPr>
      <w:bookmarkStart w:id="72" w:name="_Toc169799804"/>
      <w:r>
        <w:rPr>
          <w:rFonts w:ascii="宋体" w:hAnsi="宋体"/>
          <w:b/>
          <w:bCs/>
          <w:sz w:val="24"/>
          <w:szCs w:val="28"/>
        </w:rPr>
        <w:t>格式</w:t>
      </w:r>
      <w:r>
        <w:rPr>
          <w:rFonts w:hint="eastAsia" w:ascii="宋体" w:hAnsi="宋体"/>
          <w:b/>
          <w:bCs/>
          <w:sz w:val="24"/>
          <w:szCs w:val="28"/>
          <w:lang w:val="en-US" w:eastAsia="zh-CN"/>
        </w:rPr>
        <w:t>十九</w:t>
      </w:r>
      <w:r>
        <w:rPr>
          <w:rFonts w:ascii="宋体" w:hAnsi="宋体"/>
          <w:b/>
          <w:bCs/>
          <w:sz w:val="24"/>
          <w:szCs w:val="28"/>
        </w:rPr>
        <w:t>：</w:t>
      </w:r>
      <w:bookmarkEnd w:id="72"/>
    </w:p>
    <w:p w14:paraId="109C421D">
      <w:pPr>
        <w:widowControl/>
        <w:jc w:val="left"/>
        <w:rPr>
          <w:kern w:val="0"/>
          <w:sz w:val="20"/>
          <w:szCs w:val="20"/>
          <w:lang w:eastAsia="zh-Hans"/>
        </w:rPr>
      </w:pPr>
      <w:r>
        <w:rPr>
          <w:kern w:val="0"/>
          <w:sz w:val="20"/>
          <w:szCs w:val="20"/>
          <w:lang w:eastAsia="zh-Hans"/>
        </w:rPr>
        <w:t>（以下格式文件由供应商根据需要选用）</w:t>
      </w:r>
    </w:p>
    <w:p w14:paraId="55A11359">
      <w:pPr>
        <w:widowControl/>
        <w:spacing w:before="312" w:beforeLines="100" w:after="156" w:afterLines="50"/>
        <w:jc w:val="center"/>
        <w:outlineLvl w:val="3"/>
        <w:rPr>
          <w:kern w:val="0"/>
          <w:sz w:val="20"/>
          <w:szCs w:val="20"/>
          <w:lang w:eastAsia="zh-Hans"/>
        </w:rPr>
      </w:pPr>
      <w:r>
        <w:rPr>
          <w:b/>
          <w:kern w:val="0"/>
          <w:sz w:val="32"/>
          <w:lang w:eastAsia="zh-Hans"/>
        </w:rPr>
        <w:t>询问函、质疑函、投诉书格式</w:t>
      </w:r>
    </w:p>
    <w:p w14:paraId="1F701BBE">
      <w:pPr>
        <w:widowControl/>
        <w:jc w:val="left"/>
        <w:rPr>
          <w:kern w:val="0"/>
          <w:sz w:val="20"/>
          <w:szCs w:val="20"/>
          <w:lang w:eastAsia="zh-Hans"/>
        </w:rPr>
      </w:pPr>
      <w:r>
        <w:rPr>
          <w:kern w:val="0"/>
          <w:sz w:val="20"/>
          <w:szCs w:val="20"/>
          <w:lang w:eastAsia="zh-Hans"/>
        </w:rPr>
        <w:t>说明：本部分格式为供应商提交询问函、质疑函、投诉函时使用，不属于响应文件格式的组成部分。</w:t>
      </w:r>
    </w:p>
    <w:p w14:paraId="2AE51CC5">
      <w:pPr>
        <w:widowControl/>
        <w:spacing w:before="312" w:beforeLines="100" w:after="156" w:afterLines="50"/>
        <w:jc w:val="center"/>
        <w:outlineLvl w:val="3"/>
        <w:rPr>
          <w:kern w:val="0"/>
          <w:sz w:val="20"/>
          <w:szCs w:val="20"/>
          <w:lang w:eastAsia="zh-Hans"/>
        </w:rPr>
      </w:pPr>
      <w:r>
        <w:rPr>
          <w:b/>
          <w:kern w:val="0"/>
          <w:sz w:val="32"/>
          <w:lang w:eastAsia="zh-Hans"/>
        </w:rPr>
        <w:t>询问函</w:t>
      </w:r>
    </w:p>
    <w:p w14:paraId="328D75C1">
      <w:pPr>
        <w:widowControl/>
        <w:spacing w:after="156" w:afterLines="50"/>
        <w:jc w:val="left"/>
        <w:rPr>
          <w:b/>
          <w:bCs/>
          <w:kern w:val="0"/>
          <w:szCs w:val="21"/>
          <w:lang w:eastAsia="zh-Hans"/>
        </w:rPr>
      </w:pPr>
      <w:r>
        <w:rPr>
          <w:b/>
          <w:bCs/>
          <w:kern w:val="0"/>
          <w:szCs w:val="21"/>
          <w:lang w:eastAsia="zh-Hans"/>
        </w:rPr>
        <w:t>广东智汇城市招标采购有限公司</w:t>
      </w:r>
      <w:r>
        <w:rPr>
          <w:rFonts w:hint="eastAsia"/>
          <w:b/>
          <w:bCs/>
          <w:kern w:val="0"/>
          <w:szCs w:val="21"/>
          <w:lang w:eastAsia="zh-Hans"/>
        </w:rPr>
        <w:t>：</w:t>
      </w:r>
    </w:p>
    <w:p w14:paraId="77EB2BD3">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我单位已获取磋商文件并准备参与</w:t>
      </w:r>
      <w:r>
        <w:rPr>
          <w:rFonts w:ascii="宋体" w:hAnsi="宋体"/>
          <w:i/>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w:t>
      </w:r>
      <w:r>
        <w:rPr>
          <w:rFonts w:hint="eastAsia" w:ascii="宋体" w:hAnsi="宋体"/>
          <w:color w:val="000000" w:themeColor="text1"/>
          <w:szCs w:val="21"/>
          <w:lang w:val="en-US" w:eastAsia="zh-CN"/>
          <w14:textFill>
            <w14:solidFill>
              <w14:schemeClr w14:val="tx1"/>
            </w14:solidFill>
          </w14:textFill>
        </w:rPr>
        <w:t>响应</w:t>
      </w:r>
      <w:r>
        <w:rPr>
          <w:rFonts w:hint="eastAsia" w:ascii="宋体" w:hAnsi="宋体"/>
          <w:color w:val="000000" w:themeColor="text1"/>
          <w:szCs w:val="21"/>
          <w14:textFill>
            <w14:solidFill>
              <w14:schemeClr w14:val="tx1"/>
            </w14:solidFill>
          </w14:textFill>
        </w:rPr>
        <w:t>（或报价）活动，现有以下几个内容（或条款）存在疑问（或无法理解），特提出询问。</w:t>
      </w:r>
    </w:p>
    <w:p w14:paraId="13FD3F22">
      <w:pPr>
        <w:widowControl/>
        <w:tabs>
          <w:tab w:val="center" w:pos="5019"/>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（事项一）</w:t>
      </w:r>
      <w:r>
        <w:rPr>
          <w:rFonts w:ascii="宋体" w:hAnsi="宋体"/>
          <w:color w:val="000000" w:themeColor="text1"/>
          <w:szCs w:val="21"/>
          <w14:textFill>
            <w14:solidFill>
              <w14:schemeClr w14:val="tx1"/>
            </w14:solidFill>
          </w14:textFill>
        </w:rPr>
        <w:tab/>
      </w:r>
    </w:p>
    <w:p w14:paraId="756BAA0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（问题或条款内容）</w:t>
      </w:r>
    </w:p>
    <w:p w14:paraId="3E66D4F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（说明疑问或无法理解原因）</w:t>
      </w:r>
    </w:p>
    <w:p w14:paraId="0A04DC7A">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（建议）</w:t>
      </w:r>
    </w:p>
    <w:p w14:paraId="778AF88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（事项二）</w:t>
      </w:r>
    </w:p>
    <w:p w14:paraId="296C51F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p>
    <w:p w14:paraId="3B9065BD">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随附相关证明材料如下：（目录）。</w:t>
      </w:r>
    </w:p>
    <w:p w14:paraId="2D9BDFAC">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询问人：（公章）</w:t>
      </w:r>
    </w:p>
    <w:p w14:paraId="4FE0A56C">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法定代表人（授权代表）：</w:t>
      </w:r>
    </w:p>
    <w:p w14:paraId="7836F533">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地址</w:t>
      </w:r>
      <w:r>
        <w:rPr>
          <w:rFonts w:ascii="宋体" w:hAnsi="宋体"/>
          <w:color w:val="000000" w:themeColor="text1"/>
          <w:szCs w:val="21"/>
          <w14:textFill>
            <w14:solidFill>
              <w14:schemeClr w14:val="tx1"/>
            </w14:solidFill>
          </w14:textFill>
        </w:rPr>
        <w:t>/邮编：</w:t>
      </w:r>
    </w:p>
    <w:p w14:paraId="6F69A4FA">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电话</w:t>
      </w:r>
      <w:r>
        <w:rPr>
          <w:rFonts w:ascii="宋体" w:hAnsi="宋体"/>
          <w:color w:val="000000" w:themeColor="text1"/>
          <w:szCs w:val="21"/>
          <w14:textFill>
            <w14:solidFill>
              <w14:schemeClr w14:val="tx1"/>
            </w14:solidFill>
          </w14:textFill>
        </w:rPr>
        <w:t>/传真：</w:t>
      </w:r>
    </w:p>
    <w:p w14:paraId="42EB09F9">
      <w:pPr>
        <w:adjustRightInd w:val="0"/>
        <w:spacing w:before="312" w:beforeLines="100" w:line="360" w:lineRule="auto"/>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w:t>
      </w:r>
    </w:p>
    <w:p w14:paraId="4DEA78BD">
      <w:pPr>
        <w:pageBreakBefore/>
        <w:spacing w:after="156" w:afterLines="50"/>
        <w:jc w:val="center"/>
        <w:outlineLvl w:val="3"/>
        <w:rPr>
          <w:kern w:val="0"/>
          <w:sz w:val="20"/>
          <w:szCs w:val="20"/>
          <w:lang w:eastAsia="zh-Hans"/>
        </w:rPr>
      </w:pPr>
      <w:r>
        <w:rPr>
          <w:b/>
          <w:kern w:val="0"/>
          <w:sz w:val="32"/>
          <w:lang w:eastAsia="zh-Hans"/>
        </w:rPr>
        <w:t>质疑函</w:t>
      </w:r>
    </w:p>
    <w:p w14:paraId="3726B7FD">
      <w:pPr>
        <w:widowControl/>
        <w:jc w:val="left"/>
        <w:rPr>
          <w:rFonts w:ascii="宋体" w:hAnsi="宋体"/>
          <w:kern w:val="0"/>
          <w:szCs w:val="21"/>
          <w:lang w:eastAsia="zh-Hans"/>
        </w:rPr>
      </w:pPr>
      <w:r>
        <w:rPr>
          <w:rFonts w:ascii="宋体" w:hAnsi="宋体"/>
          <w:kern w:val="0"/>
          <w:szCs w:val="21"/>
          <w:lang w:eastAsia="zh-Hans"/>
        </w:rPr>
        <w:t>一、质疑供应商基本信息</w:t>
      </w:r>
    </w:p>
    <w:p w14:paraId="636D29C4">
      <w:pPr>
        <w:widowControl/>
        <w:jc w:val="left"/>
        <w:rPr>
          <w:rFonts w:ascii="宋体" w:hAnsi="宋体"/>
          <w:kern w:val="0"/>
          <w:szCs w:val="21"/>
          <w:lang w:eastAsia="zh-Hans"/>
        </w:rPr>
      </w:pPr>
      <w:r>
        <w:rPr>
          <w:rFonts w:ascii="宋体" w:hAnsi="宋体"/>
          <w:kern w:val="0"/>
          <w:szCs w:val="21"/>
          <w:lang w:eastAsia="zh-Hans"/>
        </w:rPr>
        <w:t>质疑供应商：</w:t>
      </w:r>
    </w:p>
    <w:p w14:paraId="6DE841A1">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022AC03E">
      <w:pPr>
        <w:widowControl/>
        <w:jc w:val="left"/>
        <w:rPr>
          <w:rFonts w:ascii="宋体" w:hAnsi="宋体"/>
          <w:kern w:val="0"/>
          <w:szCs w:val="21"/>
          <w:lang w:eastAsia="zh-Hans"/>
        </w:rPr>
      </w:pPr>
      <w:r>
        <w:rPr>
          <w:rFonts w:ascii="宋体" w:hAnsi="宋体"/>
          <w:kern w:val="0"/>
          <w:szCs w:val="21"/>
          <w:lang w:eastAsia="zh-Hans"/>
        </w:rPr>
        <w:t>联系：</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3D1DBCA7">
      <w:pPr>
        <w:widowControl/>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p>
    <w:p w14:paraId="38DB1A01">
      <w:pPr>
        <w:widowControl/>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48815FD8">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2646C640">
      <w:pPr>
        <w:widowControl/>
        <w:jc w:val="left"/>
        <w:rPr>
          <w:rFonts w:ascii="宋体" w:hAnsi="宋体"/>
          <w:kern w:val="0"/>
          <w:szCs w:val="21"/>
          <w:lang w:eastAsia="zh-Hans"/>
        </w:rPr>
      </w:pPr>
      <w:r>
        <w:rPr>
          <w:rFonts w:ascii="宋体" w:hAnsi="宋体"/>
          <w:kern w:val="0"/>
          <w:szCs w:val="21"/>
          <w:lang w:eastAsia="zh-Hans"/>
        </w:rPr>
        <w:t>二、质疑项目基本情况</w:t>
      </w:r>
    </w:p>
    <w:p w14:paraId="0430447E">
      <w:pPr>
        <w:widowControl/>
        <w:jc w:val="left"/>
        <w:rPr>
          <w:rFonts w:ascii="宋体" w:hAnsi="宋体"/>
          <w:kern w:val="0"/>
          <w:szCs w:val="21"/>
          <w:lang w:eastAsia="zh-Hans"/>
        </w:rPr>
      </w:pPr>
      <w:r>
        <w:rPr>
          <w:rFonts w:ascii="宋体" w:hAnsi="宋体"/>
          <w:kern w:val="0"/>
          <w:szCs w:val="21"/>
          <w:lang w:eastAsia="zh-Hans"/>
        </w:rPr>
        <w:t>质疑项目的名称：</w:t>
      </w:r>
      <w:r>
        <w:rPr>
          <w:rFonts w:hint="eastAsia" w:ascii="宋体" w:hAnsi="宋体"/>
          <w:kern w:val="0"/>
          <w:szCs w:val="21"/>
          <w:u w:val="single"/>
        </w:rPr>
        <w:t xml:space="preserve">                                                        </w:t>
      </w:r>
      <w:r>
        <w:rPr>
          <w:rFonts w:hint="eastAsia" w:ascii="宋体" w:hAnsi="宋体"/>
          <w:kern w:val="0"/>
          <w:szCs w:val="21"/>
        </w:rPr>
        <w:t xml:space="preserve"> </w:t>
      </w:r>
    </w:p>
    <w:p w14:paraId="4AC054F0">
      <w:pPr>
        <w:widowControl/>
        <w:jc w:val="left"/>
        <w:rPr>
          <w:rFonts w:ascii="宋体" w:hAnsi="宋体"/>
          <w:kern w:val="0"/>
          <w:szCs w:val="21"/>
          <w:lang w:eastAsia="zh-Hans"/>
        </w:rPr>
      </w:pPr>
      <w:r>
        <w:rPr>
          <w:rFonts w:ascii="宋体" w:hAnsi="宋体"/>
          <w:kern w:val="0"/>
          <w:szCs w:val="21"/>
          <w:lang w:eastAsia="zh-Hans"/>
        </w:rPr>
        <w:t>质疑项目的编号：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4F8759BF">
      <w:pPr>
        <w:widowControl/>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168AD712">
      <w:pPr>
        <w:widowControl/>
        <w:jc w:val="left"/>
        <w:rPr>
          <w:rFonts w:ascii="宋体" w:hAnsi="宋体"/>
          <w:kern w:val="0"/>
          <w:szCs w:val="21"/>
          <w:lang w:eastAsia="zh-Hans"/>
        </w:rPr>
      </w:pPr>
      <w:r>
        <w:rPr>
          <w:rFonts w:ascii="宋体" w:hAnsi="宋体"/>
          <w:kern w:val="0"/>
          <w:szCs w:val="21"/>
          <w:lang w:eastAsia="zh-Hans"/>
        </w:rPr>
        <w:t>采购文件获取日期：</w:t>
      </w:r>
      <w:r>
        <w:rPr>
          <w:rFonts w:hint="eastAsia" w:ascii="宋体" w:hAnsi="宋体"/>
          <w:kern w:val="0"/>
          <w:szCs w:val="21"/>
          <w:u w:val="single"/>
        </w:rPr>
        <w:t xml:space="preserve">                                                      </w:t>
      </w:r>
    </w:p>
    <w:p w14:paraId="6769897B">
      <w:pPr>
        <w:widowControl/>
        <w:jc w:val="left"/>
        <w:rPr>
          <w:rFonts w:ascii="宋体" w:hAnsi="宋体"/>
          <w:kern w:val="0"/>
          <w:szCs w:val="21"/>
          <w:lang w:eastAsia="zh-Hans"/>
        </w:rPr>
      </w:pPr>
      <w:r>
        <w:rPr>
          <w:rFonts w:ascii="宋体" w:hAnsi="宋体"/>
          <w:kern w:val="0"/>
          <w:szCs w:val="21"/>
          <w:lang w:eastAsia="zh-Hans"/>
        </w:rPr>
        <w:t>三、质疑事项具体内容</w:t>
      </w:r>
    </w:p>
    <w:p w14:paraId="56CC1983">
      <w:pPr>
        <w:widowControl/>
        <w:jc w:val="left"/>
        <w:rPr>
          <w:rFonts w:ascii="宋体" w:hAnsi="宋体"/>
          <w:kern w:val="0"/>
          <w:szCs w:val="21"/>
          <w:lang w:eastAsia="zh-Hans"/>
        </w:rPr>
      </w:pPr>
      <w:r>
        <w:rPr>
          <w:rFonts w:ascii="宋体" w:hAnsi="宋体"/>
          <w:kern w:val="0"/>
          <w:szCs w:val="21"/>
          <w:lang w:eastAsia="zh-Hans"/>
        </w:rPr>
        <w:t>质疑事项1：</w:t>
      </w:r>
      <w:r>
        <w:rPr>
          <w:rFonts w:hint="eastAsia" w:ascii="宋体" w:hAnsi="宋体"/>
          <w:kern w:val="0"/>
          <w:szCs w:val="21"/>
          <w:u w:val="single"/>
        </w:rPr>
        <w:t xml:space="preserve">                                                             </w:t>
      </w:r>
    </w:p>
    <w:p w14:paraId="6EFB8AA8">
      <w:pPr>
        <w:widowControl/>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43034797">
      <w:pPr>
        <w:widowControl/>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6FDE4FBB">
      <w:pPr>
        <w:widowControl/>
        <w:jc w:val="left"/>
        <w:rPr>
          <w:rFonts w:ascii="宋体" w:hAnsi="宋体"/>
          <w:kern w:val="0"/>
          <w:szCs w:val="21"/>
          <w:lang w:eastAsia="zh-Hans"/>
        </w:rPr>
      </w:pPr>
      <w:r>
        <w:rPr>
          <w:rFonts w:ascii="宋体" w:hAnsi="宋体"/>
          <w:kern w:val="0"/>
          <w:szCs w:val="21"/>
          <w:lang w:eastAsia="zh-Hans"/>
        </w:rPr>
        <w:t>质疑事项2：</w:t>
      </w:r>
      <w:r>
        <w:rPr>
          <w:rFonts w:hint="eastAsia" w:ascii="宋体" w:hAnsi="宋体"/>
          <w:kern w:val="0"/>
          <w:szCs w:val="21"/>
          <w:u w:val="single"/>
        </w:rPr>
        <w:t xml:space="preserve">                                                             </w:t>
      </w:r>
    </w:p>
    <w:p w14:paraId="3EA5BE02">
      <w:pPr>
        <w:widowControl/>
        <w:jc w:val="left"/>
        <w:rPr>
          <w:rFonts w:ascii="宋体" w:hAnsi="宋体"/>
          <w:kern w:val="0"/>
          <w:szCs w:val="21"/>
          <w:lang w:eastAsia="zh-Hans"/>
        </w:rPr>
      </w:pPr>
      <w:r>
        <w:rPr>
          <w:rFonts w:ascii="宋体" w:hAnsi="宋体"/>
          <w:kern w:val="0"/>
          <w:szCs w:val="21"/>
          <w:lang w:eastAsia="zh-Hans"/>
        </w:rPr>
        <w:t>……</w:t>
      </w:r>
    </w:p>
    <w:p w14:paraId="77771CFA">
      <w:pPr>
        <w:widowControl/>
        <w:jc w:val="left"/>
        <w:rPr>
          <w:rFonts w:ascii="宋体" w:hAnsi="宋体"/>
          <w:kern w:val="0"/>
          <w:szCs w:val="21"/>
          <w:lang w:eastAsia="zh-Hans"/>
        </w:rPr>
      </w:pPr>
      <w:r>
        <w:rPr>
          <w:rFonts w:ascii="宋体" w:hAnsi="宋体"/>
          <w:kern w:val="0"/>
          <w:szCs w:val="21"/>
          <w:lang w:eastAsia="zh-Hans"/>
        </w:rPr>
        <w:t>四、与质疑事项相关的质疑请求</w:t>
      </w:r>
    </w:p>
    <w:p w14:paraId="2F9FA340">
      <w:pPr>
        <w:widowControl/>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1A468E9E">
      <w:pPr>
        <w:widowControl/>
        <w:jc w:val="left"/>
        <w:rPr>
          <w:kern w:val="0"/>
          <w:sz w:val="20"/>
          <w:szCs w:val="20"/>
          <w:lang w:eastAsia="zh-Hans"/>
        </w:rPr>
      </w:pPr>
      <w:r>
        <w:rPr>
          <w:rFonts w:ascii="宋体" w:hAnsi="宋体"/>
          <w:kern w:val="0"/>
          <w:szCs w:val="21"/>
          <w:lang w:eastAsia="zh-Hans"/>
        </w:rPr>
        <w:t>签字(签章)：</w:t>
      </w:r>
      <w:r>
        <w:rPr>
          <w:rFonts w:hint="eastAsia" w:ascii="宋体" w:hAnsi="宋体"/>
          <w:kern w:val="0"/>
          <w:szCs w:val="21"/>
          <w:u w:val="single"/>
        </w:rPr>
        <w:t xml:space="preserve">                           </w:t>
      </w:r>
      <w:r>
        <w:rPr>
          <w:rFonts w:ascii="宋体" w:hAnsi="宋体"/>
          <w:kern w:val="0"/>
          <w:szCs w:val="21"/>
          <w:lang w:eastAsia="zh-Hans"/>
        </w:rPr>
        <w:t xml:space="preserve"> 公章：</w:t>
      </w:r>
      <w:r>
        <w:rPr>
          <w:rFonts w:hint="eastAsia" w:ascii="宋体" w:hAnsi="宋体"/>
          <w:kern w:val="0"/>
          <w:szCs w:val="21"/>
          <w:u w:val="single"/>
        </w:rPr>
        <w:t xml:space="preserve">                           </w:t>
      </w:r>
    </w:p>
    <w:p w14:paraId="1FD9F800">
      <w:pPr>
        <w:widowControl/>
        <w:spacing w:before="156" w:beforeLines="50"/>
        <w:jc w:val="left"/>
        <w:rPr>
          <w:kern w:val="0"/>
          <w:sz w:val="20"/>
          <w:szCs w:val="20"/>
          <w:lang w:eastAsia="zh-Hans"/>
        </w:rPr>
      </w:pPr>
      <w:r>
        <w:rPr>
          <w:kern w:val="0"/>
          <w:szCs w:val="21"/>
          <w:lang w:eastAsia="zh-Hans"/>
        </w:rPr>
        <w:t>日期： 年 月 日</w:t>
      </w:r>
    </w:p>
    <w:p w14:paraId="080BDF1C">
      <w:pPr>
        <w:widowControl/>
        <w:spacing w:before="156" w:beforeLines="50"/>
        <w:jc w:val="left"/>
        <w:rPr>
          <w:rFonts w:ascii="宋体" w:hAnsi="宋体"/>
          <w:kern w:val="0"/>
          <w:szCs w:val="21"/>
          <w:lang w:eastAsia="zh-Hans"/>
        </w:rPr>
      </w:pPr>
      <w:r>
        <w:rPr>
          <w:rFonts w:ascii="宋体" w:hAnsi="宋体"/>
          <w:kern w:val="0"/>
          <w:szCs w:val="21"/>
          <w:lang w:eastAsia="zh-Hans"/>
        </w:rPr>
        <w:t>质疑函制作说明：</w:t>
      </w:r>
    </w:p>
    <w:p w14:paraId="4A7AF71C">
      <w:pPr>
        <w:widowControl/>
        <w:jc w:val="left"/>
        <w:rPr>
          <w:rFonts w:ascii="宋体" w:hAnsi="宋体"/>
          <w:kern w:val="0"/>
          <w:szCs w:val="21"/>
          <w:lang w:eastAsia="zh-Hans"/>
        </w:rPr>
      </w:pPr>
      <w:r>
        <w:rPr>
          <w:rFonts w:ascii="宋体" w:hAnsi="宋体"/>
          <w:kern w:val="0"/>
          <w:szCs w:val="21"/>
          <w:lang w:eastAsia="zh-Hans"/>
        </w:rPr>
        <w:t>1.供应商提出质疑时，应提交质疑函和必要的证明材料。</w:t>
      </w:r>
    </w:p>
    <w:p w14:paraId="6A66C104">
      <w:pPr>
        <w:widowControl/>
        <w:jc w:val="left"/>
        <w:rPr>
          <w:rFonts w:ascii="宋体" w:hAnsi="宋体"/>
          <w:kern w:val="0"/>
          <w:szCs w:val="21"/>
          <w:lang w:eastAsia="zh-Hans"/>
        </w:rPr>
      </w:pPr>
      <w:r>
        <w:rPr>
          <w:rFonts w:ascii="宋体" w:hAnsi="宋体"/>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3079A1D">
      <w:pPr>
        <w:widowControl/>
        <w:jc w:val="left"/>
        <w:rPr>
          <w:rFonts w:ascii="宋体" w:hAnsi="宋体"/>
          <w:kern w:val="0"/>
          <w:szCs w:val="21"/>
          <w:lang w:eastAsia="zh-Hans"/>
        </w:rPr>
      </w:pPr>
      <w:r>
        <w:rPr>
          <w:rFonts w:ascii="宋体" w:hAnsi="宋体"/>
          <w:kern w:val="0"/>
          <w:szCs w:val="21"/>
          <w:lang w:eastAsia="zh-Hans"/>
        </w:rPr>
        <w:t>3.质疑供应商若对项目的某一分包进行质疑，质疑函中应列明具体采购包号。</w:t>
      </w:r>
    </w:p>
    <w:p w14:paraId="55AFEDFA">
      <w:pPr>
        <w:widowControl/>
        <w:jc w:val="left"/>
        <w:rPr>
          <w:rFonts w:ascii="宋体" w:hAnsi="宋体"/>
          <w:kern w:val="0"/>
          <w:szCs w:val="21"/>
          <w:lang w:eastAsia="zh-Hans"/>
        </w:rPr>
      </w:pPr>
      <w:r>
        <w:rPr>
          <w:rFonts w:ascii="宋体" w:hAnsi="宋体"/>
          <w:kern w:val="0"/>
          <w:szCs w:val="21"/>
          <w:lang w:eastAsia="zh-Hans"/>
        </w:rPr>
        <w:t>4.质疑函的质疑事项应具体、明确，并有必要的事实依据和法律依据。</w:t>
      </w:r>
    </w:p>
    <w:p w14:paraId="59496670">
      <w:pPr>
        <w:widowControl/>
        <w:jc w:val="left"/>
        <w:rPr>
          <w:rFonts w:ascii="宋体" w:hAnsi="宋体"/>
          <w:kern w:val="0"/>
          <w:szCs w:val="21"/>
          <w:lang w:eastAsia="zh-Hans"/>
        </w:rPr>
      </w:pPr>
      <w:r>
        <w:rPr>
          <w:rFonts w:ascii="宋体" w:hAnsi="宋体"/>
          <w:kern w:val="0"/>
          <w:szCs w:val="21"/>
          <w:lang w:eastAsia="zh-Hans"/>
        </w:rPr>
        <w:t>5.质疑函的质疑请求应与质疑事项相关。</w:t>
      </w:r>
    </w:p>
    <w:p w14:paraId="6FEBC6A1">
      <w:pPr>
        <w:widowControl/>
        <w:jc w:val="left"/>
        <w:rPr>
          <w:kern w:val="0"/>
          <w:sz w:val="20"/>
          <w:szCs w:val="20"/>
          <w:lang w:eastAsia="zh-Hans"/>
        </w:rPr>
      </w:pPr>
      <w:r>
        <w:rPr>
          <w:rFonts w:ascii="宋体" w:hAnsi="宋体"/>
          <w:kern w:val="0"/>
          <w:szCs w:val="21"/>
          <w:lang w:eastAsia="zh-Hans"/>
        </w:rPr>
        <w:t>6.质疑供应商为自然人的，质疑函应由本人签字；质疑供应商为法人或者其他组织的，质疑函应由法定代表人、主要负责人，或者其授权代表签字或者盖章，并加盖公章。</w:t>
      </w:r>
    </w:p>
    <w:p w14:paraId="432FF690">
      <w:pPr>
        <w:pageBreakBefore/>
        <w:spacing w:before="780" w:beforeLines="250" w:after="312" w:afterLines="100"/>
        <w:jc w:val="center"/>
        <w:outlineLvl w:val="3"/>
        <w:rPr>
          <w:kern w:val="0"/>
          <w:szCs w:val="21"/>
          <w:lang w:eastAsia="zh-Hans"/>
        </w:rPr>
      </w:pPr>
      <w:r>
        <w:rPr>
          <w:b/>
          <w:kern w:val="0"/>
          <w:sz w:val="32"/>
          <w:lang w:eastAsia="zh-Hans"/>
        </w:rPr>
        <w:t>投诉书</w:t>
      </w:r>
    </w:p>
    <w:p w14:paraId="2212D7B1">
      <w:pPr>
        <w:widowControl/>
        <w:snapToGrid w:val="0"/>
        <w:spacing w:line="360" w:lineRule="auto"/>
        <w:contextualSpacing/>
        <w:jc w:val="left"/>
        <w:rPr>
          <w:rFonts w:ascii="宋体" w:hAnsi="宋体"/>
          <w:kern w:val="0"/>
          <w:szCs w:val="21"/>
          <w:lang w:eastAsia="zh-Hans"/>
        </w:rPr>
      </w:pPr>
      <w:bookmarkStart w:id="73" w:name="_Toc169799805"/>
      <w:r>
        <w:rPr>
          <w:rFonts w:ascii="宋体" w:hAnsi="宋体"/>
          <w:kern w:val="0"/>
          <w:szCs w:val="21"/>
          <w:lang w:eastAsia="zh-Hans"/>
        </w:rPr>
        <w:t>一、投诉相关主体基本情况</w:t>
      </w:r>
    </w:p>
    <w:p w14:paraId="47E971EC">
      <w:pPr>
        <w:widowControl/>
        <w:snapToGrid w:val="0"/>
        <w:spacing w:line="360" w:lineRule="auto"/>
        <w:contextualSpacing/>
        <w:jc w:val="left"/>
        <w:rPr>
          <w:rFonts w:ascii="宋体" w:hAnsi="宋体"/>
          <w:kern w:val="0"/>
          <w:szCs w:val="21"/>
        </w:rPr>
      </w:pPr>
      <w:r>
        <w:rPr>
          <w:rFonts w:ascii="宋体" w:hAnsi="宋体"/>
          <w:kern w:val="0"/>
          <w:szCs w:val="21"/>
          <w:lang w:eastAsia="zh-Hans"/>
        </w:rPr>
        <w:t>投诉人：</w:t>
      </w:r>
      <w:r>
        <w:rPr>
          <w:rFonts w:hint="eastAsia" w:ascii="宋体" w:hAnsi="宋体"/>
          <w:kern w:val="0"/>
          <w:szCs w:val="21"/>
          <w:u w:val="single"/>
        </w:rPr>
        <w:t xml:space="preserve">                                                                      </w:t>
      </w:r>
    </w:p>
    <w:p w14:paraId="61C455A8">
      <w:pPr>
        <w:widowControl/>
        <w:snapToGrid w:val="0"/>
        <w:spacing w:line="360" w:lineRule="auto"/>
        <w:contextualSpacing/>
        <w:jc w:val="left"/>
        <w:rPr>
          <w:rFonts w:ascii="宋体" w:hAnsi="宋体"/>
          <w:kern w:val="0"/>
          <w:szCs w:val="21"/>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4416EF9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法定代表人/主要负责人：</w:t>
      </w:r>
      <w:r>
        <w:rPr>
          <w:rFonts w:hint="eastAsia" w:ascii="宋体" w:hAnsi="宋体"/>
          <w:kern w:val="0"/>
          <w:szCs w:val="21"/>
          <w:u w:val="single"/>
        </w:rPr>
        <w:t xml:space="preserve">                                                       </w:t>
      </w:r>
    </w:p>
    <w:p w14:paraId="3EF23A5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6DB5D8B3">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74473FD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6C68FBD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被投诉人1：</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12922DC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u w:val="single"/>
          <w:lang w:eastAsia="zh-Hans"/>
        </w:rPr>
        <w:t>_</w:t>
      </w:r>
      <w:r>
        <w:rPr>
          <w:rFonts w:ascii="宋体" w:hAnsi="宋体"/>
          <w:kern w:val="0"/>
          <w:szCs w:val="21"/>
          <w:lang w:eastAsia="zh-Hans"/>
        </w:rPr>
        <w:t>邮编：</w:t>
      </w:r>
      <w:r>
        <w:rPr>
          <w:rFonts w:hint="eastAsia" w:ascii="宋体" w:hAnsi="宋体"/>
          <w:kern w:val="0"/>
          <w:szCs w:val="21"/>
          <w:u w:val="single"/>
        </w:rPr>
        <w:t xml:space="preserve">                               </w:t>
      </w:r>
    </w:p>
    <w:p w14:paraId="0CF276C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4CC330B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被投诉人2：</w:t>
      </w:r>
      <w:r>
        <w:rPr>
          <w:rFonts w:hint="eastAsia" w:ascii="宋体" w:hAnsi="宋体"/>
          <w:kern w:val="0"/>
          <w:szCs w:val="21"/>
          <w:u w:val="single"/>
        </w:rPr>
        <w:t xml:space="preserve">                                                                   </w:t>
      </w:r>
    </w:p>
    <w:p w14:paraId="7731C64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4B91A402">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相关供应商：</w:t>
      </w:r>
      <w:r>
        <w:rPr>
          <w:rFonts w:hint="eastAsia" w:ascii="宋体" w:hAnsi="宋体"/>
          <w:kern w:val="0"/>
          <w:szCs w:val="21"/>
          <w:u w:val="single"/>
        </w:rPr>
        <w:t xml:space="preserve">                                                                   </w:t>
      </w:r>
    </w:p>
    <w:p w14:paraId="2D4DBC5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1A401B3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2862031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二、投诉项目基本情况</w:t>
      </w:r>
    </w:p>
    <w:p w14:paraId="531DAD4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采购项目名称：</w:t>
      </w:r>
      <w:r>
        <w:rPr>
          <w:rFonts w:hint="eastAsia" w:ascii="宋体" w:hAnsi="宋体"/>
          <w:kern w:val="0"/>
          <w:szCs w:val="21"/>
          <w:u w:val="single"/>
        </w:rPr>
        <w:t xml:space="preserve">                                                                 </w:t>
      </w:r>
    </w:p>
    <w:p w14:paraId="348E26E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4C786EF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4347141D">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代理机构名称：</w:t>
      </w:r>
      <w:r>
        <w:rPr>
          <w:rFonts w:hint="eastAsia" w:ascii="宋体" w:hAnsi="宋体"/>
          <w:kern w:val="0"/>
          <w:szCs w:val="21"/>
          <w:u w:val="single"/>
        </w:rPr>
        <w:t xml:space="preserve">                                                                 </w:t>
      </w:r>
    </w:p>
    <w:p w14:paraId="18DB707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采购文件公告: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3575FCC4">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采购结果公告: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0A6EB0E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三、质疑基本情况</w:t>
      </w:r>
    </w:p>
    <w:p w14:paraId="5384CB7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投诉人于 ____年____月____日,向提出质疑，质疑事项为：</w:t>
      </w:r>
      <w:r>
        <w:rPr>
          <w:rFonts w:hint="eastAsia" w:ascii="宋体" w:hAnsi="宋体"/>
          <w:kern w:val="0"/>
          <w:szCs w:val="21"/>
          <w:u w:val="single"/>
        </w:rPr>
        <w:t xml:space="preserve">                            </w:t>
      </w:r>
    </w:p>
    <w:p w14:paraId="287E1CED">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采购人/代理机构</w:t>
      </w:r>
      <w:r>
        <w:rPr>
          <w:rFonts w:ascii="宋体" w:hAnsi="宋体"/>
          <w:kern w:val="0"/>
          <w:szCs w:val="21"/>
          <w:lang w:eastAsia="zh-Hans"/>
        </w:rPr>
        <w:t>于____年____月____日,就质疑事项作出了答复/没有在法定期限内作出答复。</w:t>
      </w:r>
    </w:p>
    <w:p w14:paraId="0928664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四、投诉事项具体内容</w:t>
      </w:r>
    </w:p>
    <w:p w14:paraId="6DE84B6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投诉事项1：</w:t>
      </w:r>
      <w:r>
        <w:rPr>
          <w:rFonts w:hint="eastAsia" w:ascii="宋体" w:hAnsi="宋体"/>
          <w:kern w:val="0"/>
          <w:szCs w:val="21"/>
          <w:u w:val="single"/>
        </w:rPr>
        <w:t xml:space="preserve">                                                                    </w:t>
      </w:r>
    </w:p>
    <w:p w14:paraId="03A2265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7EA64CD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4CDEE7D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投诉事项2：</w:t>
      </w:r>
      <w:r>
        <w:rPr>
          <w:rFonts w:hint="eastAsia" w:ascii="宋体" w:hAnsi="宋体"/>
          <w:kern w:val="0"/>
          <w:szCs w:val="21"/>
          <w:u w:val="single"/>
        </w:rPr>
        <w:t xml:space="preserve">                                                                    </w:t>
      </w:r>
    </w:p>
    <w:p w14:paraId="1E71EA9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1342875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五、与投诉事项相关的投诉请求</w:t>
      </w:r>
    </w:p>
    <w:p w14:paraId="7A4FDE1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6506FF8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 xml:space="preserve">签字(签章)： </w:t>
      </w:r>
      <w:r>
        <w:rPr>
          <w:rFonts w:hint="eastAsia" w:ascii="宋体" w:hAnsi="宋体"/>
          <w:kern w:val="0"/>
          <w:szCs w:val="21"/>
          <w:u w:val="single"/>
        </w:rPr>
        <w:t xml:space="preserve">                         </w:t>
      </w:r>
      <w:r>
        <w:rPr>
          <w:rFonts w:ascii="宋体" w:hAnsi="宋体"/>
          <w:kern w:val="0"/>
          <w:szCs w:val="21"/>
          <w:lang w:eastAsia="zh-Hans"/>
        </w:rPr>
        <w:t>公章</w:t>
      </w:r>
      <w:r>
        <w:rPr>
          <w:rFonts w:hint="eastAsia" w:ascii="宋体" w:hAnsi="宋体"/>
          <w:kern w:val="0"/>
          <w:szCs w:val="21"/>
          <w:u w:val="single"/>
        </w:rPr>
        <w:t xml:space="preserve">                                      </w:t>
      </w:r>
    </w:p>
    <w:p w14:paraId="5884BCB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日期：____年____月____日</w:t>
      </w:r>
    </w:p>
    <w:p w14:paraId="7748DC4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投诉书制作说明：</w:t>
      </w:r>
    </w:p>
    <w:p w14:paraId="413745D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1.投诉人提起投诉时，应当提交投诉书和必要的证明材料，并按照被投诉人和与投诉事项有关的供应商数量提供投诉书副本。</w:t>
      </w:r>
    </w:p>
    <w:p w14:paraId="007E3B6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5BA3F3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3.投诉人若对项目的某一分包进行投诉，投诉书应列明具体分包号。</w:t>
      </w:r>
    </w:p>
    <w:p w14:paraId="551784B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4.投诉书应简要列明质疑事项，质疑函、质疑答复等作为附件材料提供。</w:t>
      </w:r>
    </w:p>
    <w:p w14:paraId="024BF34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5.投诉书的投诉事项应具体、明确，并有必要的事实依据和法律依据。</w:t>
      </w:r>
    </w:p>
    <w:p w14:paraId="36C0B04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6.投诉书的投诉请求应与投诉事项相关。</w:t>
      </w:r>
    </w:p>
    <w:p w14:paraId="19366FB4">
      <w:pPr>
        <w:widowControl/>
        <w:snapToGrid w:val="0"/>
        <w:spacing w:line="360" w:lineRule="auto"/>
        <w:contextualSpacing/>
        <w:jc w:val="left"/>
        <w:rPr>
          <w:kern w:val="0"/>
          <w:sz w:val="20"/>
          <w:szCs w:val="20"/>
          <w:lang w:eastAsia="zh-Hans"/>
        </w:rPr>
      </w:pPr>
      <w:r>
        <w:rPr>
          <w:rFonts w:ascii="宋体" w:hAnsi="宋体"/>
          <w:kern w:val="0"/>
          <w:szCs w:val="21"/>
          <w:lang w:eastAsia="zh-Hans"/>
        </w:rPr>
        <w:t>7.投诉人为自然人的，投诉书应当由本人签字；投诉人为法人或者其他组织的，投诉书应当由法定代表人、主要负责人，或者其授权代表签字或者盖章，并加盖公章。</w:t>
      </w:r>
    </w:p>
    <w:bookmarkEnd w:id="73"/>
    <w:p w14:paraId="1D9AC70A">
      <w:pPr>
        <w:pageBreakBefore/>
        <w:rPr>
          <w:kern w:val="0"/>
          <w:sz w:val="20"/>
          <w:szCs w:val="20"/>
          <w:lang w:eastAsia="zh-Hans"/>
        </w:rPr>
      </w:pPr>
      <w:bookmarkStart w:id="74" w:name="_Toc169799806"/>
      <w:r>
        <w:rPr>
          <w:rFonts w:ascii="宋体" w:hAnsi="宋体"/>
          <w:b/>
          <w:bCs/>
          <w:sz w:val="24"/>
          <w:szCs w:val="28"/>
        </w:rPr>
        <w:t>格式二十：</w:t>
      </w:r>
      <w:bookmarkEnd w:id="74"/>
    </w:p>
    <w:p w14:paraId="55D289B9">
      <w:pPr>
        <w:widowControl/>
        <w:jc w:val="left"/>
        <w:rPr>
          <w:kern w:val="0"/>
          <w:sz w:val="20"/>
          <w:szCs w:val="20"/>
          <w:lang w:eastAsia="zh-Hans"/>
        </w:rPr>
      </w:pPr>
      <w:r>
        <w:rPr>
          <w:kern w:val="0"/>
          <w:sz w:val="20"/>
          <w:szCs w:val="20"/>
          <w:lang w:eastAsia="zh-Hans"/>
        </w:rPr>
        <w:t>（以下格式文件由供应商根据需要选用）</w:t>
      </w:r>
    </w:p>
    <w:p w14:paraId="17F68D9F">
      <w:pPr>
        <w:spacing w:line="360" w:lineRule="auto"/>
        <w:rPr>
          <w:rFonts w:asciiTheme="minorEastAsia" w:hAnsiTheme="minorEastAsia" w:eastAsiaTheme="minorEastAsia"/>
          <w:color w:val="FF0000"/>
        </w:rPr>
      </w:pPr>
      <w:r>
        <w:rPr>
          <w:rFonts w:hint="eastAsia"/>
          <w:color w:val="auto"/>
          <w:sz w:val="20"/>
          <w:szCs w:val="20"/>
          <w:lang w:eastAsia="zh-Hans"/>
        </w:rPr>
        <w:t>项目总体方案、施工进度保障方案、质量保证方案、安全文明措施、应急预案等内容和格式自拟。</w:t>
      </w:r>
    </w:p>
    <w:sectPr>
      <w:footerReference r:id="rId7" w:type="first"/>
      <w:footerReference r:id="rId6" w:type="default"/>
      <w:pgSz w:w="11906" w:h="16838"/>
      <w:pgMar w:top="1418" w:right="1418" w:bottom="1418" w:left="1418" w:header="851" w:footer="595"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8349233"/>
      <w:docPartObj>
        <w:docPartGallery w:val="autotext"/>
      </w:docPartObj>
    </w:sdtPr>
    <w:sdtContent>
      <w:p w14:paraId="58923FF4">
        <w:pPr>
          <w:pStyle w:val="13"/>
          <w:jc w:val="center"/>
        </w:pPr>
        <w:r>
          <w:fldChar w:fldCharType="begin"/>
        </w:r>
        <w:r>
          <w:instrText xml:space="preserve">PAGE   \* MERGEFORMAT</w:instrText>
        </w:r>
        <w:r>
          <w:fldChar w:fldCharType="separate"/>
        </w:r>
        <w:r>
          <w:rPr>
            <w:lang w:val="zh-CN"/>
          </w:rPr>
          <w:t>2</w:t>
        </w:r>
        <w:r>
          <w:fldChar w:fldCharType="end"/>
        </w:r>
      </w:p>
    </w:sdtContent>
  </w:sdt>
  <w:p w14:paraId="2B068E8E">
    <w:pPr>
      <w:pStyle w:val="13"/>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D0E0F4">
    <w:pPr>
      <w:pStyle w:val="13"/>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9DC09">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24B059">
    <w:pPr>
      <w:pStyle w:val="1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67002"/>
                            <w:docPartObj>
                              <w:docPartGallery w:val="autotext"/>
                            </w:docPartObj>
                          </w:sdtPr>
                          <w:sdtContent>
                            <w:p w14:paraId="76302A16">
                              <w:pPr>
                                <w:pStyle w:val="13"/>
                                <w:jc w:val="center"/>
                              </w:pPr>
                              <w:r>
                                <w:fldChar w:fldCharType="begin"/>
                              </w:r>
                              <w:r>
                                <w:instrText xml:space="preserve">PAGE   \* MERGEFORMAT</w:instrText>
                              </w:r>
                              <w:r>
                                <w:fldChar w:fldCharType="separate"/>
                              </w:r>
                              <w:r>
                                <w:rPr>
                                  <w:lang w:val="zh-CN"/>
                                </w:rPr>
                                <w:t>2</w:t>
                              </w:r>
                              <w:r>
                                <w:fldChar w:fldCharType="end"/>
                              </w:r>
                            </w:p>
                          </w:sdtContent>
                        </w:sdt>
                        <w:p w14:paraId="71F7DF12"/>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sdt>
                    <w:sdtPr>
                      <w:id w:val="147467002"/>
                      <w:docPartObj>
                        <w:docPartGallery w:val="autotext"/>
                      </w:docPartObj>
                    </w:sdtPr>
                    <w:sdtContent>
                      <w:p w14:paraId="76302A16">
                        <w:pPr>
                          <w:pStyle w:val="13"/>
                          <w:jc w:val="center"/>
                        </w:pPr>
                        <w:r>
                          <w:fldChar w:fldCharType="begin"/>
                        </w:r>
                        <w:r>
                          <w:instrText xml:space="preserve">PAGE   \* MERGEFORMAT</w:instrText>
                        </w:r>
                        <w:r>
                          <w:fldChar w:fldCharType="separate"/>
                        </w:r>
                        <w:r>
                          <w:rPr>
                            <w:lang w:val="zh-CN"/>
                          </w:rPr>
                          <w:t>2</w:t>
                        </w:r>
                        <w:r>
                          <w:fldChar w:fldCharType="end"/>
                        </w:r>
                      </w:p>
                    </w:sdtContent>
                  </w:sdt>
                  <w:p w14:paraId="71F7DF12"/>
                </w:txbxContent>
              </v:textbox>
            </v:shape>
          </w:pict>
        </mc:Fallback>
      </mc:AlternateContent>
    </w:r>
  </w:p>
  <w:p w14:paraId="0ED567AD">
    <w:pPr>
      <w:pStyle w:val="13"/>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249B5B">
    <w:pPr>
      <w:pStyle w:val="1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820856">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7820856">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0A8A26"/>
    <w:multiLevelType w:val="multilevel"/>
    <w:tmpl w:val="9E0A8A26"/>
    <w:lvl w:ilvl="0" w:tentative="0">
      <w:start w:val="1"/>
      <w:numFmt w:val="decimal"/>
      <w:lvlText w:val="%1."/>
      <w:lvlJc w:val="left"/>
      <w:pPr>
        <w:ind w:left="420" w:hanging="420"/>
      </w:pPr>
      <w:rPr>
        <w:rFonts w:hint="default" w:ascii="宋体" w:hAnsi="宋体" w:eastAsia="宋体" w:cs="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B3CAB067"/>
    <w:multiLevelType w:val="singleLevel"/>
    <w:tmpl w:val="B3CAB067"/>
    <w:lvl w:ilvl="0" w:tentative="0">
      <w:start w:val="1"/>
      <w:numFmt w:val="chineseCounting"/>
      <w:suff w:val="nothing"/>
      <w:lvlText w:val="（%1）"/>
      <w:lvlJc w:val="left"/>
      <w:pPr>
        <w:ind w:left="0" w:firstLine="420"/>
      </w:pPr>
      <w:rPr>
        <w:rFonts w:hint="eastAsia"/>
      </w:rPr>
    </w:lvl>
  </w:abstractNum>
  <w:abstractNum w:abstractNumId="2">
    <w:nsid w:val="BA07AA6B"/>
    <w:multiLevelType w:val="multilevel"/>
    <w:tmpl w:val="BA07AA6B"/>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CC40000"/>
    <w:multiLevelType w:val="multilevel"/>
    <w:tmpl w:val="0CC40000"/>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10043CDF"/>
    <w:multiLevelType w:val="singleLevel"/>
    <w:tmpl w:val="10043CDF"/>
    <w:lvl w:ilvl="0" w:tentative="0">
      <w:start w:val="1"/>
      <w:numFmt w:val="chineseCounting"/>
      <w:suff w:val="nothing"/>
      <w:lvlText w:val="%1、"/>
      <w:lvlJc w:val="left"/>
      <w:pPr>
        <w:ind w:left="0" w:firstLine="420"/>
      </w:pPr>
      <w:rPr>
        <w:rFonts w:hint="eastAsia"/>
      </w:rPr>
    </w:lvl>
  </w:abstractNum>
  <w:abstractNum w:abstractNumId="17">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12C2429D"/>
    <w:multiLevelType w:val="multilevel"/>
    <w:tmpl w:val="12C2429D"/>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440" w:hanging="440"/>
      </w:pPr>
      <w:rPr>
        <w:rFonts w:ascii="宋体" w:hAnsi="宋体" w:eastAsia="宋体"/>
        <w:b/>
        <w:bCs/>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7">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360F0A71"/>
    <w:multiLevelType w:val="multilevel"/>
    <w:tmpl w:val="360F0A71"/>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39066A15"/>
    <w:multiLevelType w:val="multilevel"/>
    <w:tmpl w:val="39066A15"/>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397B6678"/>
    <w:multiLevelType w:val="multilevel"/>
    <w:tmpl w:val="397B6678"/>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3B846991"/>
    <w:multiLevelType w:val="multilevel"/>
    <w:tmpl w:val="3B846991"/>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2">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50A813A2"/>
    <w:multiLevelType w:val="multilevel"/>
    <w:tmpl w:val="50A813A2"/>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52A253C1"/>
    <w:multiLevelType w:val="multilevel"/>
    <w:tmpl w:val="52A253C1"/>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5">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6">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7">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5B811C80"/>
    <w:multiLevelType w:val="multilevel"/>
    <w:tmpl w:val="5B811C80"/>
    <w:lvl w:ilvl="0" w:tentative="0">
      <w:start w:val="1"/>
      <w:numFmt w:val="decimal"/>
      <w:lvlText w:val="7.%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5B9C4389"/>
    <w:multiLevelType w:val="multilevel"/>
    <w:tmpl w:val="5B9C4389"/>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63965D37"/>
    <w:multiLevelType w:val="multilevel"/>
    <w:tmpl w:val="63965D37"/>
    <w:lvl w:ilvl="0" w:tentative="0">
      <w:start w:val="1"/>
      <w:numFmt w:val="decimal"/>
      <w:lvlText w:val="%1."/>
      <w:lvlJc w:val="left"/>
      <w:pPr>
        <w:ind w:left="420" w:hanging="420"/>
      </w:pPr>
      <w:rPr>
        <w:rFonts w:hint="default" w:ascii="宋体" w:hAnsi="宋体" w:eastAsia="宋体" w:cs="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6F1F850B"/>
    <w:multiLevelType w:val="multilevel"/>
    <w:tmpl w:val="6F1F850B"/>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6">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2">
    <w:nsid w:val="7D8A5BF5"/>
    <w:multiLevelType w:val="multilevel"/>
    <w:tmpl w:val="7D8A5BF5"/>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35"/>
  </w:num>
  <w:num w:numId="2">
    <w:abstractNumId w:val="17"/>
  </w:num>
  <w:num w:numId="3">
    <w:abstractNumId w:val="32"/>
  </w:num>
  <w:num w:numId="4">
    <w:abstractNumId w:val="31"/>
  </w:num>
  <w:num w:numId="5">
    <w:abstractNumId w:val="13"/>
  </w:num>
  <w:num w:numId="6">
    <w:abstractNumId w:val="81"/>
  </w:num>
  <w:num w:numId="7">
    <w:abstractNumId w:val="57"/>
  </w:num>
  <w:num w:numId="8">
    <w:abstractNumId w:val="1"/>
  </w:num>
  <w:num w:numId="9">
    <w:abstractNumId w:val="80"/>
  </w:num>
  <w:num w:numId="10">
    <w:abstractNumId w:val="7"/>
  </w:num>
  <w:num w:numId="11">
    <w:abstractNumId w:val="65"/>
  </w:num>
  <w:num w:numId="12">
    <w:abstractNumId w:val="0"/>
  </w:num>
  <w:num w:numId="13">
    <w:abstractNumId w:val="40"/>
  </w:num>
  <w:num w:numId="14">
    <w:abstractNumId w:val="75"/>
  </w:num>
  <w:num w:numId="15">
    <w:abstractNumId w:val="2"/>
  </w:num>
  <w:num w:numId="16">
    <w:abstractNumId w:val="54"/>
  </w:num>
  <w:num w:numId="17">
    <w:abstractNumId w:val="44"/>
  </w:num>
  <w:num w:numId="18">
    <w:abstractNumId w:val="23"/>
  </w:num>
  <w:num w:numId="19">
    <w:abstractNumId w:val="8"/>
  </w:num>
  <w:num w:numId="20">
    <w:abstractNumId w:val="10"/>
  </w:num>
  <w:num w:numId="21">
    <w:abstractNumId w:val="9"/>
  </w:num>
  <w:num w:numId="22">
    <w:abstractNumId w:val="82"/>
  </w:num>
  <w:num w:numId="23">
    <w:abstractNumId w:val="18"/>
  </w:num>
  <w:num w:numId="24">
    <w:abstractNumId w:val="36"/>
  </w:num>
  <w:num w:numId="25">
    <w:abstractNumId w:val="37"/>
  </w:num>
  <w:num w:numId="26">
    <w:abstractNumId w:val="11"/>
  </w:num>
  <w:num w:numId="27">
    <w:abstractNumId w:val="74"/>
  </w:num>
  <w:num w:numId="28">
    <w:abstractNumId w:val="12"/>
  </w:num>
  <w:num w:numId="29">
    <w:abstractNumId w:val="3"/>
  </w:num>
  <w:num w:numId="30">
    <w:abstractNumId w:val="76"/>
  </w:num>
  <w:num w:numId="31">
    <w:abstractNumId w:val="60"/>
  </w:num>
  <w:num w:numId="32">
    <w:abstractNumId w:val="22"/>
  </w:num>
  <w:num w:numId="33">
    <w:abstractNumId w:val="33"/>
  </w:num>
  <w:num w:numId="34">
    <w:abstractNumId w:val="21"/>
  </w:num>
  <w:num w:numId="35">
    <w:abstractNumId w:val="50"/>
  </w:num>
  <w:num w:numId="36">
    <w:abstractNumId w:val="70"/>
  </w:num>
  <w:num w:numId="37">
    <w:abstractNumId w:val="42"/>
  </w:num>
  <w:num w:numId="38">
    <w:abstractNumId w:val="77"/>
  </w:num>
  <w:num w:numId="39">
    <w:abstractNumId w:val="63"/>
  </w:num>
  <w:num w:numId="40">
    <w:abstractNumId w:val="51"/>
  </w:num>
  <w:num w:numId="41">
    <w:abstractNumId w:val="30"/>
  </w:num>
  <w:num w:numId="42">
    <w:abstractNumId w:val="6"/>
  </w:num>
  <w:num w:numId="43">
    <w:abstractNumId w:val="24"/>
  </w:num>
  <w:num w:numId="44">
    <w:abstractNumId w:val="46"/>
  </w:num>
  <w:num w:numId="45">
    <w:abstractNumId w:val="62"/>
  </w:num>
  <w:num w:numId="46">
    <w:abstractNumId w:val="49"/>
  </w:num>
  <w:num w:numId="47">
    <w:abstractNumId w:val="71"/>
  </w:num>
  <w:num w:numId="48">
    <w:abstractNumId w:val="28"/>
  </w:num>
  <w:num w:numId="49">
    <w:abstractNumId w:val="73"/>
  </w:num>
  <w:num w:numId="50">
    <w:abstractNumId w:val="27"/>
  </w:num>
  <w:num w:numId="51">
    <w:abstractNumId w:val="69"/>
  </w:num>
  <w:num w:numId="52">
    <w:abstractNumId w:val="47"/>
  </w:num>
  <w:num w:numId="53">
    <w:abstractNumId w:val="52"/>
  </w:num>
  <w:num w:numId="54">
    <w:abstractNumId w:val="34"/>
  </w:num>
  <w:num w:numId="55">
    <w:abstractNumId w:val="5"/>
  </w:num>
  <w:num w:numId="56">
    <w:abstractNumId w:val="15"/>
  </w:num>
  <w:num w:numId="57">
    <w:abstractNumId w:val="43"/>
  </w:num>
  <w:num w:numId="58">
    <w:abstractNumId w:val="64"/>
  </w:num>
  <w:num w:numId="59">
    <w:abstractNumId w:val="58"/>
  </w:num>
  <w:num w:numId="60">
    <w:abstractNumId w:val="41"/>
  </w:num>
  <w:num w:numId="61">
    <w:abstractNumId w:val="55"/>
  </w:num>
  <w:num w:numId="62">
    <w:abstractNumId w:val="25"/>
  </w:num>
  <w:num w:numId="63">
    <w:abstractNumId w:val="79"/>
  </w:num>
  <w:num w:numId="64">
    <w:abstractNumId w:val="4"/>
  </w:num>
  <w:num w:numId="65">
    <w:abstractNumId w:val="66"/>
  </w:num>
  <w:num w:numId="66">
    <w:abstractNumId w:val="48"/>
  </w:num>
  <w:num w:numId="67">
    <w:abstractNumId w:val="45"/>
  </w:num>
  <w:num w:numId="68">
    <w:abstractNumId w:val="26"/>
  </w:num>
  <w:num w:numId="69">
    <w:abstractNumId w:val="14"/>
  </w:num>
  <w:num w:numId="70">
    <w:abstractNumId w:val="53"/>
  </w:num>
  <w:num w:numId="71">
    <w:abstractNumId w:val="38"/>
  </w:num>
  <w:num w:numId="72">
    <w:abstractNumId w:val="61"/>
  </w:num>
  <w:num w:numId="73">
    <w:abstractNumId w:val="59"/>
  </w:num>
  <w:num w:numId="74">
    <w:abstractNumId w:val="56"/>
  </w:num>
  <w:num w:numId="75">
    <w:abstractNumId w:val="19"/>
  </w:num>
  <w:num w:numId="76">
    <w:abstractNumId w:val="78"/>
  </w:num>
  <w:num w:numId="77">
    <w:abstractNumId w:val="72"/>
  </w:num>
  <w:num w:numId="78">
    <w:abstractNumId w:val="29"/>
  </w:num>
  <w:num w:numId="79">
    <w:abstractNumId w:val="20"/>
  </w:num>
  <w:num w:numId="80">
    <w:abstractNumId w:val="67"/>
  </w:num>
  <w:num w:numId="81">
    <w:abstractNumId w:val="16"/>
  </w:num>
  <w:num w:numId="82">
    <w:abstractNumId w:val="68"/>
  </w:num>
  <w:num w:numId="83">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hideSpellingErrors/>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341D"/>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4E9D"/>
    <w:rsid w:val="00FC7D3E"/>
    <w:rsid w:val="00FD006D"/>
    <w:rsid w:val="00FD520A"/>
    <w:rsid w:val="00FE1A90"/>
    <w:rsid w:val="00FE3C8D"/>
    <w:rsid w:val="00FE48B2"/>
    <w:rsid w:val="00FF602C"/>
    <w:rsid w:val="00FF6455"/>
    <w:rsid w:val="00FF6FF5"/>
    <w:rsid w:val="01DD1E9F"/>
    <w:rsid w:val="02427F54"/>
    <w:rsid w:val="027F3726"/>
    <w:rsid w:val="033B6E7D"/>
    <w:rsid w:val="033D6862"/>
    <w:rsid w:val="05212394"/>
    <w:rsid w:val="070F7276"/>
    <w:rsid w:val="08F875BE"/>
    <w:rsid w:val="09EA0C98"/>
    <w:rsid w:val="0A8E51BD"/>
    <w:rsid w:val="0AB07621"/>
    <w:rsid w:val="0C3628D7"/>
    <w:rsid w:val="0CAA3075"/>
    <w:rsid w:val="0D780511"/>
    <w:rsid w:val="10071369"/>
    <w:rsid w:val="11647A4F"/>
    <w:rsid w:val="11851C0B"/>
    <w:rsid w:val="119613BE"/>
    <w:rsid w:val="11B928CB"/>
    <w:rsid w:val="14B940A6"/>
    <w:rsid w:val="155A0D6F"/>
    <w:rsid w:val="15FD4466"/>
    <w:rsid w:val="16797F90"/>
    <w:rsid w:val="176F7821"/>
    <w:rsid w:val="18976EEF"/>
    <w:rsid w:val="19780C73"/>
    <w:rsid w:val="19930995"/>
    <w:rsid w:val="1B6A64F5"/>
    <w:rsid w:val="1D69418F"/>
    <w:rsid w:val="1E0C16EA"/>
    <w:rsid w:val="21A74D60"/>
    <w:rsid w:val="21CE2E13"/>
    <w:rsid w:val="230010F2"/>
    <w:rsid w:val="23502079"/>
    <w:rsid w:val="237154E5"/>
    <w:rsid w:val="23771472"/>
    <w:rsid w:val="23D47C42"/>
    <w:rsid w:val="23D51388"/>
    <w:rsid w:val="24F5112A"/>
    <w:rsid w:val="265E0AC9"/>
    <w:rsid w:val="27D52D46"/>
    <w:rsid w:val="27F009E7"/>
    <w:rsid w:val="284D6B87"/>
    <w:rsid w:val="296F58CA"/>
    <w:rsid w:val="29D65E6F"/>
    <w:rsid w:val="2A4B359A"/>
    <w:rsid w:val="2DB87198"/>
    <w:rsid w:val="2F4C2A75"/>
    <w:rsid w:val="2F803CE6"/>
    <w:rsid w:val="2FEA115F"/>
    <w:rsid w:val="32195D2C"/>
    <w:rsid w:val="33581EED"/>
    <w:rsid w:val="35FB40C6"/>
    <w:rsid w:val="36290D28"/>
    <w:rsid w:val="36A22794"/>
    <w:rsid w:val="38BA0113"/>
    <w:rsid w:val="38C86AB9"/>
    <w:rsid w:val="3BB50897"/>
    <w:rsid w:val="3BC761E8"/>
    <w:rsid w:val="3C2C4218"/>
    <w:rsid w:val="3DCC7B36"/>
    <w:rsid w:val="3DD1395F"/>
    <w:rsid w:val="3F9D61EE"/>
    <w:rsid w:val="406250BB"/>
    <w:rsid w:val="42033710"/>
    <w:rsid w:val="4245123D"/>
    <w:rsid w:val="43760FB2"/>
    <w:rsid w:val="43D761B4"/>
    <w:rsid w:val="4432576B"/>
    <w:rsid w:val="448F7DDB"/>
    <w:rsid w:val="44D9323B"/>
    <w:rsid w:val="4528655A"/>
    <w:rsid w:val="47B60184"/>
    <w:rsid w:val="47CC42DC"/>
    <w:rsid w:val="490B427D"/>
    <w:rsid w:val="4946150F"/>
    <w:rsid w:val="49A4496C"/>
    <w:rsid w:val="49DE0F52"/>
    <w:rsid w:val="49E77D62"/>
    <w:rsid w:val="4A1E78C4"/>
    <w:rsid w:val="4A56349A"/>
    <w:rsid w:val="4A965AF1"/>
    <w:rsid w:val="4BA12BC2"/>
    <w:rsid w:val="4C045886"/>
    <w:rsid w:val="4C8147A2"/>
    <w:rsid w:val="4C932747"/>
    <w:rsid w:val="4D8331E2"/>
    <w:rsid w:val="4D9E773D"/>
    <w:rsid w:val="4DBF08CB"/>
    <w:rsid w:val="4F0A5FD9"/>
    <w:rsid w:val="4F0F079A"/>
    <w:rsid w:val="4F2A1CC8"/>
    <w:rsid w:val="506D728C"/>
    <w:rsid w:val="51532BB1"/>
    <w:rsid w:val="51965659"/>
    <w:rsid w:val="51C21AE4"/>
    <w:rsid w:val="52012A35"/>
    <w:rsid w:val="542F782B"/>
    <w:rsid w:val="5540344C"/>
    <w:rsid w:val="56FA5424"/>
    <w:rsid w:val="581A2AA3"/>
    <w:rsid w:val="5ADA0D78"/>
    <w:rsid w:val="5C1A041F"/>
    <w:rsid w:val="5D406ECF"/>
    <w:rsid w:val="5DFC554C"/>
    <w:rsid w:val="5F2462A5"/>
    <w:rsid w:val="60DB227B"/>
    <w:rsid w:val="617E77D6"/>
    <w:rsid w:val="627956E9"/>
    <w:rsid w:val="638C48B6"/>
    <w:rsid w:val="67760F4F"/>
    <w:rsid w:val="69DF36BC"/>
    <w:rsid w:val="6A082C8B"/>
    <w:rsid w:val="6A0C16F7"/>
    <w:rsid w:val="6CE32BE3"/>
    <w:rsid w:val="6D927D32"/>
    <w:rsid w:val="6FBF9311"/>
    <w:rsid w:val="70114CEC"/>
    <w:rsid w:val="71E03B95"/>
    <w:rsid w:val="72B03567"/>
    <w:rsid w:val="74794924"/>
    <w:rsid w:val="75EB1BC8"/>
    <w:rsid w:val="779A6594"/>
    <w:rsid w:val="779F016E"/>
    <w:rsid w:val="77C005BD"/>
    <w:rsid w:val="77C912FA"/>
    <w:rsid w:val="787A7F08"/>
    <w:rsid w:val="7A4C0E74"/>
    <w:rsid w:val="7B2745E3"/>
    <w:rsid w:val="7C5F1143"/>
    <w:rsid w:val="7FCC1EC0"/>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4"/>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63"/>
    <w:unhideWhenUsed/>
    <w:qFormat/>
    <w:uiPriority w:val="99"/>
    <w:rPr>
      <w:rFonts w:ascii="宋体" w:hAnsiTheme="minorHAnsi" w:cstheme="minorBidi"/>
      <w:sz w:val="18"/>
      <w:szCs w:val="18"/>
    </w:rPr>
  </w:style>
  <w:style w:type="paragraph" w:styleId="7">
    <w:name w:val="annotation text"/>
    <w:basedOn w:val="1"/>
    <w:link w:val="34"/>
    <w:unhideWhenUsed/>
    <w:qFormat/>
    <w:uiPriority w:val="99"/>
    <w:pPr>
      <w:jc w:val="left"/>
    </w:pPr>
  </w:style>
  <w:style w:type="paragraph" w:styleId="8">
    <w:name w:val="Body Text"/>
    <w:basedOn w:val="1"/>
    <w:link w:val="56"/>
    <w:qFormat/>
    <w:uiPriority w:val="0"/>
    <w:pPr>
      <w:spacing w:after="120"/>
    </w:pPr>
    <w:rPr>
      <w:rFonts w:ascii="Times New Roman" w:hAnsi="Times New Roman"/>
      <w:szCs w:val="24"/>
    </w:r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51"/>
    <w:qFormat/>
    <w:uiPriority w:val="0"/>
    <w:rPr>
      <w:rFonts w:ascii="宋体" w:hAnsi="Courier New" w:cstheme="minorBidi"/>
      <w:szCs w:val="24"/>
    </w:rPr>
  </w:style>
  <w:style w:type="paragraph" w:styleId="11">
    <w:name w:val="Date"/>
    <w:basedOn w:val="1"/>
    <w:next w:val="1"/>
    <w:link w:val="46"/>
    <w:unhideWhenUsed/>
    <w:qFormat/>
    <w:uiPriority w:val="0"/>
    <w:pPr>
      <w:ind w:left="100" w:leftChars="2500"/>
    </w:pPr>
    <w:rPr>
      <w:rFonts w:asciiTheme="minorHAnsi" w:hAnsiTheme="minorHAnsi" w:eastAsiaTheme="minorEastAsia" w:cstheme="minorBidi"/>
    </w:rPr>
  </w:style>
  <w:style w:type="paragraph" w:styleId="12">
    <w:name w:val="Balloon Text"/>
    <w:basedOn w:val="1"/>
    <w:link w:val="31"/>
    <w:unhideWhenUsed/>
    <w:qFormat/>
    <w:uiPriority w:val="99"/>
    <w:rPr>
      <w:sz w:val="18"/>
      <w:szCs w:val="18"/>
    </w:rPr>
  </w:style>
  <w:style w:type="paragraph" w:styleId="13">
    <w:name w:val="footer"/>
    <w:basedOn w:val="1"/>
    <w:link w:val="36"/>
    <w:unhideWhenUsed/>
    <w:qFormat/>
    <w:uiPriority w:val="99"/>
    <w:pPr>
      <w:tabs>
        <w:tab w:val="center" w:pos="4153"/>
        <w:tab w:val="right" w:pos="8306"/>
      </w:tabs>
      <w:snapToGrid w:val="0"/>
      <w:jc w:val="left"/>
    </w:pPr>
    <w:rPr>
      <w:sz w:val="18"/>
      <w:szCs w:val="18"/>
    </w:rPr>
  </w:style>
  <w:style w:type="paragraph" w:styleId="14">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6">
    <w:name w:val="footnote text"/>
    <w:basedOn w:val="1"/>
    <w:link w:val="76"/>
    <w:semiHidden/>
    <w:unhideWhenUsed/>
    <w:qFormat/>
    <w:uiPriority w:val="99"/>
    <w:pPr>
      <w:snapToGrid w:val="0"/>
      <w:jc w:val="left"/>
    </w:pPr>
    <w:rPr>
      <w:sz w:val="18"/>
      <w:szCs w:val="18"/>
    </w:rPr>
  </w:style>
  <w:style w:type="paragraph" w:styleId="17">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18">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19">
    <w:name w:val="Normal (Web)"/>
    <w:basedOn w:val="1"/>
    <w:link w:val="66"/>
    <w:qFormat/>
    <w:uiPriority w:val="0"/>
    <w:pPr>
      <w:widowControl/>
      <w:spacing w:before="100" w:beforeAutospacing="1" w:after="100" w:afterAutospacing="1"/>
      <w:jc w:val="left"/>
    </w:pPr>
    <w:rPr>
      <w:rFonts w:ascii="宋体" w:hAnsi="宋体"/>
      <w:kern w:val="0"/>
      <w:sz w:val="24"/>
      <w:szCs w:val="24"/>
    </w:rPr>
  </w:style>
  <w:style w:type="paragraph" w:styleId="20">
    <w:name w:val="Title"/>
    <w:basedOn w:val="1"/>
    <w:next w:val="1"/>
    <w:link w:val="40"/>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1">
    <w:name w:val="annotation subject"/>
    <w:basedOn w:val="7"/>
    <w:next w:val="7"/>
    <w:link w:val="41"/>
    <w:unhideWhenUsed/>
    <w:qFormat/>
    <w:uiPriority w:val="99"/>
    <w:rPr>
      <w:b/>
      <w:bCs/>
    </w:r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22"/>
    <w:rPr>
      <w:b/>
      <w:bCs/>
    </w:rPr>
  </w:style>
  <w:style w:type="character" w:styleId="26">
    <w:name w:val="FollowedHyperlink"/>
    <w:basedOn w:val="24"/>
    <w:unhideWhenUsed/>
    <w:qFormat/>
    <w:uiPriority w:val="99"/>
    <w:rPr>
      <w:color w:val="800080" w:themeColor="followedHyperlink"/>
      <w:u w:val="single"/>
      <w14:textFill>
        <w14:solidFill>
          <w14:schemeClr w14:val="folHlink"/>
        </w14:solidFill>
      </w14:textFill>
    </w:rPr>
  </w:style>
  <w:style w:type="character" w:styleId="27">
    <w:name w:val="Emphasis"/>
    <w:basedOn w:val="24"/>
    <w:qFormat/>
    <w:uiPriority w:val="20"/>
    <w:rPr>
      <w:i/>
      <w:iCs/>
    </w:rPr>
  </w:style>
  <w:style w:type="character" w:styleId="28">
    <w:name w:val="Hyperlink"/>
    <w:qFormat/>
    <w:uiPriority w:val="99"/>
    <w:rPr>
      <w:color w:val="0000FF"/>
      <w:u w:val="single"/>
    </w:rPr>
  </w:style>
  <w:style w:type="character" w:styleId="29">
    <w:name w:val="annotation reference"/>
    <w:unhideWhenUsed/>
    <w:qFormat/>
    <w:uiPriority w:val="99"/>
    <w:rPr>
      <w:sz w:val="21"/>
      <w:szCs w:val="21"/>
    </w:rPr>
  </w:style>
  <w:style w:type="character" w:styleId="30">
    <w:name w:val="footnote reference"/>
    <w:basedOn w:val="24"/>
    <w:semiHidden/>
    <w:unhideWhenUsed/>
    <w:qFormat/>
    <w:uiPriority w:val="99"/>
    <w:rPr>
      <w:vertAlign w:val="superscript"/>
    </w:rPr>
  </w:style>
  <w:style w:type="character" w:customStyle="1" w:styleId="31">
    <w:name w:val="批注框文本 字符"/>
    <w:basedOn w:val="24"/>
    <w:link w:val="12"/>
    <w:semiHidden/>
    <w:qFormat/>
    <w:uiPriority w:val="99"/>
    <w:rPr>
      <w:rFonts w:ascii="Calibri" w:hAnsi="Calibri" w:eastAsia="宋体" w:cs="Times New Roman"/>
      <w:sz w:val="18"/>
      <w:szCs w:val="18"/>
    </w:rPr>
  </w:style>
  <w:style w:type="paragraph" w:customStyle="1" w:styleId="32">
    <w:name w:val="列表段落1"/>
    <w:basedOn w:val="1"/>
    <w:link w:val="33"/>
    <w:qFormat/>
    <w:uiPriority w:val="34"/>
    <w:pPr>
      <w:ind w:firstLine="420" w:firstLineChars="200"/>
    </w:pPr>
  </w:style>
  <w:style w:type="character" w:customStyle="1" w:styleId="33">
    <w:name w:val="列表段落 字符"/>
    <w:link w:val="32"/>
    <w:qFormat/>
    <w:uiPriority w:val="34"/>
    <w:rPr>
      <w:rFonts w:ascii="Calibri" w:hAnsi="Calibri" w:eastAsia="宋体" w:cs="Times New Roman"/>
    </w:rPr>
  </w:style>
  <w:style w:type="character" w:customStyle="1" w:styleId="34">
    <w:name w:val="批注文字 字符"/>
    <w:basedOn w:val="24"/>
    <w:link w:val="7"/>
    <w:qFormat/>
    <w:uiPriority w:val="99"/>
    <w:rPr>
      <w:rFonts w:ascii="Calibri" w:hAnsi="Calibri" w:eastAsia="宋体" w:cs="Times New Roman"/>
    </w:rPr>
  </w:style>
  <w:style w:type="character" w:customStyle="1" w:styleId="35">
    <w:name w:val="页眉 字符"/>
    <w:basedOn w:val="24"/>
    <w:link w:val="14"/>
    <w:qFormat/>
    <w:uiPriority w:val="0"/>
    <w:rPr>
      <w:rFonts w:ascii="Calibri" w:hAnsi="Calibri" w:eastAsia="宋体" w:cs="Times New Roman"/>
      <w:sz w:val="18"/>
      <w:szCs w:val="18"/>
    </w:rPr>
  </w:style>
  <w:style w:type="character" w:customStyle="1" w:styleId="36">
    <w:name w:val="页脚 字符"/>
    <w:basedOn w:val="24"/>
    <w:link w:val="13"/>
    <w:qFormat/>
    <w:uiPriority w:val="99"/>
    <w:rPr>
      <w:rFonts w:ascii="Calibri" w:hAnsi="Calibri" w:eastAsia="宋体" w:cs="Times New Roman"/>
      <w:sz w:val="18"/>
      <w:szCs w:val="18"/>
    </w:rPr>
  </w:style>
  <w:style w:type="character" w:customStyle="1" w:styleId="37">
    <w:name w:val="标题 1 字符"/>
    <w:basedOn w:val="24"/>
    <w:link w:val="2"/>
    <w:qFormat/>
    <w:uiPriority w:val="9"/>
    <w:rPr>
      <w:rFonts w:ascii="Calibri" w:hAnsi="Calibri" w:eastAsia="宋体" w:cs="Times New Roman"/>
      <w:b/>
      <w:bCs/>
      <w:kern w:val="44"/>
      <w:sz w:val="44"/>
      <w:szCs w:val="44"/>
    </w:rPr>
  </w:style>
  <w:style w:type="paragraph" w:customStyle="1" w:styleId="38">
    <w:name w:val="列出段落1"/>
    <w:basedOn w:val="1"/>
    <w:qFormat/>
    <w:uiPriority w:val="34"/>
    <w:pPr>
      <w:ind w:firstLine="420" w:firstLineChars="200"/>
    </w:pPr>
    <w:rPr>
      <w:rFonts w:cs="黑体"/>
    </w:rPr>
  </w:style>
  <w:style w:type="paragraph" w:customStyle="1" w:styleId="39">
    <w:name w:val="样式4"/>
    <w:basedOn w:val="1"/>
    <w:qFormat/>
    <w:uiPriority w:val="0"/>
    <w:pPr>
      <w:tabs>
        <w:tab w:val="left" w:pos="2328"/>
      </w:tabs>
      <w:ind w:left="2328" w:hanging="708"/>
    </w:pPr>
    <w:rPr>
      <w:rFonts w:ascii="Times New Roman" w:hAnsi="Times New Roman"/>
      <w:szCs w:val="24"/>
    </w:rPr>
  </w:style>
  <w:style w:type="character" w:customStyle="1" w:styleId="40">
    <w:name w:val="标题 字符"/>
    <w:basedOn w:val="24"/>
    <w:link w:val="20"/>
    <w:qFormat/>
    <w:uiPriority w:val="0"/>
    <w:rPr>
      <w:rFonts w:ascii="Cambria" w:hAnsi="Cambria" w:eastAsia="宋体" w:cs="Times New Roman"/>
      <w:b/>
      <w:bCs/>
      <w:kern w:val="0"/>
      <w:sz w:val="32"/>
      <w:szCs w:val="32"/>
    </w:rPr>
  </w:style>
  <w:style w:type="character" w:customStyle="1" w:styleId="41">
    <w:name w:val="批注主题 字符"/>
    <w:basedOn w:val="34"/>
    <w:link w:val="21"/>
    <w:semiHidden/>
    <w:qFormat/>
    <w:uiPriority w:val="99"/>
    <w:rPr>
      <w:rFonts w:ascii="Calibri" w:hAnsi="Calibri" w:eastAsia="宋体" w:cs="Times New Roman"/>
      <w:b/>
      <w:bCs/>
    </w:rPr>
  </w:style>
  <w:style w:type="character" w:customStyle="1" w:styleId="42">
    <w:name w:val="批注文字 Char"/>
    <w:basedOn w:val="24"/>
    <w:qFormat/>
    <w:uiPriority w:val="0"/>
  </w:style>
  <w:style w:type="character" w:customStyle="1" w:styleId="43">
    <w:name w:val="标题 2 字符"/>
    <w:basedOn w:val="24"/>
    <w:link w:val="3"/>
    <w:qFormat/>
    <w:uiPriority w:val="9"/>
    <w:rPr>
      <w:rFonts w:asciiTheme="majorHAnsi" w:hAnsiTheme="majorHAnsi" w:eastAsiaTheme="majorEastAsia" w:cstheme="majorBidi"/>
      <w:b/>
      <w:bCs/>
      <w:sz w:val="32"/>
      <w:szCs w:val="32"/>
    </w:rPr>
  </w:style>
  <w:style w:type="character" w:customStyle="1" w:styleId="44">
    <w:name w:val="标题 3 字符"/>
    <w:basedOn w:val="24"/>
    <w:link w:val="4"/>
    <w:semiHidden/>
    <w:qFormat/>
    <w:uiPriority w:val="9"/>
    <w:rPr>
      <w:b/>
      <w:bCs/>
      <w:sz w:val="32"/>
      <w:szCs w:val="32"/>
    </w:rPr>
  </w:style>
  <w:style w:type="character" w:customStyle="1" w:styleId="45">
    <w:name w:val="标题 4 字符"/>
    <w:basedOn w:val="24"/>
    <w:link w:val="5"/>
    <w:semiHidden/>
    <w:qFormat/>
    <w:uiPriority w:val="9"/>
    <w:rPr>
      <w:rFonts w:asciiTheme="majorHAnsi" w:hAnsiTheme="majorHAnsi" w:eastAsiaTheme="majorEastAsia" w:cstheme="majorBidi"/>
      <w:b/>
      <w:bCs/>
      <w:sz w:val="28"/>
      <w:szCs w:val="28"/>
    </w:rPr>
  </w:style>
  <w:style w:type="character" w:customStyle="1" w:styleId="46">
    <w:name w:val="日期 字符"/>
    <w:basedOn w:val="24"/>
    <w:link w:val="11"/>
    <w:qFormat/>
    <w:uiPriority w:val="99"/>
  </w:style>
  <w:style w:type="character" w:customStyle="1" w:styleId="47">
    <w:name w:val="p141"/>
    <w:qFormat/>
    <w:uiPriority w:val="0"/>
    <w:rPr>
      <w:sz w:val="21"/>
      <w:szCs w:val="21"/>
    </w:rPr>
  </w:style>
  <w:style w:type="paragraph" w:customStyle="1" w:styleId="4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9">
    <w:name w:val="正文缩进2格"/>
    <w:basedOn w:val="1"/>
    <w:link w:val="50"/>
    <w:qFormat/>
    <w:uiPriority w:val="0"/>
    <w:pPr>
      <w:spacing w:line="600" w:lineRule="exact"/>
      <w:ind w:firstLine="639" w:firstLineChars="206"/>
    </w:pPr>
    <w:rPr>
      <w:rFonts w:ascii="仿宋_GB2312" w:hAnsi="宋体" w:eastAsia="仿宋_GB2312"/>
      <w:sz w:val="31"/>
      <w:szCs w:val="28"/>
    </w:rPr>
  </w:style>
  <w:style w:type="character" w:customStyle="1" w:styleId="50">
    <w:name w:val="正文缩进2格 Char"/>
    <w:link w:val="49"/>
    <w:qFormat/>
    <w:uiPriority w:val="0"/>
    <w:rPr>
      <w:rFonts w:ascii="仿宋_GB2312" w:hAnsi="宋体" w:eastAsia="仿宋_GB2312" w:cs="Times New Roman"/>
      <w:sz w:val="31"/>
      <w:szCs w:val="28"/>
    </w:rPr>
  </w:style>
  <w:style w:type="character" w:customStyle="1" w:styleId="51">
    <w:name w:val="纯文本 字符"/>
    <w:basedOn w:val="24"/>
    <w:link w:val="10"/>
    <w:qFormat/>
    <w:uiPriority w:val="0"/>
    <w:rPr>
      <w:rFonts w:ascii="宋体" w:hAnsi="Courier New" w:eastAsia="宋体"/>
      <w:szCs w:val="24"/>
    </w:rPr>
  </w:style>
  <w:style w:type="character" w:customStyle="1" w:styleId="52">
    <w:name w:val="纯文本 字符1"/>
    <w:basedOn w:val="24"/>
    <w:semiHidden/>
    <w:qFormat/>
    <w:uiPriority w:val="99"/>
    <w:rPr>
      <w:rFonts w:hAnsi="Courier New" w:cs="Courier New" w:asciiTheme="minorEastAsia"/>
    </w:rPr>
  </w:style>
  <w:style w:type="character" w:customStyle="1" w:styleId="53">
    <w:name w:val="纯文本 Char"/>
    <w:basedOn w:val="24"/>
    <w:semiHidden/>
    <w:qFormat/>
    <w:uiPriority w:val="99"/>
    <w:rPr>
      <w:rFonts w:ascii="宋体" w:hAnsi="Courier New" w:eastAsia="宋体" w:cs="Courier New"/>
      <w:szCs w:val="21"/>
    </w:rPr>
  </w:style>
  <w:style w:type="character" w:customStyle="1" w:styleId="54">
    <w:name w:val="正文缩进2格 Char Char"/>
    <w:basedOn w:val="24"/>
    <w:qFormat/>
    <w:uiPriority w:val="0"/>
    <w:rPr>
      <w:rFonts w:ascii="仿宋_GB2312" w:hAnsi="宋体" w:eastAsia="仿宋_GB2312"/>
      <w:kern w:val="2"/>
      <w:sz w:val="31"/>
      <w:szCs w:val="28"/>
      <w:lang w:val="en-US" w:eastAsia="zh-CN" w:bidi="ar-SA"/>
    </w:rPr>
  </w:style>
  <w:style w:type="paragraph" w:customStyle="1" w:styleId="55">
    <w:name w:val="正文缩进4格"/>
    <w:basedOn w:val="49"/>
    <w:qFormat/>
    <w:uiPriority w:val="0"/>
    <w:pPr>
      <w:spacing w:line="340" w:lineRule="exact"/>
      <w:ind w:firstLine="315" w:firstLineChars="0"/>
    </w:pPr>
    <w:rPr>
      <w:rFonts w:ascii="宋体" w:eastAsia="宋体"/>
      <w:sz w:val="24"/>
      <w:szCs w:val="24"/>
    </w:rPr>
  </w:style>
  <w:style w:type="character" w:customStyle="1" w:styleId="56">
    <w:name w:val="正文文本 字符"/>
    <w:basedOn w:val="24"/>
    <w:link w:val="8"/>
    <w:qFormat/>
    <w:uiPriority w:val="0"/>
    <w:rPr>
      <w:rFonts w:ascii="Times New Roman" w:hAnsi="Times New Roman" w:eastAsia="宋体" w:cs="Times New Roman"/>
      <w:szCs w:val="24"/>
    </w:rPr>
  </w:style>
  <w:style w:type="character" w:customStyle="1" w:styleId="57">
    <w:name w:val="正文文本 Char"/>
    <w:basedOn w:val="24"/>
    <w:semiHidden/>
    <w:qFormat/>
    <w:uiPriority w:val="99"/>
  </w:style>
  <w:style w:type="paragraph" w:customStyle="1" w:styleId="58">
    <w:name w:val="保留正文"/>
    <w:basedOn w:val="8"/>
    <w:qFormat/>
    <w:uiPriority w:val="0"/>
    <w:pPr>
      <w:keepNext/>
      <w:spacing w:after="160"/>
    </w:pPr>
  </w:style>
  <w:style w:type="paragraph" w:customStyle="1" w:styleId="5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0">
    <w:name w:val="_Style 202"/>
    <w:basedOn w:val="1"/>
    <w:qFormat/>
    <w:uiPriority w:val="0"/>
    <w:pPr>
      <w:tabs>
        <w:tab w:val="left" w:pos="360"/>
      </w:tabs>
    </w:pPr>
    <w:rPr>
      <w:rFonts w:ascii="Times New Roman" w:hAnsi="Times New Roman"/>
      <w:szCs w:val="24"/>
    </w:rPr>
  </w:style>
  <w:style w:type="paragraph" w:customStyle="1" w:styleId="61">
    <w:name w:val="Char1 Char Char Char"/>
    <w:basedOn w:val="1"/>
    <w:qFormat/>
    <w:uiPriority w:val="0"/>
    <w:rPr>
      <w:rFonts w:ascii="黑体" w:hAnsi="Verdana" w:eastAsia="黑体"/>
      <w:kern w:val="0"/>
      <w:sz w:val="32"/>
      <w:szCs w:val="32"/>
      <w:lang w:eastAsia="en-US"/>
    </w:rPr>
  </w:style>
  <w:style w:type="paragraph" w:customStyle="1" w:styleId="62">
    <w:name w:val="1 Char Char Char Char"/>
    <w:basedOn w:val="1"/>
    <w:qFormat/>
    <w:uiPriority w:val="0"/>
    <w:pPr>
      <w:spacing w:after="160" w:line="240" w:lineRule="exact"/>
    </w:pPr>
    <w:rPr>
      <w:rFonts w:ascii="Times New Roman" w:hAnsi="Times New Roman"/>
      <w:szCs w:val="24"/>
    </w:rPr>
  </w:style>
  <w:style w:type="character" w:customStyle="1" w:styleId="63">
    <w:name w:val="文档结构图 字符"/>
    <w:basedOn w:val="24"/>
    <w:link w:val="6"/>
    <w:semiHidden/>
    <w:qFormat/>
    <w:uiPriority w:val="99"/>
    <w:rPr>
      <w:rFonts w:ascii="宋体" w:eastAsia="宋体"/>
      <w:sz w:val="18"/>
      <w:szCs w:val="18"/>
    </w:rPr>
  </w:style>
  <w:style w:type="paragraph" w:customStyle="1" w:styleId="64">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5">
    <w:name w:val="："/>
    <w:basedOn w:val="1"/>
    <w:qFormat/>
    <w:uiPriority w:val="0"/>
    <w:rPr>
      <w:rFonts w:ascii="Times New Roman" w:hAnsi="Times New Roman"/>
      <w:szCs w:val="24"/>
    </w:rPr>
  </w:style>
  <w:style w:type="character" w:customStyle="1" w:styleId="66">
    <w:name w:val="普通(网站) 字符"/>
    <w:link w:val="19"/>
    <w:qFormat/>
    <w:uiPriority w:val="99"/>
    <w:rPr>
      <w:rFonts w:ascii="宋体" w:hAnsi="宋体" w:eastAsia="宋体" w:cs="Times New Roman"/>
      <w:kern w:val="0"/>
      <w:sz w:val="24"/>
      <w:szCs w:val="24"/>
    </w:rPr>
  </w:style>
  <w:style w:type="paragraph" w:customStyle="1" w:styleId="67">
    <w:name w:val="表正文"/>
    <w:basedOn w:val="1"/>
    <w:next w:val="19"/>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68">
    <w:name w:val="修订2"/>
    <w:hidden/>
    <w:semiHidden/>
    <w:qFormat/>
    <w:uiPriority w:val="99"/>
    <w:rPr>
      <w:rFonts w:ascii="Calibri" w:hAnsi="Calibri" w:eastAsia="宋体" w:cs="Times New Roman"/>
      <w:kern w:val="2"/>
      <w:sz w:val="21"/>
      <w:szCs w:val="22"/>
      <w:lang w:val="en-US" w:eastAsia="zh-CN" w:bidi="ar-SA"/>
    </w:rPr>
  </w:style>
  <w:style w:type="paragraph" w:customStyle="1" w:styleId="69">
    <w:name w:val="修订3"/>
    <w:hidden/>
    <w:semiHidden/>
    <w:qFormat/>
    <w:uiPriority w:val="99"/>
    <w:rPr>
      <w:rFonts w:ascii="Calibri" w:hAnsi="Calibri" w:eastAsia="宋体" w:cs="Times New Roman"/>
      <w:kern w:val="2"/>
      <w:sz w:val="21"/>
      <w:szCs w:val="22"/>
      <w:lang w:val="en-US" w:eastAsia="zh-CN" w:bidi="ar-SA"/>
    </w:rPr>
  </w:style>
  <w:style w:type="paragraph" w:styleId="70">
    <w:name w:val="List Paragraph"/>
    <w:basedOn w:val="1"/>
    <w:link w:val="71"/>
    <w:qFormat/>
    <w:uiPriority w:val="34"/>
    <w:pPr>
      <w:ind w:firstLine="420" w:firstLineChars="200"/>
    </w:pPr>
  </w:style>
  <w:style w:type="character" w:customStyle="1" w:styleId="71">
    <w:name w:val="列表段落 字符1"/>
    <w:link w:val="70"/>
    <w:qFormat/>
    <w:uiPriority w:val="0"/>
    <w:rPr>
      <w:rFonts w:ascii="Calibri" w:hAnsi="Calibri"/>
      <w:kern w:val="2"/>
      <w:sz w:val="21"/>
      <w:szCs w:val="22"/>
    </w:rPr>
  </w:style>
  <w:style w:type="paragraph" w:customStyle="1" w:styleId="72">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3">
    <w:name w:val="Unresolved Mention"/>
    <w:basedOn w:val="24"/>
    <w:semiHidden/>
    <w:unhideWhenUsed/>
    <w:qFormat/>
    <w:uiPriority w:val="99"/>
    <w:rPr>
      <w:color w:val="605E5C"/>
      <w:shd w:val="clear" w:color="auto" w:fill="E1DFDD"/>
    </w:rPr>
  </w:style>
  <w:style w:type="paragraph" w:customStyle="1" w:styleId="74">
    <w:name w:val="null3"/>
    <w:hidden/>
    <w:qFormat/>
    <w:uiPriority w:val="0"/>
    <w:rPr>
      <w:rFonts w:hint="eastAsia" w:asciiTheme="minorHAnsi" w:hAnsiTheme="minorHAnsi" w:eastAsiaTheme="minorEastAsia" w:cstheme="minorBidi"/>
      <w:lang w:val="en-US" w:eastAsia="zh-Hans" w:bidi="ar-SA"/>
    </w:rPr>
  </w:style>
  <w:style w:type="table" w:customStyle="1" w:styleId="75">
    <w:name w:val="网格型1"/>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6">
    <w:name w:val="脚注文本 字符"/>
    <w:basedOn w:val="24"/>
    <w:link w:val="16"/>
    <w:semiHidden/>
    <w:qFormat/>
    <w:uiPriority w:val="99"/>
    <w:rPr>
      <w:rFonts w:ascii="Calibri" w:hAnsi="Calibri"/>
      <w:kern w:val="2"/>
      <w:sz w:val="18"/>
      <w:szCs w:val="18"/>
    </w:rPr>
  </w:style>
  <w:style w:type="paragraph" w:customStyle="1" w:styleId="77">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78">
    <w:name w:val="网格型2"/>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989437-5E2C-4323-AB6B-58283608333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67</Pages>
  <Words>8878</Words>
  <Characters>9263</Characters>
  <Lines>370</Lines>
  <Paragraphs>104</Paragraphs>
  <TotalTime>15</TotalTime>
  <ScaleCrop>false</ScaleCrop>
  <LinksUpToDate>false</LinksUpToDate>
  <CharactersWithSpaces>9330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2024-06-25T12:01:00Z</dcterms:created>
  <dc:creator>administrator-pc</dc:creator>
  <cp:lastModifiedBy>HUANG</cp:lastModifiedBy>
  <cp:lastPrinted>2019-08-12T07:35:00Z</cp:lastPrinted>
  <dcterms:modified xsi:type="dcterms:W3CDTF">2025-06-26T09:06:34Z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276DB60097374FAE870A32C352897FAC_13</vt:lpwstr>
  </property>
  <property fmtid="{D5CDD505-2E9C-101B-9397-08002B2CF9AE}" pid="4" name="KSOTemplateDocerSaveRecord">
    <vt:lpwstr>eyJoZGlkIjoiN2Y0YzdjYjQxYjRmYzc2Mzk0MzEyZWZkODJiYjdjMzciLCJ1c2VySWQiOiI0MDIxMTY5OTEifQ==</vt:lpwstr>
  </property>
</Properties>
</file>