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项目编号：ZHDGCZ2025022</w:t>
      </w:r>
    </w:p>
    <w:p w14:paraId="68612354">
      <w:pPr>
        <w:pStyle w:val="1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东莞市第六高级中学空调拆装服务项目</w:t>
      </w:r>
    </w:p>
    <w:p w14:paraId="71953F7B">
      <w:pPr>
        <w:pStyle w:val="1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东莞市第六高级中学</w:t>
      </w:r>
    </w:p>
    <w:p w14:paraId="05B13617">
      <w:pPr>
        <w:pStyle w:val="18"/>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6A32D39">
          <w:pPr>
            <w:pStyle w:val="32"/>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1DB790CF">
          <w:pPr>
            <w:pStyle w:val="10"/>
            <w:tabs>
              <w:tab w:val="right" w:leader="dot" w:pos="9231"/>
            </w:tabs>
            <w:spacing w:line="360" w:lineRule="auto"/>
            <w:ind w:left="419" w:leftChars="68" w:hanging="276" w:hangingChars="115"/>
            <w:rPr>
              <w:rFonts w:ascii="宋体" w:hAnsi="宋体" w:eastAsia="宋体"/>
              <w:color w:val="auto"/>
              <w:sz w:val="24"/>
              <w:szCs w:val="24"/>
              <w:highlight w:val="none"/>
              <w14:ligatures w14:val="standardContextual"/>
            </w:rPr>
          </w:pP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TOC \o "1-3" \h \z \u </w:instrText>
          </w:r>
          <w:r>
            <w:rPr>
              <w:rFonts w:ascii="宋体" w:hAnsi="宋体" w:eastAsia="宋体"/>
              <w:color w:val="auto"/>
              <w:sz w:val="24"/>
              <w:szCs w:val="24"/>
              <w:highlight w:val="none"/>
            </w:rPr>
            <w:fldChar w:fldCharType="separate"/>
          </w:r>
          <w:r>
            <w:rPr>
              <w:color w:val="auto"/>
              <w:highlight w:val="none"/>
            </w:rPr>
            <w:fldChar w:fldCharType="begin"/>
          </w:r>
          <w:r>
            <w:rPr>
              <w:color w:val="auto"/>
              <w:highlight w:val="none"/>
            </w:rPr>
            <w:instrText xml:space="preserve"> HYPERLINK \l "_Toc169807540"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第一章</w:t>
          </w:r>
          <w:r>
            <w:rPr>
              <w:rStyle w:val="16"/>
              <w:rFonts w:ascii="宋体" w:hAnsi="宋体" w:eastAsia="宋体" w:cs="Times New Roman"/>
              <w:color w:val="auto"/>
              <w:kern w:val="0"/>
              <w:sz w:val="24"/>
              <w:szCs w:val="24"/>
              <w:highlight w:val="none"/>
            </w:rPr>
            <w:t xml:space="preserve"> </w:t>
          </w:r>
          <w:r>
            <w:rPr>
              <w:rStyle w:val="16"/>
              <w:rFonts w:ascii="宋体" w:hAnsi="宋体" w:eastAsia="宋体" w:cs="Times New Roman"/>
              <w:color w:val="auto"/>
              <w:kern w:val="0"/>
              <w:sz w:val="24"/>
              <w:szCs w:val="24"/>
              <w:highlight w:val="none"/>
              <w:lang w:eastAsia="zh-Hans"/>
            </w:rPr>
            <w:t>投标邀请</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_Toc169807540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263B132B">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"_Toc169807541"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第二章 采购需求</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_Toc169807541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35B146A">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"_Toc169807542"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第三章 投标人须知</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_Toc169807542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9</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182AFE67">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"_Toc169807543"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第四章 评标</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_Toc169807543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46E6B5E">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"_Toc169807544"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第五章 合同文本</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_Toc169807544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5B19C698">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"_Toc169807545"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第六章 投标文件格式</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_Toc169807545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37</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3D0AA173">
          <w:pPr>
            <w:rPr>
              <w:rFonts w:ascii="宋体" w:hAnsi="宋体" w:eastAsia="宋体"/>
              <w:color w:val="auto"/>
              <w:sz w:val="24"/>
              <w:szCs w:val="24"/>
              <w:highlight w:val="none"/>
            </w:rPr>
          </w:pPr>
          <w:r>
            <w:rPr>
              <w:rFonts w:ascii="宋体" w:hAnsi="宋体" w:eastAsia="宋体"/>
              <w:color w:val="auto"/>
              <w:sz w:val="24"/>
              <w:szCs w:val="24"/>
              <w:highlight w:val="none"/>
              <w:lang w:val="zh-CN"/>
            </w:rPr>
            <w:fldChar w:fldCharType="end"/>
          </w:r>
        </w:p>
      </w:sdtContent>
    </w:sdt>
    <w:p w14:paraId="42670E7A">
      <w:pPr>
        <w:pStyle w:val="18"/>
        <w:outlineLvl w:val="3"/>
        <w:rPr>
          <w:rFonts w:hint="default" w:ascii="宋体" w:hAnsi="宋体" w:eastAsia="宋体"/>
          <w:color w:val="auto"/>
          <w:sz w:val="24"/>
          <w:szCs w:val="24"/>
          <w:highlight w:val="none"/>
          <w:lang w:eastAsia="zh-CN"/>
        </w:rPr>
      </w:pPr>
    </w:p>
    <w:p w14:paraId="7C734534">
      <w:pPr>
        <w:pStyle w:val="18"/>
        <w:rPr>
          <w:rFonts w:hint="default" w:ascii="宋体" w:hAnsi="宋体" w:eastAsia="宋体"/>
          <w:color w:val="auto"/>
          <w:highlight w:val="none"/>
          <w:lang w:eastAsia="zh-CN"/>
        </w:rPr>
      </w:pPr>
    </w:p>
    <w:p w14:paraId="3FDBEE04">
      <w:pPr>
        <w:pageBreakBefore/>
        <w:jc w:val="center"/>
        <w:outlineLvl w:val="1"/>
        <w:rPr>
          <w:rFonts w:ascii="Calibri" w:hAnsi="Calibri" w:eastAsia="宋体" w:cs="Times New Roman"/>
          <w:color w:val="auto"/>
          <w:kern w:val="0"/>
          <w:sz w:val="20"/>
          <w:szCs w:val="20"/>
          <w:highlight w:val="none"/>
          <w:lang w:eastAsia="zh-Hans"/>
        </w:rPr>
      </w:pPr>
      <w:bookmarkStart w:id="0" w:name="_Toc169807540"/>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（东莞市第六高级中学空调拆装服务项目）</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CN"/>
        </w:rPr>
        <w:t>东莞市南城街道雅园产业园区路5号1栋1楼</w:t>
      </w:r>
      <w:r>
        <w:rPr>
          <w:rFonts w:ascii="宋体" w:hAnsi="宋体" w:eastAsia="宋体" w:cs="Times New Roman"/>
          <w:color w:val="auto"/>
          <w:kern w:val="0"/>
          <w:szCs w:val="21"/>
          <w:highlight w:val="none"/>
          <w:lang w:eastAsia="zh-Hans"/>
        </w:rPr>
        <w:t>进行获取或微信搜索公众号“广东智汇城市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lang w:val="en-US" w:eastAsia="zh-CN"/>
        </w:rPr>
        <w:t>14</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lang w:val="en-US" w:eastAsia="zh-CN"/>
        </w:rPr>
        <w:t>14</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lang w:val="en-US" w:eastAsia="zh-CN"/>
        </w:rPr>
        <w:t>30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项目编号：ZHDGCZ2025022</w:t>
      </w:r>
    </w:p>
    <w:p w14:paraId="0CDA15F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Hans"/>
        </w:rPr>
        <w:t>东莞市第六高级中学空调拆装服务项目</w:t>
      </w:r>
    </w:p>
    <w:p w14:paraId="7DC223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635,745.60</w:t>
      </w:r>
      <w:r>
        <w:rPr>
          <w:rFonts w:ascii="宋体" w:hAnsi="宋体" w:eastAsia="宋体" w:cs="Times New Roman"/>
          <w:color w:val="auto"/>
          <w:kern w:val="0"/>
          <w:szCs w:val="21"/>
          <w:highlight w:val="none"/>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427A8EC7">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序号</w:t>
            </w:r>
          </w:p>
        </w:tc>
        <w:tc>
          <w:tcPr>
            <w:tcW w:w="946" w:type="pct"/>
            <w:vAlign w:val="center"/>
          </w:tcPr>
          <w:p w14:paraId="72C4323F">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标的名称</w:t>
            </w:r>
          </w:p>
        </w:tc>
        <w:tc>
          <w:tcPr>
            <w:tcW w:w="1017" w:type="pct"/>
            <w:vAlign w:val="center"/>
          </w:tcPr>
          <w:p w14:paraId="6BC87F70">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预算金额（元）</w:t>
            </w:r>
          </w:p>
        </w:tc>
        <w:tc>
          <w:tcPr>
            <w:tcW w:w="938" w:type="pct"/>
            <w:vAlign w:val="center"/>
          </w:tcPr>
          <w:p w14:paraId="05CDE2E7">
            <w:pPr>
              <w:widowControl/>
              <w:jc w:val="center"/>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数量（单位）</w:t>
            </w:r>
          </w:p>
        </w:tc>
        <w:tc>
          <w:tcPr>
            <w:tcW w:w="1639" w:type="pct"/>
            <w:vAlign w:val="center"/>
          </w:tcPr>
          <w:p w14:paraId="46866B18">
            <w:pPr>
              <w:widowControl/>
              <w:jc w:val="center"/>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1</w:t>
            </w:r>
          </w:p>
        </w:tc>
        <w:tc>
          <w:tcPr>
            <w:tcW w:w="946"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eastAsia="zh-Hans"/>
              </w:rPr>
              <w:t>空调拆装服务</w:t>
            </w:r>
          </w:p>
        </w:tc>
        <w:tc>
          <w:tcPr>
            <w:tcW w:w="1017" w:type="pct"/>
            <w:vAlign w:val="center"/>
          </w:tcPr>
          <w:p w14:paraId="60B881F5">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val="en-US" w:eastAsia="zh-CN"/>
              </w:rPr>
              <w:t>635,745.60</w:t>
            </w:r>
          </w:p>
        </w:tc>
        <w:tc>
          <w:tcPr>
            <w:tcW w:w="938"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1(项)</w:t>
            </w:r>
          </w:p>
        </w:tc>
        <w:tc>
          <w:tcPr>
            <w:tcW w:w="1639"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2C908FC7">
      <w:pPr>
        <w:widowControl/>
        <w:jc w:val="left"/>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1ED4D63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本项目(不接受)联合体投标。</w:t>
      </w:r>
    </w:p>
    <w:p w14:paraId="40E89C6F">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0C98F864">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p>
    <w:p w14:paraId="7D350B23">
      <w:pPr>
        <w:pStyle w:val="24"/>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其他特定资格要求：</w:t>
      </w:r>
      <w:bookmarkEnd w:id="3"/>
      <w:r>
        <w:rPr>
          <w:rFonts w:hint="eastAsia" w:ascii="宋体" w:hAnsi="宋体" w:eastAsia="宋体" w:cs="Times New Roman"/>
          <w:color w:val="auto"/>
          <w:kern w:val="0"/>
          <w:szCs w:val="21"/>
          <w:highlight w:val="none"/>
          <w:lang w:val="en-US" w:eastAsia="zh-CN"/>
        </w:rPr>
        <w:t>无</w:t>
      </w:r>
    </w:p>
    <w:bookmarkEnd w:id="4"/>
    <w:p w14:paraId="51ED73A6">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20</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27</w:t>
      </w:r>
      <w:r>
        <w:rPr>
          <w:rFonts w:ascii="宋体" w:hAnsi="宋体" w:eastAsia="宋体" w:cs="Times New Roman"/>
          <w:color w:val="auto"/>
          <w:sz w:val="21"/>
          <w:szCs w:val="21"/>
          <w:highlight w:val="none"/>
          <w:lang w:eastAsia="zh-CN"/>
        </w:rPr>
        <w:t>日，每天上午9:00至12:00，下午14:30至17:30。（北京时间，法定节假日除外）</w:t>
      </w:r>
    </w:p>
    <w:p w14:paraId="36BBA40B">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地点：到</w:t>
      </w:r>
      <w:r>
        <w:rPr>
          <w:rFonts w:hint="eastAsia" w:ascii="宋体" w:hAnsi="宋体" w:eastAsia="宋体" w:cs="Times New Roman"/>
          <w:color w:val="auto"/>
          <w:sz w:val="21"/>
          <w:szCs w:val="21"/>
          <w:highlight w:val="none"/>
          <w:lang w:eastAsia="zh-CN"/>
        </w:rPr>
        <w:t>东莞市南城街道雅园产业园区路5号1栋1楼</w:t>
      </w:r>
      <w:r>
        <w:rPr>
          <w:rFonts w:ascii="宋体" w:hAnsi="宋体" w:eastAsia="宋体" w:cs="Times New Roman"/>
          <w:color w:val="auto"/>
          <w:sz w:val="21"/>
          <w:szCs w:val="21"/>
          <w:highlight w:val="none"/>
        </w:rPr>
        <w:t>进行获取或微信搜索公众号“广东智汇城市招标采购有限公司”。</w:t>
      </w:r>
    </w:p>
    <w:p w14:paraId="50D49FD9">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lang w:val="en-US" w:eastAsia="zh-CN"/>
        </w:rPr>
        <w:t>14</w:t>
      </w:r>
      <w:r>
        <w:rPr>
          <w:rFonts w:ascii="宋体" w:hAnsi="宋体" w:eastAsia="宋体" w:cs="Times New Roman"/>
          <w:color w:val="auto"/>
          <w:sz w:val="21"/>
          <w:szCs w:val="21"/>
          <w:highlight w:val="none"/>
        </w:rPr>
        <w:t>日</w:t>
      </w:r>
      <w:r>
        <w:rPr>
          <w:rFonts w:hint="eastAsia" w:ascii="宋体" w:hAnsi="宋体" w:eastAsia="宋体" w:cs="Times New Roman"/>
          <w:color w:val="auto"/>
          <w:sz w:val="21"/>
          <w:szCs w:val="21"/>
          <w:highlight w:val="none"/>
          <w:lang w:val="en-US" w:eastAsia="zh-CN"/>
        </w:rPr>
        <w:t>14</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lang w:val="en-US" w:eastAsia="zh-CN"/>
        </w:rPr>
        <w:t>30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54F3F7A4">
      <w:pPr>
        <w:pStyle w:val="18"/>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lang w:eastAsia="zh-CN"/>
        </w:rPr>
        <w:t>东莞市南城街道雅园产业园区路5号1栋1楼</w:t>
      </w:r>
    </w:p>
    <w:p w14:paraId="2E702E7D">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其他未列明行业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6FC1B2B">
      <w:pPr>
        <w:pStyle w:val="18"/>
        <w:ind w:left="425" w:leftChars="181" w:hanging="45" w:hangingChars="24"/>
        <w:rPr>
          <w:rFonts w:hint="default" w:ascii="宋体" w:hAnsi="宋体" w:eastAsia="宋体" w:cs="Times New Roman"/>
          <w:color w:val="auto"/>
          <w:spacing w:val="-10"/>
          <w:sz w:val="21"/>
          <w:szCs w:val="21"/>
          <w:highlight w:val="none"/>
          <w:lang w:eastAsia="zh-CN"/>
        </w:rPr>
      </w:pPr>
      <w:r>
        <w:rPr>
          <w:rFonts w:ascii="宋体" w:hAnsi="宋体" w:eastAsia="宋体" w:cs="Times New Roman"/>
          <w:color w:val="auto"/>
          <w:spacing w:val="-10"/>
          <w:sz w:val="21"/>
          <w:szCs w:val="21"/>
          <w:highlight w:val="none"/>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小姐（0769）22367009 邮箱：zhcity_gd@163.com</w:t>
      </w:r>
    </w:p>
    <w:p w14:paraId="2B464B6F">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24ADC663">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名称：</w:t>
      </w:r>
      <w:r>
        <w:rPr>
          <w:rFonts w:hint="eastAsia" w:ascii="宋体" w:hAnsi="宋体" w:eastAsia="宋体" w:cs="Times New Roman"/>
          <w:color w:val="auto"/>
          <w:sz w:val="21"/>
          <w:szCs w:val="21"/>
          <w:highlight w:val="none"/>
          <w:lang w:eastAsia="zh-CN"/>
        </w:rPr>
        <w:t>东莞市第六高级中学</w:t>
      </w:r>
    </w:p>
    <w:p w14:paraId="39A08C4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rPr>
        <w:t>广东省东莞市寮步镇松山湖大道浮竹山村小坑段文昌路6号</w:t>
      </w:r>
    </w:p>
    <w:p w14:paraId="5F3217C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rPr>
        <w:t xml:space="preserve">陈老师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rPr>
        <w:t>23382976</w:t>
      </w:r>
    </w:p>
    <w:p w14:paraId="1FC6BF34">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18"/>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名称：广东智汇城市招标采购有限公司</w:t>
      </w:r>
    </w:p>
    <w:p w14:paraId="14C2828B">
      <w:pPr>
        <w:pStyle w:val="18"/>
        <w:ind w:firstLine="283" w:firstLineChars="135"/>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lang w:eastAsia="zh-CN"/>
        </w:rPr>
        <w:t>东莞市南城街道雅园产业园区路5号1栋1楼</w:t>
      </w:r>
    </w:p>
    <w:p w14:paraId="0D7C2C9D">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 xml:space="preserve">联系方式：（0769）22367009 </w:t>
      </w:r>
    </w:p>
    <w:p w14:paraId="6FC82D38">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项目联系人：</w:t>
      </w:r>
      <w:r>
        <w:rPr>
          <w:rFonts w:hint="eastAsia" w:ascii="宋体" w:hAnsi="宋体" w:eastAsia="宋体"/>
          <w:bCs/>
          <w:color w:val="auto"/>
          <w:sz w:val="21"/>
          <w:szCs w:val="21"/>
          <w:highlight w:val="none"/>
          <w:lang w:val="en-US" w:eastAsia="zh-CN"/>
        </w:rPr>
        <w:t>何舜禹</w:t>
      </w:r>
    </w:p>
    <w:p w14:paraId="3AE7C670">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电话：（0769）</w:t>
      </w:r>
      <w:bookmarkEnd w:id="5"/>
      <w:r>
        <w:rPr>
          <w:rFonts w:ascii="宋体" w:hAnsi="宋体" w:eastAsia="宋体" w:cs="Times New Roman"/>
          <w:color w:val="auto"/>
          <w:sz w:val="21"/>
          <w:szCs w:val="21"/>
          <w:highlight w:val="none"/>
        </w:rPr>
        <w:t xml:space="preserve">22367009 </w:t>
      </w:r>
    </w:p>
    <w:p w14:paraId="68B48AD4">
      <w:pPr>
        <w:pStyle w:val="18"/>
        <w:jc w:val="center"/>
        <w:rPr>
          <w:rFonts w:hint="default" w:ascii="宋体" w:hAnsi="宋体" w:eastAsia="宋体" w:cs="Times New Roman"/>
          <w:b/>
          <w:bCs/>
          <w:color w:val="auto"/>
          <w:sz w:val="21"/>
          <w:szCs w:val="21"/>
          <w:highlight w:val="none"/>
        </w:rPr>
      </w:pPr>
      <w:r>
        <w:rPr>
          <w:rFonts w:ascii="宋体" w:hAnsi="宋体" w:eastAsia="宋体" w:cs="Times New Roman"/>
          <w:color w:val="auto"/>
          <w:sz w:val="21"/>
          <w:szCs w:val="21"/>
          <w:highlight w:val="none"/>
          <w:lang w:eastAsia="zh-CN"/>
        </w:rPr>
        <w:t xml:space="preserve">                                         </w:t>
      </w: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发布人：广东智汇城市招标采购有限公司</w:t>
      </w:r>
    </w:p>
    <w:p w14:paraId="54322AE1">
      <w:pPr>
        <w:pStyle w:val="18"/>
        <w:jc w:val="center"/>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06</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26</w:t>
      </w:r>
      <w:r>
        <w:rPr>
          <w:rFonts w:ascii="宋体" w:hAnsi="宋体" w:eastAsia="宋体" w:cs="Times New Roman"/>
          <w:b/>
          <w:bCs/>
          <w:color w:val="auto"/>
          <w:sz w:val="21"/>
          <w:szCs w:val="21"/>
          <w:highlight w:val="none"/>
        </w:rPr>
        <w:t>日</w:t>
      </w:r>
    </w:p>
    <w:p w14:paraId="12526B28">
      <w:pPr>
        <w:pageBreakBefore/>
        <w:jc w:val="center"/>
        <w:outlineLvl w:val="1"/>
        <w:rPr>
          <w:rFonts w:ascii="宋体" w:hAnsi="宋体" w:eastAsia="宋体" w:cs="Times New Roman"/>
          <w:color w:val="auto"/>
          <w:kern w:val="0"/>
          <w:sz w:val="20"/>
          <w:szCs w:val="20"/>
          <w:highlight w:val="none"/>
        </w:rPr>
      </w:pPr>
      <w:bookmarkStart w:id="6" w:name="_Toc169807541"/>
      <w:bookmarkStart w:id="7" w:name="_Toc169799779"/>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BB2AB82">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5F5F7A64">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114659">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40C49EFF">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color w:val="auto"/>
          <w:highlight w:val="none"/>
        </w:rPr>
      </w:pPr>
    </w:p>
    <w:p w14:paraId="74D5C637">
      <w:pPr>
        <w:pStyle w:val="24"/>
        <w:numPr>
          <w:ilvl w:val="0"/>
          <w:numId w:val="8"/>
        </w:numPr>
        <w:snapToGrid w:val="0"/>
        <w:spacing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482224B1">
      <w:pPr>
        <w:pStyle w:val="24"/>
        <w:numPr>
          <w:ilvl w:val="0"/>
          <w:numId w:val="9"/>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2008"/>
        <w:gridCol w:w="1671"/>
        <w:gridCol w:w="2388"/>
        <w:gridCol w:w="238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60E665C0">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1081" w:type="pct"/>
          </w:tcPr>
          <w:p w14:paraId="01DA7396">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900" w:type="pct"/>
          </w:tcPr>
          <w:p w14:paraId="3490E622">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c>
          <w:tcPr>
            <w:tcW w:w="1286" w:type="pct"/>
          </w:tcPr>
          <w:p w14:paraId="35D97960">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286" w:type="pct"/>
          </w:tcPr>
          <w:p w14:paraId="73122C3E">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56467E9D">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081" w:type="pct"/>
          </w:tcPr>
          <w:p w14:paraId="69742D3E">
            <w:pPr>
              <w:spacing w:line="360" w:lineRule="auto"/>
              <w:jc w:val="center"/>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空调拆装服务</w:t>
            </w:r>
          </w:p>
        </w:tc>
        <w:tc>
          <w:tcPr>
            <w:tcW w:w="900" w:type="pct"/>
          </w:tcPr>
          <w:p w14:paraId="28F8860E">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1286" w:type="pct"/>
          </w:tcPr>
          <w:p w14:paraId="613B9B74">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286" w:type="pct"/>
          </w:tcPr>
          <w:p w14:paraId="46C79F36">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lang w:eastAsia="zh-CN"/>
              </w:rPr>
              <w:t>其他未列明行业</w:t>
            </w:r>
          </w:p>
        </w:tc>
      </w:tr>
    </w:tbl>
    <w:p w14:paraId="6804A152">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14ADC81E">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服务时间</w:t>
      </w:r>
    </w:p>
    <w:p w14:paraId="072FDD9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ascii="宋体" w:hAnsi="宋体" w:eastAsia="宋体" w:cs="Times New Roman"/>
          <w:color w:val="auto"/>
          <w:kern w:val="0"/>
          <w:szCs w:val="21"/>
          <w:highlight w:val="none"/>
          <w:lang w:eastAsia="zh-Hans"/>
        </w:rPr>
        <w:t>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69E2EE01">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p>
    <w:p w14:paraId="623FAC5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采购人指定地点或</w:t>
      </w:r>
      <w:r>
        <w:rPr>
          <w:rFonts w:hint="eastAsia" w:ascii="宋体" w:hAnsi="宋体" w:eastAsia="宋体" w:cs="Times New Roman"/>
          <w:color w:val="auto"/>
          <w:kern w:val="0"/>
          <w:szCs w:val="21"/>
          <w:highlight w:val="none"/>
          <w:lang w:eastAsia="zh-Hans"/>
        </w:rPr>
        <w:t>东莞市第六高级中学</w:t>
      </w:r>
      <w:r>
        <w:rPr>
          <w:rFonts w:hint="eastAsia" w:ascii="宋体" w:hAnsi="宋体" w:eastAsia="宋体" w:cs="Times New Roman"/>
          <w:color w:val="auto"/>
          <w:kern w:val="0"/>
          <w:szCs w:val="21"/>
          <w:highlight w:val="none"/>
          <w:lang w:val="en-US" w:eastAsia="zh-CN"/>
        </w:rPr>
        <w:t>内</w:t>
      </w:r>
      <w:r>
        <w:rPr>
          <w:rFonts w:hint="eastAsia" w:ascii="宋体" w:hAnsi="宋体" w:eastAsia="宋体"/>
          <w:iCs/>
          <w:color w:val="auto"/>
          <w:szCs w:val="21"/>
          <w:highlight w:val="none"/>
          <w:lang w:val="en-US" w:eastAsia="zh-CN"/>
        </w:rPr>
        <w:t>。</w:t>
      </w:r>
    </w:p>
    <w:p w14:paraId="7B20FC2F">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报价要求</w:t>
      </w:r>
    </w:p>
    <w:p w14:paraId="02A1DE9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ascii="宋体" w:hAnsi="宋体" w:eastAsia="宋体"/>
          <w:iCs/>
          <w:color w:val="auto"/>
          <w:szCs w:val="21"/>
          <w:highlight w:val="none"/>
        </w:rPr>
        <w:t>投标报价应为人民币含税全包价，包括</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设备装卸</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安装、调试工作、</w:t>
      </w:r>
      <w:r>
        <w:rPr>
          <w:rFonts w:hint="eastAsia" w:ascii="宋体" w:hAnsi="宋体" w:eastAsia="宋体"/>
          <w:iCs/>
          <w:color w:val="auto"/>
          <w:szCs w:val="21"/>
          <w:highlight w:val="none"/>
        </w:rPr>
        <w:t>高空作业费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空调制冷剂</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人员成本、配备工具、税金、利润</w:t>
      </w:r>
      <w:r>
        <w:rPr>
          <w:rFonts w:hint="eastAsia" w:ascii="宋体" w:hAnsi="宋体" w:eastAsia="宋体" w:cs="宋体"/>
          <w:iCs/>
          <w:color w:val="auto"/>
          <w:szCs w:val="21"/>
          <w:highlight w:val="none"/>
        </w:rPr>
        <w:t>及合同实施过程中的应预见和不可预见等完成合同规定责任和义务、达到合同目的的一切费用。</w:t>
      </w:r>
    </w:p>
    <w:p w14:paraId="41D184AA">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付款条件（进度和方式）</w:t>
      </w:r>
    </w:p>
    <w:p w14:paraId="36715DE6">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合同签订后</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向采购人提供付款申请并开具有效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，采购人自收到付款申请和发票后起</w:t>
      </w:r>
      <w:r>
        <w:rPr>
          <w:rFonts w:hint="eastAsia" w:ascii="宋体" w:hAnsi="宋体" w:eastAsia="宋体" w:cs="宋体"/>
          <w:iCs/>
          <w:color w:val="auto"/>
          <w:szCs w:val="21"/>
          <w:highlight w:val="none"/>
          <w:lang w:val="en-US" w:eastAsia="zh-CN"/>
        </w:rPr>
        <w:t>5个工作</w:t>
      </w:r>
      <w:r>
        <w:rPr>
          <w:rFonts w:hint="eastAsia" w:ascii="宋体" w:hAnsi="宋体" w:eastAsia="宋体" w:cs="宋体"/>
          <w:iCs/>
          <w:color w:val="auto"/>
          <w:szCs w:val="21"/>
          <w:highlight w:val="none"/>
        </w:rPr>
        <w:t>日内向中标人支付</w:t>
      </w:r>
      <w:r>
        <w:rPr>
          <w:rFonts w:hint="eastAsia" w:ascii="宋体" w:hAnsi="宋体" w:eastAsia="宋体" w:cs="宋体"/>
          <w:iCs/>
          <w:color w:val="auto"/>
          <w:szCs w:val="21"/>
          <w:highlight w:val="none"/>
          <w:lang w:val="en-US" w:eastAsia="zh-CN"/>
        </w:rPr>
        <w:t>30</w:t>
      </w:r>
      <w:r>
        <w:rPr>
          <w:rFonts w:hint="eastAsia" w:ascii="宋体" w:hAnsi="宋体" w:eastAsia="宋体" w:cs="宋体"/>
          <w:iCs/>
          <w:color w:val="auto"/>
          <w:szCs w:val="21"/>
          <w:highlight w:val="none"/>
        </w:rPr>
        <w:t>%的合同金额</w:t>
      </w:r>
      <w:r>
        <w:rPr>
          <w:rFonts w:hint="eastAsia" w:ascii="宋体" w:hAnsi="宋体" w:eastAsia="宋体" w:cs="宋体"/>
          <w:iCs/>
          <w:color w:val="auto"/>
          <w:szCs w:val="21"/>
          <w:highlight w:val="none"/>
          <w:lang w:eastAsia="zh-CN"/>
        </w:rPr>
        <w:t>。</w:t>
      </w:r>
    </w:p>
    <w:p w14:paraId="3B3B6C2C">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highlight w:val="none"/>
        </w:rPr>
        <w:t>完成所有</w:t>
      </w:r>
      <w:r>
        <w:rPr>
          <w:rFonts w:hint="eastAsia" w:ascii="宋体" w:hAnsi="宋体" w:eastAsia="宋体" w:cs="宋体"/>
          <w:color w:val="auto"/>
          <w:highlight w:val="none"/>
          <w:lang w:val="en-US" w:eastAsia="zh-CN"/>
        </w:rPr>
        <w:t>空调</w:t>
      </w:r>
      <w:r>
        <w:rPr>
          <w:rFonts w:hint="eastAsia" w:ascii="宋体" w:hAnsi="宋体" w:eastAsia="宋体" w:cs="宋体"/>
          <w:color w:val="auto"/>
          <w:highlight w:val="none"/>
        </w:rPr>
        <w:t>设备</w:t>
      </w:r>
      <w:r>
        <w:rPr>
          <w:rFonts w:hint="eastAsia" w:ascii="宋体" w:hAnsi="宋体" w:eastAsia="宋体" w:cs="Times New Roman"/>
          <w:color w:val="auto"/>
          <w:kern w:val="0"/>
          <w:szCs w:val="21"/>
          <w:highlight w:val="none"/>
          <w:lang w:val="en-US" w:eastAsia="zh-CN"/>
        </w:rPr>
        <w:t>拆卸、清洗消毒、安装、调试</w:t>
      </w:r>
      <w:r>
        <w:rPr>
          <w:rFonts w:hint="eastAsia" w:ascii="宋体" w:hAnsi="宋体" w:eastAsia="宋体" w:cs="宋体"/>
          <w:color w:val="auto"/>
          <w:highlight w:val="none"/>
        </w:rPr>
        <w:t>并通过</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验收</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lang w:eastAsia="zh-CN"/>
        </w:rPr>
        <w:t>，</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向采购人提供付款申请并开具有效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采购人自收到付款申请和发票后起10</w:t>
      </w:r>
      <w:r>
        <w:rPr>
          <w:rFonts w:hint="eastAsia" w:ascii="宋体" w:hAnsi="宋体" w:eastAsia="宋体" w:cs="宋体"/>
          <w:iCs/>
          <w:color w:val="auto"/>
          <w:szCs w:val="21"/>
          <w:highlight w:val="none"/>
          <w:lang w:val="en-US" w:eastAsia="zh-CN"/>
        </w:rPr>
        <w:t>个工作</w:t>
      </w:r>
      <w:r>
        <w:rPr>
          <w:rFonts w:hint="eastAsia" w:ascii="宋体" w:hAnsi="宋体" w:eastAsia="宋体" w:cs="宋体"/>
          <w:iCs/>
          <w:color w:val="auto"/>
          <w:szCs w:val="21"/>
          <w:highlight w:val="none"/>
        </w:rPr>
        <w:t>日内向中标人支付</w:t>
      </w:r>
      <w:r>
        <w:rPr>
          <w:rFonts w:hint="eastAsia" w:ascii="宋体" w:hAnsi="宋体" w:eastAsia="宋体" w:cs="宋体"/>
          <w:iCs/>
          <w:color w:val="auto"/>
          <w:szCs w:val="21"/>
          <w:highlight w:val="none"/>
          <w:lang w:val="en-US" w:eastAsia="zh-CN"/>
        </w:rPr>
        <w:t>70</w:t>
      </w:r>
      <w:r>
        <w:rPr>
          <w:rFonts w:hint="eastAsia" w:ascii="宋体" w:hAnsi="宋体" w:eastAsia="宋体" w:cs="宋体"/>
          <w:iCs/>
          <w:color w:val="auto"/>
          <w:szCs w:val="21"/>
          <w:highlight w:val="none"/>
        </w:rPr>
        <w:t>%的合同金额</w:t>
      </w:r>
      <w:r>
        <w:rPr>
          <w:rFonts w:hint="eastAsia" w:ascii="宋体" w:hAnsi="宋体" w:eastAsia="宋体" w:cs="宋体"/>
          <w:color w:val="auto"/>
          <w:highlight w:val="none"/>
        </w:rPr>
        <w:t>。</w:t>
      </w:r>
    </w:p>
    <w:p w14:paraId="7F709499">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验收标准</w:t>
      </w:r>
    </w:p>
    <w:p w14:paraId="3819D4E1">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根据招标文件要求及合同相关条款要求，提供完善的项目服务，以国家、省和市现行相关规范为验收标准。</w:t>
      </w:r>
    </w:p>
    <w:p w14:paraId="5744EBCA">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所有</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设备搬迁、安装、调试工作后完毕进行验收；若特殊情况可先进行设备及附件清点和外表验收，但应在5日内进行设备性能验收</w:t>
      </w:r>
      <w:r>
        <w:rPr>
          <w:rFonts w:hint="eastAsia" w:ascii="宋体" w:hAnsi="宋体" w:eastAsia="宋体"/>
          <w:iCs/>
          <w:color w:val="auto"/>
          <w:szCs w:val="21"/>
          <w:highlight w:val="none"/>
          <w:lang w:eastAsia="zh-CN"/>
        </w:rPr>
        <w:t>。</w:t>
      </w:r>
    </w:p>
    <w:p w14:paraId="511D4EA3">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搬迁</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设备安装调试工作完毕后，由中标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和采购人根据拆机前的技术报告对设备进行共同组织验收，确保安装后的</w:t>
      </w:r>
      <w:r>
        <w:rPr>
          <w:rFonts w:hint="eastAsia" w:ascii="宋体" w:hAnsi="宋体" w:eastAsia="宋体"/>
          <w:iCs/>
          <w:color w:val="auto"/>
          <w:szCs w:val="21"/>
          <w:highlight w:val="none"/>
          <w:lang w:val="en-US" w:eastAsia="zh-CN"/>
        </w:rPr>
        <w:t>空调设备</w:t>
      </w:r>
      <w:r>
        <w:rPr>
          <w:rFonts w:ascii="宋体" w:hAnsi="宋体" w:eastAsia="宋体"/>
          <w:iCs/>
          <w:color w:val="auto"/>
          <w:szCs w:val="21"/>
          <w:highlight w:val="none"/>
        </w:rPr>
        <w:t>性能、功能与拆机前一致。</w:t>
      </w:r>
    </w:p>
    <w:p w14:paraId="68B3135C">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w:t>
      </w:r>
      <w:r>
        <w:rPr>
          <w:rFonts w:hint="eastAsia" w:ascii="宋体" w:hAnsi="宋体" w:eastAsia="宋体" w:cs="Times New Roman"/>
          <w:color w:val="auto"/>
          <w:kern w:val="0"/>
          <w:szCs w:val="21"/>
          <w:highlight w:val="none"/>
          <w:lang w:val="en-US" w:eastAsia="zh-CN"/>
        </w:rPr>
        <w:t>拆卸、清洗消毒、安装</w:t>
      </w:r>
      <w:r>
        <w:rPr>
          <w:rFonts w:ascii="宋体" w:hAnsi="宋体" w:eastAsia="宋体"/>
          <w:iCs/>
          <w:color w:val="auto"/>
          <w:szCs w:val="21"/>
          <w:highlight w:val="none"/>
        </w:rPr>
        <w:t>完毕后，一个星期内，若设备有故障，属于由搬迁过程引起的，中标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应负责修复。提供不限次数人工维修，含配件更换。</w:t>
      </w:r>
    </w:p>
    <w:p w14:paraId="1E3A025A">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采购人将派专人监督中标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相关服务工作标准。</w:t>
      </w:r>
    </w:p>
    <w:p w14:paraId="62A71971">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659F2410">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总体</w:t>
      </w:r>
      <w:r>
        <w:rPr>
          <w:rFonts w:ascii="宋体" w:hAnsi="宋体" w:eastAsia="宋体"/>
          <w:color w:val="auto"/>
          <w:szCs w:val="21"/>
          <w:highlight w:val="none"/>
        </w:rPr>
        <w:t>服务要求</w:t>
      </w:r>
    </w:p>
    <w:p w14:paraId="2C186349">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人服务</w:t>
      </w:r>
      <w:r>
        <w:rPr>
          <w:rFonts w:ascii="宋体" w:hAnsi="宋体" w:eastAsia="宋体"/>
          <w:color w:val="auto"/>
          <w:szCs w:val="21"/>
          <w:highlight w:val="none"/>
        </w:rPr>
        <w:t>人员在该项目服务期间，必须严格遵守采购人的规章制度,做到文明施工，确保安全、保质、快捷可靠，并保持通讯畅通；要确保</w:t>
      </w:r>
      <w:r>
        <w:rPr>
          <w:rFonts w:hint="eastAsia" w:ascii="宋体" w:hAnsi="宋体" w:eastAsia="宋体"/>
          <w:color w:val="auto"/>
          <w:szCs w:val="21"/>
          <w:highlight w:val="none"/>
          <w:lang w:val="en-US" w:eastAsia="zh-CN"/>
        </w:rPr>
        <w:t>拆装过程专业</w:t>
      </w:r>
      <w:r>
        <w:rPr>
          <w:rFonts w:ascii="宋体" w:hAnsi="宋体" w:eastAsia="宋体"/>
          <w:color w:val="auto"/>
          <w:szCs w:val="21"/>
          <w:highlight w:val="none"/>
        </w:rPr>
        <w:t>安全，</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过程中发生任何安全事故或造成设备损坏（设备、货物及房屋地板、门窗</w:t>
      </w:r>
      <w:r>
        <w:rPr>
          <w:rFonts w:hint="eastAsia" w:ascii="宋体" w:hAnsi="宋体" w:eastAsia="宋体"/>
          <w:color w:val="auto"/>
          <w:szCs w:val="21"/>
          <w:highlight w:val="none"/>
          <w:lang w:val="en-US" w:eastAsia="zh-CN"/>
        </w:rPr>
        <w:t>等</w:t>
      </w:r>
      <w:r>
        <w:rPr>
          <w:rFonts w:ascii="宋体" w:hAnsi="宋体" w:eastAsia="宋体"/>
          <w:color w:val="auto"/>
          <w:szCs w:val="21"/>
          <w:highlight w:val="none"/>
        </w:rPr>
        <w:t>），责任全部由中标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承担。</w:t>
      </w:r>
    </w:p>
    <w:p w14:paraId="3094FEA7">
      <w:pPr>
        <w:pStyle w:val="24"/>
        <w:numPr>
          <w:ilvl w:val="0"/>
          <w:numId w:val="14"/>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w:t>
      </w:r>
      <w:r>
        <w:rPr>
          <w:rFonts w:ascii="宋体" w:hAnsi="宋体" w:eastAsia="宋体"/>
          <w:b/>
          <w:bCs/>
          <w:color w:val="auto"/>
          <w:szCs w:val="21"/>
          <w:highlight w:val="none"/>
        </w:rPr>
        <w:t>中标</w:t>
      </w:r>
      <w:r>
        <w:rPr>
          <w:rFonts w:hint="eastAsia" w:ascii="宋体" w:hAnsi="宋体" w:eastAsia="宋体"/>
          <w:b/>
          <w:bCs/>
          <w:color w:val="auto"/>
          <w:szCs w:val="21"/>
          <w:highlight w:val="none"/>
          <w:lang w:val="en-US" w:eastAsia="zh-CN"/>
        </w:rPr>
        <w:t>人</w:t>
      </w:r>
      <w:r>
        <w:rPr>
          <w:rFonts w:ascii="宋体" w:hAnsi="宋体" w:eastAsia="宋体"/>
          <w:b/>
          <w:bCs/>
          <w:color w:val="auto"/>
          <w:szCs w:val="21"/>
          <w:highlight w:val="none"/>
        </w:rPr>
        <w:t>对所</w:t>
      </w:r>
      <w:r>
        <w:rPr>
          <w:rFonts w:hint="eastAsia" w:ascii="宋体" w:hAnsi="宋体" w:eastAsia="宋体"/>
          <w:b/>
          <w:bCs/>
          <w:color w:val="auto"/>
          <w:szCs w:val="21"/>
          <w:highlight w:val="none"/>
          <w:lang w:val="en-US" w:eastAsia="zh-CN"/>
        </w:rPr>
        <w:t>投入本项目的服务</w:t>
      </w:r>
      <w:r>
        <w:rPr>
          <w:rFonts w:ascii="宋体" w:hAnsi="宋体" w:eastAsia="宋体"/>
          <w:b/>
          <w:bCs/>
          <w:color w:val="auto"/>
          <w:szCs w:val="21"/>
          <w:highlight w:val="none"/>
        </w:rPr>
        <w:t>人员</w:t>
      </w:r>
      <w:r>
        <w:rPr>
          <w:rFonts w:hint="eastAsia" w:ascii="宋体" w:hAnsi="宋体" w:eastAsia="宋体"/>
          <w:b/>
          <w:bCs/>
          <w:color w:val="auto"/>
          <w:szCs w:val="21"/>
          <w:highlight w:val="none"/>
          <w:lang w:val="en-US" w:eastAsia="zh-CN"/>
        </w:rPr>
        <w:t>要</w:t>
      </w:r>
      <w:r>
        <w:rPr>
          <w:rFonts w:ascii="宋体" w:hAnsi="宋体" w:eastAsia="宋体"/>
          <w:b/>
          <w:bCs/>
          <w:color w:val="auto"/>
          <w:szCs w:val="21"/>
          <w:highlight w:val="none"/>
        </w:rPr>
        <w:t>做好安全教育，采取严格科学的安全措施，确保</w:t>
      </w:r>
      <w:r>
        <w:rPr>
          <w:rFonts w:hint="eastAsia" w:ascii="宋体" w:hAnsi="宋体" w:eastAsia="宋体"/>
          <w:b/>
          <w:bCs/>
          <w:color w:val="auto"/>
          <w:szCs w:val="21"/>
          <w:highlight w:val="none"/>
          <w:lang w:val="en-US" w:eastAsia="zh-CN"/>
        </w:rPr>
        <w:t>拆装</w:t>
      </w:r>
      <w:r>
        <w:rPr>
          <w:rFonts w:ascii="宋体" w:hAnsi="宋体" w:eastAsia="宋体"/>
          <w:b/>
          <w:bCs/>
          <w:color w:val="auto"/>
          <w:szCs w:val="21"/>
          <w:highlight w:val="none"/>
        </w:rPr>
        <w:t>安全和第三者的安全，由于自身安全措施不力所造成的事故责任、法律责任和经济责任</w:t>
      </w:r>
      <w:r>
        <w:rPr>
          <w:rFonts w:hint="eastAsia" w:ascii="宋体" w:hAnsi="宋体" w:eastAsia="宋体"/>
          <w:b/>
          <w:bCs/>
          <w:color w:val="auto"/>
          <w:szCs w:val="21"/>
          <w:highlight w:val="none"/>
          <w:lang w:val="en-US" w:eastAsia="zh-CN"/>
        </w:rPr>
        <w:t>由中标人自行</w:t>
      </w:r>
      <w:r>
        <w:rPr>
          <w:rFonts w:ascii="宋体" w:hAnsi="宋体" w:eastAsia="宋体"/>
          <w:b/>
          <w:bCs/>
          <w:color w:val="auto"/>
          <w:szCs w:val="21"/>
          <w:highlight w:val="none"/>
        </w:rPr>
        <w:t>承担。</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投标人需提供承诺函，承诺函格式自拟并加盖投标人公章</w:t>
      </w:r>
      <w:r>
        <w:rPr>
          <w:rFonts w:hint="eastAsia" w:ascii="宋体" w:hAnsi="宋体" w:eastAsia="宋体"/>
          <w:b/>
          <w:bCs/>
          <w:color w:val="auto"/>
          <w:szCs w:val="21"/>
          <w:highlight w:val="none"/>
          <w:lang w:eastAsia="zh-CN"/>
        </w:rPr>
        <w:t>）</w:t>
      </w:r>
    </w:p>
    <w:p w14:paraId="474AC059">
      <w:pPr>
        <w:pStyle w:val="24"/>
        <w:numPr>
          <w:ilvl w:val="0"/>
          <w:numId w:val="14"/>
        </w:numPr>
        <w:snapToGrid w:val="0"/>
        <w:spacing w:line="360" w:lineRule="auto"/>
        <w:ind w:firstLineChars="0"/>
        <w:contextualSpacing/>
        <w:rPr>
          <w:rFonts w:ascii="宋体" w:hAnsi="宋体" w:eastAsia="宋体"/>
          <w:iCs/>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须确保</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只在指定项目实施场地活动，不得进入其它楼层区域，不得对正常</w:t>
      </w:r>
      <w:r>
        <w:rPr>
          <w:rFonts w:hint="eastAsia" w:ascii="宋体" w:hAnsi="宋体" w:eastAsia="宋体"/>
          <w:iCs/>
          <w:color w:val="auto"/>
          <w:szCs w:val="21"/>
          <w:highlight w:val="none"/>
          <w:lang w:val="en-US" w:eastAsia="zh-CN"/>
        </w:rPr>
        <w:t>教学</w:t>
      </w:r>
      <w:r>
        <w:rPr>
          <w:rFonts w:ascii="宋体" w:hAnsi="宋体" w:eastAsia="宋体"/>
          <w:iCs/>
          <w:color w:val="auto"/>
          <w:szCs w:val="21"/>
          <w:highlight w:val="none"/>
        </w:rPr>
        <w:t>办公区域进行干扰。</w:t>
      </w:r>
    </w:p>
    <w:p w14:paraId="3C55146E">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做好搬运设备的保护，轻拿、轻放、轻装、轻摆，做好设备固定和隔离</w:t>
      </w:r>
      <w:r>
        <w:rPr>
          <w:rFonts w:hint="eastAsia" w:ascii="宋体" w:hAnsi="宋体" w:eastAsia="宋体"/>
          <w:iCs/>
          <w:color w:val="auto"/>
          <w:szCs w:val="21"/>
          <w:highlight w:val="none"/>
          <w:lang w:eastAsia="zh-CN"/>
        </w:rPr>
        <w:t>。</w:t>
      </w:r>
    </w:p>
    <w:p w14:paraId="0C4C7FB3">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不得在项目实施场地发生抽烟、喝酒、大声喧哗等不适当行为。</w:t>
      </w:r>
    </w:p>
    <w:p w14:paraId="7CFE9E57">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人须针对本项目制定</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方案，包括但不限于管理措施、规章制度、安全保护等。</w:t>
      </w:r>
    </w:p>
    <w:p w14:paraId="49B2C1BC">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中标人至少为本项目投入5</w:t>
      </w:r>
      <w:r>
        <w:rPr>
          <w:rFonts w:ascii="宋体" w:hAnsi="宋体" w:eastAsia="宋体"/>
          <w:color w:val="auto"/>
          <w:szCs w:val="21"/>
          <w:highlight w:val="none"/>
        </w:rPr>
        <w:t>名人员，必须持有《特种作业操作证》（操作项目为低压电工作业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焊接、高处作业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制冷与空调设备安装修理作业</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等履约本项目的相关证书</w:t>
      </w:r>
      <w:r>
        <w:rPr>
          <w:rFonts w:ascii="宋体" w:hAnsi="宋体" w:eastAsia="宋体"/>
          <w:color w:val="auto"/>
          <w:szCs w:val="21"/>
          <w:highlight w:val="none"/>
        </w:rPr>
        <w:t>。</w:t>
      </w:r>
    </w:p>
    <w:p w14:paraId="752706D1">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具体工作要求</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301"/>
        <w:gridCol w:w="5504"/>
        <w:gridCol w:w="847"/>
        <w:gridCol w:w="919"/>
      </w:tblGrid>
      <w:tr w14:paraId="09AC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3" w:type="pct"/>
            <w:vAlign w:val="center"/>
          </w:tcPr>
          <w:p w14:paraId="48EB211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701" w:type="pct"/>
            <w:vAlign w:val="center"/>
          </w:tcPr>
          <w:p w14:paraId="2F7FE42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项目</w:t>
            </w:r>
          </w:p>
        </w:tc>
        <w:tc>
          <w:tcPr>
            <w:tcW w:w="2965" w:type="pct"/>
            <w:vAlign w:val="center"/>
          </w:tcPr>
          <w:p w14:paraId="3F19059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工作内容描述</w:t>
            </w:r>
          </w:p>
        </w:tc>
        <w:tc>
          <w:tcPr>
            <w:tcW w:w="456" w:type="pct"/>
            <w:vAlign w:val="center"/>
          </w:tcPr>
          <w:p w14:paraId="347F05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计量单位</w:t>
            </w:r>
          </w:p>
        </w:tc>
        <w:tc>
          <w:tcPr>
            <w:tcW w:w="492" w:type="pct"/>
            <w:vAlign w:val="center"/>
          </w:tcPr>
          <w:p w14:paraId="2E6EB4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数量</w:t>
            </w:r>
          </w:p>
        </w:tc>
      </w:tr>
      <w:tr w14:paraId="70006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0" w:type="pct"/>
            <w:gridSpan w:val="5"/>
            <w:vAlign w:val="center"/>
          </w:tcPr>
          <w:p w14:paraId="31699FA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新装空调拆装</w:t>
            </w:r>
          </w:p>
        </w:tc>
      </w:tr>
      <w:tr w14:paraId="564CD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B0D18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1</w:t>
            </w:r>
          </w:p>
        </w:tc>
        <w:tc>
          <w:tcPr>
            <w:tcW w:w="701" w:type="pct"/>
            <w:vAlign w:val="center"/>
          </w:tcPr>
          <w:p w14:paraId="3B16E7A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color w:val="auto"/>
                <w:sz w:val="21"/>
                <w:szCs w:val="21"/>
                <w:highlight w:val="none"/>
                <w:u w:val="none"/>
                <w:vertAlign w:val="baseline"/>
                <w:lang w:val="en-US" w:eastAsia="zh-CN"/>
              </w:rPr>
              <w:t>新装空调拆除</w:t>
            </w:r>
          </w:p>
        </w:tc>
        <w:tc>
          <w:tcPr>
            <w:tcW w:w="2965" w:type="pct"/>
            <w:vAlign w:val="center"/>
          </w:tcPr>
          <w:p w14:paraId="55F191D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采购人通知中标人到指定地点将新装空调拆除，拆除内容包括</w:t>
            </w:r>
            <w:r>
              <w:rPr>
                <w:rFonts w:hint="eastAsia" w:ascii="宋体" w:hAnsi="宋体" w:eastAsia="宋体" w:cs="宋体"/>
                <w:i w:val="0"/>
                <w:iCs w:val="0"/>
                <w:color w:val="auto"/>
                <w:kern w:val="0"/>
                <w:sz w:val="21"/>
                <w:szCs w:val="21"/>
                <w:highlight w:val="none"/>
                <w:u w:val="none"/>
                <w:lang w:val="en-US" w:eastAsia="zh-CN" w:bidi="ar"/>
              </w:rPr>
              <w:t>1.5匹空调内机、外主机、铜管、内机挂板、外机支架等。新装空调拆除地点到新装空调安装使用地点距离约5KM。</w:t>
            </w:r>
          </w:p>
        </w:tc>
        <w:tc>
          <w:tcPr>
            <w:tcW w:w="456" w:type="pct"/>
            <w:vAlign w:val="center"/>
          </w:tcPr>
          <w:p w14:paraId="6BF873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26F02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3462A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48BBE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2</w:t>
            </w:r>
          </w:p>
        </w:tc>
        <w:tc>
          <w:tcPr>
            <w:tcW w:w="701" w:type="pct"/>
            <w:vAlign w:val="center"/>
          </w:tcPr>
          <w:p w14:paraId="1C3044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新装空调内机及外主机深度清洗</w:t>
            </w:r>
          </w:p>
        </w:tc>
        <w:tc>
          <w:tcPr>
            <w:tcW w:w="2965" w:type="pct"/>
            <w:vAlign w:val="center"/>
          </w:tcPr>
          <w:p w14:paraId="6BA659B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中标人将新装空调拆除后须对</w:t>
            </w:r>
            <w:r>
              <w:rPr>
                <w:rFonts w:hint="eastAsia" w:ascii="宋体" w:hAnsi="宋体" w:eastAsia="宋体" w:cs="宋体"/>
                <w:i w:val="0"/>
                <w:iCs w:val="0"/>
                <w:color w:val="auto"/>
                <w:kern w:val="0"/>
                <w:sz w:val="21"/>
                <w:szCs w:val="21"/>
                <w:highlight w:val="none"/>
                <w:u w:val="none"/>
                <w:lang w:val="en-US" w:eastAsia="zh-CN" w:bidi="ar"/>
              </w:rPr>
              <w:t>1.5匹空调内机、外主机用空调清洁剂进行深度、全面的清洗，消毒，过滤网清洗，内外机清洁等。</w:t>
            </w:r>
          </w:p>
        </w:tc>
        <w:tc>
          <w:tcPr>
            <w:tcW w:w="456" w:type="pct"/>
            <w:vAlign w:val="center"/>
          </w:tcPr>
          <w:p w14:paraId="26DF20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672FE29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2BBA2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60B5B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3</w:t>
            </w:r>
          </w:p>
        </w:tc>
        <w:tc>
          <w:tcPr>
            <w:tcW w:w="701" w:type="pct"/>
            <w:vAlign w:val="center"/>
          </w:tcPr>
          <w:p w14:paraId="27D114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新装空调内外机用包装箱打包</w:t>
            </w:r>
          </w:p>
        </w:tc>
        <w:tc>
          <w:tcPr>
            <w:tcW w:w="2965" w:type="pct"/>
            <w:vAlign w:val="center"/>
          </w:tcPr>
          <w:p w14:paraId="6421219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外主机采用全新的5层黄皮纸箱进行包装，内机先用塑胶袋包装，再用黄皮纸箱进行装箱。</w:t>
            </w:r>
          </w:p>
        </w:tc>
        <w:tc>
          <w:tcPr>
            <w:tcW w:w="456" w:type="pct"/>
            <w:vAlign w:val="center"/>
          </w:tcPr>
          <w:p w14:paraId="21BEA2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0A5F74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740A8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0C6A0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4</w:t>
            </w:r>
          </w:p>
        </w:tc>
        <w:tc>
          <w:tcPr>
            <w:tcW w:w="701" w:type="pct"/>
            <w:vAlign w:val="center"/>
          </w:tcPr>
          <w:p w14:paraId="679463B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新装空调二次搬运及运输</w:t>
            </w:r>
          </w:p>
        </w:tc>
        <w:tc>
          <w:tcPr>
            <w:tcW w:w="2965" w:type="pct"/>
            <w:vAlign w:val="center"/>
          </w:tcPr>
          <w:p w14:paraId="38015CE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i w:val="0"/>
                <w:iCs w:val="0"/>
                <w:color w:val="auto"/>
                <w:kern w:val="0"/>
                <w:sz w:val="21"/>
                <w:szCs w:val="21"/>
                <w:highlight w:val="none"/>
                <w:u w:val="none"/>
                <w:lang w:val="en-US" w:eastAsia="zh-CN" w:bidi="ar"/>
              </w:rPr>
              <w:t>将1.5匹空调机内机、外主机，铜管、内机挂板、外机支架等从新装空调拆除地点运输到新装空调安装使用地点，工作内容包括将新装空调搬运上车辆；车辆将新装空调运输至新装空调安装使用地点；将新装空调卸车搬运到待安装新装空调的地点。</w:t>
            </w:r>
          </w:p>
        </w:tc>
        <w:tc>
          <w:tcPr>
            <w:tcW w:w="456" w:type="pct"/>
            <w:vAlign w:val="center"/>
          </w:tcPr>
          <w:p w14:paraId="1B55FCB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02C52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280EE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F62E8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5</w:t>
            </w:r>
          </w:p>
        </w:tc>
        <w:tc>
          <w:tcPr>
            <w:tcW w:w="701" w:type="pct"/>
            <w:vAlign w:val="center"/>
          </w:tcPr>
          <w:p w14:paraId="4DA5D9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新装空调安装</w:t>
            </w:r>
          </w:p>
        </w:tc>
        <w:tc>
          <w:tcPr>
            <w:tcW w:w="2965" w:type="pct"/>
            <w:vAlign w:val="center"/>
          </w:tcPr>
          <w:p w14:paraId="0DC7677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将1.5匹空调机内机、外主机安装在学校宿舍区域。</w:t>
            </w:r>
          </w:p>
        </w:tc>
        <w:tc>
          <w:tcPr>
            <w:tcW w:w="456" w:type="pct"/>
            <w:vAlign w:val="center"/>
          </w:tcPr>
          <w:p w14:paraId="013F31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FDAFA7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23E69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04993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6</w:t>
            </w:r>
          </w:p>
        </w:tc>
        <w:tc>
          <w:tcPr>
            <w:tcW w:w="701" w:type="pct"/>
            <w:vAlign w:val="center"/>
          </w:tcPr>
          <w:p w14:paraId="177574C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高空作业</w:t>
            </w:r>
          </w:p>
        </w:tc>
        <w:tc>
          <w:tcPr>
            <w:tcW w:w="2965" w:type="pct"/>
            <w:vAlign w:val="center"/>
          </w:tcPr>
          <w:p w14:paraId="72DC2F3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中标人需要将新装空调的内机、外主机安装在学校宿舍，外主机安装作业内容中含有高空作业。</w:t>
            </w:r>
          </w:p>
        </w:tc>
        <w:tc>
          <w:tcPr>
            <w:tcW w:w="456" w:type="pct"/>
            <w:vAlign w:val="center"/>
          </w:tcPr>
          <w:p w14:paraId="140D5D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D23A6F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09CFE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D79A3B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7</w:t>
            </w:r>
          </w:p>
        </w:tc>
        <w:tc>
          <w:tcPr>
            <w:tcW w:w="701" w:type="pct"/>
            <w:vAlign w:val="center"/>
          </w:tcPr>
          <w:p w14:paraId="78A2ED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铜管更换</w:t>
            </w:r>
          </w:p>
        </w:tc>
        <w:tc>
          <w:tcPr>
            <w:tcW w:w="2965" w:type="pct"/>
            <w:vAlign w:val="center"/>
          </w:tcPr>
          <w:p w14:paraId="7D100E4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工作内容为将新装空调的铜管全部更换为全新的铜管并包扎固定,铜管规格及长度须满足空调使用要求。</w:t>
            </w:r>
          </w:p>
        </w:tc>
        <w:tc>
          <w:tcPr>
            <w:tcW w:w="456" w:type="pct"/>
            <w:vAlign w:val="center"/>
          </w:tcPr>
          <w:p w14:paraId="18085F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4D30C7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040F5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4FC798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8</w:t>
            </w:r>
          </w:p>
        </w:tc>
        <w:tc>
          <w:tcPr>
            <w:tcW w:w="701" w:type="pct"/>
            <w:vAlign w:val="center"/>
          </w:tcPr>
          <w:p w14:paraId="681A6A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雪种添加</w:t>
            </w:r>
          </w:p>
        </w:tc>
        <w:tc>
          <w:tcPr>
            <w:tcW w:w="2965" w:type="pct"/>
            <w:vAlign w:val="center"/>
          </w:tcPr>
          <w:p w14:paraId="24DAF59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每台新装空调须由中标人添加雪种，添加量以加满雪种，能满足使用要求为标准，制冷剂型号须为R32。</w:t>
            </w:r>
          </w:p>
        </w:tc>
        <w:tc>
          <w:tcPr>
            <w:tcW w:w="456" w:type="pct"/>
            <w:vAlign w:val="center"/>
          </w:tcPr>
          <w:p w14:paraId="201DDE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38752B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7A502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000" w:type="pct"/>
            <w:gridSpan w:val="5"/>
            <w:vAlign w:val="center"/>
          </w:tcPr>
          <w:p w14:paraId="74D3FE8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学校宿舍旧空调拆除</w:t>
            </w:r>
          </w:p>
        </w:tc>
      </w:tr>
      <w:tr w14:paraId="31C30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497702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1</w:t>
            </w:r>
          </w:p>
        </w:tc>
        <w:tc>
          <w:tcPr>
            <w:tcW w:w="701" w:type="pct"/>
            <w:vAlign w:val="center"/>
          </w:tcPr>
          <w:p w14:paraId="08ADAF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旧空调拆除</w:t>
            </w:r>
          </w:p>
        </w:tc>
        <w:tc>
          <w:tcPr>
            <w:tcW w:w="2965" w:type="pct"/>
            <w:vAlign w:val="center"/>
          </w:tcPr>
          <w:p w14:paraId="1FD7E46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中标人需要将学校宿舍的旧空调进行拆除，内容包括</w:t>
            </w:r>
            <w:r>
              <w:rPr>
                <w:rFonts w:hint="eastAsia" w:ascii="宋体" w:hAnsi="宋体" w:eastAsia="宋体" w:cs="宋体"/>
                <w:i w:val="0"/>
                <w:iCs w:val="0"/>
                <w:color w:val="auto"/>
                <w:kern w:val="0"/>
                <w:sz w:val="21"/>
                <w:szCs w:val="21"/>
                <w:highlight w:val="none"/>
                <w:u w:val="none"/>
                <w:lang w:val="en-US" w:eastAsia="zh-CN" w:bidi="ar"/>
              </w:rPr>
              <w:t>空调内机、外主机、铜管、内机挂板等拆除。</w:t>
            </w:r>
          </w:p>
        </w:tc>
        <w:tc>
          <w:tcPr>
            <w:tcW w:w="456" w:type="pct"/>
            <w:vAlign w:val="center"/>
          </w:tcPr>
          <w:p w14:paraId="3663C5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527DDA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0E4D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49C8D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2</w:t>
            </w:r>
          </w:p>
        </w:tc>
        <w:tc>
          <w:tcPr>
            <w:tcW w:w="701" w:type="pct"/>
            <w:vAlign w:val="center"/>
          </w:tcPr>
          <w:p w14:paraId="6711F3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旧空调</w:t>
            </w:r>
            <w:r>
              <w:rPr>
                <w:rFonts w:hint="eastAsia" w:ascii="宋体" w:hAnsi="宋体" w:eastAsia="宋体" w:cs="宋体"/>
                <w:i w:val="0"/>
                <w:iCs w:val="0"/>
                <w:color w:val="auto"/>
                <w:kern w:val="0"/>
                <w:sz w:val="21"/>
                <w:szCs w:val="21"/>
                <w:highlight w:val="none"/>
                <w:u w:val="none"/>
                <w:lang w:val="en-US" w:eastAsia="zh-CN" w:bidi="ar"/>
              </w:rPr>
              <w:t>高空作业</w:t>
            </w:r>
          </w:p>
        </w:tc>
        <w:tc>
          <w:tcPr>
            <w:tcW w:w="2965" w:type="pct"/>
            <w:vAlign w:val="center"/>
          </w:tcPr>
          <w:p w14:paraId="4658AAB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中标人需要将旧空调外主机、铜管等从学校宿舍拆除，外主机拆除工作内容中含有高空作业。</w:t>
            </w:r>
          </w:p>
        </w:tc>
        <w:tc>
          <w:tcPr>
            <w:tcW w:w="456" w:type="pct"/>
            <w:vAlign w:val="center"/>
          </w:tcPr>
          <w:p w14:paraId="3961D2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77A4F8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754F0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880B8D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3</w:t>
            </w:r>
          </w:p>
        </w:tc>
        <w:tc>
          <w:tcPr>
            <w:tcW w:w="701" w:type="pct"/>
            <w:vAlign w:val="center"/>
          </w:tcPr>
          <w:p w14:paraId="5155E3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color w:val="auto"/>
                <w:sz w:val="21"/>
                <w:szCs w:val="21"/>
                <w:highlight w:val="none"/>
                <w:u w:val="none"/>
                <w:vertAlign w:val="baseline"/>
                <w:lang w:val="en-US" w:eastAsia="zh-CN"/>
              </w:rPr>
              <w:t>旧空调运输</w:t>
            </w:r>
          </w:p>
        </w:tc>
        <w:tc>
          <w:tcPr>
            <w:tcW w:w="2965" w:type="pct"/>
            <w:vAlign w:val="center"/>
          </w:tcPr>
          <w:p w14:paraId="34B3F49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i w:val="0"/>
                <w:iCs w:val="0"/>
                <w:color w:val="auto"/>
                <w:kern w:val="0"/>
                <w:sz w:val="21"/>
                <w:szCs w:val="21"/>
                <w:highlight w:val="none"/>
                <w:u w:val="none"/>
                <w:lang w:val="en-US" w:eastAsia="zh-CN" w:bidi="ar"/>
              </w:rPr>
              <w:t>将旧空调机内机、外主机、铜管、内机挂板等从学校宿舍搬运至学校区域采购人指定地点。</w:t>
            </w:r>
          </w:p>
        </w:tc>
        <w:tc>
          <w:tcPr>
            <w:tcW w:w="456" w:type="pct"/>
            <w:vAlign w:val="center"/>
          </w:tcPr>
          <w:p w14:paraId="291DCB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492" w:type="pct"/>
            <w:vAlign w:val="center"/>
          </w:tcPr>
          <w:p w14:paraId="3675643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bl>
    <w:p w14:paraId="7BA4058F">
      <w:pPr>
        <w:pStyle w:val="24"/>
        <w:numPr>
          <w:ilvl w:val="0"/>
          <w:numId w:val="0"/>
        </w:numPr>
        <w:snapToGrid w:val="0"/>
        <w:spacing w:line="360" w:lineRule="auto"/>
        <w:ind w:leftChars="0"/>
        <w:contextualSpacing/>
        <w:rPr>
          <w:rFonts w:ascii="宋体" w:hAnsi="宋体" w:eastAsia="宋体"/>
          <w:color w:val="auto"/>
          <w:szCs w:val="21"/>
          <w:highlight w:val="none"/>
        </w:rPr>
      </w:pPr>
    </w:p>
    <w:p w14:paraId="3F87E3F6">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空调拆卸要求</w:t>
      </w:r>
    </w:p>
    <w:p w14:paraId="5B411B06">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中标人负责新旧空调的拆除、</w:t>
      </w:r>
      <w:r>
        <w:rPr>
          <w:rFonts w:ascii="宋体" w:hAnsi="宋体" w:eastAsia="宋体"/>
          <w:color w:val="auto"/>
          <w:szCs w:val="21"/>
          <w:highlight w:val="none"/>
        </w:rPr>
        <w:t>搬运。</w:t>
      </w:r>
    </w:p>
    <w:p w14:paraId="6BB69A08">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搬迁前场地考察工作，提出整改意见，确保</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设备符合安装要求。</w:t>
      </w:r>
    </w:p>
    <w:p w14:paraId="28AB61FB">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人须提供拆卸、安装空调</w:t>
      </w:r>
      <w:r>
        <w:rPr>
          <w:rFonts w:ascii="宋体" w:hAnsi="宋体" w:eastAsia="宋体"/>
          <w:color w:val="auto"/>
          <w:szCs w:val="21"/>
          <w:highlight w:val="none"/>
        </w:rPr>
        <w:t>设备相关专业的资深</w:t>
      </w:r>
      <w:r>
        <w:rPr>
          <w:rFonts w:hint="eastAsia" w:ascii="宋体" w:hAnsi="宋体" w:eastAsia="宋体"/>
          <w:color w:val="auto"/>
          <w:szCs w:val="21"/>
          <w:highlight w:val="none"/>
          <w:lang w:val="en-US" w:eastAsia="zh-CN"/>
        </w:rPr>
        <w:t>服务人员</w:t>
      </w:r>
      <w:r>
        <w:rPr>
          <w:rFonts w:ascii="宋体" w:hAnsi="宋体" w:eastAsia="宋体"/>
          <w:color w:val="auto"/>
          <w:szCs w:val="21"/>
          <w:highlight w:val="none"/>
        </w:rPr>
        <w:t>，保证</w:t>
      </w:r>
      <w:r>
        <w:rPr>
          <w:rFonts w:hint="eastAsia" w:ascii="宋体" w:hAnsi="宋体" w:eastAsia="宋体"/>
          <w:color w:val="auto"/>
          <w:szCs w:val="21"/>
          <w:highlight w:val="none"/>
          <w:lang w:val="en-US" w:eastAsia="zh-CN"/>
        </w:rPr>
        <w:t>项目</w:t>
      </w:r>
      <w:r>
        <w:rPr>
          <w:rFonts w:ascii="宋体" w:hAnsi="宋体" w:eastAsia="宋体"/>
          <w:color w:val="auto"/>
          <w:szCs w:val="21"/>
          <w:highlight w:val="none"/>
        </w:rPr>
        <w:t>的质量和</w:t>
      </w:r>
      <w:r>
        <w:rPr>
          <w:rFonts w:hint="eastAsia" w:ascii="宋体" w:hAnsi="宋体" w:eastAsia="宋体"/>
          <w:color w:val="auto"/>
          <w:szCs w:val="21"/>
          <w:highlight w:val="none"/>
          <w:lang w:val="en-US" w:eastAsia="zh-CN"/>
        </w:rPr>
        <w:t>施工</w:t>
      </w:r>
      <w:r>
        <w:rPr>
          <w:rFonts w:ascii="宋体" w:hAnsi="宋体" w:eastAsia="宋体"/>
          <w:color w:val="auto"/>
          <w:szCs w:val="21"/>
          <w:highlight w:val="none"/>
        </w:rPr>
        <w:t>安全。</w:t>
      </w:r>
    </w:p>
    <w:p w14:paraId="286D0DAC">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拆机前</w:t>
      </w:r>
      <w:r>
        <w:rPr>
          <w:rFonts w:hint="eastAsia" w:ascii="宋体" w:hAnsi="宋体" w:eastAsia="宋体"/>
          <w:color w:val="auto"/>
          <w:szCs w:val="21"/>
          <w:highlight w:val="none"/>
          <w:lang w:val="en-US" w:eastAsia="zh-CN"/>
        </w:rPr>
        <w:t>须</w:t>
      </w:r>
      <w:r>
        <w:rPr>
          <w:rFonts w:ascii="宋体" w:hAnsi="宋体" w:eastAsia="宋体"/>
          <w:color w:val="auto"/>
          <w:szCs w:val="21"/>
          <w:highlight w:val="none"/>
        </w:rPr>
        <w:t>对每台设备进行详细检查，登记机器性能、功能及设备附带配件情况并做好相关记录，如有外观损坏的应作详细记录（附图片），登记信息包括但不限于设备名称、生产厂家、规格型号、系列号、附件名称和数量等，并对设备性能、功能等进行详细记录，形成设备拆前技术报告，由双方相关人员签名确认。</w:t>
      </w:r>
    </w:p>
    <w:p w14:paraId="22E1F7CB">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按照</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设备结构和功能进行拆卸，做好标识，确保能够复原。</w:t>
      </w:r>
    </w:p>
    <w:p w14:paraId="4E3CB140">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空调包装、运输及安装要求</w:t>
      </w:r>
    </w:p>
    <w:p w14:paraId="4C1B3A0C">
      <w:pPr>
        <w:pStyle w:val="24"/>
        <w:numPr>
          <w:ilvl w:val="0"/>
          <w:numId w:val="16"/>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中标人须</w:t>
      </w:r>
      <w:r>
        <w:rPr>
          <w:rFonts w:ascii="宋体" w:hAnsi="宋体" w:eastAsia="宋体"/>
          <w:color w:val="auto"/>
          <w:szCs w:val="21"/>
          <w:highlight w:val="none"/>
        </w:rPr>
        <w:t>制定好</w:t>
      </w:r>
      <w:r>
        <w:rPr>
          <w:rFonts w:hint="eastAsia" w:ascii="宋体" w:hAnsi="宋体" w:eastAsia="宋体"/>
          <w:color w:val="auto"/>
          <w:szCs w:val="21"/>
          <w:highlight w:val="none"/>
          <w:lang w:val="en-US" w:eastAsia="zh-CN"/>
        </w:rPr>
        <w:t>空调包装、运输、及安装</w:t>
      </w:r>
      <w:r>
        <w:rPr>
          <w:rFonts w:ascii="宋体" w:hAnsi="宋体" w:eastAsia="宋体"/>
          <w:color w:val="auto"/>
          <w:szCs w:val="21"/>
          <w:highlight w:val="none"/>
        </w:rPr>
        <w:t>方案。</w:t>
      </w:r>
    </w:p>
    <w:p w14:paraId="0EE0C3D9">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为确保项目能顺利进行，中标人应具有充足的技术人员，足够的运输车辆，并确保车辆状况良好，并负责运抵指定安装现场，确保搬迁工作顺利按时完成。</w:t>
      </w:r>
    </w:p>
    <w:p w14:paraId="5C2DBA5A">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应对全部空调设备进行包装保护，外主机采用全新黄皮纸箱进行包装，内机先用塑胶袋包装，再用全新黄皮纸箱进行装箱，确保设备在运输过程中不因未包装引起破损及刮擦。包装材料选用环保可回收材料，包括但不限于使用弹性材料、防震材料、膜材料、纸箱、各类包装带及胶带。</w:t>
      </w:r>
    </w:p>
    <w:p w14:paraId="448F1441">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根据空调设备搬运的要求，如：防水、防震、防倾斜等，运输车辆必须随带防雨、固定、填充物及隔离器材等。</w:t>
      </w:r>
    </w:p>
    <w:p w14:paraId="059958BF">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中标人需确保随车配备足够的搬运工人，在专业工程师的指导下，完成设备装车工作。</w:t>
      </w:r>
    </w:p>
    <w:p w14:paraId="51F735B8">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搬运工程中可采用拖车，液压车、移动平台车、叉车等辅助运输，对可能需要用到的各种特种设备，由中标人安排提供。</w:t>
      </w:r>
    </w:p>
    <w:p w14:paraId="52AEF2BD">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中标人驾驶员必须严格控制车速，平稳行车，避免搬运设备的损坏和丢失。</w:t>
      </w:r>
    </w:p>
    <w:p w14:paraId="21653E46">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中标人须安排经验丰富项目负责人及车辆调度人员进行现场调度，搬运高峰期需要增加调度和现场管理人员。</w:t>
      </w:r>
    </w:p>
    <w:p w14:paraId="34B927EE">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空调设备运输到安装区域后，中标人需采用环保材料对安装区域地面进行保护。</w:t>
      </w:r>
    </w:p>
    <w:p w14:paraId="4AACB324">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中标人需根据规定的时间节点进行包装拆除，并及时回收包装材料。</w:t>
      </w:r>
    </w:p>
    <w:p w14:paraId="33E5684C">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由于空调安装在学生宿舍且宿舍楼层较高，拟投入本项目的服务人员须具备相关工作经验。</w:t>
      </w:r>
    </w:p>
    <w:p w14:paraId="5DB7008D">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安装时对空调的铜管进行焊接连接,铜管长度不足的部分重新驳接新铜管。</w:t>
      </w:r>
    </w:p>
    <w:p w14:paraId="5E52862E">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iCs/>
          <w:color w:val="auto"/>
          <w:szCs w:val="21"/>
          <w:highlight w:val="none"/>
          <w:lang w:val="en-US" w:eastAsia="zh-CN"/>
        </w:rPr>
        <w:t>空调清洗、消毒及添加空调制冷剂要求</w:t>
      </w:r>
    </w:p>
    <w:p w14:paraId="5DF2332C">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空调安装后须对空调内机、外机、过滤网进行全面深度清洗、消毒。</w:t>
      </w:r>
    </w:p>
    <w:p w14:paraId="70445845">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人须投入足够的人员进行空调设备清洗工作，应依据《空调通风系统清洗规范》的要求对空调设备进行清洗消毒。</w:t>
      </w:r>
    </w:p>
    <w:p w14:paraId="03E73496">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在清洗消毒时，造成</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设备故障乃至损坏，产生的一切后果及责任由中标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负完全责任</w:t>
      </w:r>
      <w:r>
        <w:rPr>
          <w:rFonts w:hint="eastAsia" w:ascii="宋体" w:hAnsi="宋体" w:eastAsia="宋体"/>
          <w:color w:val="auto"/>
          <w:szCs w:val="21"/>
          <w:highlight w:val="none"/>
          <w:lang w:eastAsia="zh-CN"/>
        </w:rPr>
        <w:t>。</w:t>
      </w:r>
    </w:p>
    <w:p w14:paraId="24987F5A">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污染物的处理：从空调</w:t>
      </w:r>
      <w:r>
        <w:rPr>
          <w:rFonts w:hint="eastAsia" w:ascii="宋体" w:hAnsi="宋体" w:eastAsia="宋体"/>
          <w:color w:val="auto"/>
          <w:szCs w:val="21"/>
          <w:highlight w:val="none"/>
          <w:lang w:val="en-US" w:eastAsia="zh-CN"/>
        </w:rPr>
        <w:t>设备</w:t>
      </w:r>
      <w:r>
        <w:rPr>
          <w:rFonts w:ascii="宋体" w:hAnsi="宋体" w:eastAsia="宋体"/>
          <w:color w:val="auto"/>
          <w:szCs w:val="21"/>
          <w:highlight w:val="none"/>
        </w:rPr>
        <w:t>清除出来的所有污染物均应妥善</w:t>
      </w:r>
      <w:r>
        <w:rPr>
          <w:rFonts w:hint="eastAsia" w:ascii="宋体" w:hAnsi="宋体" w:eastAsia="宋体"/>
          <w:color w:val="auto"/>
          <w:szCs w:val="21"/>
          <w:highlight w:val="none"/>
          <w:lang w:val="en-US" w:eastAsia="zh-CN"/>
        </w:rPr>
        <w:t>处置</w:t>
      </w:r>
      <w:r>
        <w:rPr>
          <w:rFonts w:ascii="宋体" w:hAnsi="宋体" w:eastAsia="宋体"/>
          <w:color w:val="auto"/>
          <w:szCs w:val="21"/>
          <w:highlight w:val="none"/>
        </w:rPr>
        <w:t>，并按</w:t>
      </w:r>
      <w:r>
        <w:rPr>
          <w:rFonts w:hint="eastAsia" w:ascii="宋体" w:hAnsi="宋体" w:eastAsia="宋体"/>
          <w:color w:val="auto"/>
          <w:szCs w:val="21"/>
          <w:highlight w:val="none"/>
          <w:lang w:val="en-US" w:eastAsia="zh-CN"/>
        </w:rPr>
        <w:t>相关行业标准</w:t>
      </w:r>
      <w:r>
        <w:rPr>
          <w:rFonts w:ascii="宋体" w:hAnsi="宋体" w:eastAsia="宋体"/>
          <w:color w:val="auto"/>
          <w:szCs w:val="21"/>
          <w:highlight w:val="none"/>
        </w:rPr>
        <w:t>处置方式进行处置，否则所导致的一切后果均由中标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自行承担。</w:t>
      </w:r>
    </w:p>
    <w:p w14:paraId="75E43C33">
      <w:pPr>
        <w:pStyle w:val="24"/>
        <w:widowControl/>
        <w:numPr>
          <w:ilvl w:val="0"/>
          <w:numId w:val="17"/>
        </w:numPr>
        <w:snapToGrid w:val="0"/>
        <w:spacing w:line="360" w:lineRule="auto"/>
        <w:ind w:firstLineChars="0"/>
        <w:contextualSpacing/>
        <w:rPr>
          <w:rFonts w:ascii="宋体" w:hAnsi="宋体" w:eastAsia="宋体"/>
          <w:iCs/>
          <w:color w:val="auto"/>
          <w:szCs w:val="21"/>
          <w:highlight w:val="none"/>
        </w:rPr>
      </w:pPr>
      <w:r>
        <w:rPr>
          <w:rFonts w:ascii="宋体" w:hAnsi="宋体" w:eastAsia="宋体"/>
          <w:color w:val="auto"/>
          <w:szCs w:val="21"/>
          <w:highlight w:val="none"/>
        </w:rPr>
        <w:t>消毒剂要求：消毒剂的选择必须在保证消毒效果的前提下，同时防止消毒溶液残留物对人体与设备的有害影响，采用空调专用无色、无味、无毒性、无腐蚀并达到国家相关标准要求的消毒剂</w:t>
      </w:r>
      <w:r>
        <w:rPr>
          <w:rFonts w:hint="eastAsia" w:ascii="宋体" w:hAnsi="宋体" w:eastAsia="宋体"/>
          <w:color w:val="auto"/>
          <w:szCs w:val="21"/>
          <w:highlight w:val="none"/>
          <w:lang w:eastAsia="zh-CN"/>
        </w:rPr>
        <w:t>。</w:t>
      </w:r>
    </w:p>
    <w:p w14:paraId="71B609D9">
      <w:pPr>
        <w:pStyle w:val="24"/>
        <w:widowControl/>
        <w:numPr>
          <w:ilvl w:val="0"/>
          <w:numId w:val="17"/>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服务人员对空调设备进行清洗消毒后添加空调制冷剂，能满足使用要求为标准。</w:t>
      </w:r>
      <w:r>
        <w:rPr>
          <w:rFonts w:ascii="宋体" w:hAnsi="宋体" w:eastAsia="宋体"/>
          <w:color w:val="auto"/>
          <w:szCs w:val="21"/>
          <w:highlight w:val="none"/>
        </w:rPr>
        <w:t>双方技术人员根据拆前设备登记表进行验收，确保能拆前装后设备性能一致。</w:t>
      </w:r>
    </w:p>
    <w:p w14:paraId="00B0A303">
      <w:pPr>
        <w:pStyle w:val="24"/>
        <w:numPr>
          <w:ilvl w:val="0"/>
          <w:numId w:val="13"/>
        </w:numPr>
        <w:snapToGrid w:val="0"/>
        <w:spacing w:line="360" w:lineRule="auto"/>
        <w:ind w:firstLineChars="0"/>
        <w:contextualSpacing/>
        <w:rPr>
          <w:rFonts w:ascii="宋体" w:hAnsi="宋体" w:eastAsia="宋体"/>
          <w:iCs/>
          <w:color w:val="auto"/>
          <w:szCs w:val="21"/>
          <w:highlight w:val="none"/>
        </w:rPr>
      </w:pPr>
      <w:r>
        <w:rPr>
          <w:rFonts w:ascii="宋体" w:hAnsi="宋体" w:eastAsia="宋体"/>
          <w:iCs/>
          <w:color w:val="auto"/>
          <w:szCs w:val="21"/>
          <w:highlight w:val="none"/>
        </w:rPr>
        <w:t>应急预案要求</w:t>
      </w:r>
    </w:p>
    <w:p w14:paraId="136A4FEF">
      <w:pPr>
        <w:pStyle w:val="24"/>
        <w:widowControl/>
        <w:numPr>
          <w:ilvl w:val="0"/>
          <w:numId w:val="18"/>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项目实施前或实施期间</w:t>
      </w:r>
      <w:r>
        <w:rPr>
          <w:rFonts w:hint="eastAsia" w:ascii="宋体" w:hAnsi="宋体" w:eastAsia="宋体"/>
          <w:color w:val="auto"/>
          <w:szCs w:val="21"/>
          <w:highlight w:val="none"/>
          <w:lang w:val="en-US" w:eastAsia="zh-CN"/>
        </w:rPr>
        <w:t>可能</w:t>
      </w:r>
      <w:r>
        <w:rPr>
          <w:rFonts w:ascii="宋体" w:hAnsi="宋体" w:eastAsia="宋体"/>
          <w:color w:val="auto"/>
          <w:szCs w:val="21"/>
          <w:highlight w:val="none"/>
        </w:rPr>
        <w:t>会受到如现场施工情况等条件限制诸多因素的影响，制定项目应急预案</w:t>
      </w:r>
      <w:r>
        <w:rPr>
          <w:rFonts w:hint="eastAsia" w:ascii="宋体" w:hAnsi="宋体" w:eastAsia="宋体"/>
          <w:color w:val="auto"/>
          <w:szCs w:val="21"/>
          <w:highlight w:val="none"/>
          <w:lang w:val="en-US" w:eastAsia="zh-CN"/>
        </w:rPr>
        <w:t>是作</w:t>
      </w:r>
      <w:r>
        <w:rPr>
          <w:rFonts w:ascii="宋体" w:hAnsi="宋体" w:eastAsia="宋体"/>
          <w:color w:val="auto"/>
          <w:szCs w:val="21"/>
          <w:highlight w:val="none"/>
        </w:rPr>
        <w:t>为项目顺利开展的重要保障。为了保证</w:t>
      </w:r>
      <w:r>
        <w:rPr>
          <w:rFonts w:hint="eastAsia" w:ascii="宋体" w:hAnsi="宋体" w:eastAsia="宋体"/>
          <w:color w:val="auto"/>
          <w:szCs w:val="21"/>
          <w:highlight w:val="none"/>
        </w:rPr>
        <w:t>东莞市第六高级中学空调拆装服务项目</w:t>
      </w:r>
      <w:r>
        <w:rPr>
          <w:rFonts w:ascii="宋体" w:hAnsi="宋体" w:eastAsia="宋体"/>
          <w:color w:val="auto"/>
          <w:szCs w:val="21"/>
          <w:highlight w:val="none"/>
        </w:rPr>
        <w:t>能够顺利进行，投标人应综合考虑相关影响因素并制定项目应急预案。</w:t>
      </w:r>
    </w:p>
    <w:p w14:paraId="2FCA04C5">
      <w:pPr>
        <w:pStyle w:val="24"/>
        <w:widowControl/>
        <w:numPr>
          <w:ilvl w:val="0"/>
          <w:numId w:val="18"/>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如采购人需要对拆装方案进行修改或有情况要求的，中标人需接到采购人通知后于2小时内到达采购人指定地点。</w:t>
      </w:r>
    </w:p>
    <w:bookmarkEnd w:id="8"/>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169807542"/>
      <w:bookmarkStart w:id="10" w:name="_Toc169799780"/>
      <w:r>
        <w:rPr>
          <w:rFonts w:ascii="Calibri" w:hAnsi="Calibri" w:eastAsia="宋体" w:cs="Times New Roman"/>
          <w:b/>
          <w:color w:val="auto"/>
          <w:kern w:val="0"/>
          <w:sz w:val="36"/>
          <w:szCs w:val="20"/>
          <w:highlight w:val="none"/>
          <w:lang w:eastAsia="zh-Hans"/>
        </w:rPr>
        <w:t>第三章 投标人须知</w:t>
      </w:r>
      <w:bookmarkEnd w:id="9"/>
      <w:bookmarkEnd w:id="10"/>
    </w:p>
    <w:p w14:paraId="2050E24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9"/>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是指根据《中华人民共和国政府采购法》等法律法规规定，由采购人代表和有关专家组成以确定中标供应商或者推荐中标候选人的临时组织。</w:t>
      </w:r>
    </w:p>
    <w:p w14:paraId="74BA097A">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293569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A1497F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r>
              <w:rPr>
                <w:rFonts w:hint="eastAsia" w:ascii="宋体" w:hAnsi="宋体" w:eastAsia="宋体" w:cs="Times New Roman"/>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24CD24C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03EDA9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78C3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本项目不收取</w:t>
            </w:r>
            <w:r>
              <w:rPr>
                <w:rFonts w:ascii="宋体" w:hAnsi="宋体" w:eastAsia="宋体" w:cs="Times New Roman"/>
                <w:color w:val="auto"/>
                <w:kern w:val="0"/>
                <w:szCs w:val="21"/>
                <w:highlight w:val="none"/>
                <w:lang w:eastAsia="zh-Hans"/>
              </w:rPr>
              <w:t>投标保证金</w:t>
            </w:r>
            <w:r>
              <w:rPr>
                <w:rFonts w:hint="eastAsia" w:ascii="宋体" w:hAnsi="宋体" w:eastAsia="宋体" w:cs="Times New Roman"/>
                <w:color w:val="auto"/>
                <w:kern w:val="0"/>
                <w:szCs w:val="21"/>
                <w:highlight w:val="none"/>
                <w:lang w:eastAsia="zh-CN"/>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7424858B">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3CC4AD6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29A83F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30BE444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9992A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lang w:eastAsia="zh-Hans"/>
              </w:rPr>
              <w:t>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5C9EAB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84"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C0F662F">
            <w:pPr>
              <w:rPr>
                <w:rFonts w:hint="default" w:ascii="宋体" w:hAnsi="宋体" w:eastAsia="宋体" w:cs="Times New Roman"/>
                <w:color w:val="auto"/>
                <w:kern w:val="0"/>
                <w:szCs w:val="21"/>
                <w:highlight w:val="none"/>
                <w:lang w:val="en-US" w:eastAsia="zh-CN"/>
              </w:rPr>
            </w:pPr>
            <w:r>
              <w:rPr>
                <w:rFonts w:hint="eastAsia" w:ascii="宋体" w:hAnsi="宋体" w:eastAsia="宋体"/>
                <w:color w:val="auto"/>
                <w:szCs w:val="21"/>
                <w:highlight w:val="none"/>
                <w:lang w:val="en-US" w:eastAsia="zh-CN"/>
              </w:rPr>
              <w:t>本项目不收取</w:t>
            </w:r>
            <w:r>
              <w:rPr>
                <w:rFonts w:hint="eastAsia" w:ascii="宋体" w:hAnsi="宋体" w:eastAsia="宋体" w:cs="Times New Roman"/>
                <w:color w:val="auto"/>
                <w:kern w:val="0"/>
                <w:szCs w:val="21"/>
                <w:highlight w:val="none"/>
                <w:lang w:eastAsia="zh-Hans"/>
              </w:rPr>
              <w:t>履约担保</w:t>
            </w:r>
          </w:p>
        </w:tc>
      </w:tr>
      <w:bookmarkEnd w:id="11"/>
    </w:tbl>
    <w:p w14:paraId="5685938B">
      <w:pPr>
        <w:pStyle w:val="24"/>
        <w:keepLines/>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4"/>
        <w:widowControl/>
        <w:numPr>
          <w:ilvl w:val="3"/>
          <w:numId w:val="21"/>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4"/>
        <w:widowControl/>
        <w:numPr>
          <w:ilvl w:val="0"/>
          <w:numId w:val="27"/>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7"/>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7"/>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4"/>
        <w:widowControl/>
        <w:numPr>
          <w:ilvl w:val="0"/>
          <w:numId w:val="28"/>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9"/>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204880C2">
      <w:pPr>
        <w:pStyle w:val="24"/>
        <w:widowControl/>
        <w:numPr>
          <w:ilvl w:val="0"/>
          <w:numId w:val="28"/>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4"/>
        <w:widowControl/>
        <w:numPr>
          <w:ilvl w:val="0"/>
          <w:numId w:val="30"/>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详见须知前附表</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0"/>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4"/>
        <w:widowControl/>
        <w:numPr>
          <w:ilvl w:val="0"/>
          <w:numId w:val="31"/>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1"/>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4"/>
        <w:widowControl/>
        <w:numPr>
          <w:ilvl w:val="0"/>
          <w:numId w:val="30"/>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4"/>
        <w:widowControl/>
        <w:numPr>
          <w:ilvl w:val="0"/>
          <w:numId w:val="28"/>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4"/>
        <w:numPr>
          <w:ilvl w:val="0"/>
          <w:numId w:val="32"/>
        </w:numPr>
        <w:ind w:firstLineChars="0"/>
        <w:rPr>
          <w:rFonts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07A59821">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CA8DBE5">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w:t>
      </w:r>
      <w:r>
        <w:rPr>
          <w:rFonts w:hint="eastAsia" w:ascii="宋体" w:hAnsi="宋体" w:eastAsia="宋体"/>
          <w:bCs/>
          <w:color w:val="auto"/>
          <w:szCs w:val="21"/>
          <w:highlight w:val="none"/>
          <w:lang w:eastAsia="zh-CN"/>
        </w:rPr>
        <w:t>，</w:t>
      </w:r>
      <w:r>
        <w:rPr>
          <w:rFonts w:hint="eastAsia" w:ascii="宋体" w:hAnsi="宋体" w:eastAsia="宋体"/>
          <w:bCs/>
          <w:color w:val="auto"/>
          <w:szCs w:val="21"/>
          <w:highlight w:val="none"/>
        </w:rPr>
        <w:t>并在信封上标明“唱标信封”的字样。</w:t>
      </w:r>
    </w:p>
    <w:p w14:paraId="4508A2CD">
      <w:pPr>
        <w:pStyle w:val="24"/>
        <w:widowControl/>
        <w:numPr>
          <w:ilvl w:val="0"/>
          <w:numId w:val="28"/>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4"/>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6AEF734D">
      <w:pPr>
        <w:pStyle w:val="24"/>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F27536B">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（详见投标邀请）之前不得启封”的字样。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4"/>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4"/>
        <w:widowControl/>
        <w:numPr>
          <w:ilvl w:val="0"/>
          <w:numId w:val="35"/>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5"/>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4"/>
        <w:widowControl/>
        <w:numPr>
          <w:ilvl w:val="0"/>
          <w:numId w:val="35"/>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4"/>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本项目不收取</w:t>
      </w:r>
      <w:r>
        <w:rPr>
          <w:rFonts w:hint="eastAsia" w:ascii="Calibri" w:hAnsi="Calibri" w:eastAsia="宋体" w:cs="Times New Roman"/>
          <w:b/>
          <w:color w:val="auto"/>
          <w:kern w:val="0"/>
          <w:szCs w:val="21"/>
          <w:highlight w:val="none"/>
          <w:lang w:eastAsia="zh-CN"/>
        </w:rPr>
        <w:t>）</w:t>
      </w:r>
    </w:p>
    <w:p w14:paraId="13D58769">
      <w:pPr>
        <w:pStyle w:val="24"/>
        <w:widowControl/>
        <w:numPr>
          <w:ilvl w:val="0"/>
          <w:numId w:val="36"/>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highlight w:val="none"/>
          <w:u w:val="single"/>
          <w:lang w:eastAsia="zh-Hans"/>
        </w:rPr>
        <w:t>须知前附表</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08ED3A20">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4"/>
        <w:widowControl/>
        <w:numPr>
          <w:ilvl w:val="0"/>
          <w:numId w:val="3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4"/>
        <w:widowControl/>
        <w:numPr>
          <w:ilvl w:val="0"/>
          <w:numId w:val="4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4"/>
        <w:widowControl/>
        <w:numPr>
          <w:ilvl w:val="0"/>
          <w:numId w:val="4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4"/>
        <w:widowControl/>
        <w:numPr>
          <w:ilvl w:val="0"/>
          <w:numId w:val="46"/>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00414DA4">
      <w:pPr>
        <w:pStyle w:val="24"/>
        <w:widowControl/>
        <w:numPr>
          <w:ilvl w:val="0"/>
          <w:numId w:val="4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4"/>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4"/>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4"/>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督管理部门依法处理。</w:t>
      </w:r>
    </w:p>
    <w:p w14:paraId="4B25D179">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何舜禹</w:t>
      </w:r>
    </w:p>
    <w:p w14:paraId="6A816235">
      <w:pPr>
        <w:widowControl/>
        <w:ind w:firstLine="480"/>
        <w:jc w:val="left"/>
        <w:rPr>
          <w:rFonts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电话：（0769）22367009</w:t>
      </w:r>
    </w:p>
    <w:p w14:paraId="50A95697">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0B6BB28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4ABBDBCF">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4"/>
        <w:widowControl/>
        <w:numPr>
          <w:ilvl w:val="0"/>
          <w:numId w:val="5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本项目不收取</w:t>
      </w:r>
      <w:r>
        <w:rPr>
          <w:rFonts w:hint="eastAsia" w:ascii="宋体" w:hAnsi="宋体" w:eastAsia="宋体" w:cs="Times New Roman"/>
          <w:b/>
          <w:color w:val="auto"/>
          <w:kern w:val="0"/>
          <w:szCs w:val="21"/>
          <w:highlight w:val="none"/>
          <w:lang w:eastAsia="zh-CN"/>
        </w:rPr>
        <w:t>）</w:t>
      </w:r>
    </w:p>
    <w:p w14:paraId="550A4FCD">
      <w:pPr>
        <w:pStyle w:val="24"/>
        <w:widowControl/>
        <w:numPr>
          <w:ilvl w:val="0"/>
          <w:numId w:val="54"/>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4"/>
        <w:widowControl/>
        <w:numPr>
          <w:ilvl w:val="0"/>
          <w:numId w:val="54"/>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4"/>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4"/>
        <w:widowControl/>
        <w:numPr>
          <w:ilvl w:val="0"/>
          <w:numId w:val="5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4"/>
        <w:widowControl/>
        <w:numPr>
          <w:ilvl w:val="0"/>
          <w:numId w:val="57"/>
        </w:numPr>
        <w:ind w:firstLineChars="0"/>
        <w:jc w:val="left"/>
        <w:rPr>
          <w:rFonts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7DB3A8A0">
      <w:pPr>
        <w:pStyle w:val="24"/>
        <w:widowControl/>
        <w:numPr>
          <w:ilvl w:val="0"/>
          <w:numId w:val="57"/>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169807543"/>
      <w:bookmarkStart w:id="21" w:name="_Toc169799781"/>
      <w:r>
        <w:rPr>
          <w:rFonts w:ascii="Calibri" w:hAnsi="Calibri" w:eastAsia="宋体" w:cs="Times New Roman"/>
          <w:b/>
          <w:color w:val="auto"/>
          <w:kern w:val="0"/>
          <w:sz w:val="36"/>
          <w:szCs w:val="20"/>
          <w:highlight w:val="none"/>
          <w:lang w:eastAsia="zh-Hans"/>
        </w:rPr>
        <w:t>第四章 评标</w:t>
      </w:r>
      <w:bookmarkEnd w:id="20"/>
      <w:bookmarkEnd w:id="21"/>
    </w:p>
    <w:p w14:paraId="1F905B4D">
      <w:pPr>
        <w:pStyle w:val="24"/>
        <w:numPr>
          <w:ilvl w:val="0"/>
          <w:numId w:val="58"/>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000B4FC0">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4"/>
        <w:widowControl/>
        <w:numPr>
          <w:ilvl w:val="0"/>
          <w:numId w:val="60"/>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4"/>
        <w:widowControl/>
        <w:numPr>
          <w:ilvl w:val="0"/>
          <w:numId w:val="60"/>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1328CF1C">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4"/>
        <w:widowControl/>
        <w:numPr>
          <w:ilvl w:val="0"/>
          <w:numId w:val="62"/>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4"/>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4"/>
        <w:widowControl/>
        <w:numPr>
          <w:ilvl w:val="0"/>
          <w:numId w:val="63"/>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6FF92C4">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4"/>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4"/>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widowControl/>
        <w:numPr>
          <w:ilvl w:val="0"/>
          <w:numId w:val="64"/>
        </w:numPr>
        <w:tabs>
          <w:tab w:val="left" w:pos="567"/>
          <w:tab w:val="left" w:pos="709"/>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87B6B85">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4"/>
        <w:numPr>
          <w:ilvl w:val="0"/>
          <w:numId w:val="65"/>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4"/>
        <w:widowControl/>
        <w:numPr>
          <w:ilvl w:val="0"/>
          <w:numId w:val="6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4"/>
        <w:widowControl/>
        <w:numPr>
          <w:ilvl w:val="0"/>
          <w:numId w:val="67"/>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widowControl/>
        <w:numPr>
          <w:ilvl w:val="0"/>
          <w:numId w:val="67"/>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09FC80E">
      <w:pPr>
        <w:pStyle w:val="24"/>
        <w:numPr>
          <w:ilvl w:val="0"/>
          <w:numId w:val="58"/>
        </w:numPr>
        <w:ind w:firstLineChars="0"/>
        <w:rPr>
          <w:rFonts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79D17283">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70"/>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71"/>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numPr>
          <w:ilvl w:val="2"/>
          <w:numId w:val="72"/>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4"/>
        <w:numPr>
          <w:ilvl w:val="1"/>
          <w:numId w:val="69"/>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69"/>
        </w:numPr>
        <w:tabs>
          <w:tab w:val="left" w:pos="426"/>
          <w:tab w:val="left" w:pos="1418"/>
        </w:tabs>
        <w:ind w:left="851" w:hanging="851" w:firstLineChars="0"/>
        <w:rPr>
          <w:rFonts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4"/>
        <w:numPr>
          <w:ilvl w:val="1"/>
          <w:numId w:val="69"/>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numPr>
          <w:ilvl w:val="0"/>
          <w:numId w:val="73"/>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numPr>
          <w:ilvl w:val="0"/>
          <w:numId w:val="73"/>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4"/>
        <w:numPr>
          <w:ilvl w:val="1"/>
          <w:numId w:val="69"/>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注：因落实政府采购政策进行价格调整的，以调整后的价格计算评标基准价和投标报价。</w:t>
      </w:r>
    </w:p>
    <w:p w14:paraId="3EA2C08B">
      <w:pPr>
        <w:pStyle w:val="24"/>
        <w:numPr>
          <w:ilvl w:val="1"/>
          <w:numId w:val="69"/>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0CC69E81">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3ABB61E7">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1A7A6BF">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7B4C055">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05BB9D1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0985E51B">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70B2F24E">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60</w:t>
            </w:r>
            <w:r>
              <w:rPr>
                <w:rFonts w:hint="eastAsia" w:ascii="宋体" w:hAnsi="宋体" w:eastAsia="宋体"/>
                <w:color w:val="auto"/>
                <w:szCs w:val="21"/>
                <w:highlight w:val="none"/>
              </w:rPr>
              <w:t>%</w:t>
            </w:r>
          </w:p>
        </w:tc>
        <w:tc>
          <w:tcPr>
            <w:tcW w:w="780" w:type="pct"/>
          </w:tcPr>
          <w:p w14:paraId="1C068EB4">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4"/>
        <w:numPr>
          <w:ilvl w:val="0"/>
          <w:numId w:val="74"/>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4"/>
        <w:numPr>
          <w:ilvl w:val="0"/>
          <w:numId w:val="58"/>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4"/>
        <w:widowControl/>
        <w:numPr>
          <w:ilvl w:val="3"/>
          <w:numId w:val="75"/>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4"/>
        <w:widowControl/>
        <w:numPr>
          <w:ilvl w:val="0"/>
          <w:numId w:val="7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4"/>
        <w:widowControl/>
        <w:numPr>
          <w:ilvl w:val="0"/>
          <w:numId w:val="7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391645F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4284091E">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65BE7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E56AAC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73CDFE1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0C0BAAF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36AADF2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w:t>
            </w:r>
            <w:r>
              <w:rPr>
                <w:rFonts w:ascii="宋体" w:hAnsi="宋体" w:eastAsia="宋体" w:cs="Times New Roman"/>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4A449F6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2000BE63">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提供资格条件承诺函（详见投标文件格式）。</w:t>
            </w:r>
          </w:p>
          <w:p w14:paraId="45A3F9A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D020E1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6D5A47E3">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B84C55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65FE656B">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B85A2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highlight w:val="none"/>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45AE9CC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6C04DE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highlight w:val="none"/>
                <w:lang w:eastAsia="zh-Hans"/>
              </w:rPr>
              <w:t>不得再参与本项目投标。</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3.3</w:t>
            </w:r>
          </w:p>
        </w:tc>
        <w:tc>
          <w:tcPr>
            <w:tcW w:w="1381" w:type="pct"/>
            <w:vAlign w:val="center"/>
          </w:tcPr>
          <w:p w14:paraId="5048B052">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其他特定资格要求：</w:t>
            </w:r>
          </w:p>
        </w:tc>
        <w:tc>
          <w:tcPr>
            <w:tcW w:w="3159" w:type="pct"/>
            <w:vAlign w:val="center"/>
          </w:tcPr>
          <w:p w14:paraId="0FA12A69">
            <w:pPr>
              <w:widowControl/>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无</w:t>
            </w:r>
          </w:p>
        </w:tc>
      </w:tr>
      <w:bookmarkEnd w:id="27"/>
    </w:tbl>
    <w:p w14:paraId="33A23CF5">
      <w:pPr>
        <w:pageBreakBefore/>
        <w:jc w:val="left"/>
        <w:rPr>
          <w:rFonts w:ascii="宋体" w:hAnsi="宋体" w:eastAsia="宋体" w:cs="Times New Roman"/>
          <w:b/>
          <w:bCs/>
          <w:color w:val="auto"/>
          <w:kern w:val="0"/>
          <w:szCs w:val="21"/>
          <w:highlight w:val="none"/>
          <w:lang w:eastAsia="zh-Hans"/>
        </w:rPr>
      </w:pPr>
      <w:bookmarkStart w:id="28" w:name="_Hlk169888893"/>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AEDB113">
      <w:pPr>
        <w:pStyle w:val="24"/>
        <w:numPr>
          <w:ilvl w:val="3"/>
          <w:numId w:val="7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830" w:type="pct"/>
            <w:gridSpan w:val="2"/>
            <w:vAlign w:val="center"/>
          </w:tcPr>
          <w:p w14:paraId="6B159EA7">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377468C0">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07E35F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010C9188">
            <w:pPr>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rPr>
              <w:t>服务响应时间</w:t>
            </w:r>
          </w:p>
        </w:tc>
        <w:tc>
          <w:tcPr>
            <w:tcW w:w="537" w:type="pct"/>
            <w:gridSpan w:val="2"/>
            <w:vAlign w:val="center"/>
          </w:tcPr>
          <w:p w14:paraId="5A37C5ED">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5</w:t>
            </w:r>
            <w:r>
              <w:rPr>
                <w:rFonts w:hint="eastAsia" w:ascii="宋体" w:hAnsi="宋体" w:eastAsia="宋体"/>
                <w:bCs/>
                <w:color w:val="auto"/>
                <w:szCs w:val="21"/>
                <w:highlight w:val="none"/>
              </w:rPr>
              <w:t>分</w:t>
            </w:r>
          </w:p>
        </w:tc>
        <w:tc>
          <w:tcPr>
            <w:tcW w:w="3161" w:type="pct"/>
            <w:vAlign w:val="center"/>
          </w:tcPr>
          <w:p w14:paraId="16599036">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根据</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提供的服务响应时间承诺进行评分：</w:t>
            </w:r>
          </w:p>
          <w:p w14:paraId="01F186CE">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①</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承诺在接到采购人通知后1小时（含）内到现场，得</w:t>
            </w:r>
            <w:r>
              <w:rPr>
                <w:rFonts w:hint="eastAsia" w:ascii="宋体" w:hAnsi="宋体" w:eastAsia="宋体"/>
                <w:bCs/>
                <w:color w:val="auto"/>
                <w:szCs w:val="21"/>
                <w:highlight w:val="none"/>
                <w:lang w:val="en-US" w:eastAsia="zh-CN"/>
              </w:rPr>
              <w:t>5</w:t>
            </w:r>
            <w:r>
              <w:rPr>
                <w:rFonts w:hint="eastAsia" w:ascii="宋体" w:hAnsi="宋体" w:eastAsia="宋体"/>
                <w:bCs/>
                <w:color w:val="auto"/>
                <w:szCs w:val="21"/>
                <w:highlight w:val="none"/>
              </w:rPr>
              <w:t>分；</w:t>
            </w:r>
          </w:p>
          <w:p w14:paraId="4E271C59">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②</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承诺在接到采购人通知后1小时（不含）至1.5小时（含）内到现场，得3分；</w:t>
            </w:r>
          </w:p>
          <w:p w14:paraId="10AF1700">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③</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承诺在接到采购人通知后1.5小时（不含）至2小时（含）内到现场，得1分；</w:t>
            </w:r>
          </w:p>
          <w:p w14:paraId="2CB1B856">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④</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承诺在接到采购人通知后超过2小时到现场，不得分。</w:t>
            </w:r>
          </w:p>
          <w:p w14:paraId="3D267734">
            <w:pPr>
              <w:spacing w:line="400" w:lineRule="exact"/>
              <w:rPr>
                <w:rFonts w:ascii="宋体" w:hAnsi="宋体" w:eastAsia="宋体"/>
                <w:b/>
                <w:bCs/>
                <w:color w:val="auto"/>
                <w:szCs w:val="21"/>
                <w:highlight w:val="none"/>
                <w:u w:val="single"/>
              </w:rPr>
            </w:pPr>
            <w:r>
              <w:rPr>
                <w:rFonts w:hint="eastAsia" w:ascii="宋体" w:hAnsi="宋体" w:eastAsia="宋体"/>
                <w:b/>
                <w:bCs w:val="0"/>
                <w:color w:val="auto"/>
                <w:szCs w:val="21"/>
                <w:highlight w:val="none"/>
                <w:u w:val="single"/>
              </w:rPr>
              <w:t>注：</w:t>
            </w:r>
            <w:r>
              <w:rPr>
                <w:rFonts w:hint="eastAsia" w:ascii="宋体" w:hAnsi="宋体" w:eastAsia="宋体"/>
                <w:b/>
                <w:bCs w:val="0"/>
                <w:color w:val="auto"/>
                <w:szCs w:val="21"/>
                <w:highlight w:val="none"/>
                <w:u w:val="single"/>
                <w:lang w:val="en-US" w:eastAsia="zh-CN"/>
              </w:rPr>
              <w:t>投标人</w:t>
            </w:r>
            <w:r>
              <w:rPr>
                <w:rFonts w:hint="eastAsia" w:ascii="宋体" w:hAnsi="宋体" w:eastAsia="宋体"/>
                <w:b/>
                <w:bCs w:val="0"/>
                <w:color w:val="auto"/>
                <w:szCs w:val="21"/>
                <w:highlight w:val="none"/>
                <w:u w:val="single"/>
              </w:rPr>
              <w:t>须提供服务响应承诺书（承诺书格式自拟）加盖</w:t>
            </w:r>
            <w:r>
              <w:rPr>
                <w:rFonts w:hint="eastAsia" w:ascii="宋体" w:hAnsi="宋体" w:eastAsia="宋体"/>
                <w:b/>
                <w:bCs w:val="0"/>
                <w:color w:val="auto"/>
                <w:szCs w:val="21"/>
                <w:highlight w:val="none"/>
                <w:u w:val="single"/>
                <w:lang w:val="en-US" w:eastAsia="zh-CN"/>
              </w:rPr>
              <w:t>投标人</w:t>
            </w:r>
            <w:r>
              <w:rPr>
                <w:rFonts w:hint="eastAsia" w:ascii="宋体" w:hAnsi="宋体" w:eastAsia="宋体"/>
                <w:b/>
                <w:bCs w:val="0"/>
                <w:color w:val="auto"/>
                <w:szCs w:val="21"/>
                <w:highlight w:val="none"/>
                <w:u w:val="single"/>
              </w:rPr>
              <w:t>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2</w:t>
            </w:r>
          </w:p>
        </w:tc>
        <w:tc>
          <w:tcPr>
            <w:tcW w:w="821" w:type="pct"/>
            <w:vAlign w:val="center"/>
          </w:tcPr>
          <w:p w14:paraId="1F2B12E5">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业绩情况</w:t>
            </w:r>
          </w:p>
        </w:tc>
        <w:tc>
          <w:tcPr>
            <w:tcW w:w="537" w:type="pct"/>
            <w:gridSpan w:val="2"/>
            <w:vAlign w:val="center"/>
          </w:tcPr>
          <w:p w14:paraId="52809DCD">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2B32ADAC">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根据投标人</w:t>
            </w:r>
            <w:r>
              <w:rPr>
                <w:rFonts w:hint="eastAsia" w:ascii="宋体" w:hAnsi="宋体" w:eastAsia="宋体"/>
                <w:color w:val="auto"/>
                <w:szCs w:val="21"/>
                <w:highlight w:val="none"/>
                <w:lang w:val="en-US" w:eastAsia="zh-CN"/>
              </w:rPr>
              <w:t>提供的空调设备拆装类或空调维保类</w:t>
            </w:r>
            <w:r>
              <w:rPr>
                <w:rFonts w:hint="eastAsia" w:ascii="宋体" w:hAnsi="宋体" w:eastAsia="宋体"/>
                <w:color w:val="auto"/>
                <w:szCs w:val="21"/>
                <w:highlight w:val="none"/>
              </w:rPr>
              <w:t>业绩进行评审，每提供一项得3分，本项最高得</w:t>
            </w: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p w14:paraId="523D5E0C">
            <w:pPr>
              <w:spacing w:line="400" w:lineRule="exact"/>
              <w:rPr>
                <w:rFonts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60</w:t>
            </w:r>
            <w:r>
              <w:rPr>
                <w:rFonts w:hint="eastAsia" w:ascii="宋体" w:eastAsia="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821" w:type="pct"/>
            <w:vAlign w:val="center"/>
          </w:tcPr>
          <w:p w14:paraId="3D6118E7">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总体实施方案</w:t>
            </w:r>
          </w:p>
        </w:tc>
        <w:tc>
          <w:tcPr>
            <w:tcW w:w="537" w:type="pct"/>
            <w:gridSpan w:val="2"/>
            <w:vAlign w:val="center"/>
          </w:tcPr>
          <w:p w14:paraId="510519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70EFEAA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的项目总体实施方案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包含但不限于：总体实施计划、实施进度计划、主要器械、技术保障措施等内容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进行评审：</w:t>
            </w:r>
          </w:p>
          <w:p w14:paraId="59AC8F8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①提供的总体实施方案内容详尽完善，实施进度计划拟定清晰明确，</w:t>
            </w:r>
            <w:r>
              <w:rPr>
                <w:rFonts w:hint="eastAsia" w:ascii="宋体" w:hAnsi="宋体" w:eastAsia="宋体"/>
                <w:color w:val="auto"/>
                <w:szCs w:val="21"/>
                <w:highlight w:val="none"/>
                <w:lang w:val="en-US" w:eastAsia="zh-CN"/>
              </w:rPr>
              <w:t>投入项目的设备完整齐全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技术保障措施逻辑缜密，</w:t>
            </w:r>
            <w:r>
              <w:rPr>
                <w:rFonts w:hint="eastAsia" w:ascii="宋体" w:hAnsi="宋体" w:eastAsia="宋体"/>
                <w:color w:val="auto"/>
                <w:szCs w:val="21"/>
                <w:highlight w:val="none"/>
                <w:lang w:val="en-US" w:eastAsia="zh-CN"/>
              </w:rPr>
              <w:t>完全</w:t>
            </w:r>
            <w:r>
              <w:rPr>
                <w:rFonts w:hint="eastAsia" w:ascii="宋体" w:hAnsi="宋体" w:eastAsia="宋体"/>
                <w:color w:val="auto"/>
                <w:szCs w:val="21"/>
                <w:highlight w:val="none"/>
              </w:rPr>
              <w:t>贴合本项目实际实施情况的，得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376D6B4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②提供的总体实施方案内容全面具体，实施进度计划</w:t>
            </w:r>
            <w:r>
              <w:rPr>
                <w:rFonts w:hint="eastAsia" w:ascii="宋体" w:hAnsi="宋体" w:eastAsia="宋体"/>
                <w:color w:val="auto"/>
                <w:szCs w:val="21"/>
                <w:highlight w:val="none"/>
                <w:lang w:val="en-US" w:eastAsia="zh-CN"/>
              </w:rPr>
              <w:t>明确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完整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技术保障措施逻辑清晰，</w:t>
            </w:r>
            <w:r>
              <w:rPr>
                <w:rFonts w:hint="eastAsia" w:ascii="宋体" w:hAnsi="宋体" w:eastAsia="宋体"/>
                <w:color w:val="auto"/>
                <w:szCs w:val="21"/>
                <w:highlight w:val="none"/>
                <w:lang w:val="en-US" w:eastAsia="zh-CN"/>
              </w:rPr>
              <w:t>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4597604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③提供的总体实施方案内容全面，实施进度计划表述</w:t>
            </w:r>
            <w:r>
              <w:rPr>
                <w:rFonts w:hint="eastAsia" w:ascii="宋体" w:hAnsi="宋体" w:eastAsia="宋体"/>
                <w:color w:val="auto"/>
                <w:szCs w:val="21"/>
                <w:highlight w:val="none"/>
                <w:lang w:val="en-US" w:eastAsia="zh-CN"/>
              </w:rPr>
              <w:t>有</w:t>
            </w:r>
            <w:r>
              <w:rPr>
                <w:rFonts w:hint="eastAsia" w:ascii="宋体" w:hAnsi="宋体" w:eastAsia="宋体"/>
                <w:color w:val="auto"/>
                <w:szCs w:val="21"/>
                <w:highlight w:val="none"/>
              </w:rPr>
              <w:t>相应节点，</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符合需求</w:t>
            </w:r>
            <w:r>
              <w:rPr>
                <w:rFonts w:hint="eastAsia" w:ascii="宋体" w:hAnsi="宋体" w:eastAsia="宋体"/>
                <w:color w:val="auto"/>
                <w:szCs w:val="21"/>
                <w:highlight w:val="none"/>
              </w:rPr>
              <w:t>，技术保障措施仅有要点，</w:t>
            </w:r>
            <w:r>
              <w:rPr>
                <w:rFonts w:hint="eastAsia" w:ascii="宋体" w:hAnsi="宋体" w:eastAsia="宋体"/>
                <w:color w:val="auto"/>
                <w:szCs w:val="21"/>
                <w:highlight w:val="none"/>
                <w:lang w:val="en-US" w:eastAsia="zh-CN"/>
              </w:rPr>
              <w:t>基本符合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7B3A28E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④提供的总体实施方案内容</w:t>
            </w:r>
            <w:r>
              <w:rPr>
                <w:rFonts w:hint="eastAsia" w:ascii="宋体" w:hAnsi="宋体" w:eastAsia="宋体"/>
                <w:color w:val="auto"/>
                <w:szCs w:val="21"/>
                <w:highlight w:val="none"/>
                <w:lang w:val="en-US" w:eastAsia="zh-CN"/>
              </w:rPr>
              <w:t>不完整</w:t>
            </w:r>
            <w:r>
              <w:rPr>
                <w:rFonts w:hint="eastAsia" w:ascii="宋体" w:hAnsi="宋体" w:eastAsia="宋体"/>
                <w:color w:val="auto"/>
                <w:szCs w:val="21"/>
                <w:highlight w:val="none"/>
              </w:rPr>
              <w:t>，实施进度计划表述笼统，</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不满足项目需要</w:t>
            </w:r>
            <w:r>
              <w:rPr>
                <w:rFonts w:hint="eastAsia" w:ascii="宋体" w:hAnsi="宋体" w:eastAsia="宋体"/>
                <w:color w:val="auto"/>
                <w:szCs w:val="21"/>
                <w:highlight w:val="none"/>
              </w:rPr>
              <w:t>，技术保障措施逻辑混乱，</w:t>
            </w:r>
            <w:r>
              <w:rPr>
                <w:rFonts w:hint="eastAsia" w:ascii="宋体" w:hAnsi="宋体" w:eastAsia="宋体"/>
                <w:color w:val="auto"/>
                <w:szCs w:val="21"/>
                <w:highlight w:val="none"/>
                <w:lang w:val="en-US" w:eastAsia="zh-CN"/>
              </w:rPr>
              <w:t>仅有部分内容符合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分；</w:t>
            </w:r>
          </w:p>
          <w:p w14:paraId="4BA1DE34">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79" w:type="pct"/>
            <w:vAlign w:val="center"/>
          </w:tcPr>
          <w:p w14:paraId="09761D2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821" w:type="pct"/>
            <w:vAlign w:val="center"/>
          </w:tcPr>
          <w:p w14:paraId="134948A6">
            <w:pPr>
              <w:spacing w:line="400" w:lineRule="exact"/>
              <w:jc w:val="center"/>
              <w:rPr>
                <w:rFonts w:hint="default" w:ascii="宋体" w:hAnsi="宋体" w:eastAsia="宋体"/>
                <w:bCs/>
                <w:color w:val="auto"/>
                <w:szCs w:val="21"/>
                <w:highlight w:val="none"/>
                <w:lang w:val="en-US"/>
              </w:rPr>
            </w:pPr>
            <w:r>
              <w:rPr>
                <w:rFonts w:hint="eastAsia" w:ascii="宋体" w:hAnsi="宋体" w:eastAsia="宋体"/>
                <w:bCs/>
                <w:color w:val="auto"/>
                <w:szCs w:val="21"/>
                <w:highlight w:val="none"/>
                <w:lang w:val="en-US" w:eastAsia="zh-CN"/>
              </w:rPr>
              <w:t>空调拆卸方案</w:t>
            </w:r>
          </w:p>
        </w:tc>
        <w:tc>
          <w:tcPr>
            <w:tcW w:w="537" w:type="pct"/>
            <w:gridSpan w:val="2"/>
            <w:vAlign w:val="center"/>
          </w:tcPr>
          <w:p w14:paraId="7D74B5DC">
            <w:pPr>
              <w:widowControl/>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16004A8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空调拆卸方案</w:t>
            </w:r>
            <w:r>
              <w:rPr>
                <w:rFonts w:hint="eastAsia" w:ascii="宋体" w:hAnsi="宋体" w:eastAsia="宋体"/>
                <w:color w:val="auto"/>
                <w:szCs w:val="21"/>
                <w:highlight w:val="none"/>
              </w:rPr>
              <w:t>进行评审：</w:t>
            </w:r>
          </w:p>
          <w:p w14:paraId="5CC0D447">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en-US" w:eastAsia="zh-CN"/>
              </w:rPr>
              <w:t>提供的</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清晰明确，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措施合理可行，</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系统科学、</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制度严谨规范，能根据项目需求提出合理可行的建议的，得</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w:t>
            </w:r>
          </w:p>
          <w:p w14:paraId="0E9D1896">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en-US" w:eastAsia="zh-CN"/>
              </w:rPr>
              <w:t>提供的</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措施合理可行，</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规范，</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制度科学合理，</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各项内容均具备的</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分；</w:t>
            </w:r>
          </w:p>
          <w:p w14:paraId="1008AC50">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明确度一般，</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措施合理性较差，</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不够规范，</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制度合理，</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各项内容都具备但是不够详细的，得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48527C4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不够明确，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w:t>
            </w:r>
            <w:r>
              <w:rPr>
                <w:rFonts w:hint="eastAsia" w:ascii="宋体" w:hAnsi="宋体" w:eastAsia="宋体" w:cs="宋体"/>
                <w:color w:val="auto"/>
                <w:kern w:val="0"/>
                <w:szCs w:val="21"/>
                <w:highlight w:val="none"/>
                <w:lang w:val="en-US" w:eastAsia="zh-CN"/>
              </w:rPr>
              <w:t>可行性较差</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没有提供空调检查步骤</w:t>
            </w:r>
            <w:r>
              <w:rPr>
                <w:rFonts w:hint="eastAsia" w:ascii="宋体" w:hAnsi="宋体" w:eastAsia="宋体" w:cs="宋体"/>
                <w:color w:val="auto"/>
                <w:kern w:val="0"/>
                <w:szCs w:val="21"/>
                <w:highlight w:val="none"/>
              </w:rPr>
              <w:t>，</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内容有缺漏的，得1分；</w:t>
            </w:r>
          </w:p>
          <w:p w14:paraId="0171A38D">
            <w:pPr>
              <w:spacing w:line="40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⑤</w:t>
            </w:r>
            <w:r>
              <w:rPr>
                <w:rFonts w:hint="eastAsia" w:ascii="宋体" w:hAnsi="宋体" w:eastAsia="宋体"/>
                <w:color w:val="auto"/>
                <w:szCs w:val="21"/>
                <w:highlight w:val="none"/>
              </w:rPr>
              <w:t>没有提供相关方案不得分。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821" w:type="pct"/>
            <w:vAlign w:val="center"/>
          </w:tcPr>
          <w:p w14:paraId="03D31443">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空调包装、运输及安装方案</w:t>
            </w:r>
          </w:p>
        </w:tc>
        <w:tc>
          <w:tcPr>
            <w:tcW w:w="537" w:type="pct"/>
            <w:gridSpan w:val="2"/>
            <w:vAlign w:val="center"/>
          </w:tcPr>
          <w:p w14:paraId="53BD03D6">
            <w:pPr>
              <w:widowControl/>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5240998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空调包装、运输及安装方案</w:t>
            </w:r>
            <w:r>
              <w:rPr>
                <w:rFonts w:hint="eastAsia" w:ascii="宋体" w:hAnsi="宋体" w:eastAsia="宋体"/>
                <w:color w:val="auto"/>
                <w:szCs w:val="21"/>
                <w:highlight w:val="none"/>
              </w:rPr>
              <w:t>进行评审：</w:t>
            </w:r>
          </w:p>
          <w:p w14:paraId="79027BD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w:t>
            </w:r>
            <w:r>
              <w:rPr>
                <w:rFonts w:hint="eastAsia" w:ascii="宋体" w:hAnsi="宋体" w:eastAsia="宋体"/>
                <w:color w:val="auto"/>
                <w:szCs w:val="21"/>
                <w:highlight w:val="none"/>
                <w:lang w:val="en-US" w:eastAsia="zh-CN"/>
              </w:rPr>
              <w:t>充足、</w:t>
            </w:r>
            <w:r>
              <w:rPr>
                <w:rFonts w:hint="eastAsia" w:ascii="宋体" w:hAnsi="宋体" w:eastAsia="宋体"/>
                <w:color w:val="auto"/>
                <w:szCs w:val="21"/>
                <w:highlight w:val="none"/>
              </w:rPr>
              <w:t>合理且高效，职责明确，分工精细，</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方案全面先进，</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涵盖了可能出现的各种技术问题，有完善的预防措施和技术手段，能有效保障项目的顺利进行的，得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34B925B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w:t>
            </w:r>
            <w:r>
              <w:rPr>
                <w:rFonts w:hint="eastAsia" w:ascii="宋体" w:hAnsi="宋体" w:eastAsia="宋体"/>
                <w:color w:val="auto"/>
                <w:szCs w:val="21"/>
                <w:highlight w:val="none"/>
                <w:lang w:val="en-US" w:eastAsia="zh-CN"/>
              </w:rPr>
              <w:t>充足、</w:t>
            </w:r>
            <w:r>
              <w:rPr>
                <w:rFonts w:hint="eastAsia" w:ascii="宋体" w:hAnsi="宋体" w:eastAsia="宋体"/>
                <w:color w:val="auto"/>
                <w:szCs w:val="21"/>
                <w:highlight w:val="none"/>
              </w:rPr>
              <w:t>合理，团队成员的分工能够满足项目需求，协作基本顺畅。</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方案全面，</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对常见技术问题有明确的应对策略，能保证项目的正常推进的，得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7F68994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人员基本满足项目要求，但个别成员的职责可能不够清晰。</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方案包含主要的技术问题和应对措施，但在一些细节和特殊情况的考虑上有所欠缺，</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对项目进度可能会产生一定的影响，但总体可控的，得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0CBC0E1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人员明显不足，关键岗位人员配置不足。</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方案不全面，对重要技术问题的应对措施明确度低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没有提供技术保障方案和针对重要技术问题应对措施，</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可能会导致项目进度延迟或质量下降的，得3分。</w:t>
            </w:r>
          </w:p>
          <w:p w14:paraId="15491D1C">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0052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6" w:hRule="atLeast"/>
          <w:jc w:val="center"/>
        </w:trPr>
        <w:tc>
          <w:tcPr>
            <w:tcW w:w="479" w:type="pct"/>
            <w:vAlign w:val="center"/>
          </w:tcPr>
          <w:p w14:paraId="4FB5A568">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p>
        </w:tc>
        <w:tc>
          <w:tcPr>
            <w:tcW w:w="821" w:type="pct"/>
            <w:vAlign w:val="center"/>
          </w:tcPr>
          <w:p w14:paraId="70B8563E">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空调清洗、消毒方案</w:t>
            </w:r>
          </w:p>
        </w:tc>
        <w:tc>
          <w:tcPr>
            <w:tcW w:w="537" w:type="pct"/>
            <w:gridSpan w:val="2"/>
            <w:vAlign w:val="center"/>
          </w:tcPr>
          <w:p w14:paraId="70096A83">
            <w:pPr>
              <w:widowControl/>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3A5BE2B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空调清洗、消毒方案</w:t>
            </w:r>
            <w:r>
              <w:rPr>
                <w:rFonts w:hint="eastAsia" w:ascii="宋体" w:hAnsi="宋体" w:eastAsia="宋体"/>
                <w:color w:val="auto"/>
                <w:szCs w:val="21"/>
                <w:highlight w:val="none"/>
              </w:rPr>
              <w:t>进行评审：</w:t>
            </w:r>
          </w:p>
          <w:p w14:paraId="4EA595D8">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完整详细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空调清洗流程完全符合国家及行业标准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w:t>
            </w:r>
            <w:r>
              <w:rPr>
                <w:rFonts w:hint="eastAsia" w:ascii="宋体" w:hAnsi="宋体" w:eastAsia="宋体" w:cs="宋体"/>
                <w:color w:val="auto"/>
                <w:kern w:val="0"/>
                <w:szCs w:val="21"/>
                <w:highlight w:val="none"/>
              </w:rPr>
              <w:t>科学</w:t>
            </w:r>
            <w:r>
              <w:rPr>
                <w:rFonts w:hint="eastAsia" w:ascii="宋体" w:hAnsi="宋体" w:eastAsia="宋体" w:cs="宋体"/>
                <w:color w:val="auto"/>
                <w:kern w:val="0"/>
                <w:szCs w:val="21"/>
                <w:highlight w:val="none"/>
                <w:lang w:val="en-US" w:eastAsia="zh-CN"/>
              </w:rPr>
              <w:t>细致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污染物处理操作</w:t>
            </w:r>
            <w:r>
              <w:rPr>
                <w:rFonts w:hint="eastAsia" w:ascii="宋体" w:hAnsi="宋体" w:eastAsia="宋体" w:cs="宋体"/>
                <w:color w:val="auto"/>
                <w:kern w:val="0"/>
                <w:szCs w:val="21"/>
                <w:highlight w:val="none"/>
              </w:rPr>
              <w:t>严谨规范，优于采购需求要求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w:t>
            </w:r>
          </w:p>
          <w:p w14:paraId="1A37F5E6">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空调消毒流程合理可行</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污染物处理操作</w:t>
            </w:r>
            <w:r>
              <w:rPr>
                <w:rFonts w:hint="eastAsia" w:ascii="宋体" w:hAnsi="宋体" w:eastAsia="宋体" w:cs="宋体"/>
                <w:color w:val="auto"/>
                <w:kern w:val="0"/>
                <w:szCs w:val="21"/>
                <w:highlight w:val="none"/>
              </w:rPr>
              <w:t>规范，满足采购需求要求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分；</w:t>
            </w:r>
          </w:p>
          <w:p w14:paraId="6DDA7314">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完整度一般</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空调清洗流程完全符合国家及行业标准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有具体的空调消毒流程</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污染物处理方案简单</w:t>
            </w:r>
            <w:r>
              <w:rPr>
                <w:rFonts w:hint="eastAsia" w:ascii="宋体" w:hAnsi="宋体" w:eastAsia="宋体" w:cs="宋体"/>
                <w:color w:val="auto"/>
                <w:kern w:val="0"/>
                <w:szCs w:val="21"/>
                <w:highlight w:val="none"/>
              </w:rPr>
              <w:t>，基本满足采购需求要求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159FF5DD">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空调清洗、消毒方案不完整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空调清洗流程粗糙</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空调消毒流程科学合理性一般</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没有提供污染物处理方案</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rPr>
              <w:t>分；</w:t>
            </w:r>
          </w:p>
          <w:p w14:paraId="5B8389D5">
            <w:pPr>
              <w:spacing w:line="400" w:lineRule="exact"/>
              <w:rPr>
                <w:rFonts w:hint="eastAsia" w:ascii="宋体" w:hAnsi="宋体" w:eastAsia="宋体"/>
                <w:color w:val="auto"/>
                <w:szCs w:val="21"/>
                <w:highlight w:val="none"/>
              </w:rPr>
            </w:pPr>
            <w:r>
              <w:rPr>
                <w:rFonts w:hint="eastAsia" w:ascii="宋体" w:hAnsi="宋体" w:eastAsia="宋体" w:cs="宋体"/>
                <w:color w:val="auto"/>
                <w:kern w:val="0"/>
                <w:szCs w:val="21"/>
                <w:highlight w:val="none"/>
              </w:rPr>
              <w:t>⑤</w:t>
            </w:r>
            <w:r>
              <w:rPr>
                <w:rFonts w:hint="eastAsia" w:ascii="宋体" w:hAnsi="宋体" w:eastAsia="宋体"/>
                <w:color w:val="auto"/>
                <w:szCs w:val="21"/>
                <w:highlight w:val="none"/>
              </w:rPr>
              <w:t>没有提供相关方案不得分。</w:t>
            </w:r>
          </w:p>
        </w:tc>
      </w:tr>
      <w:tr w14:paraId="1A85C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AB94DB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w:t>
            </w:r>
          </w:p>
        </w:tc>
        <w:tc>
          <w:tcPr>
            <w:tcW w:w="821" w:type="pct"/>
            <w:vAlign w:val="center"/>
          </w:tcPr>
          <w:p w14:paraId="5CECD65A">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rPr>
              <w:t>应急预案</w:t>
            </w:r>
          </w:p>
        </w:tc>
        <w:tc>
          <w:tcPr>
            <w:tcW w:w="537" w:type="pct"/>
            <w:gridSpan w:val="2"/>
            <w:vAlign w:val="center"/>
          </w:tcPr>
          <w:p w14:paraId="23764268">
            <w:pPr>
              <w:widowControl/>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64B5E49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的应急预案进行评审：</w:t>
            </w:r>
          </w:p>
          <w:p w14:paraId="7079B04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①应急预案不仅全面囊括了所有可能出现的紧急情形，而且应对流程极其详尽、高效，每一个步骤都清晰明确，方案科学先进、灵活多变，整个预案逻辑严密，与本项目实际实施情况完美融合的，得10分；</w:t>
            </w:r>
          </w:p>
          <w:p w14:paraId="23D465A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②应急预案深入且广泛地覆盖了各种潜在的紧急状况，应对流程具体、精准，可操作性强，预防措施全面细致，紧密贴合项目的实际实施情况的，得7分；</w:t>
            </w:r>
          </w:p>
          <w:p w14:paraId="41710D0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③应急预案较为全面地涵盖了可能的 紧急情况，应对流程较为详细。预防措施相对周全，逻辑严谨，能够较好地结 合项目的一般实际情况的，得4分；</w:t>
            </w:r>
          </w:p>
          <w:p w14:paraId="48539B4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④应急预案包含了常见的紧急情况，并有一定的应对流程描述，预防措施有一定的涵盖，但仍存在一些漏洞，完善度低，逻辑基本清晰，能够在一定程度上指导应急处理的，得1分；</w:t>
            </w:r>
          </w:p>
          <w:p w14:paraId="66E99244">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1A28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E5EA76F">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6</w:t>
            </w:r>
          </w:p>
        </w:tc>
        <w:tc>
          <w:tcPr>
            <w:tcW w:w="821" w:type="pct"/>
            <w:vAlign w:val="center"/>
          </w:tcPr>
          <w:p w14:paraId="15669F9E">
            <w:pPr>
              <w:spacing w:line="400" w:lineRule="exact"/>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w:t>
            </w:r>
          </w:p>
        </w:tc>
        <w:tc>
          <w:tcPr>
            <w:tcW w:w="537" w:type="pct"/>
            <w:gridSpan w:val="2"/>
            <w:vAlign w:val="center"/>
          </w:tcPr>
          <w:p w14:paraId="5D7408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10分</w:t>
            </w:r>
          </w:p>
        </w:tc>
        <w:tc>
          <w:tcPr>
            <w:tcW w:w="3161" w:type="pct"/>
            <w:vAlign w:val="center"/>
          </w:tcPr>
          <w:p w14:paraId="0AF039FF">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w:t>
            </w:r>
            <w:r>
              <w:rPr>
                <w:rFonts w:hint="eastAsia" w:ascii="宋体" w:hAnsi="宋体" w:eastAsia="宋体"/>
                <w:color w:val="auto"/>
                <w:szCs w:val="21"/>
                <w:highlight w:val="none"/>
              </w:rPr>
              <w:t>进行评审：</w:t>
            </w:r>
          </w:p>
          <w:p w14:paraId="05F2F1E8">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①管理措施规范，规章制度十分合理、完善，安全保护方法非常明确，措施（含风险管理）具体可行，实用性与可操作性强，得</w:t>
            </w:r>
            <w:r>
              <w:rPr>
                <w:rFonts w:ascii="宋体" w:hAnsi="宋体" w:eastAsia="宋体" w:cs="宋体"/>
                <w:color w:val="auto"/>
                <w:kern w:val="0"/>
                <w:szCs w:val="21"/>
                <w:highlight w:val="none"/>
              </w:rPr>
              <w:t>10</w:t>
            </w:r>
            <w:r>
              <w:rPr>
                <w:rFonts w:hint="eastAsia" w:ascii="宋体" w:hAnsi="宋体" w:eastAsia="宋体" w:cs="宋体"/>
                <w:color w:val="auto"/>
                <w:kern w:val="0"/>
                <w:szCs w:val="21"/>
                <w:highlight w:val="none"/>
              </w:rPr>
              <w:t>分；</w:t>
            </w:r>
          </w:p>
          <w:p w14:paraId="2F13CE64">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②管理措施规范，规章制度完善，安全保护方法明确，措施（含风险管理）基本可行，实用性与可操作性强，得</w:t>
            </w:r>
            <w:r>
              <w:rPr>
                <w:rFonts w:ascii="宋体" w:hAnsi="宋体" w:eastAsia="宋体" w:cs="宋体"/>
                <w:color w:val="auto"/>
                <w:kern w:val="0"/>
                <w:szCs w:val="21"/>
                <w:highlight w:val="none"/>
              </w:rPr>
              <w:t>7</w:t>
            </w:r>
            <w:r>
              <w:rPr>
                <w:rFonts w:hint="eastAsia" w:ascii="宋体" w:hAnsi="宋体" w:eastAsia="宋体" w:cs="宋体"/>
                <w:color w:val="auto"/>
                <w:kern w:val="0"/>
                <w:szCs w:val="21"/>
                <w:highlight w:val="none"/>
              </w:rPr>
              <w:t>分；</w:t>
            </w:r>
          </w:p>
          <w:p w14:paraId="262FBF54">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③管理措施基本规范，规章制度基本完善，安全保护方法基本明确，措施（含风险管理）有一定可行性，实用性与可操作性基本可行，得</w:t>
            </w:r>
            <w:r>
              <w:rPr>
                <w:rFonts w:ascii="宋体" w:hAnsi="宋体" w:eastAsia="宋体" w:cs="宋体"/>
                <w:color w:val="auto"/>
                <w:kern w:val="0"/>
                <w:szCs w:val="21"/>
                <w:highlight w:val="none"/>
              </w:rPr>
              <w:t>4</w:t>
            </w:r>
            <w:r>
              <w:rPr>
                <w:rFonts w:hint="eastAsia" w:ascii="宋体" w:hAnsi="宋体" w:eastAsia="宋体" w:cs="宋体"/>
                <w:color w:val="auto"/>
                <w:kern w:val="0"/>
                <w:szCs w:val="21"/>
                <w:highlight w:val="none"/>
              </w:rPr>
              <w:t>分；</w:t>
            </w:r>
          </w:p>
          <w:p w14:paraId="5090D79C">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④理措施规范性一般，规章制度简单，安全保护方法一般，措施（含风险管理）一般，实用性与可操作性简单，得</w:t>
            </w:r>
            <w:r>
              <w:rPr>
                <w:rFonts w:ascii="宋体" w:hAnsi="宋体" w:eastAsia="宋体" w:cs="宋体"/>
                <w:color w:val="auto"/>
                <w:kern w:val="0"/>
                <w:szCs w:val="21"/>
                <w:highlight w:val="none"/>
              </w:rPr>
              <w:t>1</w:t>
            </w:r>
            <w:r>
              <w:rPr>
                <w:rFonts w:hint="eastAsia" w:ascii="宋体" w:hAnsi="宋体" w:eastAsia="宋体" w:cs="宋体"/>
                <w:color w:val="auto"/>
                <w:kern w:val="0"/>
                <w:szCs w:val="21"/>
                <w:highlight w:val="none"/>
              </w:rPr>
              <w:t>分；</w:t>
            </w:r>
          </w:p>
          <w:p w14:paraId="72C39C35">
            <w:pPr>
              <w:spacing w:line="400" w:lineRule="exact"/>
              <w:rPr>
                <w:rFonts w:ascii="宋体" w:hAnsi="宋体" w:eastAsia="宋体"/>
                <w:color w:val="auto"/>
                <w:szCs w:val="21"/>
                <w:highlight w:val="none"/>
              </w:rPr>
            </w:pPr>
            <w:r>
              <w:rPr>
                <w:rFonts w:hint="eastAsia" w:ascii="宋体" w:hAnsi="宋体" w:eastAsia="宋体" w:cs="宋体"/>
                <w:color w:val="auto"/>
                <w:kern w:val="0"/>
                <w:szCs w:val="21"/>
                <w:highlight w:val="none"/>
              </w:rPr>
              <w:t>⑤</w:t>
            </w:r>
            <w:r>
              <w:rPr>
                <w:rFonts w:hint="eastAsia" w:ascii="宋体" w:hAnsi="宋体" w:eastAsia="宋体" w:cs="Times New Roman"/>
                <w:color w:val="auto"/>
                <w:szCs w:val="21"/>
                <w:highlight w:val="none"/>
                <w:lang w:val="en-US" w:eastAsia="zh-CN"/>
              </w:rPr>
              <w:t>未提供相关方案不得分。</w:t>
            </w:r>
          </w:p>
        </w:tc>
      </w:tr>
      <w:bookmarkEnd w:id="30"/>
    </w:tbl>
    <w:p w14:paraId="151CEF5D">
      <w:pPr>
        <w:pStyle w:val="24"/>
        <w:numPr>
          <w:ilvl w:val="3"/>
          <w:numId w:val="7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12177A76">
      <w:pPr>
        <w:pStyle w:val="24"/>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4"/>
        <w:numPr>
          <w:ilvl w:val="3"/>
          <w:numId w:val="7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4"/>
        <w:widowControl/>
        <w:numPr>
          <w:ilvl w:val="0"/>
          <w:numId w:val="78"/>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4AC98C6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13B3D5BA">
      <w:pPr>
        <w:pStyle w:val="18"/>
        <w:rPr>
          <w:rFonts w:hint="default"/>
          <w:color w:val="auto"/>
          <w:highlight w:val="none"/>
          <w:lang w:eastAsia="zh-CN"/>
        </w:rPr>
      </w:pPr>
    </w:p>
    <w:p w14:paraId="4058F9B5">
      <w:pPr>
        <w:pStyle w:val="18"/>
        <w:rPr>
          <w:rFonts w:hint="default"/>
          <w:color w:val="auto"/>
          <w:highlight w:val="none"/>
          <w:lang w:eastAsia="zh-CN"/>
        </w:rPr>
      </w:pPr>
    </w:p>
    <w:p w14:paraId="621388A0">
      <w:pPr>
        <w:pStyle w:val="18"/>
        <w:rPr>
          <w:rFonts w:hint="default"/>
          <w:color w:val="auto"/>
          <w:highlight w:val="none"/>
          <w:lang w:eastAsia="zh-CN"/>
        </w:rPr>
      </w:pPr>
    </w:p>
    <w:p w14:paraId="2096565D">
      <w:pPr>
        <w:pageBreakBefore/>
        <w:widowControl/>
        <w:jc w:val="center"/>
        <w:outlineLvl w:val="1"/>
        <w:rPr>
          <w:rFonts w:ascii="宋体" w:hAnsi="宋体" w:eastAsia="宋体"/>
          <w:color w:val="auto"/>
          <w:sz w:val="36"/>
          <w:szCs w:val="36"/>
          <w:highlight w:val="none"/>
        </w:rPr>
      </w:pPr>
      <w:bookmarkStart w:id="31" w:name="_Toc169799783"/>
      <w:bookmarkStart w:id="32" w:name="_Toc169807544"/>
      <w:r>
        <w:rPr>
          <w:rFonts w:ascii="宋体" w:hAnsi="宋体" w:eastAsia="宋体" w:cs="Times New Roman"/>
          <w:b/>
          <w:color w:val="auto"/>
          <w:kern w:val="0"/>
          <w:sz w:val="36"/>
          <w:szCs w:val="36"/>
          <w:highlight w:val="none"/>
          <w:lang w:eastAsia="zh-Hans"/>
        </w:rPr>
        <w:t>第五章 合同文本</w:t>
      </w:r>
      <w:bookmarkEnd w:id="31"/>
      <w:bookmarkEnd w:id="32"/>
    </w:p>
    <w:p w14:paraId="7854F0AE">
      <w:pPr>
        <w:keepLines/>
        <w:spacing w:line="360" w:lineRule="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w:t>
      </w:r>
    </w:p>
    <w:p w14:paraId="6DA243B6">
      <w:pPr>
        <w:spacing w:line="360" w:lineRule="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ind w:firstLine="420" w:firstLineChars="200"/>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4"/>
        <w:numPr>
          <w:ilvl w:val="0"/>
          <w:numId w:val="79"/>
        </w:numPr>
        <w:ind w:firstLineChars="0"/>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4"/>
        <w:numPr>
          <w:ilvl w:val="0"/>
          <w:numId w:val="80"/>
        </w:numPr>
        <w:ind w:firstLineChars="0"/>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 xml:space="preserve">      （详见投标邀请）         </w:t>
      </w:r>
    </w:p>
    <w:p w14:paraId="094315CF">
      <w:pPr>
        <w:pStyle w:val="24"/>
        <w:numPr>
          <w:ilvl w:val="0"/>
          <w:numId w:val="80"/>
        </w:numPr>
        <w:ind w:firstLineChars="0"/>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 xml:space="preserve">      （详见投标邀请）        </w:t>
      </w:r>
    </w:p>
    <w:p w14:paraId="6DA8695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4"/>
        <w:numPr>
          <w:ilvl w:val="0"/>
          <w:numId w:val="81"/>
        </w:numPr>
        <w:ind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总体</w:t>
      </w:r>
      <w:r>
        <w:rPr>
          <w:rFonts w:ascii="宋体" w:hAnsi="宋体" w:eastAsia="宋体"/>
          <w:color w:val="auto"/>
          <w:szCs w:val="21"/>
          <w:highlight w:val="none"/>
        </w:rPr>
        <w:t>服务要求</w:t>
      </w:r>
    </w:p>
    <w:p w14:paraId="58F49FE3">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lang w:val="en-US" w:eastAsia="zh-CN"/>
        </w:rPr>
        <w:t>服务</w:t>
      </w:r>
      <w:r>
        <w:rPr>
          <w:rFonts w:ascii="宋体" w:hAnsi="宋体" w:eastAsia="宋体"/>
          <w:color w:val="auto"/>
          <w:szCs w:val="21"/>
          <w:highlight w:val="none"/>
        </w:rPr>
        <w:t>人员在该项目服务期间，必须严格遵守</w:t>
      </w:r>
      <w:r>
        <w:rPr>
          <w:rFonts w:hint="eastAsia" w:ascii="宋体" w:hAnsi="宋体" w:eastAsia="宋体"/>
          <w:color w:val="auto"/>
          <w:szCs w:val="21"/>
          <w:highlight w:val="none"/>
          <w:lang w:eastAsia="zh-CN"/>
        </w:rPr>
        <w:t>甲方</w:t>
      </w:r>
      <w:r>
        <w:rPr>
          <w:rFonts w:ascii="宋体" w:hAnsi="宋体" w:eastAsia="宋体"/>
          <w:color w:val="auto"/>
          <w:szCs w:val="21"/>
          <w:highlight w:val="none"/>
        </w:rPr>
        <w:t>的规章制度,做到文明施工，确保安全、保质、快捷可靠，并保持通讯畅通；要确保</w:t>
      </w:r>
      <w:r>
        <w:rPr>
          <w:rFonts w:hint="eastAsia" w:ascii="宋体" w:hAnsi="宋体" w:eastAsia="宋体"/>
          <w:color w:val="auto"/>
          <w:szCs w:val="21"/>
          <w:highlight w:val="none"/>
          <w:lang w:val="en-US" w:eastAsia="zh-CN"/>
        </w:rPr>
        <w:t>拆装过程专业</w:t>
      </w:r>
      <w:r>
        <w:rPr>
          <w:rFonts w:ascii="宋体" w:hAnsi="宋体" w:eastAsia="宋体"/>
          <w:color w:val="auto"/>
          <w:szCs w:val="21"/>
          <w:highlight w:val="none"/>
        </w:rPr>
        <w:t>安全，</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过程中发生任何安全事故或造成设备损坏（设备、货物及房屋地板、门窗</w:t>
      </w:r>
      <w:r>
        <w:rPr>
          <w:rFonts w:hint="eastAsia" w:ascii="宋体" w:hAnsi="宋体" w:eastAsia="宋体"/>
          <w:color w:val="auto"/>
          <w:szCs w:val="21"/>
          <w:highlight w:val="none"/>
          <w:lang w:val="en-US" w:eastAsia="zh-CN"/>
        </w:rPr>
        <w:t>等</w:t>
      </w:r>
      <w:r>
        <w:rPr>
          <w:rFonts w:ascii="宋体" w:hAnsi="宋体" w:eastAsia="宋体"/>
          <w:color w:val="auto"/>
          <w:szCs w:val="21"/>
          <w:highlight w:val="none"/>
        </w:rPr>
        <w:t>），责任全部由</w:t>
      </w:r>
      <w:r>
        <w:rPr>
          <w:rFonts w:hint="eastAsia" w:ascii="宋体" w:hAnsi="宋体" w:eastAsia="宋体"/>
          <w:color w:val="auto"/>
          <w:szCs w:val="21"/>
          <w:highlight w:val="none"/>
          <w:lang w:eastAsia="zh-CN"/>
        </w:rPr>
        <w:t>乙方</w:t>
      </w:r>
      <w:r>
        <w:rPr>
          <w:rFonts w:ascii="宋体" w:hAnsi="宋体" w:eastAsia="宋体"/>
          <w:color w:val="auto"/>
          <w:szCs w:val="21"/>
          <w:highlight w:val="none"/>
        </w:rPr>
        <w:t>承担。</w:t>
      </w:r>
    </w:p>
    <w:p w14:paraId="25EE310E">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ascii="宋体" w:hAnsi="宋体" w:eastAsia="宋体"/>
          <w:color w:val="auto"/>
          <w:szCs w:val="21"/>
          <w:highlight w:val="none"/>
        </w:rPr>
        <w:t>对所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hint="eastAsia" w:ascii="宋体" w:hAnsi="宋体" w:eastAsia="宋体"/>
          <w:color w:val="auto"/>
          <w:szCs w:val="21"/>
          <w:highlight w:val="none"/>
          <w:lang w:val="en-US" w:eastAsia="zh-CN"/>
        </w:rPr>
        <w:t>要</w:t>
      </w:r>
      <w:r>
        <w:rPr>
          <w:rFonts w:ascii="宋体" w:hAnsi="宋体" w:eastAsia="宋体"/>
          <w:color w:val="auto"/>
          <w:szCs w:val="21"/>
          <w:highlight w:val="none"/>
        </w:rPr>
        <w:t>做好安全教育，采取严格科学的安全措施，确保</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安全和第三者的安全，由于自身安全措施不力所造成的事故责任、法律责任和经济责任</w:t>
      </w:r>
      <w:r>
        <w:rPr>
          <w:rFonts w:hint="eastAsia" w:ascii="宋体" w:hAnsi="宋体" w:eastAsia="宋体"/>
          <w:color w:val="auto"/>
          <w:szCs w:val="21"/>
          <w:highlight w:val="none"/>
          <w:lang w:val="en-US" w:eastAsia="zh-CN"/>
        </w:rPr>
        <w:t>由乙方自行</w:t>
      </w:r>
      <w:r>
        <w:rPr>
          <w:rFonts w:ascii="宋体" w:hAnsi="宋体" w:eastAsia="宋体"/>
          <w:color w:val="auto"/>
          <w:szCs w:val="21"/>
          <w:highlight w:val="none"/>
        </w:rPr>
        <w:t>承担。</w:t>
      </w:r>
    </w:p>
    <w:p w14:paraId="6C7F5B94">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须确保</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只在指定项目实施场地活动，不得进入其它楼层区域，不得对正常</w:t>
      </w:r>
      <w:r>
        <w:rPr>
          <w:rFonts w:hint="eastAsia" w:ascii="宋体" w:hAnsi="宋体" w:eastAsia="宋体"/>
          <w:iCs/>
          <w:color w:val="auto"/>
          <w:szCs w:val="21"/>
          <w:highlight w:val="none"/>
          <w:lang w:val="en-US" w:eastAsia="zh-CN"/>
        </w:rPr>
        <w:t>教学</w:t>
      </w:r>
      <w:r>
        <w:rPr>
          <w:rFonts w:ascii="宋体" w:hAnsi="宋体" w:eastAsia="宋体"/>
          <w:iCs/>
          <w:color w:val="auto"/>
          <w:szCs w:val="21"/>
          <w:highlight w:val="none"/>
        </w:rPr>
        <w:t>办公区域进行干扰。</w:t>
      </w:r>
    </w:p>
    <w:p w14:paraId="74A02F77">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做好搬运设备的保护，轻拿、轻放、轻装、轻摆，做好设备固定和隔离</w:t>
      </w:r>
      <w:r>
        <w:rPr>
          <w:rFonts w:hint="eastAsia" w:ascii="宋体" w:hAnsi="宋体" w:eastAsia="宋体"/>
          <w:iCs/>
          <w:color w:val="auto"/>
          <w:szCs w:val="21"/>
          <w:highlight w:val="none"/>
          <w:lang w:eastAsia="zh-CN"/>
        </w:rPr>
        <w:t>。</w:t>
      </w:r>
    </w:p>
    <w:p w14:paraId="783C8EDC">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不得在项目实施场地发生抽烟、喝酒、大声喧哗等不适当行为。</w:t>
      </w:r>
    </w:p>
    <w:p w14:paraId="0E2B7193">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lang w:val="en-US" w:eastAsia="zh-CN"/>
        </w:rPr>
        <w:t>须针对本项目制定</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方案，包括但不限于管理措施、规章制度、安全保护等。</w:t>
      </w:r>
    </w:p>
    <w:p w14:paraId="64697F99">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乙方至少为本项目投入5</w:t>
      </w:r>
      <w:r>
        <w:rPr>
          <w:rFonts w:ascii="宋体" w:hAnsi="宋体" w:eastAsia="宋体"/>
          <w:color w:val="auto"/>
          <w:szCs w:val="21"/>
          <w:highlight w:val="none"/>
        </w:rPr>
        <w:t>名人员，必须持有《特种作业操作证》（操作项目为低压电工作业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焊接、高处作业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制冷与空调设备安装修理作业</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等履约本项目的相关证书</w:t>
      </w:r>
      <w:r>
        <w:rPr>
          <w:rFonts w:ascii="宋体" w:hAnsi="宋体" w:eastAsia="宋体"/>
          <w:color w:val="auto"/>
          <w:szCs w:val="21"/>
          <w:highlight w:val="none"/>
        </w:rPr>
        <w:t>。</w:t>
      </w:r>
    </w:p>
    <w:p w14:paraId="7BE31ED3">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具体工作要求</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1179"/>
        <w:gridCol w:w="6456"/>
        <w:gridCol w:w="602"/>
        <w:gridCol w:w="565"/>
      </w:tblGrid>
      <w:tr w14:paraId="3F83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7976EE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bookmarkStart w:id="59" w:name="_GoBack"/>
            <w:r>
              <w:rPr>
                <w:rFonts w:hint="eastAsia" w:ascii="宋体" w:hAnsi="宋体" w:eastAsia="宋体" w:cs="宋体"/>
                <w:b/>
                <w:bCs/>
                <w:i w:val="0"/>
                <w:iCs w:val="0"/>
                <w:color w:val="auto"/>
                <w:kern w:val="0"/>
                <w:sz w:val="21"/>
                <w:szCs w:val="21"/>
                <w:highlight w:val="none"/>
                <w:u w:val="none"/>
                <w:lang w:val="en-US" w:eastAsia="zh-CN" w:bidi="ar"/>
              </w:rPr>
              <w:t>序号</w:t>
            </w:r>
          </w:p>
        </w:tc>
        <w:tc>
          <w:tcPr>
            <w:tcW w:w="635" w:type="pct"/>
            <w:vAlign w:val="center"/>
          </w:tcPr>
          <w:p w14:paraId="0191BFF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项 目</w:t>
            </w:r>
          </w:p>
        </w:tc>
        <w:tc>
          <w:tcPr>
            <w:tcW w:w="3476" w:type="pct"/>
            <w:vAlign w:val="center"/>
          </w:tcPr>
          <w:p w14:paraId="2E0053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工作内容描述</w:t>
            </w:r>
          </w:p>
        </w:tc>
        <w:tc>
          <w:tcPr>
            <w:tcW w:w="324" w:type="pct"/>
            <w:vAlign w:val="center"/>
          </w:tcPr>
          <w:p w14:paraId="15FFD9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计量单位</w:t>
            </w:r>
          </w:p>
        </w:tc>
        <w:tc>
          <w:tcPr>
            <w:tcW w:w="302" w:type="pct"/>
            <w:vAlign w:val="center"/>
          </w:tcPr>
          <w:p w14:paraId="512655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数量</w:t>
            </w:r>
          </w:p>
        </w:tc>
      </w:tr>
      <w:tr w14:paraId="1E1B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0" w:type="pct"/>
            <w:gridSpan w:val="5"/>
            <w:vAlign w:val="center"/>
          </w:tcPr>
          <w:p w14:paraId="468B9B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新装空调拆装</w:t>
            </w:r>
          </w:p>
        </w:tc>
      </w:tr>
      <w:tr w14:paraId="39F9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6DC31B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1</w:t>
            </w:r>
          </w:p>
        </w:tc>
        <w:tc>
          <w:tcPr>
            <w:tcW w:w="635" w:type="pct"/>
            <w:vAlign w:val="center"/>
          </w:tcPr>
          <w:p w14:paraId="4D7BC7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color w:val="auto"/>
                <w:sz w:val="21"/>
                <w:szCs w:val="21"/>
                <w:highlight w:val="none"/>
                <w:u w:val="none"/>
                <w:vertAlign w:val="baseline"/>
                <w:lang w:val="en-US" w:eastAsia="zh-CN"/>
              </w:rPr>
              <w:t>新装空调拆除</w:t>
            </w:r>
          </w:p>
        </w:tc>
        <w:tc>
          <w:tcPr>
            <w:tcW w:w="3476" w:type="pct"/>
            <w:vAlign w:val="center"/>
          </w:tcPr>
          <w:p w14:paraId="108C167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甲方通知乙方到指定地点将新空调拆除，拆除内容包括</w:t>
            </w:r>
            <w:r>
              <w:rPr>
                <w:rFonts w:hint="eastAsia" w:ascii="宋体" w:hAnsi="宋体" w:eastAsia="宋体" w:cs="宋体"/>
                <w:i w:val="0"/>
                <w:iCs w:val="0"/>
                <w:color w:val="auto"/>
                <w:kern w:val="0"/>
                <w:sz w:val="21"/>
                <w:szCs w:val="21"/>
                <w:highlight w:val="none"/>
                <w:u w:val="none"/>
                <w:lang w:val="en-US" w:eastAsia="zh-CN" w:bidi="ar"/>
              </w:rPr>
              <w:t>1.5匹空调内机、外主机、铜管等。新装空调拆除地点到新装空调安装使用地点约5KM。</w:t>
            </w:r>
          </w:p>
        </w:tc>
        <w:tc>
          <w:tcPr>
            <w:tcW w:w="324" w:type="pct"/>
            <w:vAlign w:val="center"/>
          </w:tcPr>
          <w:p w14:paraId="7543E2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1D3B8E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5D95E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401DEF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2</w:t>
            </w:r>
          </w:p>
        </w:tc>
        <w:tc>
          <w:tcPr>
            <w:tcW w:w="635" w:type="pct"/>
            <w:vAlign w:val="center"/>
          </w:tcPr>
          <w:p w14:paraId="7B310E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新装空调内机及外主机深度清洗</w:t>
            </w:r>
          </w:p>
        </w:tc>
        <w:tc>
          <w:tcPr>
            <w:tcW w:w="3476" w:type="pct"/>
            <w:vAlign w:val="center"/>
          </w:tcPr>
          <w:p w14:paraId="3E3F378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乙方将新装空调拆除后须对</w:t>
            </w:r>
            <w:r>
              <w:rPr>
                <w:rFonts w:hint="eastAsia" w:ascii="宋体" w:hAnsi="宋体" w:eastAsia="宋体" w:cs="宋体"/>
                <w:i w:val="0"/>
                <w:iCs w:val="0"/>
                <w:color w:val="auto"/>
                <w:kern w:val="0"/>
                <w:sz w:val="21"/>
                <w:szCs w:val="21"/>
                <w:highlight w:val="none"/>
                <w:u w:val="none"/>
                <w:lang w:val="en-US" w:eastAsia="zh-CN" w:bidi="ar"/>
              </w:rPr>
              <w:t>1.5匹空调内机、外主机进行深度、全面的清洗、消毒，过滤网清洗，内外机清洁等。</w:t>
            </w:r>
          </w:p>
        </w:tc>
        <w:tc>
          <w:tcPr>
            <w:tcW w:w="324" w:type="pct"/>
            <w:vAlign w:val="center"/>
          </w:tcPr>
          <w:p w14:paraId="662C85C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208751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55B3B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20B68F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3</w:t>
            </w:r>
          </w:p>
        </w:tc>
        <w:tc>
          <w:tcPr>
            <w:tcW w:w="635" w:type="pct"/>
            <w:vAlign w:val="center"/>
          </w:tcPr>
          <w:p w14:paraId="66DDD2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新装空调内外机用包装箱打包</w:t>
            </w:r>
          </w:p>
        </w:tc>
        <w:tc>
          <w:tcPr>
            <w:tcW w:w="3476" w:type="pct"/>
            <w:vAlign w:val="center"/>
          </w:tcPr>
          <w:p w14:paraId="776573B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外主机采用全新黄皮纸箱进行包装，内机先用塑胶袋包装，再用全新黄皮纸箱进行装箱。</w:t>
            </w:r>
          </w:p>
        </w:tc>
        <w:tc>
          <w:tcPr>
            <w:tcW w:w="324" w:type="pct"/>
            <w:vAlign w:val="center"/>
          </w:tcPr>
          <w:p w14:paraId="3AE9F1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323E2A0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7C41D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55482CD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4</w:t>
            </w:r>
          </w:p>
        </w:tc>
        <w:tc>
          <w:tcPr>
            <w:tcW w:w="635" w:type="pct"/>
            <w:vAlign w:val="center"/>
          </w:tcPr>
          <w:p w14:paraId="32E472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新装空调二次搬运及运输</w:t>
            </w:r>
          </w:p>
        </w:tc>
        <w:tc>
          <w:tcPr>
            <w:tcW w:w="3476" w:type="pct"/>
            <w:vAlign w:val="center"/>
          </w:tcPr>
          <w:p w14:paraId="4D9C8BD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i w:val="0"/>
                <w:iCs w:val="0"/>
                <w:color w:val="auto"/>
                <w:kern w:val="0"/>
                <w:sz w:val="21"/>
                <w:szCs w:val="21"/>
                <w:highlight w:val="none"/>
                <w:u w:val="none"/>
                <w:lang w:val="en-US" w:eastAsia="zh-CN" w:bidi="ar"/>
              </w:rPr>
              <w:t>将1.5匹空调机内机、外主机，铜管等从新装空调拆除地点运输到新装空调安装使用地点，工作内容包括拆除新装空调后搬运上车辆；车辆将新装空调运输至新装空调安装使用地点；将新装空调卸车搬运到待安装新装空调的地点。</w:t>
            </w:r>
          </w:p>
        </w:tc>
        <w:tc>
          <w:tcPr>
            <w:tcW w:w="324" w:type="pct"/>
            <w:vAlign w:val="center"/>
          </w:tcPr>
          <w:p w14:paraId="4C32ED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3E27B1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6E22E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51D98C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5</w:t>
            </w:r>
          </w:p>
        </w:tc>
        <w:tc>
          <w:tcPr>
            <w:tcW w:w="635" w:type="pct"/>
            <w:vAlign w:val="center"/>
          </w:tcPr>
          <w:p w14:paraId="0B856F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新装空调安装</w:t>
            </w:r>
          </w:p>
        </w:tc>
        <w:tc>
          <w:tcPr>
            <w:tcW w:w="3476" w:type="pct"/>
            <w:vAlign w:val="center"/>
          </w:tcPr>
          <w:p w14:paraId="53FE40E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将1.5匹空调机内机、外主机安装在学校宿舍区域。</w:t>
            </w:r>
          </w:p>
        </w:tc>
        <w:tc>
          <w:tcPr>
            <w:tcW w:w="324" w:type="pct"/>
            <w:vAlign w:val="center"/>
          </w:tcPr>
          <w:p w14:paraId="00ECC3B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533897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1C4F2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184CC7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6</w:t>
            </w:r>
          </w:p>
        </w:tc>
        <w:tc>
          <w:tcPr>
            <w:tcW w:w="635" w:type="pct"/>
            <w:vAlign w:val="center"/>
          </w:tcPr>
          <w:p w14:paraId="281869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高空作业</w:t>
            </w:r>
          </w:p>
        </w:tc>
        <w:tc>
          <w:tcPr>
            <w:tcW w:w="3476" w:type="pct"/>
            <w:vAlign w:val="center"/>
          </w:tcPr>
          <w:p w14:paraId="564CF3A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乙方需要将新空调的内、外主机安装在学校宿舍，外主机安装作内容中含有高空作业。</w:t>
            </w:r>
          </w:p>
        </w:tc>
        <w:tc>
          <w:tcPr>
            <w:tcW w:w="324" w:type="pct"/>
            <w:vAlign w:val="center"/>
          </w:tcPr>
          <w:p w14:paraId="5DF01D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78DC330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343D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650297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7</w:t>
            </w:r>
          </w:p>
        </w:tc>
        <w:tc>
          <w:tcPr>
            <w:tcW w:w="635" w:type="pct"/>
            <w:vAlign w:val="center"/>
          </w:tcPr>
          <w:p w14:paraId="33AE6F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铜管焊接</w:t>
            </w:r>
          </w:p>
        </w:tc>
        <w:tc>
          <w:tcPr>
            <w:tcW w:w="3476" w:type="pct"/>
            <w:vAlign w:val="center"/>
          </w:tcPr>
          <w:p w14:paraId="23B2139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工作内容包含新装空调的铜管进行焊接连接,铜管长度不足的部分重新驳接新铜管</w:t>
            </w:r>
          </w:p>
        </w:tc>
        <w:tc>
          <w:tcPr>
            <w:tcW w:w="324" w:type="pct"/>
            <w:vAlign w:val="center"/>
          </w:tcPr>
          <w:p w14:paraId="245704F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48752CA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0007F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411AC91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8</w:t>
            </w:r>
          </w:p>
        </w:tc>
        <w:tc>
          <w:tcPr>
            <w:tcW w:w="635" w:type="pct"/>
            <w:vAlign w:val="center"/>
          </w:tcPr>
          <w:p w14:paraId="35E5B4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雪种添加</w:t>
            </w:r>
          </w:p>
        </w:tc>
        <w:tc>
          <w:tcPr>
            <w:tcW w:w="3476" w:type="pct"/>
            <w:vAlign w:val="center"/>
          </w:tcPr>
          <w:p w14:paraId="11BBACB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每台新装空调须由乙方添加雪种，添加量以加满雪种，能满足使用要求为标准，制冷剂型号须为R32</w:t>
            </w:r>
          </w:p>
        </w:tc>
        <w:tc>
          <w:tcPr>
            <w:tcW w:w="324" w:type="pct"/>
            <w:vAlign w:val="center"/>
          </w:tcPr>
          <w:p w14:paraId="1D069D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0472B1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54540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000" w:type="pct"/>
            <w:gridSpan w:val="5"/>
            <w:vAlign w:val="center"/>
          </w:tcPr>
          <w:p w14:paraId="0BA102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学校宿舍旧空调拆除</w:t>
            </w:r>
          </w:p>
        </w:tc>
      </w:tr>
      <w:tr w14:paraId="233A3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257F385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1</w:t>
            </w:r>
          </w:p>
        </w:tc>
        <w:tc>
          <w:tcPr>
            <w:tcW w:w="635" w:type="pct"/>
            <w:vAlign w:val="center"/>
          </w:tcPr>
          <w:p w14:paraId="5DA0D0E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旧空调拆除</w:t>
            </w:r>
          </w:p>
        </w:tc>
        <w:tc>
          <w:tcPr>
            <w:tcW w:w="3476" w:type="pct"/>
            <w:vAlign w:val="center"/>
          </w:tcPr>
          <w:p w14:paraId="16AD195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乙方需要将学校宿舍的旧空调进行拆除，内容包括</w:t>
            </w:r>
            <w:r>
              <w:rPr>
                <w:rFonts w:hint="eastAsia" w:ascii="宋体" w:hAnsi="宋体" w:eastAsia="宋体" w:cs="宋体"/>
                <w:i w:val="0"/>
                <w:iCs w:val="0"/>
                <w:color w:val="auto"/>
                <w:kern w:val="0"/>
                <w:sz w:val="21"/>
                <w:szCs w:val="21"/>
                <w:highlight w:val="none"/>
                <w:u w:val="none"/>
                <w:lang w:val="en-US" w:eastAsia="zh-CN" w:bidi="ar"/>
              </w:rPr>
              <w:t>空调内机、外主机、铜管等拆除。</w:t>
            </w:r>
          </w:p>
        </w:tc>
        <w:tc>
          <w:tcPr>
            <w:tcW w:w="324" w:type="pct"/>
            <w:vAlign w:val="center"/>
          </w:tcPr>
          <w:p w14:paraId="4D2327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7468D0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13E9B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5BDA8D2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2</w:t>
            </w:r>
          </w:p>
        </w:tc>
        <w:tc>
          <w:tcPr>
            <w:tcW w:w="635" w:type="pct"/>
            <w:vAlign w:val="center"/>
          </w:tcPr>
          <w:p w14:paraId="0949947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旧空调</w:t>
            </w:r>
            <w:r>
              <w:rPr>
                <w:rFonts w:hint="eastAsia" w:ascii="宋体" w:hAnsi="宋体" w:eastAsia="宋体" w:cs="宋体"/>
                <w:i w:val="0"/>
                <w:iCs w:val="0"/>
                <w:color w:val="auto"/>
                <w:kern w:val="0"/>
                <w:sz w:val="21"/>
                <w:szCs w:val="21"/>
                <w:highlight w:val="none"/>
                <w:u w:val="none"/>
                <w:lang w:val="en-US" w:eastAsia="zh-CN" w:bidi="ar"/>
              </w:rPr>
              <w:t>高空作业</w:t>
            </w:r>
          </w:p>
        </w:tc>
        <w:tc>
          <w:tcPr>
            <w:tcW w:w="3476" w:type="pct"/>
            <w:vAlign w:val="center"/>
          </w:tcPr>
          <w:p w14:paraId="07453AB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乙方需要将旧空调内、外主机从学校宿舍拆除，外主机拆除工作内容中含有高空作业。</w:t>
            </w:r>
          </w:p>
        </w:tc>
        <w:tc>
          <w:tcPr>
            <w:tcW w:w="324" w:type="pct"/>
            <w:vAlign w:val="center"/>
          </w:tcPr>
          <w:p w14:paraId="26F464A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5E3FFF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680</w:t>
            </w:r>
          </w:p>
        </w:tc>
      </w:tr>
      <w:tr w14:paraId="7ADD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14:paraId="14CBA6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eastAsia="zh-CN"/>
              </w:rPr>
            </w:pPr>
            <w:r>
              <w:rPr>
                <w:rFonts w:hint="eastAsia" w:ascii="宋体" w:hAnsi="宋体" w:eastAsia="宋体" w:cs="宋体"/>
                <w:color w:val="auto"/>
                <w:sz w:val="21"/>
                <w:szCs w:val="21"/>
                <w:highlight w:val="none"/>
                <w:u w:val="none"/>
                <w:vertAlign w:val="baseline"/>
                <w:lang w:val="en-US" w:eastAsia="zh-CN"/>
              </w:rPr>
              <w:t>3</w:t>
            </w:r>
          </w:p>
        </w:tc>
        <w:tc>
          <w:tcPr>
            <w:tcW w:w="635" w:type="pct"/>
            <w:vAlign w:val="center"/>
          </w:tcPr>
          <w:p w14:paraId="118E59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color w:val="auto"/>
                <w:sz w:val="21"/>
                <w:szCs w:val="21"/>
                <w:highlight w:val="none"/>
                <w:u w:val="none"/>
                <w:vertAlign w:val="baseline"/>
                <w:lang w:val="en-US" w:eastAsia="zh-CN"/>
              </w:rPr>
              <w:t>旧空调运输</w:t>
            </w:r>
          </w:p>
        </w:tc>
        <w:tc>
          <w:tcPr>
            <w:tcW w:w="3476" w:type="pct"/>
            <w:vAlign w:val="center"/>
          </w:tcPr>
          <w:p w14:paraId="7EB4626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21"/>
                <w:szCs w:val="21"/>
                <w:highlight w:val="none"/>
                <w:u w:val="none"/>
                <w:vertAlign w:val="baseline"/>
                <w:lang w:val="en-US"/>
              </w:rPr>
            </w:pPr>
            <w:r>
              <w:rPr>
                <w:rFonts w:hint="eastAsia" w:ascii="宋体" w:hAnsi="宋体" w:eastAsia="宋体" w:cs="宋体"/>
                <w:i w:val="0"/>
                <w:iCs w:val="0"/>
                <w:color w:val="auto"/>
                <w:kern w:val="0"/>
                <w:sz w:val="21"/>
                <w:szCs w:val="21"/>
                <w:highlight w:val="none"/>
                <w:u w:val="none"/>
                <w:lang w:val="en-US" w:eastAsia="zh-CN" w:bidi="ar"/>
              </w:rPr>
              <w:t>将旧空调机内机、外主机、铜管、内机挂板等从学校宿舍搬运至学校区域甲方指定地点。</w:t>
            </w:r>
          </w:p>
        </w:tc>
        <w:tc>
          <w:tcPr>
            <w:tcW w:w="324" w:type="pct"/>
            <w:vAlign w:val="center"/>
          </w:tcPr>
          <w:p w14:paraId="6CC406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302" w:type="pct"/>
            <w:vAlign w:val="center"/>
          </w:tcPr>
          <w:p w14:paraId="0F7B95F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auto"/>
                <w:sz w:val="21"/>
                <w:szCs w:val="21"/>
                <w:highlight w:val="none"/>
                <w:u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bookmarkEnd w:id="59"/>
    </w:tbl>
    <w:p w14:paraId="06970FF3">
      <w:pPr>
        <w:pStyle w:val="24"/>
        <w:numPr>
          <w:ilvl w:val="0"/>
          <w:numId w:val="0"/>
        </w:numPr>
        <w:ind w:leftChars="0"/>
        <w:rPr>
          <w:rFonts w:ascii="宋体" w:hAnsi="宋体" w:eastAsia="宋体"/>
          <w:color w:val="auto"/>
          <w:szCs w:val="21"/>
          <w:highlight w:val="none"/>
          <w:u w:val="single"/>
        </w:rPr>
      </w:pPr>
    </w:p>
    <w:p w14:paraId="09C721EF">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空调拆卸要求</w:t>
      </w:r>
    </w:p>
    <w:p w14:paraId="39B0E213">
      <w:pPr>
        <w:pStyle w:val="24"/>
        <w:numPr>
          <w:ilvl w:val="0"/>
          <w:numId w:val="83"/>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乙方负责新旧空调的拆除、</w:t>
      </w:r>
      <w:r>
        <w:rPr>
          <w:rFonts w:ascii="宋体" w:hAnsi="宋体" w:eastAsia="宋体"/>
          <w:color w:val="auto"/>
          <w:szCs w:val="21"/>
          <w:highlight w:val="none"/>
        </w:rPr>
        <w:t>搬运。</w:t>
      </w:r>
    </w:p>
    <w:p w14:paraId="7773584C">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搬迁前场地考察工作，提出整改意见，确保空调设备符合安装要求。</w:t>
      </w:r>
    </w:p>
    <w:p w14:paraId="2532E3E4">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乙方须提供拆卸、安装空调设备相关专业的资深服务人员，保证项目的质量和施工安全。</w:t>
      </w:r>
    </w:p>
    <w:p w14:paraId="4642EE4E">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拆机前须对每台设备进行详细检查，登记机器性能、功能及设备附带配件情况并做好相关记录，如有外观损坏的应作详细记录（附图片），登记信息包括但不限于设备名称、生产厂家、规格型号、系列号、附件名称和数量等，并对设备性能、功能等进行详细记录，形成设备拆前技术报告，由双方相关人员签名确认。</w:t>
      </w:r>
    </w:p>
    <w:p w14:paraId="33772FF4">
      <w:pPr>
        <w:pStyle w:val="24"/>
        <w:numPr>
          <w:ilvl w:val="0"/>
          <w:numId w:val="83"/>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按照空调设备结构和功能进行拆卸，做好标识，确保能够复原。</w:t>
      </w:r>
    </w:p>
    <w:p w14:paraId="6F57949E">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空调包装、运输及安装要求</w:t>
      </w:r>
    </w:p>
    <w:p w14:paraId="50D1657B">
      <w:pPr>
        <w:pStyle w:val="24"/>
        <w:numPr>
          <w:ilvl w:val="0"/>
          <w:numId w:val="84"/>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乙方须</w:t>
      </w:r>
      <w:r>
        <w:rPr>
          <w:rFonts w:ascii="宋体" w:hAnsi="宋体" w:eastAsia="宋体"/>
          <w:color w:val="auto"/>
          <w:szCs w:val="21"/>
          <w:highlight w:val="none"/>
        </w:rPr>
        <w:t>制定好</w:t>
      </w:r>
      <w:r>
        <w:rPr>
          <w:rFonts w:hint="eastAsia" w:ascii="宋体" w:hAnsi="宋体" w:eastAsia="宋体"/>
          <w:color w:val="auto"/>
          <w:szCs w:val="21"/>
          <w:highlight w:val="none"/>
          <w:lang w:val="en-US" w:eastAsia="zh-CN"/>
        </w:rPr>
        <w:t>空调包装、运输、及安装</w:t>
      </w:r>
      <w:r>
        <w:rPr>
          <w:rFonts w:ascii="宋体" w:hAnsi="宋体" w:eastAsia="宋体"/>
          <w:color w:val="auto"/>
          <w:szCs w:val="21"/>
          <w:highlight w:val="none"/>
        </w:rPr>
        <w:t>方案。</w:t>
      </w:r>
    </w:p>
    <w:p w14:paraId="6B2F225E">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为确保项目能顺利进行，乙方应具有充足的技术人员，足够的运输车辆，并确保车辆状况良好，并负责运抵指定安装现场，确保搬迁工作顺利按时完成。</w:t>
      </w:r>
    </w:p>
    <w:p w14:paraId="788299E7">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应对全部空调设备进行包装保护，外主机采用全新黄皮纸箱进行包装，内机先用塑胶袋包装，再用全新黄皮纸箱进行装箱，确保设备在运输过程中不因未包装引起破损及刮擦。包装材料选用环保可回收材料，包括但不限于使用弹性材料、防震材料、膜材料、纸箱、各类包装带及胶带。</w:t>
      </w:r>
    </w:p>
    <w:p w14:paraId="1760B1EA">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根据空调设备搬运的要求，如：防水、防震、防倾斜等，运输车辆必须随带防雨、固定、填充物及隔离器材等。</w:t>
      </w:r>
    </w:p>
    <w:p w14:paraId="0899EEC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乙方需确保随车配备足够的搬运工人，在专业工程师的指导下，完成设备装车工作。</w:t>
      </w:r>
    </w:p>
    <w:p w14:paraId="7DB72FD0">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搬运工程中可采用拖车，液压车、移动平台车、叉车等辅助运输，对可能需要用到的各种特种设备，由乙方安排提供。</w:t>
      </w:r>
    </w:p>
    <w:p w14:paraId="44AC7394">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乙方驾驶员必须严格控制车速，平稳行车，避免搬运设备的损坏和丢失。</w:t>
      </w:r>
    </w:p>
    <w:p w14:paraId="7392C78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乙方须安排经验丰富项目负责人及车辆调度人员进行现场调度，搬运高峰期需要增加调度和现场管理人员。</w:t>
      </w:r>
    </w:p>
    <w:p w14:paraId="021282A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空调设备运输到安装区域后，乙方需采用环保材料对安装区域地面进行保护。</w:t>
      </w:r>
    </w:p>
    <w:p w14:paraId="0975A497">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乙方需根据规定的时间节点进行包装拆除，并及时回收包装材料。</w:t>
      </w:r>
    </w:p>
    <w:p w14:paraId="738FF2E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由于空调安装在学生宿舍且宿舍楼层较高，拟投入本项目的服务人员须具备相关工作经验。</w:t>
      </w:r>
    </w:p>
    <w:p w14:paraId="7DBD47F6">
      <w:pPr>
        <w:pStyle w:val="24"/>
        <w:numPr>
          <w:ilvl w:val="0"/>
          <w:numId w:val="84"/>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安装时对空调的铜管进行焊接连接,铜管长度不足的部分重新驳接新铜管。</w:t>
      </w:r>
    </w:p>
    <w:p w14:paraId="1A7B5698">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iCs/>
          <w:color w:val="auto"/>
          <w:szCs w:val="21"/>
          <w:highlight w:val="none"/>
          <w:lang w:val="en-US" w:eastAsia="zh-CN"/>
        </w:rPr>
        <w:t>空调清洗、消毒及添加空调制冷剂要求</w:t>
      </w:r>
    </w:p>
    <w:p w14:paraId="77F30A37">
      <w:pPr>
        <w:pStyle w:val="24"/>
        <w:numPr>
          <w:ilvl w:val="0"/>
          <w:numId w:val="85"/>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空调安装后须对空调内机、外机、过滤网进行全面深度清洗、消毒。</w:t>
      </w:r>
    </w:p>
    <w:p w14:paraId="6EA9F956">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乙方须投入足够的人员进行空调设备清洗工作，应依据《空调通风系统清洗规范》的要求对空调设备进行清洗消毒。</w:t>
      </w:r>
    </w:p>
    <w:p w14:paraId="6DA33310">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在清洗消毒时，造成空调设备故障乃至损坏，产生的一切后果及责任由乙方负完全责任。</w:t>
      </w:r>
    </w:p>
    <w:p w14:paraId="5121FF87">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污染物的处理：从空调设备清除出来的所有污染物均应妥善处置，并按相关行业标准处置方式进行处置，否则所导致的一切后果均由乙方自行承担。</w:t>
      </w:r>
    </w:p>
    <w:p w14:paraId="11E4C9C9">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消毒剂要求：消毒剂的选择必须在保证消毒效果的前提下，同时防止消毒溶液残留物对人体与设备的有害影响，采用空调专用无色、无味、无毒性、无腐蚀并达到国家相关标准要求的消毒剂。</w:t>
      </w:r>
    </w:p>
    <w:p w14:paraId="68444C16">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服务人员对空调设备进行清洗消毒后添加空调制冷剂，能满足使用要求为标准。双方技术人员根据拆前设备登记表进行验收，确保能拆前装后设备性能一致。</w:t>
      </w:r>
    </w:p>
    <w:p w14:paraId="40A29E92">
      <w:pPr>
        <w:pStyle w:val="24"/>
        <w:numPr>
          <w:ilvl w:val="0"/>
          <w:numId w:val="81"/>
        </w:numPr>
        <w:ind w:firstLineChars="0"/>
        <w:rPr>
          <w:rFonts w:ascii="宋体" w:hAnsi="宋体" w:eastAsia="宋体"/>
          <w:color w:val="auto"/>
          <w:szCs w:val="21"/>
          <w:highlight w:val="none"/>
          <w:u w:val="single"/>
        </w:rPr>
      </w:pPr>
      <w:r>
        <w:rPr>
          <w:rFonts w:ascii="宋体" w:hAnsi="宋体" w:eastAsia="宋体"/>
          <w:iCs/>
          <w:color w:val="auto"/>
          <w:szCs w:val="21"/>
          <w:highlight w:val="none"/>
        </w:rPr>
        <w:t>应急预案要求</w:t>
      </w:r>
    </w:p>
    <w:p w14:paraId="13859E96">
      <w:pPr>
        <w:pStyle w:val="24"/>
        <w:numPr>
          <w:ilvl w:val="0"/>
          <w:numId w:val="86"/>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项目实施前或实施期间可能会受到如现场施工情况等条件限制诸多因素的影响，制定项目应急预案是作为项目顺利开展的重要保障。为了保证东莞市第六高级中学空调拆装服务项目能够顺利进行，乙方应综合考虑相关影响因素并制定项目应急预案。</w:t>
      </w:r>
    </w:p>
    <w:p w14:paraId="0B67BC9A">
      <w:pPr>
        <w:pStyle w:val="24"/>
        <w:numPr>
          <w:ilvl w:val="0"/>
          <w:numId w:val="86"/>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如甲方需要对拆装方案进行修改或有情况要求的，乙方需接到甲方通知后于</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lang w:val="en-US" w:eastAsia="zh-CN"/>
        </w:rPr>
        <w:t>小时内到达甲方指定地点。</w:t>
      </w:r>
    </w:p>
    <w:p w14:paraId="376D7E4E">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4"/>
        <w:numPr>
          <w:ilvl w:val="0"/>
          <w:numId w:val="87"/>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甲方有权随时检查乙方的服务履行情况，并向乙方提出修改。</w:t>
      </w:r>
    </w:p>
    <w:p w14:paraId="22DF6212">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 。</w:t>
      </w:r>
    </w:p>
    <w:p w14:paraId="6EC212BF">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4"/>
        <w:numPr>
          <w:ilvl w:val="0"/>
          <w:numId w:val="87"/>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4"/>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p>
    <w:p w14:paraId="764A4036">
      <w:pPr>
        <w:pStyle w:val="24"/>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乙方有权要求甲方按时支付服务费用。如甲方不按时支付乙方有权要求甲方支付滞纳金。但服务费得支付应以符合东莞市财政局的相关规定为前提。</w:t>
      </w:r>
    </w:p>
    <w:p w14:paraId="198E3F6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644560A9">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合同总价</w:t>
      </w:r>
      <w:r>
        <w:rPr>
          <w:rFonts w:ascii="宋体" w:hAnsi="宋体" w:eastAsia="宋体"/>
          <w:iCs/>
          <w:color w:val="auto"/>
          <w:szCs w:val="21"/>
          <w:highlight w:val="none"/>
        </w:rPr>
        <w:t>包括</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设备装卸</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安装、调试工作、</w:t>
      </w:r>
      <w:r>
        <w:rPr>
          <w:rFonts w:hint="eastAsia" w:ascii="宋体" w:hAnsi="宋体" w:eastAsia="宋体"/>
          <w:iCs/>
          <w:color w:val="auto"/>
          <w:szCs w:val="21"/>
          <w:highlight w:val="none"/>
        </w:rPr>
        <w:t>高空作业费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空调制冷剂</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人员成本、配备工具、税金、利润</w:t>
      </w:r>
      <w:r>
        <w:rPr>
          <w:rFonts w:hint="eastAsia" w:ascii="宋体" w:hAnsi="宋体" w:eastAsia="宋体" w:cs="宋体"/>
          <w:iCs/>
          <w:color w:val="auto"/>
          <w:szCs w:val="21"/>
          <w:highlight w:val="none"/>
        </w:rPr>
        <w:t>及合同实施过程中的应预见和不可预见等完成合同规定责任和义务、达到合同目的的一切费用。</w:t>
      </w:r>
    </w:p>
    <w:p w14:paraId="2F739246">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本合同价为固定不变价。</w:t>
      </w:r>
    </w:p>
    <w:p w14:paraId="3FD7EFF8">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验收标准</w:t>
      </w:r>
    </w:p>
    <w:p w14:paraId="75F509C2">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根据招标文件要求及合同相关条款要求，提供完善的项目服务，以国家、省和市现行相关规范为验收标准。</w:t>
      </w:r>
    </w:p>
    <w:p w14:paraId="2D180208">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所有</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设备搬迁、安装、调试工作后完毕进行验收；若特殊情况可先进行设备及附件清点和外表验收，但应在5日内进行设备性能验收</w:t>
      </w:r>
      <w:r>
        <w:rPr>
          <w:rFonts w:hint="eastAsia" w:ascii="宋体" w:hAnsi="宋体" w:eastAsia="宋体"/>
          <w:iCs/>
          <w:color w:val="auto"/>
          <w:szCs w:val="21"/>
          <w:highlight w:val="none"/>
          <w:lang w:eastAsia="zh-CN"/>
        </w:rPr>
        <w:t>。</w:t>
      </w:r>
    </w:p>
    <w:p w14:paraId="044E55B2">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搬迁</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设备安装调试工作完毕后，由</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和</w:t>
      </w:r>
      <w:r>
        <w:rPr>
          <w:rFonts w:hint="eastAsia" w:ascii="宋体" w:hAnsi="宋体" w:eastAsia="宋体"/>
          <w:iCs/>
          <w:color w:val="auto"/>
          <w:szCs w:val="21"/>
          <w:highlight w:val="none"/>
          <w:lang w:eastAsia="zh-CN"/>
        </w:rPr>
        <w:t>甲方</w:t>
      </w:r>
      <w:r>
        <w:rPr>
          <w:rFonts w:ascii="宋体" w:hAnsi="宋体" w:eastAsia="宋体"/>
          <w:iCs/>
          <w:color w:val="auto"/>
          <w:szCs w:val="21"/>
          <w:highlight w:val="none"/>
        </w:rPr>
        <w:t>根据拆机前的技术报告对设备进行共同组织验收，确保安装后的</w:t>
      </w:r>
      <w:r>
        <w:rPr>
          <w:rFonts w:hint="eastAsia" w:ascii="宋体" w:hAnsi="宋体" w:eastAsia="宋体"/>
          <w:iCs/>
          <w:color w:val="auto"/>
          <w:szCs w:val="21"/>
          <w:highlight w:val="none"/>
          <w:lang w:val="en-US" w:eastAsia="zh-CN"/>
        </w:rPr>
        <w:t>空调设备</w:t>
      </w:r>
      <w:r>
        <w:rPr>
          <w:rFonts w:ascii="宋体" w:hAnsi="宋体" w:eastAsia="宋体"/>
          <w:iCs/>
          <w:color w:val="auto"/>
          <w:szCs w:val="21"/>
          <w:highlight w:val="none"/>
        </w:rPr>
        <w:t>性能、功能与拆机前一致。</w:t>
      </w:r>
    </w:p>
    <w:p w14:paraId="4871D0CE">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w:t>
      </w:r>
      <w:r>
        <w:rPr>
          <w:rFonts w:hint="eastAsia" w:ascii="宋体" w:hAnsi="宋体" w:eastAsia="宋体" w:cs="Times New Roman"/>
          <w:color w:val="auto"/>
          <w:kern w:val="0"/>
          <w:szCs w:val="21"/>
          <w:highlight w:val="none"/>
          <w:lang w:val="en-US" w:eastAsia="zh-CN"/>
        </w:rPr>
        <w:t>拆卸、清洗消毒、安装</w:t>
      </w:r>
      <w:r>
        <w:rPr>
          <w:rFonts w:ascii="宋体" w:hAnsi="宋体" w:eastAsia="宋体"/>
          <w:iCs/>
          <w:color w:val="auto"/>
          <w:szCs w:val="21"/>
          <w:highlight w:val="none"/>
        </w:rPr>
        <w:t>完毕后，一个星期内，若设备有故障，属于由搬迁过程引起的，</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应负责修复。提供不限次数人工维修，含配件更换。</w:t>
      </w:r>
    </w:p>
    <w:p w14:paraId="30B6ED30">
      <w:pPr>
        <w:pStyle w:val="24"/>
        <w:numPr>
          <w:ilvl w:val="0"/>
          <w:numId w:val="91"/>
        </w:numPr>
        <w:snapToGrid w:val="0"/>
        <w:spacing w:line="360" w:lineRule="auto"/>
        <w:ind w:left="425" w:leftChars="0" w:hanging="425" w:firstLineChars="0"/>
        <w:contextualSpacing/>
        <w:rPr>
          <w:rFonts w:ascii="宋体" w:hAnsi="宋体" w:eastAsia="宋体"/>
          <w:b/>
          <w:color w:val="auto"/>
          <w:spacing w:val="20"/>
          <w:szCs w:val="21"/>
          <w:highlight w:val="none"/>
        </w:rPr>
      </w:pPr>
      <w:r>
        <w:rPr>
          <w:rFonts w:hint="eastAsia" w:ascii="宋体" w:hAnsi="宋体" w:eastAsia="宋体"/>
          <w:iCs/>
          <w:color w:val="auto"/>
          <w:szCs w:val="21"/>
          <w:highlight w:val="none"/>
          <w:lang w:eastAsia="zh-CN"/>
        </w:rPr>
        <w:t>甲方</w:t>
      </w:r>
      <w:r>
        <w:rPr>
          <w:rFonts w:ascii="宋体" w:hAnsi="宋体" w:eastAsia="宋体"/>
          <w:iCs/>
          <w:color w:val="auto"/>
          <w:szCs w:val="21"/>
          <w:highlight w:val="none"/>
        </w:rPr>
        <w:t>将派专人监督</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相关服务工作标准。</w:t>
      </w:r>
    </w:p>
    <w:p w14:paraId="7FBF4A7D">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6899988D">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服务期：</w:t>
      </w:r>
      <w:r>
        <w:rPr>
          <w:rFonts w:hint="eastAsia" w:ascii="宋体" w:hAnsi="宋体" w:eastAsia="宋体"/>
          <w:color w:val="auto"/>
          <w:szCs w:val="21"/>
          <w:highlight w:val="none"/>
          <w:u w:val="single"/>
        </w:rPr>
        <w:t xml:space="preserve">     年   月   日至    年   月    日</w:t>
      </w:r>
      <w:r>
        <w:rPr>
          <w:rFonts w:hint="eastAsia" w:ascii="宋体" w:hAnsi="宋体" w:eastAsia="宋体"/>
          <w:color w:val="auto"/>
          <w:szCs w:val="21"/>
          <w:highlight w:val="none"/>
          <w:lang w:eastAsia="zh-CN"/>
        </w:rPr>
        <w:t>，</w:t>
      </w:r>
      <w:r>
        <w:rPr>
          <w:rFonts w:ascii="宋体" w:hAnsi="宋体" w:eastAsia="宋体" w:cs="Times New Roman"/>
          <w:color w:val="auto"/>
          <w:kern w:val="0"/>
          <w:szCs w:val="21"/>
          <w:highlight w:val="none"/>
          <w:lang w:eastAsia="zh-Hans"/>
        </w:rPr>
        <w:t>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3CBB7725">
      <w:pPr>
        <w:pStyle w:val="24"/>
        <w:numPr>
          <w:ilvl w:val="0"/>
          <w:numId w:val="92"/>
        </w:numPr>
        <w:ind w:firstLineChars="0"/>
        <w:rPr>
          <w:rFonts w:ascii="宋体" w:hAnsi="宋体" w:eastAsia="宋体"/>
          <w:color w:val="auto"/>
          <w:szCs w:val="21"/>
          <w:highlight w:val="none"/>
        </w:rPr>
      </w:pPr>
      <w:r>
        <w:rPr>
          <w:rFonts w:hint="eastAsia" w:ascii="宋体" w:hAnsi="宋体" w:eastAsia="宋体" w:cs="宋体"/>
          <w:iCs/>
          <w:color w:val="auto"/>
          <w:szCs w:val="21"/>
          <w:highlight w:val="none"/>
        </w:rPr>
        <w:t>合同签订后</w:t>
      </w:r>
      <w:r>
        <w:rPr>
          <w:rFonts w:hint="eastAsia" w:ascii="宋体" w:hAnsi="宋体" w:eastAsia="宋体" w:cs="宋体"/>
          <w:iCs/>
          <w:color w:val="auto"/>
          <w:szCs w:val="21"/>
          <w:highlight w:val="none"/>
          <w:lang w:val="en-US" w:eastAsia="zh-CN"/>
        </w:rPr>
        <w:t>乙方</w:t>
      </w:r>
      <w:r>
        <w:rPr>
          <w:rFonts w:hint="eastAsia" w:ascii="宋体" w:hAnsi="宋体" w:eastAsia="宋体" w:cs="宋体"/>
          <w:iCs/>
          <w:color w:val="auto"/>
          <w:szCs w:val="21"/>
          <w:highlight w:val="none"/>
        </w:rPr>
        <w:t>向</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自收到付款申请和发票后起</w:t>
      </w:r>
      <w:r>
        <w:rPr>
          <w:rFonts w:hint="eastAsia" w:ascii="宋体" w:hAnsi="宋体" w:eastAsia="宋体" w:cs="宋体"/>
          <w:iCs/>
          <w:color w:val="auto"/>
          <w:szCs w:val="21"/>
          <w:highlight w:val="none"/>
          <w:lang w:val="en-US" w:eastAsia="zh-CN"/>
        </w:rPr>
        <w:t>5个工作</w:t>
      </w:r>
      <w:r>
        <w:rPr>
          <w:rFonts w:hint="eastAsia" w:ascii="宋体" w:hAnsi="宋体" w:eastAsia="宋体" w:cs="宋体"/>
          <w:iCs/>
          <w:color w:val="auto"/>
          <w:szCs w:val="21"/>
          <w:highlight w:val="none"/>
        </w:rPr>
        <w:t>日内向</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支付</w:t>
      </w:r>
      <w:r>
        <w:rPr>
          <w:rFonts w:hint="eastAsia" w:ascii="宋体" w:hAnsi="宋体" w:eastAsia="宋体" w:cs="宋体"/>
          <w:iCs/>
          <w:color w:val="auto"/>
          <w:szCs w:val="21"/>
          <w:highlight w:val="none"/>
          <w:lang w:val="en-US" w:eastAsia="zh-CN"/>
        </w:rPr>
        <w:t>30</w:t>
      </w:r>
      <w:r>
        <w:rPr>
          <w:rFonts w:hint="eastAsia" w:ascii="宋体" w:hAnsi="宋体" w:eastAsia="宋体" w:cs="宋体"/>
          <w:iCs/>
          <w:color w:val="auto"/>
          <w:szCs w:val="21"/>
          <w:highlight w:val="none"/>
        </w:rPr>
        <w:t>%的合同金额</w:t>
      </w:r>
      <w:r>
        <w:rPr>
          <w:rFonts w:hint="eastAsia" w:ascii="宋体" w:hAnsi="宋体" w:eastAsia="宋体" w:cs="宋体"/>
          <w:iCs/>
          <w:color w:val="auto"/>
          <w:szCs w:val="21"/>
          <w:highlight w:val="none"/>
          <w:lang w:eastAsia="zh-CN"/>
        </w:rPr>
        <w:t>。</w:t>
      </w:r>
    </w:p>
    <w:p w14:paraId="0539721B">
      <w:pPr>
        <w:pStyle w:val="24"/>
        <w:numPr>
          <w:ilvl w:val="0"/>
          <w:numId w:val="92"/>
        </w:numPr>
        <w:ind w:firstLineChars="0"/>
        <w:rPr>
          <w:rFonts w:ascii="宋体" w:hAnsi="宋体" w:eastAsia="宋体"/>
          <w:color w:val="auto"/>
          <w:szCs w:val="21"/>
          <w:highlight w:val="none"/>
        </w:rPr>
      </w:pPr>
      <w:r>
        <w:rPr>
          <w:rFonts w:hint="eastAsia" w:ascii="宋体" w:hAnsi="宋体" w:eastAsia="宋体" w:cs="宋体"/>
          <w:color w:val="auto"/>
          <w:highlight w:val="none"/>
        </w:rPr>
        <w:t>完成所有</w:t>
      </w:r>
      <w:r>
        <w:rPr>
          <w:rFonts w:hint="eastAsia" w:ascii="宋体" w:hAnsi="宋体" w:eastAsia="宋体" w:cs="宋体"/>
          <w:color w:val="auto"/>
          <w:highlight w:val="none"/>
          <w:lang w:val="en-US" w:eastAsia="zh-CN"/>
        </w:rPr>
        <w:t>空调</w:t>
      </w:r>
      <w:r>
        <w:rPr>
          <w:rFonts w:hint="eastAsia" w:ascii="宋体" w:hAnsi="宋体" w:eastAsia="宋体" w:cs="宋体"/>
          <w:color w:val="auto"/>
          <w:highlight w:val="none"/>
        </w:rPr>
        <w:t>设备</w:t>
      </w:r>
      <w:r>
        <w:rPr>
          <w:rFonts w:hint="eastAsia" w:ascii="宋体" w:hAnsi="宋体" w:eastAsia="宋体" w:cs="Times New Roman"/>
          <w:color w:val="auto"/>
          <w:kern w:val="0"/>
          <w:szCs w:val="21"/>
          <w:highlight w:val="none"/>
          <w:lang w:val="en-US" w:eastAsia="zh-CN"/>
        </w:rPr>
        <w:t>拆卸、清洗消毒、安装、调试</w:t>
      </w:r>
      <w:r>
        <w:rPr>
          <w:rFonts w:hint="eastAsia" w:ascii="宋体" w:hAnsi="宋体" w:eastAsia="宋体" w:cs="宋体"/>
          <w:color w:val="auto"/>
          <w:highlight w:val="none"/>
        </w:rPr>
        <w:t>并通过</w:t>
      </w:r>
      <w:r>
        <w:rPr>
          <w:rFonts w:hint="eastAsia" w:ascii="宋体" w:hAnsi="宋体" w:eastAsia="宋体" w:cs="宋体"/>
          <w:color w:val="auto"/>
          <w:highlight w:val="none"/>
          <w:lang w:val="en-US" w:eastAsia="zh-CN"/>
        </w:rPr>
        <w:t>甲方</w:t>
      </w:r>
      <w:r>
        <w:rPr>
          <w:rFonts w:hint="eastAsia" w:ascii="宋体" w:hAnsi="宋体" w:eastAsia="宋体" w:cs="宋体"/>
          <w:color w:val="auto"/>
          <w:highlight w:val="none"/>
        </w:rPr>
        <w:t>验收</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lang w:eastAsia="zh-CN"/>
        </w:rPr>
        <w:t>，</w:t>
      </w:r>
      <w:r>
        <w:rPr>
          <w:rFonts w:hint="eastAsia" w:ascii="宋体" w:hAnsi="宋体" w:eastAsia="宋体" w:cs="宋体"/>
          <w:iCs/>
          <w:color w:val="auto"/>
          <w:szCs w:val="21"/>
          <w:highlight w:val="none"/>
          <w:lang w:val="en-US" w:eastAsia="zh-CN"/>
        </w:rPr>
        <w:t>乙方</w:t>
      </w:r>
      <w:r>
        <w:rPr>
          <w:rFonts w:hint="eastAsia" w:ascii="宋体" w:hAnsi="宋体" w:eastAsia="宋体" w:cs="宋体"/>
          <w:iCs/>
          <w:color w:val="auto"/>
          <w:szCs w:val="21"/>
          <w:highlight w:val="none"/>
        </w:rPr>
        <w:t>向</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自收到付款申请和发票后起10</w:t>
      </w:r>
      <w:r>
        <w:rPr>
          <w:rFonts w:hint="eastAsia" w:ascii="宋体" w:hAnsi="宋体" w:eastAsia="宋体" w:cs="宋体"/>
          <w:iCs/>
          <w:color w:val="auto"/>
          <w:szCs w:val="21"/>
          <w:highlight w:val="none"/>
          <w:lang w:val="en-US" w:eastAsia="zh-CN"/>
        </w:rPr>
        <w:t>个工作</w:t>
      </w:r>
      <w:r>
        <w:rPr>
          <w:rFonts w:hint="eastAsia" w:ascii="宋体" w:hAnsi="宋体" w:eastAsia="宋体" w:cs="宋体"/>
          <w:iCs/>
          <w:color w:val="auto"/>
          <w:szCs w:val="21"/>
          <w:highlight w:val="none"/>
        </w:rPr>
        <w:t>日内向</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支付</w:t>
      </w:r>
      <w:r>
        <w:rPr>
          <w:rFonts w:hint="eastAsia" w:ascii="宋体" w:hAnsi="宋体" w:eastAsia="宋体" w:cs="宋体"/>
          <w:iCs/>
          <w:color w:val="auto"/>
          <w:szCs w:val="21"/>
          <w:highlight w:val="none"/>
          <w:lang w:val="en-US" w:eastAsia="zh-CN"/>
        </w:rPr>
        <w:t>70</w:t>
      </w:r>
      <w:r>
        <w:rPr>
          <w:rFonts w:hint="eastAsia" w:ascii="宋体" w:hAnsi="宋体" w:eastAsia="宋体" w:cs="宋体"/>
          <w:iCs/>
          <w:color w:val="auto"/>
          <w:szCs w:val="21"/>
          <w:highlight w:val="none"/>
        </w:rPr>
        <w:t>%的合同金额</w:t>
      </w:r>
      <w:r>
        <w:rPr>
          <w:rFonts w:hint="eastAsia" w:ascii="宋体" w:hAnsi="宋体" w:eastAsia="宋体" w:cs="宋体"/>
          <w:color w:val="auto"/>
          <w:highlight w:val="none"/>
        </w:rPr>
        <w:t>。</w:t>
      </w:r>
    </w:p>
    <w:p w14:paraId="7561BA75">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根据现行税法规定对甲方征收的与本合同有关的一切税费均应由甲方负担；</w:t>
      </w:r>
    </w:p>
    <w:p w14:paraId="413B06ED">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108585A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 xml:space="preserve">分包与转包 </w:t>
      </w:r>
    </w:p>
    <w:p w14:paraId="6D64D2B8">
      <w:pPr>
        <w:pStyle w:val="24"/>
        <w:numPr>
          <w:ilvl w:val="0"/>
          <w:numId w:val="93"/>
        </w:numPr>
        <w:ind w:firstLineChars="0"/>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29"/>
        <w:numPr>
          <w:ilvl w:val="0"/>
          <w:numId w:val="94"/>
        </w:numPr>
        <w:tabs>
          <w:tab w:val="left" w:pos="840"/>
        </w:tabs>
        <w:ind w:firstLineChars="0"/>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388FD213">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凡与本合同有关而引起的一切争议，甲乙双方应首先通过友好协商解决，如经协商后仍不能达成协议时，任何一方可以向法院提出诉讼。</w:t>
      </w:r>
    </w:p>
    <w:p w14:paraId="053CA4DE">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本合同发生的诉讼管辖地为东莞市有管辖权的法院。</w:t>
      </w:r>
    </w:p>
    <w:p w14:paraId="028D9918">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numPr>
          <w:ilvl w:val="0"/>
          <w:numId w:val="96"/>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96"/>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numPr>
          <w:ilvl w:val="0"/>
          <w:numId w:val="79"/>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4"/>
        <w:numPr>
          <w:ilvl w:val="0"/>
          <w:numId w:val="97"/>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本合同由双方法定代表人或委托代理人签字盖章后立即生效，具有同等法律效力，服务期为合同签订日至</w:t>
      </w:r>
      <w:r>
        <w:rPr>
          <w:rFonts w:hint="eastAsia" w:ascii="宋体" w:hAnsi="宋体" w:eastAsia="宋体"/>
          <w:color w:val="auto"/>
          <w:szCs w:val="21"/>
          <w:highlight w:val="none"/>
          <w:u w:val="single"/>
        </w:rPr>
        <w:t xml:space="preserve">      年    月    日</w:t>
      </w:r>
      <w:r>
        <w:rPr>
          <w:rFonts w:hint="eastAsia" w:ascii="宋体" w:hAnsi="宋体" w:eastAsia="宋体"/>
          <w:color w:val="auto"/>
          <w:szCs w:val="21"/>
          <w:highlight w:val="none"/>
        </w:rPr>
        <w:t>，合同有效期随服务期结束而自然终止；</w:t>
      </w:r>
    </w:p>
    <w:p w14:paraId="1CE35990">
      <w:pPr>
        <w:pStyle w:val="24"/>
        <w:numPr>
          <w:ilvl w:val="0"/>
          <w:numId w:val="97"/>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58EFA674">
      <w:pPr>
        <w:pStyle w:val="24"/>
        <w:numPr>
          <w:ilvl w:val="0"/>
          <w:numId w:val="79"/>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rPr>
          <w:rFonts w:ascii="宋体" w:hAnsi="宋体" w:eastAsia="宋体"/>
          <w:color w:val="auto"/>
          <w:szCs w:val="21"/>
          <w:highlight w:val="none"/>
        </w:rPr>
      </w:pPr>
    </w:p>
    <w:p w14:paraId="5DB4FEB9">
      <w:pPr>
        <w:rPr>
          <w:rFonts w:ascii="宋体" w:hAnsi="宋体" w:eastAsia="宋体"/>
          <w:color w:val="auto"/>
          <w:szCs w:val="21"/>
          <w:highlight w:val="none"/>
        </w:rPr>
      </w:pPr>
    </w:p>
    <w:p w14:paraId="039CEC4E">
      <w:pPr>
        <w:rPr>
          <w:rFonts w:ascii="宋体" w:hAnsi="宋体" w:eastAsia="宋体"/>
          <w:color w:val="auto"/>
          <w:szCs w:val="21"/>
          <w:highlight w:val="none"/>
        </w:rPr>
      </w:pPr>
      <w:r>
        <w:rPr>
          <w:rFonts w:ascii="宋体" w:hAnsi="宋体" w:eastAsia="宋体"/>
          <w:color w:val="auto"/>
          <w:szCs w:val="21"/>
          <w:highlight w:val="none"/>
        </w:rPr>
        <w:br w:type="page"/>
      </w:r>
    </w:p>
    <w:p w14:paraId="407DFB43">
      <w:pPr>
        <w:rPr>
          <w:rFonts w:ascii="宋体" w:hAnsi="宋体" w:eastAsia="宋体"/>
          <w:color w:val="auto"/>
          <w:szCs w:val="21"/>
          <w:highlight w:val="none"/>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4F12B076">
      <w:pPr>
        <w:rPr>
          <w:rFonts w:ascii="宋体" w:hAnsi="宋体" w:eastAsia="宋体"/>
          <w:color w:val="auto"/>
          <w:szCs w:val="21"/>
          <w:highlight w:val="none"/>
        </w:rPr>
      </w:pPr>
    </w:p>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169807545"/>
      <w:bookmarkStart w:id="35" w:name="_Toc169799784"/>
      <w:r>
        <w:rPr>
          <w:rFonts w:ascii="Calibri" w:hAnsi="Calibri" w:eastAsia="宋体" w:cs="Times New Roman"/>
          <w:b/>
          <w:color w:val="auto"/>
          <w:kern w:val="0"/>
          <w:sz w:val="36"/>
          <w:szCs w:val="20"/>
          <w:highlight w:val="none"/>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highlight w:val="none"/>
          <w:lang w:eastAsia="zh-Hans"/>
        </w:rPr>
      </w:pPr>
    </w:p>
    <w:p w14:paraId="3A556CA0">
      <w:pPr>
        <w:spacing w:before="652" w:beforeLines="150"/>
        <w:jc w:val="center"/>
        <w:rPr>
          <w:rFonts w:ascii="宋体" w:hAnsi="宋体" w:eastAsia="宋体"/>
          <w:b/>
          <w:bCs/>
          <w:color w:val="auto"/>
          <w:sz w:val="80"/>
          <w:szCs w:val="80"/>
          <w:highlight w:val="none"/>
        </w:rPr>
      </w:pPr>
      <w:bookmarkStart w:id="36" w:name="_Toc169799785"/>
      <w:r>
        <w:rPr>
          <w:rFonts w:hint="eastAsia" w:ascii="宋体" w:hAnsi="宋体" w:eastAsia="宋体"/>
          <w:b/>
          <w:bCs/>
          <w:color w:val="auto"/>
          <w:sz w:val="80"/>
          <w:szCs w:val="80"/>
          <w:highlight w:val="none"/>
        </w:rPr>
        <w:t>东莞市第六高级中学空调拆装服务项目</w:t>
      </w:r>
    </w:p>
    <w:p w14:paraId="22263F55">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6"/>
    </w:p>
    <w:p w14:paraId="4BC6EA96">
      <w:pPr>
        <w:jc w:val="center"/>
        <w:rPr>
          <w:rFonts w:ascii="宋体" w:hAnsi="宋体" w:eastAsia="宋体"/>
          <w:b/>
          <w:bCs/>
          <w:color w:val="auto"/>
          <w:highlight w:val="none"/>
        </w:rPr>
      </w:pPr>
      <w:bookmarkStart w:id="37" w:name="_Toc169799786"/>
      <w:r>
        <w:rPr>
          <w:rFonts w:ascii="宋体" w:hAnsi="宋体" w:eastAsia="宋体"/>
          <w:b/>
          <w:bCs/>
          <w:color w:val="auto"/>
          <w:sz w:val="44"/>
          <w:szCs w:val="48"/>
          <w:highlight w:val="none"/>
        </w:rPr>
        <w:t>（正本/副本）</w:t>
      </w:r>
      <w:bookmarkEnd w:id="37"/>
      <w:r>
        <w:rPr>
          <w:rFonts w:ascii="宋体" w:hAnsi="宋体" w:eastAsia="宋体"/>
          <w:b/>
          <w:bCs/>
          <w:color w:val="auto"/>
          <w:highlight w:val="none"/>
        </w:rPr>
        <w:br w:type="textWrapping"/>
      </w:r>
    </w:p>
    <w:p w14:paraId="29225CC7">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1999A936">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433CFA7F">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分项报价表</w:t>
      </w:r>
    </w:p>
    <w:p w14:paraId="6BBA1CBF">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中小企业声明函</w:t>
      </w:r>
    </w:p>
    <w:p w14:paraId="06801FB1">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政策适用性说明</w:t>
      </w:r>
    </w:p>
    <w:p w14:paraId="0463493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资格条件承诺函</w:t>
      </w:r>
    </w:p>
    <w:p w14:paraId="118B6973">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项目技术服务人员情况表</w:t>
      </w:r>
    </w:p>
    <w:p w14:paraId="41AFFB6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441CCE17">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01B1BAE">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采购代理服务费支付承诺书</w:t>
      </w:r>
    </w:p>
    <w:p w14:paraId="16C153A6">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项目实施方案、质量保证及售后服务承诺等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highlight w:val="none"/>
              </w:rPr>
            </w:pPr>
          </w:p>
        </w:tc>
        <w:tc>
          <w:tcPr>
            <w:tcW w:w="1470" w:type="pct"/>
            <w:vAlign w:val="center"/>
          </w:tcPr>
          <w:p w14:paraId="39601E8F">
            <w:pPr>
              <w:spacing w:line="360" w:lineRule="auto"/>
              <w:jc w:val="center"/>
              <w:rPr>
                <w:rFonts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ascii="宋体" w:hAnsi="宋体" w:eastAsia="宋体"/>
                <w:b/>
                <w:bCs/>
                <w:color w:val="auto"/>
                <w:szCs w:val="21"/>
                <w:highlight w:val="none"/>
              </w:rPr>
            </w:pPr>
          </w:p>
        </w:tc>
        <w:tc>
          <w:tcPr>
            <w:tcW w:w="1470" w:type="pct"/>
            <w:vAlign w:val="center"/>
          </w:tcPr>
          <w:p w14:paraId="020C48A6">
            <w:pPr>
              <w:spacing w:line="360" w:lineRule="auto"/>
              <w:jc w:val="center"/>
              <w:rPr>
                <w:rFonts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ascii="宋体" w:hAnsi="宋体" w:eastAsia="宋体"/>
                <w:b/>
                <w:bCs/>
                <w:color w:val="auto"/>
                <w:szCs w:val="21"/>
                <w:highlight w:val="none"/>
              </w:rPr>
            </w:pPr>
          </w:p>
        </w:tc>
        <w:tc>
          <w:tcPr>
            <w:tcW w:w="1470" w:type="pct"/>
            <w:vAlign w:val="center"/>
          </w:tcPr>
          <w:p w14:paraId="383F633B">
            <w:pPr>
              <w:spacing w:line="360" w:lineRule="auto"/>
              <w:jc w:val="center"/>
              <w:rPr>
                <w:rFonts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ascii="宋体" w:hAnsi="宋体" w:eastAsia="宋体"/>
                <w:b/>
                <w:bCs/>
                <w:color w:val="auto"/>
                <w:szCs w:val="21"/>
                <w:highlight w:val="none"/>
              </w:rPr>
            </w:pPr>
          </w:p>
        </w:tc>
        <w:tc>
          <w:tcPr>
            <w:tcW w:w="1470" w:type="pct"/>
            <w:vAlign w:val="center"/>
          </w:tcPr>
          <w:p w14:paraId="5BE3A57F">
            <w:pPr>
              <w:spacing w:line="360" w:lineRule="auto"/>
              <w:jc w:val="center"/>
              <w:rPr>
                <w:rFonts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1CBB5EE">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ascii="宋体" w:hAnsi="宋体" w:eastAsia="宋体"/>
                <w:b/>
                <w:bCs/>
                <w:color w:val="auto"/>
                <w:szCs w:val="21"/>
                <w:highlight w:val="none"/>
              </w:rPr>
            </w:pPr>
          </w:p>
        </w:tc>
        <w:tc>
          <w:tcPr>
            <w:tcW w:w="1470" w:type="pct"/>
            <w:vAlign w:val="center"/>
          </w:tcPr>
          <w:p w14:paraId="2C24E3B4">
            <w:pPr>
              <w:spacing w:line="360" w:lineRule="auto"/>
              <w:jc w:val="center"/>
              <w:rPr>
                <w:rFonts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ascii="宋体" w:hAnsi="宋体" w:eastAsia="宋体"/>
                <w:b/>
                <w:bCs/>
                <w:color w:val="auto"/>
                <w:szCs w:val="21"/>
                <w:highlight w:val="none"/>
              </w:rPr>
            </w:pPr>
          </w:p>
        </w:tc>
        <w:tc>
          <w:tcPr>
            <w:tcW w:w="1470" w:type="pct"/>
            <w:vAlign w:val="center"/>
          </w:tcPr>
          <w:p w14:paraId="1E52B2B6">
            <w:pPr>
              <w:spacing w:line="360" w:lineRule="auto"/>
              <w:jc w:val="center"/>
              <w:rPr>
                <w:rFonts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ascii="宋体" w:hAnsi="宋体" w:eastAsia="宋体"/>
                <w:b/>
                <w:bCs/>
                <w:color w:val="auto"/>
                <w:szCs w:val="21"/>
                <w:highlight w:val="none"/>
              </w:rPr>
            </w:pPr>
          </w:p>
        </w:tc>
        <w:tc>
          <w:tcPr>
            <w:tcW w:w="1470" w:type="pct"/>
            <w:vAlign w:val="center"/>
          </w:tcPr>
          <w:p w14:paraId="5B9CB5C4">
            <w:pPr>
              <w:spacing w:line="360" w:lineRule="auto"/>
              <w:jc w:val="center"/>
              <w:rPr>
                <w:rFonts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ascii="宋体" w:hAnsi="宋体" w:eastAsia="宋体"/>
                <w:b/>
                <w:bCs/>
                <w:color w:val="auto"/>
                <w:szCs w:val="21"/>
                <w:highlight w:val="none"/>
              </w:rPr>
            </w:pPr>
          </w:p>
        </w:tc>
        <w:tc>
          <w:tcPr>
            <w:tcW w:w="1470" w:type="pct"/>
            <w:vAlign w:val="center"/>
          </w:tcPr>
          <w:p w14:paraId="18B141FF">
            <w:pPr>
              <w:spacing w:line="360" w:lineRule="auto"/>
              <w:jc w:val="center"/>
              <w:rPr>
                <w:rFonts w:ascii="宋体" w:hAnsi="宋体" w:eastAsia="宋体"/>
                <w:b/>
                <w:bCs/>
                <w:color w:val="auto"/>
                <w:spacing w:val="-10"/>
                <w:szCs w:val="21"/>
                <w:highlight w:val="none"/>
              </w:rPr>
            </w:pPr>
          </w:p>
        </w:tc>
      </w:tr>
    </w:tbl>
    <w:p w14:paraId="4319FB3D">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ascii="宋体" w:hAnsi="宋体" w:eastAsia="宋体"/>
          <w:b/>
          <w:bCs/>
          <w:color w:val="auto"/>
          <w:szCs w:val="21"/>
          <w:highlight w:val="none"/>
        </w:rPr>
      </w:pPr>
      <w:bookmarkStart w:id="38"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8"/>
      <w:r>
        <w:rPr>
          <w:rFonts w:hint="eastAsia" w:ascii="宋体" w:hAnsi="宋体" w:eastAsia="宋体"/>
          <w:b/>
          <w:bCs/>
          <w:color w:val="auto"/>
          <w:sz w:val="24"/>
          <w:szCs w:val="24"/>
          <w:highlight w:val="none"/>
        </w:rPr>
        <w:t>格式</w:t>
      </w:r>
    </w:p>
    <w:p w14:paraId="49E95316">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highlight w:val="none"/>
              </w:rPr>
            </w:pPr>
          </w:p>
        </w:tc>
        <w:tc>
          <w:tcPr>
            <w:tcW w:w="914" w:type="pct"/>
            <w:vAlign w:val="center"/>
          </w:tcPr>
          <w:p w14:paraId="604ACE0E">
            <w:pPr>
              <w:spacing w:line="360" w:lineRule="auto"/>
              <w:jc w:val="center"/>
              <w:rPr>
                <w:rFonts w:ascii="宋体" w:hAnsi="宋体" w:eastAsia="宋体"/>
                <w:b/>
                <w:color w:val="auto"/>
                <w:szCs w:val="21"/>
                <w:highlight w:val="none"/>
              </w:rPr>
            </w:pPr>
          </w:p>
        </w:tc>
        <w:tc>
          <w:tcPr>
            <w:tcW w:w="1994" w:type="pct"/>
            <w:vAlign w:val="center"/>
          </w:tcPr>
          <w:p w14:paraId="30CFE04E">
            <w:pPr>
              <w:spacing w:line="360" w:lineRule="auto"/>
              <w:jc w:val="center"/>
              <w:rPr>
                <w:rFonts w:ascii="宋体" w:hAnsi="宋体" w:eastAsia="宋体"/>
                <w:b/>
                <w:color w:val="auto"/>
                <w:szCs w:val="21"/>
                <w:highlight w:val="none"/>
              </w:rPr>
            </w:pPr>
          </w:p>
        </w:tc>
        <w:tc>
          <w:tcPr>
            <w:tcW w:w="1445" w:type="pct"/>
            <w:vAlign w:val="center"/>
          </w:tcPr>
          <w:p w14:paraId="31DCD56C">
            <w:pPr>
              <w:spacing w:line="360" w:lineRule="auto"/>
              <w:jc w:val="center"/>
              <w:rPr>
                <w:rFonts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highlight w:val="none"/>
              </w:rPr>
            </w:pPr>
          </w:p>
        </w:tc>
        <w:tc>
          <w:tcPr>
            <w:tcW w:w="914" w:type="pct"/>
            <w:vAlign w:val="center"/>
          </w:tcPr>
          <w:p w14:paraId="73F52E4F">
            <w:pPr>
              <w:spacing w:line="360" w:lineRule="auto"/>
              <w:jc w:val="center"/>
              <w:rPr>
                <w:rFonts w:ascii="宋体" w:hAnsi="宋体" w:eastAsia="宋体"/>
                <w:b/>
                <w:color w:val="auto"/>
                <w:szCs w:val="21"/>
                <w:highlight w:val="none"/>
              </w:rPr>
            </w:pPr>
          </w:p>
        </w:tc>
        <w:tc>
          <w:tcPr>
            <w:tcW w:w="1994" w:type="pct"/>
            <w:vAlign w:val="center"/>
          </w:tcPr>
          <w:p w14:paraId="1FFE8F3A">
            <w:pPr>
              <w:spacing w:line="360" w:lineRule="auto"/>
              <w:jc w:val="center"/>
              <w:rPr>
                <w:rFonts w:ascii="宋体" w:hAnsi="宋体" w:eastAsia="宋体"/>
                <w:b/>
                <w:color w:val="auto"/>
                <w:szCs w:val="21"/>
                <w:highlight w:val="none"/>
              </w:rPr>
            </w:pPr>
          </w:p>
        </w:tc>
        <w:tc>
          <w:tcPr>
            <w:tcW w:w="1445" w:type="pct"/>
            <w:vAlign w:val="center"/>
          </w:tcPr>
          <w:p w14:paraId="03C967BC">
            <w:pPr>
              <w:spacing w:line="360" w:lineRule="auto"/>
              <w:jc w:val="center"/>
              <w:rPr>
                <w:rFonts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highlight w:val="none"/>
              </w:rPr>
            </w:pPr>
          </w:p>
        </w:tc>
        <w:tc>
          <w:tcPr>
            <w:tcW w:w="914" w:type="pct"/>
            <w:vAlign w:val="center"/>
          </w:tcPr>
          <w:p w14:paraId="3648FD22">
            <w:pPr>
              <w:spacing w:line="360" w:lineRule="auto"/>
              <w:jc w:val="center"/>
              <w:rPr>
                <w:rFonts w:ascii="宋体" w:hAnsi="宋体" w:eastAsia="宋体"/>
                <w:b/>
                <w:color w:val="auto"/>
                <w:szCs w:val="21"/>
                <w:highlight w:val="none"/>
              </w:rPr>
            </w:pPr>
          </w:p>
        </w:tc>
        <w:tc>
          <w:tcPr>
            <w:tcW w:w="1994" w:type="pct"/>
            <w:vAlign w:val="center"/>
          </w:tcPr>
          <w:p w14:paraId="2923D3B3">
            <w:pPr>
              <w:spacing w:line="360" w:lineRule="auto"/>
              <w:jc w:val="center"/>
              <w:rPr>
                <w:rFonts w:ascii="宋体" w:hAnsi="宋体" w:eastAsia="宋体"/>
                <w:b/>
                <w:color w:val="auto"/>
                <w:szCs w:val="21"/>
                <w:highlight w:val="none"/>
              </w:rPr>
            </w:pPr>
          </w:p>
        </w:tc>
        <w:tc>
          <w:tcPr>
            <w:tcW w:w="1445" w:type="pct"/>
            <w:vAlign w:val="center"/>
          </w:tcPr>
          <w:p w14:paraId="5E7D4567">
            <w:pPr>
              <w:spacing w:line="360" w:lineRule="auto"/>
              <w:jc w:val="center"/>
              <w:rPr>
                <w:rFonts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highlight w:val="none"/>
              </w:rPr>
            </w:pPr>
          </w:p>
        </w:tc>
        <w:tc>
          <w:tcPr>
            <w:tcW w:w="914" w:type="pct"/>
            <w:vAlign w:val="center"/>
          </w:tcPr>
          <w:p w14:paraId="2396D7CE">
            <w:pPr>
              <w:spacing w:line="360" w:lineRule="auto"/>
              <w:jc w:val="center"/>
              <w:rPr>
                <w:rFonts w:ascii="宋体" w:hAnsi="宋体" w:eastAsia="宋体"/>
                <w:b/>
                <w:color w:val="auto"/>
                <w:szCs w:val="21"/>
                <w:highlight w:val="none"/>
              </w:rPr>
            </w:pPr>
          </w:p>
        </w:tc>
        <w:tc>
          <w:tcPr>
            <w:tcW w:w="1994" w:type="pct"/>
            <w:vAlign w:val="center"/>
          </w:tcPr>
          <w:p w14:paraId="6CE1BAB9">
            <w:pPr>
              <w:spacing w:line="360" w:lineRule="auto"/>
              <w:jc w:val="center"/>
              <w:rPr>
                <w:rFonts w:ascii="宋体" w:hAnsi="宋体" w:eastAsia="宋体"/>
                <w:b/>
                <w:color w:val="auto"/>
                <w:szCs w:val="21"/>
                <w:highlight w:val="none"/>
              </w:rPr>
            </w:pPr>
          </w:p>
        </w:tc>
        <w:tc>
          <w:tcPr>
            <w:tcW w:w="1445" w:type="pct"/>
            <w:vAlign w:val="center"/>
          </w:tcPr>
          <w:p w14:paraId="2AC53096">
            <w:pPr>
              <w:spacing w:line="360" w:lineRule="auto"/>
              <w:jc w:val="center"/>
              <w:rPr>
                <w:rFonts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highlight w:val="none"/>
              </w:rPr>
            </w:pPr>
          </w:p>
        </w:tc>
        <w:tc>
          <w:tcPr>
            <w:tcW w:w="914" w:type="pct"/>
            <w:vAlign w:val="center"/>
          </w:tcPr>
          <w:p w14:paraId="55893841">
            <w:pPr>
              <w:spacing w:line="360" w:lineRule="auto"/>
              <w:jc w:val="center"/>
              <w:rPr>
                <w:rFonts w:ascii="宋体" w:hAnsi="宋体" w:eastAsia="宋体"/>
                <w:b/>
                <w:color w:val="auto"/>
                <w:szCs w:val="21"/>
                <w:highlight w:val="none"/>
              </w:rPr>
            </w:pPr>
          </w:p>
        </w:tc>
        <w:tc>
          <w:tcPr>
            <w:tcW w:w="1994" w:type="pct"/>
            <w:vAlign w:val="center"/>
          </w:tcPr>
          <w:p w14:paraId="0C3FF5D3">
            <w:pPr>
              <w:spacing w:line="360" w:lineRule="auto"/>
              <w:jc w:val="center"/>
              <w:rPr>
                <w:rFonts w:ascii="宋体" w:hAnsi="宋体" w:eastAsia="宋体"/>
                <w:b/>
                <w:color w:val="auto"/>
                <w:szCs w:val="21"/>
                <w:highlight w:val="none"/>
              </w:rPr>
            </w:pPr>
          </w:p>
        </w:tc>
        <w:tc>
          <w:tcPr>
            <w:tcW w:w="1445" w:type="pct"/>
            <w:vAlign w:val="center"/>
          </w:tcPr>
          <w:p w14:paraId="0CC65BD3">
            <w:pPr>
              <w:spacing w:line="360" w:lineRule="auto"/>
              <w:jc w:val="center"/>
              <w:rPr>
                <w:rFonts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highlight w:val="none"/>
              </w:rPr>
            </w:pPr>
          </w:p>
        </w:tc>
        <w:tc>
          <w:tcPr>
            <w:tcW w:w="914" w:type="pct"/>
            <w:vAlign w:val="center"/>
          </w:tcPr>
          <w:p w14:paraId="15C5FAC5">
            <w:pPr>
              <w:spacing w:line="360" w:lineRule="auto"/>
              <w:jc w:val="center"/>
              <w:rPr>
                <w:rFonts w:ascii="宋体" w:hAnsi="宋体" w:eastAsia="宋体"/>
                <w:b/>
                <w:color w:val="auto"/>
                <w:szCs w:val="21"/>
                <w:highlight w:val="none"/>
              </w:rPr>
            </w:pPr>
          </w:p>
        </w:tc>
        <w:tc>
          <w:tcPr>
            <w:tcW w:w="1994" w:type="pct"/>
            <w:vAlign w:val="center"/>
          </w:tcPr>
          <w:p w14:paraId="67320A71">
            <w:pPr>
              <w:spacing w:line="360" w:lineRule="auto"/>
              <w:jc w:val="center"/>
              <w:rPr>
                <w:rFonts w:ascii="宋体" w:hAnsi="宋体" w:eastAsia="宋体"/>
                <w:b/>
                <w:color w:val="auto"/>
                <w:szCs w:val="21"/>
                <w:highlight w:val="none"/>
              </w:rPr>
            </w:pPr>
          </w:p>
        </w:tc>
        <w:tc>
          <w:tcPr>
            <w:tcW w:w="1445" w:type="pct"/>
            <w:vAlign w:val="center"/>
          </w:tcPr>
          <w:p w14:paraId="05C777B5">
            <w:pPr>
              <w:spacing w:line="360" w:lineRule="auto"/>
              <w:jc w:val="center"/>
              <w:rPr>
                <w:rFonts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highlight w:val="none"/>
              </w:rPr>
            </w:pPr>
          </w:p>
        </w:tc>
        <w:tc>
          <w:tcPr>
            <w:tcW w:w="914" w:type="pct"/>
            <w:vAlign w:val="center"/>
          </w:tcPr>
          <w:p w14:paraId="3C7A04BA">
            <w:pPr>
              <w:spacing w:line="360" w:lineRule="auto"/>
              <w:jc w:val="center"/>
              <w:rPr>
                <w:rFonts w:ascii="宋体" w:hAnsi="宋体" w:eastAsia="宋体"/>
                <w:b/>
                <w:color w:val="auto"/>
                <w:szCs w:val="21"/>
                <w:highlight w:val="none"/>
              </w:rPr>
            </w:pPr>
          </w:p>
        </w:tc>
        <w:tc>
          <w:tcPr>
            <w:tcW w:w="1994" w:type="pct"/>
            <w:vAlign w:val="center"/>
          </w:tcPr>
          <w:p w14:paraId="30142B03">
            <w:pPr>
              <w:spacing w:line="360" w:lineRule="auto"/>
              <w:jc w:val="center"/>
              <w:rPr>
                <w:rFonts w:ascii="宋体" w:hAnsi="宋体" w:eastAsia="宋体"/>
                <w:b/>
                <w:color w:val="auto"/>
                <w:szCs w:val="21"/>
                <w:highlight w:val="none"/>
              </w:rPr>
            </w:pPr>
          </w:p>
        </w:tc>
        <w:tc>
          <w:tcPr>
            <w:tcW w:w="1445" w:type="pct"/>
            <w:vAlign w:val="center"/>
          </w:tcPr>
          <w:p w14:paraId="10C2EAF5">
            <w:pPr>
              <w:spacing w:line="360" w:lineRule="auto"/>
              <w:jc w:val="center"/>
              <w:rPr>
                <w:rFonts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highlight w:val="none"/>
              </w:rPr>
            </w:pPr>
          </w:p>
        </w:tc>
        <w:tc>
          <w:tcPr>
            <w:tcW w:w="914" w:type="pct"/>
            <w:vAlign w:val="center"/>
          </w:tcPr>
          <w:p w14:paraId="6497B49C">
            <w:pPr>
              <w:spacing w:line="360" w:lineRule="auto"/>
              <w:jc w:val="center"/>
              <w:rPr>
                <w:rFonts w:ascii="宋体" w:hAnsi="宋体" w:eastAsia="宋体"/>
                <w:b/>
                <w:color w:val="auto"/>
                <w:szCs w:val="21"/>
                <w:highlight w:val="none"/>
              </w:rPr>
            </w:pPr>
          </w:p>
        </w:tc>
        <w:tc>
          <w:tcPr>
            <w:tcW w:w="1994" w:type="pct"/>
            <w:vAlign w:val="center"/>
          </w:tcPr>
          <w:p w14:paraId="2AF8BE48">
            <w:pPr>
              <w:spacing w:line="360" w:lineRule="auto"/>
              <w:jc w:val="center"/>
              <w:rPr>
                <w:rFonts w:ascii="宋体" w:hAnsi="宋体" w:eastAsia="宋体"/>
                <w:b/>
                <w:color w:val="auto"/>
                <w:szCs w:val="21"/>
                <w:highlight w:val="none"/>
              </w:rPr>
            </w:pPr>
          </w:p>
        </w:tc>
        <w:tc>
          <w:tcPr>
            <w:tcW w:w="1445" w:type="pct"/>
            <w:vAlign w:val="center"/>
          </w:tcPr>
          <w:p w14:paraId="23A8A26E">
            <w:pPr>
              <w:spacing w:line="360" w:lineRule="auto"/>
              <w:jc w:val="center"/>
              <w:rPr>
                <w:rFonts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highlight w:val="none"/>
              </w:rPr>
            </w:pPr>
          </w:p>
        </w:tc>
        <w:tc>
          <w:tcPr>
            <w:tcW w:w="914" w:type="pct"/>
            <w:vAlign w:val="center"/>
          </w:tcPr>
          <w:p w14:paraId="1159211B">
            <w:pPr>
              <w:spacing w:line="360" w:lineRule="auto"/>
              <w:jc w:val="center"/>
              <w:rPr>
                <w:rFonts w:ascii="宋体" w:hAnsi="宋体" w:eastAsia="宋体"/>
                <w:b/>
                <w:color w:val="auto"/>
                <w:szCs w:val="21"/>
                <w:highlight w:val="none"/>
              </w:rPr>
            </w:pPr>
          </w:p>
        </w:tc>
        <w:tc>
          <w:tcPr>
            <w:tcW w:w="1994" w:type="pct"/>
            <w:vAlign w:val="center"/>
          </w:tcPr>
          <w:p w14:paraId="2357B89D">
            <w:pPr>
              <w:spacing w:line="360" w:lineRule="auto"/>
              <w:jc w:val="center"/>
              <w:rPr>
                <w:rFonts w:ascii="宋体" w:hAnsi="宋体" w:eastAsia="宋体"/>
                <w:b/>
                <w:color w:val="auto"/>
                <w:szCs w:val="21"/>
                <w:highlight w:val="none"/>
              </w:rPr>
            </w:pPr>
          </w:p>
        </w:tc>
        <w:tc>
          <w:tcPr>
            <w:tcW w:w="1445" w:type="pct"/>
            <w:vAlign w:val="center"/>
          </w:tcPr>
          <w:p w14:paraId="77523486">
            <w:pPr>
              <w:spacing w:line="360" w:lineRule="auto"/>
              <w:jc w:val="center"/>
              <w:rPr>
                <w:rFonts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highlight w:val="none"/>
              </w:rPr>
            </w:pPr>
          </w:p>
        </w:tc>
        <w:tc>
          <w:tcPr>
            <w:tcW w:w="914" w:type="pct"/>
            <w:vAlign w:val="center"/>
          </w:tcPr>
          <w:p w14:paraId="088D2C38">
            <w:pPr>
              <w:spacing w:line="360" w:lineRule="auto"/>
              <w:jc w:val="center"/>
              <w:rPr>
                <w:rFonts w:ascii="宋体" w:hAnsi="宋体" w:eastAsia="宋体"/>
                <w:b/>
                <w:color w:val="auto"/>
                <w:szCs w:val="21"/>
                <w:highlight w:val="none"/>
              </w:rPr>
            </w:pPr>
          </w:p>
        </w:tc>
        <w:tc>
          <w:tcPr>
            <w:tcW w:w="1994" w:type="pct"/>
            <w:vAlign w:val="center"/>
          </w:tcPr>
          <w:p w14:paraId="2AE6122C">
            <w:pPr>
              <w:spacing w:line="360" w:lineRule="auto"/>
              <w:jc w:val="center"/>
              <w:rPr>
                <w:rFonts w:ascii="宋体" w:hAnsi="宋体" w:eastAsia="宋体"/>
                <w:b/>
                <w:color w:val="auto"/>
                <w:szCs w:val="21"/>
                <w:highlight w:val="none"/>
              </w:rPr>
            </w:pPr>
          </w:p>
        </w:tc>
        <w:tc>
          <w:tcPr>
            <w:tcW w:w="1445" w:type="pct"/>
            <w:vAlign w:val="center"/>
          </w:tcPr>
          <w:p w14:paraId="5753F3CE">
            <w:pPr>
              <w:spacing w:line="360" w:lineRule="auto"/>
              <w:jc w:val="center"/>
              <w:rPr>
                <w:rFonts w:ascii="宋体" w:hAnsi="宋体" w:eastAsia="宋体"/>
                <w:b/>
                <w:color w:val="auto"/>
                <w:szCs w:val="21"/>
                <w:highlight w:val="none"/>
              </w:rPr>
            </w:pPr>
          </w:p>
        </w:tc>
      </w:tr>
    </w:tbl>
    <w:p w14:paraId="51AECA3D">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pageBreakBefore/>
        <w:rPr>
          <w:rFonts w:ascii="宋体" w:hAnsi="宋体" w:eastAsia="宋体"/>
          <w:b/>
          <w:bCs/>
          <w:color w:val="auto"/>
          <w:highlight w:val="none"/>
        </w:rPr>
      </w:pPr>
      <w:bookmarkStart w:id="39" w:name="_Toc169799787"/>
      <w:r>
        <w:rPr>
          <w:rFonts w:ascii="宋体" w:hAnsi="宋体" w:eastAsia="宋体"/>
          <w:b/>
          <w:bCs/>
          <w:color w:val="auto"/>
          <w:sz w:val="24"/>
          <w:szCs w:val="28"/>
          <w:highlight w:val="none"/>
        </w:rPr>
        <w:t>格式一：</w:t>
      </w:r>
      <w:bookmarkEnd w:id="39"/>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77DDE64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pageBreakBefore/>
        <w:rPr>
          <w:rFonts w:ascii="Calibri" w:hAnsi="Calibri" w:eastAsia="宋体" w:cs="Times New Roman"/>
          <w:color w:val="auto"/>
          <w:kern w:val="0"/>
          <w:sz w:val="20"/>
          <w:szCs w:val="20"/>
          <w:highlight w:val="none"/>
          <w:lang w:eastAsia="zh-Hans"/>
        </w:rPr>
      </w:pPr>
      <w:bookmarkStart w:id="40" w:name="_Toc169799788"/>
      <w:r>
        <w:rPr>
          <w:rFonts w:ascii="宋体" w:hAnsi="宋体" w:eastAsia="宋体"/>
          <w:b/>
          <w:bCs/>
          <w:color w:val="auto"/>
          <w:sz w:val="24"/>
          <w:szCs w:val="28"/>
          <w:highlight w:val="none"/>
        </w:rPr>
        <w:t>格式二：</w:t>
      </w:r>
      <w:bookmarkEnd w:id="40"/>
    </w:p>
    <w:p w14:paraId="57D6959F">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53F84E75">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auto"/>
                <w:szCs w:val="21"/>
                <w:highlight w:val="none"/>
              </w:rPr>
            </w:pPr>
          </w:p>
        </w:tc>
      </w:tr>
    </w:tbl>
    <w:p w14:paraId="1BF83365">
      <w:pPr>
        <w:widowControl/>
        <w:jc w:val="left"/>
        <w:rPr>
          <w:rFonts w:ascii="Calibri" w:hAnsi="Calibri" w:eastAsia="宋体" w:cs="Times New Roman"/>
          <w:color w:val="auto"/>
          <w:kern w:val="0"/>
          <w:szCs w:val="21"/>
          <w:highlight w:val="none"/>
        </w:rPr>
      </w:pPr>
    </w:p>
    <w:p w14:paraId="51A9AF8D">
      <w:pPr>
        <w:widowControl/>
        <w:jc w:val="left"/>
        <w:rPr>
          <w:rFonts w:hint="eastAsia"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1）投标总价栏须用文字和数字两种方式表示的投标总价。</w:t>
      </w:r>
    </w:p>
    <w:p w14:paraId="3A7314EB">
      <w:pPr>
        <w:widowControl/>
        <w:jc w:val="left"/>
        <w:rPr>
          <w:rFonts w:hint="eastAsia"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2）开标一览表内容与投标文件中相应内容不一致的，以开标一览表为准。</w:t>
      </w:r>
    </w:p>
    <w:p w14:paraId="1A384539">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3）大写金额和小写金额不一致的，以大写金额为准。</w:t>
      </w:r>
    </w:p>
    <w:p w14:paraId="3BE1923E">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059DB25A">
      <w:pPr>
        <w:pageBreakBefore/>
        <w:rPr>
          <w:rFonts w:ascii="Calibri" w:hAnsi="Calibri" w:eastAsia="宋体" w:cs="Times New Roman"/>
          <w:color w:val="auto"/>
          <w:kern w:val="0"/>
          <w:sz w:val="20"/>
          <w:szCs w:val="20"/>
          <w:highlight w:val="none"/>
          <w:lang w:eastAsia="zh-Hans"/>
        </w:rPr>
      </w:pPr>
      <w:bookmarkStart w:id="41" w:name="_Toc169799789"/>
      <w:r>
        <w:rPr>
          <w:rFonts w:ascii="宋体" w:hAnsi="宋体" w:eastAsia="宋体"/>
          <w:b/>
          <w:bCs/>
          <w:color w:val="auto"/>
          <w:sz w:val="24"/>
          <w:szCs w:val="28"/>
          <w:highlight w:val="none"/>
        </w:rPr>
        <w:t>格式三：</w:t>
      </w:r>
      <w:bookmarkEnd w:id="41"/>
    </w:p>
    <w:p w14:paraId="0DCFDCF2">
      <w:pPr>
        <w:widowControl/>
        <w:jc w:val="center"/>
        <w:outlineLvl w:val="3"/>
        <w:rPr>
          <w:rFonts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351AA36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59FA76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143DBF1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1FD77CB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p w14:paraId="7DBFA6F4">
      <w:pPr>
        <w:widowControl/>
        <w:jc w:val="left"/>
        <w:rPr>
          <w:rFonts w:ascii="宋体" w:hAnsi="宋体" w:eastAsia="宋体" w:cs="Times New Roman"/>
          <w:color w:val="auto"/>
          <w:kern w:val="0"/>
          <w:szCs w:val="21"/>
          <w:highlight w:val="none"/>
          <w:lang w:eastAsia="zh-Hans"/>
        </w:rPr>
      </w:pP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153" w:type="pct"/>
          </w:tcPr>
          <w:p w14:paraId="5C787154">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服务名称</w:t>
            </w:r>
          </w:p>
        </w:tc>
        <w:tc>
          <w:tcPr>
            <w:tcW w:w="1045" w:type="pct"/>
          </w:tcPr>
          <w:p w14:paraId="139E2C0C">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w:t>
            </w:r>
          </w:p>
        </w:tc>
        <w:tc>
          <w:tcPr>
            <w:tcW w:w="1045" w:type="pct"/>
          </w:tcPr>
          <w:p w14:paraId="360C7E02">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数量</w:t>
            </w:r>
          </w:p>
        </w:tc>
        <w:tc>
          <w:tcPr>
            <w:tcW w:w="1035" w:type="pct"/>
          </w:tcPr>
          <w:p w14:paraId="184AEEAB">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ascii="宋体" w:hAnsi="宋体" w:eastAsia="宋体" w:cs="Times New Roman"/>
                <w:color w:val="auto"/>
                <w:szCs w:val="21"/>
                <w:highlight w:val="none"/>
              </w:rPr>
            </w:pPr>
          </w:p>
        </w:tc>
        <w:tc>
          <w:tcPr>
            <w:tcW w:w="1153" w:type="pct"/>
          </w:tcPr>
          <w:p w14:paraId="46E55669">
            <w:pPr>
              <w:spacing w:line="300" w:lineRule="auto"/>
              <w:jc w:val="center"/>
              <w:rPr>
                <w:rFonts w:ascii="宋体" w:hAnsi="宋体" w:eastAsia="宋体" w:cs="Times New Roman"/>
                <w:color w:val="auto"/>
                <w:szCs w:val="21"/>
                <w:highlight w:val="none"/>
              </w:rPr>
            </w:pPr>
          </w:p>
        </w:tc>
        <w:tc>
          <w:tcPr>
            <w:tcW w:w="1045" w:type="pct"/>
          </w:tcPr>
          <w:p w14:paraId="59D02428">
            <w:pPr>
              <w:spacing w:line="300" w:lineRule="auto"/>
              <w:jc w:val="center"/>
              <w:rPr>
                <w:rFonts w:ascii="宋体" w:hAnsi="宋体" w:eastAsia="宋体" w:cs="Times New Roman"/>
                <w:color w:val="auto"/>
                <w:szCs w:val="21"/>
                <w:highlight w:val="none"/>
              </w:rPr>
            </w:pPr>
          </w:p>
        </w:tc>
        <w:tc>
          <w:tcPr>
            <w:tcW w:w="1045" w:type="pct"/>
          </w:tcPr>
          <w:p w14:paraId="2107F464">
            <w:pPr>
              <w:spacing w:line="300" w:lineRule="auto"/>
              <w:jc w:val="center"/>
              <w:rPr>
                <w:rFonts w:ascii="宋体" w:hAnsi="宋体" w:eastAsia="宋体" w:cs="Times New Roman"/>
                <w:color w:val="auto"/>
                <w:szCs w:val="21"/>
                <w:highlight w:val="none"/>
              </w:rPr>
            </w:pPr>
          </w:p>
        </w:tc>
        <w:tc>
          <w:tcPr>
            <w:tcW w:w="1035" w:type="pct"/>
          </w:tcPr>
          <w:p w14:paraId="49375C58">
            <w:pPr>
              <w:spacing w:line="300" w:lineRule="auto"/>
              <w:jc w:val="center"/>
              <w:rPr>
                <w:rFonts w:ascii="宋体" w:hAnsi="宋体" w:eastAsia="宋体" w:cs="Times New Roman"/>
                <w:color w:val="auto"/>
                <w:szCs w:val="21"/>
                <w:highlight w:val="none"/>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22" w:type="pct"/>
          </w:tcPr>
          <w:p w14:paraId="06B7E92D">
            <w:pPr>
              <w:spacing w:line="300" w:lineRule="auto"/>
              <w:jc w:val="center"/>
              <w:rPr>
                <w:rFonts w:ascii="宋体" w:hAnsi="宋体" w:eastAsia="宋体" w:cs="Times New Roman"/>
                <w:color w:val="auto"/>
                <w:szCs w:val="21"/>
                <w:highlight w:val="none"/>
              </w:rPr>
            </w:pPr>
          </w:p>
        </w:tc>
        <w:tc>
          <w:tcPr>
            <w:tcW w:w="1153" w:type="pct"/>
          </w:tcPr>
          <w:p w14:paraId="58791121">
            <w:pPr>
              <w:spacing w:line="300" w:lineRule="auto"/>
              <w:jc w:val="center"/>
              <w:rPr>
                <w:rFonts w:ascii="宋体" w:hAnsi="宋体" w:eastAsia="宋体" w:cs="Times New Roman"/>
                <w:color w:val="auto"/>
                <w:szCs w:val="21"/>
                <w:highlight w:val="none"/>
              </w:rPr>
            </w:pPr>
          </w:p>
        </w:tc>
        <w:tc>
          <w:tcPr>
            <w:tcW w:w="1045" w:type="pct"/>
          </w:tcPr>
          <w:p w14:paraId="3792F827">
            <w:pPr>
              <w:spacing w:line="300" w:lineRule="auto"/>
              <w:jc w:val="center"/>
              <w:rPr>
                <w:rFonts w:ascii="宋体" w:hAnsi="宋体" w:eastAsia="宋体" w:cs="Times New Roman"/>
                <w:color w:val="auto"/>
                <w:szCs w:val="21"/>
                <w:highlight w:val="none"/>
              </w:rPr>
            </w:pPr>
          </w:p>
        </w:tc>
        <w:tc>
          <w:tcPr>
            <w:tcW w:w="1045" w:type="pct"/>
          </w:tcPr>
          <w:p w14:paraId="1C46CFDB">
            <w:pPr>
              <w:spacing w:line="300" w:lineRule="auto"/>
              <w:jc w:val="center"/>
              <w:rPr>
                <w:rFonts w:ascii="宋体" w:hAnsi="宋体" w:eastAsia="宋体" w:cs="Times New Roman"/>
                <w:color w:val="auto"/>
                <w:szCs w:val="21"/>
                <w:highlight w:val="none"/>
              </w:rPr>
            </w:pPr>
          </w:p>
        </w:tc>
        <w:tc>
          <w:tcPr>
            <w:tcW w:w="1035" w:type="pct"/>
          </w:tcPr>
          <w:p w14:paraId="63A0B64F">
            <w:pPr>
              <w:spacing w:line="300" w:lineRule="auto"/>
              <w:jc w:val="center"/>
              <w:rPr>
                <w:rFonts w:ascii="宋体" w:hAnsi="宋体" w:eastAsia="宋体" w:cs="Times New Roman"/>
                <w:color w:val="auto"/>
                <w:szCs w:val="21"/>
                <w:highlight w:val="none"/>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w:t>
            </w:r>
          </w:p>
        </w:tc>
        <w:tc>
          <w:tcPr>
            <w:tcW w:w="1153" w:type="pct"/>
          </w:tcPr>
          <w:p w14:paraId="1334347B">
            <w:pPr>
              <w:spacing w:line="300" w:lineRule="auto"/>
              <w:jc w:val="center"/>
              <w:rPr>
                <w:rFonts w:ascii="宋体" w:hAnsi="宋体" w:eastAsia="宋体" w:cs="Times New Roman"/>
                <w:color w:val="auto"/>
                <w:szCs w:val="21"/>
                <w:highlight w:val="none"/>
              </w:rPr>
            </w:pPr>
          </w:p>
        </w:tc>
        <w:tc>
          <w:tcPr>
            <w:tcW w:w="1045" w:type="pct"/>
          </w:tcPr>
          <w:p w14:paraId="54CDFDEB">
            <w:pPr>
              <w:spacing w:line="300" w:lineRule="auto"/>
              <w:jc w:val="center"/>
              <w:rPr>
                <w:rFonts w:ascii="宋体" w:hAnsi="宋体" w:eastAsia="宋体" w:cs="Times New Roman"/>
                <w:color w:val="auto"/>
                <w:szCs w:val="21"/>
                <w:highlight w:val="none"/>
              </w:rPr>
            </w:pPr>
          </w:p>
        </w:tc>
        <w:tc>
          <w:tcPr>
            <w:tcW w:w="1045" w:type="pct"/>
          </w:tcPr>
          <w:p w14:paraId="7D92F2CA">
            <w:pPr>
              <w:spacing w:line="300" w:lineRule="auto"/>
              <w:jc w:val="center"/>
              <w:rPr>
                <w:rFonts w:ascii="宋体" w:hAnsi="宋体" w:eastAsia="宋体" w:cs="Times New Roman"/>
                <w:color w:val="auto"/>
                <w:szCs w:val="21"/>
                <w:highlight w:val="none"/>
              </w:rPr>
            </w:pPr>
          </w:p>
        </w:tc>
        <w:tc>
          <w:tcPr>
            <w:tcW w:w="1035" w:type="pct"/>
          </w:tcPr>
          <w:p w14:paraId="09792819">
            <w:pPr>
              <w:spacing w:line="300" w:lineRule="auto"/>
              <w:jc w:val="center"/>
              <w:rPr>
                <w:rFonts w:ascii="宋体" w:hAnsi="宋体" w:eastAsia="宋体" w:cs="Times New Roman"/>
                <w:color w:val="auto"/>
                <w:szCs w:val="21"/>
                <w:highlight w:val="none"/>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ascii="宋体" w:hAnsi="宋体" w:eastAsia="宋体" w:cs="Times New Roman"/>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308085D1">
      <w:pPr>
        <w:widowControl/>
        <w:jc w:val="left"/>
        <w:rPr>
          <w:rFonts w:ascii="Calibri" w:hAnsi="Calibri" w:eastAsia="宋体" w:cs="Times New Roman"/>
          <w:color w:val="auto"/>
          <w:kern w:val="0"/>
          <w:sz w:val="20"/>
          <w:szCs w:val="20"/>
          <w:highlight w:val="none"/>
          <w:lang w:eastAsia="zh-Hans"/>
        </w:rPr>
      </w:pPr>
    </w:p>
    <w:p w14:paraId="4D9A63D0">
      <w:pPr>
        <w:widowControl/>
        <w:jc w:val="left"/>
        <w:rPr>
          <w:rFonts w:ascii="Calibri" w:hAnsi="Calibri" w:eastAsia="宋体" w:cs="Times New Roman"/>
          <w:color w:val="auto"/>
          <w:kern w:val="0"/>
          <w:sz w:val="20"/>
          <w:szCs w:val="20"/>
          <w:highlight w:val="none"/>
          <w:lang w:eastAsia="zh-Hans"/>
        </w:rPr>
      </w:pPr>
    </w:p>
    <w:p w14:paraId="4CEDCB9F">
      <w:pPr>
        <w:widowControl/>
        <w:jc w:val="left"/>
        <w:outlineLvl w:val="2"/>
        <w:rPr>
          <w:rFonts w:ascii="Calibri" w:hAnsi="Calibri" w:eastAsia="宋体" w:cs="Times New Roman"/>
          <w:b/>
          <w:color w:val="auto"/>
          <w:kern w:val="0"/>
          <w:sz w:val="28"/>
          <w:szCs w:val="20"/>
          <w:highlight w:val="none"/>
        </w:rPr>
      </w:pPr>
    </w:p>
    <w:p w14:paraId="76EEE6F7">
      <w:pPr>
        <w:widowControl/>
        <w:spacing w:line="300" w:lineRule="auto"/>
        <w:jc w:val="left"/>
        <w:rPr>
          <w:rFonts w:ascii="宋体" w:hAnsi="宋体" w:eastAsia="宋体" w:cs="Times New Roman"/>
          <w:color w:val="auto"/>
          <w:kern w:val="0"/>
          <w:szCs w:val="21"/>
          <w:highlight w:val="none"/>
          <w:lang w:eastAsia="zh-Hans"/>
        </w:rPr>
      </w:pPr>
    </w:p>
    <w:p w14:paraId="2DB9C27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C1CB97E">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1FE5E8F">
      <w:pPr>
        <w:pageBreakBefore/>
        <w:rPr>
          <w:rFonts w:ascii="宋体" w:hAnsi="宋体" w:eastAsia="宋体" w:cs="Times New Roman"/>
          <w:color w:val="auto"/>
          <w:kern w:val="0"/>
          <w:szCs w:val="21"/>
          <w:highlight w:val="none"/>
          <w:lang w:eastAsia="zh-Hans"/>
        </w:rPr>
      </w:pPr>
      <w:bookmarkStart w:id="42"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42"/>
    </w:p>
    <w:p w14:paraId="2AB943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E9FCF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329D60C6">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677ABF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480DE6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8590A9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4383FC72">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9AEEB66">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7D992CAF">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6F53E701">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206A9AAB">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6F407F1">
      <w:pPr>
        <w:pageBreakBefore/>
        <w:rPr>
          <w:rFonts w:ascii="Calibri" w:hAnsi="Calibri" w:eastAsia="宋体" w:cs="Times New Roman"/>
          <w:color w:val="auto"/>
          <w:kern w:val="0"/>
          <w:szCs w:val="21"/>
          <w:highlight w:val="none"/>
          <w:lang w:eastAsia="zh-Hans"/>
        </w:rPr>
      </w:pPr>
      <w:bookmarkStart w:id="43"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43"/>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ascii="宋体" w:hAnsi="宋体" w:eastAsia="宋体" w:cs="Times New Roman"/>
                <w:color w:val="auto"/>
                <w:szCs w:val="21"/>
                <w:highlight w:val="none"/>
              </w:rPr>
            </w:pPr>
          </w:p>
        </w:tc>
        <w:tc>
          <w:tcPr>
            <w:tcW w:w="614" w:type="pct"/>
            <w:vAlign w:val="center"/>
          </w:tcPr>
          <w:p w14:paraId="295FC0F8">
            <w:pPr>
              <w:jc w:val="center"/>
              <w:rPr>
                <w:rFonts w:ascii="宋体" w:hAnsi="宋体" w:eastAsia="宋体" w:cs="Times New Roman"/>
                <w:color w:val="auto"/>
                <w:szCs w:val="21"/>
                <w:highlight w:val="none"/>
              </w:rPr>
            </w:pPr>
          </w:p>
        </w:tc>
        <w:tc>
          <w:tcPr>
            <w:tcW w:w="614" w:type="pct"/>
            <w:vAlign w:val="center"/>
          </w:tcPr>
          <w:p w14:paraId="597AAA28">
            <w:pPr>
              <w:jc w:val="center"/>
              <w:rPr>
                <w:rFonts w:ascii="宋体" w:hAnsi="宋体" w:eastAsia="宋体" w:cs="Times New Roman"/>
                <w:color w:val="auto"/>
                <w:szCs w:val="21"/>
                <w:highlight w:val="none"/>
              </w:rPr>
            </w:pPr>
          </w:p>
        </w:tc>
        <w:tc>
          <w:tcPr>
            <w:tcW w:w="613" w:type="pct"/>
            <w:vAlign w:val="center"/>
          </w:tcPr>
          <w:p w14:paraId="51DEA5FC">
            <w:pPr>
              <w:jc w:val="center"/>
              <w:rPr>
                <w:rFonts w:ascii="宋体" w:hAnsi="宋体" w:eastAsia="宋体" w:cs="Times New Roman"/>
                <w:color w:val="auto"/>
                <w:szCs w:val="21"/>
                <w:highlight w:val="none"/>
              </w:rPr>
            </w:pPr>
          </w:p>
        </w:tc>
        <w:tc>
          <w:tcPr>
            <w:tcW w:w="614" w:type="pct"/>
            <w:vAlign w:val="center"/>
          </w:tcPr>
          <w:p w14:paraId="65928C23">
            <w:pPr>
              <w:jc w:val="center"/>
              <w:rPr>
                <w:rFonts w:ascii="宋体" w:hAnsi="宋体" w:eastAsia="宋体" w:cs="Times New Roman"/>
                <w:color w:val="auto"/>
                <w:szCs w:val="21"/>
                <w:highlight w:val="none"/>
              </w:rPr>
            </w:pPr>
          </w:p>
        </w:tc>
        <w:tc>
          <w:tcPr>
            <w:tcW w:w="540" w:type="pct"/>
            <w:vAlign w:val="center"/>
          </w:tcPr>
          <w:p w14:paraId="42170184">
            <w:pPr>
              <w:jc w:val="center"/>
              <w:rPr>
                <w:rFonts w:ascii="宋体" w:hAnsi="宋体" w:eastAsia="宋体" w:cs="Times New Roman"/>
                <w:color w:val="auto"/>
                <w:szCs w:val="21"/>
                <w:highlight w:val="none"/>
              </w:rPr>
            </w:pPr>
          </w:p>
        </w:tc>
        <w:tc>
          <w:tcPr>
            <w:tcW w:w="624" w:type="pct"/>
            <w:vAlign w:val="center"/>
          </w:tcPr>
          <w:p w14:paraId="07A206E3">
            <w:pPr>
              <w:jc w:val="center"/>
              <w:rPr>
                <w:rFonts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ascii="宋体" w:hAnsi="宋体" w:eastAsia="宋体" w:cs="Times New Roman"/>
                <w:color w:val="auto"/>
                <w:szCs w:val="21"/>
                <w:highlight w:val="none"/>
              </w:rPr>
            </w:pPr>
          </w:p>
        </w:tc>
        <w:tc>
          <w:tcPr>
            <w:tcW w:w="614" w:type="pct"/>
            <w:vAlign w:val="center"/>
          </w:tcPr>
          <w:p w14:paraId="1BD6BB28">
            <w:pPr>
              <w:jc w:val="center"/>
              <w:rPr>
                <w:rFonts w:ascii="宋体" w:hAnsi="宋体" w:eastAsia="宋体" w:cs="Times New Roman"/>
                <w:color w:val="auto"/>
                <w:szCs w:val="21"/>
                <w:highlight w:val="none"/>
              </w:rPr>
            </w:pPr>
          </w:p>
        </w:tc>
        <w:tc>
          <w:tcPr>
            <w:tcW w:w="614" w:type="pct"/>
            <w:vAlign w:val="center"/>
          </w:tcPr>
          <w:p w14:paraId="17D6A5CE">
            <w:pPr>
              <w:jc w:val="center"/>
              <w:rPr>
                <w:rFonts w:ascii="宋体" w:hAnsi="宋体" w:eastAsia="宋体" w:cs="Times New Roman"/>
                <w:color w:val="auto"/>
                <w:szCs w:val="21"/>
                <w:highlight w:val="none"/>
              </w:rPr>
            </w:pPr>
          </w:p>
        </w:tc>
        <w:tc>
          <w:tcPr>
            <w:tcW w:w="613" w:type="pct"/>
            <w:vAlign w:val="center"/>
          </w:tcPr>
          <w:p w14:paraId="20A39320">
            <w:pPr>
              <w:jc w:val="center"/>
              <w:rPr>
                <w:rFonts w:ascii="宋体" w:hAnsi="宋体" w:eastAsia="宋体" w:cs="Times New Roman"/>
                <w:color w:val="auto"/>
                <w:szCs w:val="21"/>
                <w:highlight w:val="none"/>
              </w:rPr>
            </w:pPr>
          </w:p>
        </w:tc>
        <w:tc>
          <w:tcPr>
            <w:tcW w:w="614" w:type="pct"/>
            <w:vAlign w:val="center"/>
          </w:tcPr>
          <w:p w14:paraId="3E4FEA72">
            <w:pPr>
              <w:jc w:val="center"/>
              <w:rPr>
                <w:rFonts w:ascii="宋体" w:hAnsi="宋体" w:eastAsia="宋体" w:cs="Times New Roman"/>
                <w:color w:val="auto"/>
                <w:szCs w:val="21"/>
                <w:highlight w:val="none"/>
              </w:rPr>
            </w:pPr>
          </w:p>
        </w:tc>
        <w:tc>
          <w:tcPr>
            <w:tcW w:w="540" w:type="pct"/>
            <w:vAlign w:val="center"/>
          </w:tcPr>
          <w:p w14:paraId="1AE1FD9E">
            <w:pPr>
              <w:jc w:val="center"/>
              <w:rPr>
                <w:rFonts w:ascii="宋体" w:hAnsi="宋体" w:eastAsia="宋体" w:cs="Times New Roman"/>
                <w:color w:val="auto"/>
                <w:szCs w:val="21"/>
                <w:highlight w:val="none"/>
              </w:rPr>
            </w:pPr>
          </w:p>
        </w:tc>
        <w:tc>
          <w:tcPr>
            <w:tcW w:w="624" w:type="pct"/>
            <w:vAlign w:val="center"/>
          </w:tcPr>
          <w:p w14:paraId="6ACB66F2">
            <w:pPr>
              <w:jc w:val="center"/>
              <w:rPr>
                <w:rFonts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ascii="宋体" w:hAnsi="宋体" w:eastAsia="宋体" w:cs="Times New Roman"/>
                <w:color w:val="auto"/>
                <w:szCs w:val="21"/>
                <w:highlight w:val="none"/>
              </w:rPr>
            </w:pPr>
          </w:p>
        </w:tc>
        <w:tc>
          <w:tcPr>
            <w:tcW w:w="614" w:type="pct"/>
            <w:vAlign w:val="center"/>
          </w:tcPr>
          <w:p w14:paraId="2F57FD87">
            <w:pPr>
              <w:jc w:val="center"/>
              <w:rPr>
                <w:rFonts w:ascii="宋体" w:hAnsi="宋体" w:eastAsia="宋体" w:cs="Times New Roman"/>
                <w:color w:val="auto"/>
                <w:szCs w:val="21"/>
                <w:highlight w:val="none"/>
              </w:rPr>
            </w:pPr>
          </w:p>
        </w:tc>
        <w:tc>
          <w:tcPr>
            <w:tcW w:w="614" w:type="pct"/>
            <w:vAlign w:val="center"/>
          </w:tcPr>
          <w:p w14:paraId="5DA5E17C">
            <w:pPr>
              <w:jc w:val="center"/>
              <w:rPr>
                <w:rFonts w:ascii="宋体" w:hAnsi="宋体" w:eastAsia="宋体" w:cs="Times New Roman"/>
                <w:color w:val="auto"/>
                <w:szCs w:val="21"/>
                <w:highlight w:val="none"/>
              </w:rPr>
            </w:pPr>
          </w:p>
        </w:tc>
        <w:tc>
          <w:tcPr>
            <w:tcW w:w="613" w:type="pct"/>
            <w:vAlign w:val="center"/>
          </w:tcPr>
          <w:p w14:paraId="3FC829CA">
            <w:pPr>
              <w:jc w:val="center"/>
              <w:rPr>
                <w:rFonts w:ascii="宋体" w:hAnsi="宋体" w:eastAsia="宋体" w:cs="Times New Roman"/>
                <w:color w:val="auto"/>
                <w:szCs w:val="21"/>
                <w:highlight w:val="none"/>
              </w:rPr>
            </w:pPr>
          </w:p>
        </w:tc>
        <w:tc>
          <w:tcPr>
            <w:tcW w:w="614" w:type="pct"/>
            <w:vAlign w:val="center"/>
          </w:tcPr>
          <w:p w14:paraId="7CF7F8C1">
            <w:pPr>
              <w:jc w:val="center"/>
              <w:rPr>
                <w:rFonts w:ascii="宋体" w:hAnsi="宋体" w:eastAsia="宋体" w:cs="Times New Roman"/>
                <w:color w:val="auto"/>
                <w:szCs w:val="21"/>
                <w:highlight w:val="none"/>
              </w:rPr>
            </w:pPr>
          </w:p>
        </w:tc>
        <w:tc>
          <w:tcPr>
            <w:tcW w:w="540" w:type="pct"/>
            <w:vAlign w:val="center"/>
          </w:tcPr>
          <w:p w14:paraId="500F042A">
            <w:pPr>
              <w:jc w:val="center"/>
              <w:rPr>
                <w:rFonts w:ascii="宋体" w:hAnsi="宋体" w:eastAsia="宋体" w:cs="Times New Roman"/>
                <w:color w:val="auto"/>
                <w:szCs w:val="21"/>
                <w:highlight w:val="none"/>
              </w:rPr>
            </w:pPr>
          </w:p>
        </w:tc>
        <w:tc>
          <w:tcPr>
            <w:tcW w:w="624" w:type="pct"/>
            <w:vAlign w:val="center"/>
          </w:tcPr>
          <w:p w14:paraId="6B1FA96E">
            <w:pPr>
              <w:jc w:val="center"/>
              <w:rPr>
                <w:rFonts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ascii="宋体" w:hAnsi="宋体" w:eastAsia="宋体" w:cs="Times New Roman"/>
                <w:color w:val="auto"/>
                <w:szCs w:val="21"/>
                <w:highlight w:val="none"/>
              </w:rPr>
            </w:pPr>
          </w:p>
        </w:tc>
        <w:tc>
          <w:tcPr>
            <w:tcW w:w="614" w:type="pct"/>
            <w:vAlign w:val="center"/>
          </w:tcPr>
          <w:p w14:paraId="7850C18C">
            <w:pPr>
              <w:jc w:val="center"/>
              <w:rPr>
                <w:rFonts w:ascii="宋体" w:hAnsi="宋体" w:eastAsia="宋体" w:cs="Times New Roman"/>
                <w:color w:val="auto"/>
                <w:szCs w:val="21"/>
                <w:highlight w:val="none"/>
              </w:rPr>
            </w:pPr>
          </w:p>
        </w:tc>
        <w:tc>
          <w:tcPr>
            <w:tcW w:w="614" w:type="pct"/>
            <w:vAlign w:val="center"/>
          </w:tcPr>
          <w:p w14:paraId="4D1E06C1">
            <w:pPr>
              <w:jc w:val="center"/>
              <w:rPr>
                <w:rFonts w:ascii="宋体" w:hAnsi="宋体" w:eastAsia="宋体" w:cs="Times New Roman"/>
                <w:color w:val="auto"/>
                <w:szCs w:val="21"/>
                <w:highlight w:val="none"/>
              </w:rPr>
            </w:pPr>
          </w:p>
        </w:tc>
        <w:tc>
          <w:tcPr>
            <w:tcW w:w="613" w:type="pct"/>
            <w:vAlign w:val="center"/>
          </w:tcPr>
          <w:p w14:paraId="13F5ED5D">
            <w:pPr>
              <w:jc w:val="center"/>
              <w:rPr>
                <w:rFonts w:ascii="宋体" w:hAnsi="宋体" w:eastAsia="宋体" w:cs="Times New Roman"/>
                <w:color w:val="auto"/>
                <w:szCs w:val="21"/>
                <w:highlight w:val="none"/>
              </w:rPr>
            </w:pPr>
          </w:p>
        </w:tc>
        <w:tc>
          <w:tcPr>
            <w:tcW w:w="614" w:type="pct"/>
            <w:vAlign w:val="center"/>
          </w:tcPr>
          <w:p w14:paraId="5C9FB4B1">
            <w:pPr>
              <w:jc w:val="center"/>
              <w:rPr>
                <w:rFonts w:ascii="宋体" w:hAnsi="宋体" w:eastAsia="宋体" w:cs="Times New Roman"/>
                <w:color w:val="auto"/>
                <w:szCs w:val="21"/>
                <w:highlight w:val="none"/>
              </w:rPr>
            </w:pPr>
          </w:p>
        </w:tc>
        <w:tc>
          <w:tcPr>
            <w:tcW w:w="540" w:type="pct"/>
            <w:vAlign w:val="center"/>
          </w:tcPr>
          <w:p w14:paraId="75E3D512">
            <w:pPr>
              <w:jc w:val="center"/>
              <w:rPr>
                <w:rFonts w:ascii="宋体" w:hAnsi="宋体" w:eastAsia="宋体" w:cs="Times New Roman"/>
                <w:color w:val="auto"/>
                <w:szCs w:val="21"/>
                <w:highlight w:val="none"/>
              </w:rPr>
            </w:pPr>
          </w:p>
        </w:tc>
        <w:tc>
          <w:tcPr>
            <w:tcW w:w="624" w:type="pct"/>
            <w:vAlign w:val="center"/>
          </w:tcPr>
          <w:p w14:paraId="40720D86">
            <w:pPr>
              <w:jc w:val="center"/>
              <w:rPr>
                <w:rFonts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ascii="宋体" w:hAnsi="宋体" w:eastAsia="宋体" w:cs="Times New Roman"/>
                <w:color w:val="auto"/>
                <w:szCs w:val="21"/>
                <w:highlight w:val="none"/>
              </w:rPr>
            </w:pPr>
          </w:p>
        </w:tc>
        <w:tc>
          <w:tcPr>
            <w:tcW w:w="614" w:type="pct"/>
            <w:vAlign w:val="center"/>
          </w:tcPr>
          <w:p w14:paraId="2407CAEF">
            <w:pPr>
              <w:jc w:val="center"/>
              <w:rPr>
                <w:rFonts w:ascii="宋体" w:hAnsi="宋体" w:eastAsia="宋体" w:cs="Times New Roman"/>
                <w:color w:val="auto"/>
                <w:szCs w:val="21"/>
                <w:highlight w:val="none"/>
              </w:rPr>
            </w:pPr>
          </w:p>
        </w:tc>
        <w:tc>
          <w:tcPr>
            <w:tcW w:w="614" w:type="pct"/>
            <w:vAlign w:val="center"/>
          </w:tcPr>
          <w:p w14:paraId="5A00E673">
            <w:pPr>
              <w:jc w:val="center"/>
              <w:rPr>
                <w:rFonts w:ascii="宋体" w:hAnsi="宋体" w:eastAsia="宋体" w:cs="Times New Roman"/>
                <w:color w:val="auto"/>
                <w:szCs w:val="21"/>
                <w:highlight w:val="none"/>
              </w:rPr>
            </w:pPr>
          </w:p>
        </w:tc>
        <w:tc>
          <w:tcPr>
            <w:tcW w:w="613" w:type="pct"/>
            <w:vAlign w:val="center"/>
          </w:tcPr>
          <w:p w14:paraId="6F95A962">
            <w:pPr>
              <w:jc w:val="center"/>
              <w:rPr>
                <w:rFonts w:ascii="宋体" w:hAnsi="宋体" w:eastAsia="宋体" w:cs="Times New Roman"/>
                <w:color w:val="auto"/>
                <w:szCs w:val="21"/>
                <w:highlight w:val="none"/>
              </w:rPr>
            </w:pPr>
          </w:p>
        </w:tc>
        <w:tc>
          <w:tcPr>
            <w:tcW w:w="614" w:type="pct"/>
            <w:vAlign w:val="center"/>
          </w:tcPr>
          <w:p w14:paraId="5B900C1C">
            <w:pPr>
              <w:jc w:val="center"/>
              <w:rPr>
                <w:rFonts w:ascii="宋体" w:hAnsi="宋体" w:eastAsia="宋体" w:cs="Times New Roman"/>
                <w:color w:val="auto"/>
                <w:szCs w:val="21"/>
                <w:highlight w:val="none"/>
              </w:rPr>
            </w:pPr>
          </w:p>
        </w:tc>
        <w:tc>
          <w:tcPr>
            <w:tcW w:w="540" w:type="pct"/>
            <w:vAlign w:val="center"/>
          </w:tcPr>
          <w:p w14:paraId="402D8396">
            <w:pPr>
              <w:jc w:val="center"/>
              <w:rPr>
                <w:rFonts w:ascii="宋体" w:hAnsi="宋体" w:eastAsia="宋体" w:cs="Times New Roman"/>
                <w:color w:val="auto"/>
                <w:szCs w:val="21"/>
                <w:highlight w:val="none"/>
              </w:rPr>
            </w:pPr>
          </w:p>
        </w:tc>
        <w:tc>
          <w:tcPr>
            <w:tcW w:w="624" w:type="pct"/>
            <w:vAlign w:val="center"/>
          </w:tcPr>
          <w:p w14:paraId="2D1DDD2C">
            <w:pPr>
              <w:jc w:val="center"/>
              <w:rPr>
                <w:rFonts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ascii="宋体" w:hAnsi="宋体" w:eastAsia="宋体" w:cs="Times New Roman"/>
                <w:color w:val="auto"/>
                <w:szCs w:val="21"/>
                <w:highlight w:val="none"/>
              </w:rPr>
            </w:pPr>
          </w:p>
        </w:tc>
        <w:tc>
          <w:tcPr>
            <w:tcW w:w="614" w:type="pct"/>
            <w:vAlign w:val="center"/>
          </w:tcPr>
          <w:p w14:paraId="27D1A15B">
            <w:pPr>
              <w:jc w:val="center"/>
              <w:rPr>
                <w:rFonts w:ascii="宋体" w:hAnsi="宋体" w:eastAsia="宋体" w:cs="Times New Roman"/>
                <w:color w:val="auto"/>
                <w:szCs w:val="21"/>
                <w:highlight w:val="none"/>
              </w:rPr>
            </w:pPr>
          </w:p>
        </w:tc>
        <w:tc>
          <w:tcPr>
            <w:tcW w:w="614" w:type="pct"/>
            <w:vAlign w:val="center"/>
          </w:tcPr>
          <w:p w14:paraId="3027D961">
            <w:pPr>
              <w:jc w:val="center"/>
              <w:rPr>
                <w:rFonts w:ascii="宋体" w:hAnsi="宋体" w:eastAsia="宋体" w:cs="Times New Roman"/>
                <w:color w:val="auto"/>
                <w:szCs w:val="21"/>
                <w:highlight w:val="none"/>
              </w:rPr>
            </w:pPr>
          </w:p>
        </w:tc>
        <w:tc>
          <w:tcPr>
            <w:tcW w:w="613" w:type="pct"/>
            <w:vAlign w:val="center"/>
          </w:tcPr>
          <w:p w14:paraId="03CB365C">
            <w:pPr>
              <w:jc w:val="center"/>
              <w:rPr>
                <w:rFonts w:ascii="宋体" w:hAnsi="宋体" w:eastAsia="宋体" w:cs="Times New Roman"/>
                <w:color w:val="auto"/>
                <w:szCs w:val="21"/>
                <w:highlight w:val="none"/>
              </w:rPr>
            </w:pPr>
          </w:p>
        </w:tc>
        <w:tc>
          <w:tcPr>
            <w:tcW w:w="614" w:type="pct"/>
            <w:vAlign w:val="center"/>
          </w:tcPr>
          <w:p w14:paraId="25F10BEA">
            <w:pPr>
              <w:jc w:val="center"/>
              <w:rPr>
                <w:rFonts w:ascii="宋体" w:hAnsi="宋体" w:eastAsia="宋体" w:cs="Times New Roman"/>
                <w:color w:val="auto"/>
                <w:szCs w:val="21"/>
                <w:highlight w:val="none"/>
              </w:rPr>
            </w:pPr>
          </w:p>
        </w:tc>
        <w:tc>
          <w:tcPr>
            <w:tcW w:w="540" w:type="pct"/>
            <w:vAlign w:val="center"/>
          </w:tcPr>
          <w:p w14:paraId="2B62D518">
            <w:pPr>
              <w:jc w:val="center"/>
              <w:rPr>
                <w:rFonts w:ascii="宋体" w:hAnsi="宋体" w:eastAsia="宋体" w:cs="Times New Roman"/>
                <w:color w:val="auto"/>
                <w:szCs w:val="21"/>
                <w:highlight w:val="none"/>
              </w:rPr>
            </w:pPr>
          </w:p>
        </w:tc>
        <w:tc>
          <w:tcPr>
            <w:tcW w:w="624" w:type="pct"/>
            <w:vAlign w:val="center"/>
          </w:tcPr>
          <w:p w14:paraId="0995BF55">
            <w:pPr>
              <w:jc w:val="center"/>
              <w:rPr>
                <w:rFonts w:ascii="宋体" w:hAnsi="宋体" w:eastAsia="宋体" w:cs="Times New Roman"/>
                <w:color w:val="auto"/>
                <w:szCs w:val="21"/>
                <w:highlight w:val="none"/>
              </w:rPr>
            </w:pPr>
          </w:p>
        </w:tc>
      </w:tr>
    </w:tbl>
    <w:p w14:paraId="3C9B692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highlight w:val="none"/>
          <w:lang w:eastAsia="zh-Hans"/>
        </w:rPr>
      </w:pPr>
      <w:bookmarkStart w:id="44"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4"/>
    </w:p>
    <w:p w14:paraId="637B47E6">
      <w:pPr>
        <w:pageBreakBefore/>
        <w:rPr>
          <w:rFonts w:ascii="Calibri" w:hAnsi="Calibri" w:eastAsia="宋体" w:cs="Times New Roman"/>
          <w:color w:val="auto"/>
          <w:kern w:val="0"/>
          <w:sz w:val="20"/>
          <w:szCs w:val="20"/>
          <w:highlight w:val="none"/>
          <w:lang w:eastAsia="zh-Hans"/>
        </w:rPr>
      </w:pPr>
      <w:bookmarkStart w:id="45"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45"/>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ascii="宋体" w:hAnsi="宋体" w:eastAsia="宋体"/>
          <w:color w:val="auto"/>
          <w:szCs w:val="21"/>
          <w:highlight w:val="none"/>
        </w:rPr>
      </w:pPr>
    </w:p>
    <w:p w14:paraId="516D0C36">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pageBreakBefore/>
        <w:rPr>
          <w:rFonts w:ascii="Calibri" w:hAnsi="Calibri" w:eastAsia="宋体" w:cs="Times New Roman"/>
          <w:color w:val="auto"/>
          <w:kern w:val="0"/>
          <w:sz w:val="20"/>
          <w:szCs w:val="20"/>
          <w:highlight w:val="none"/>
          <w:lang w:eastAsia="zh-Hans"/>
        </w:rPr>
      </w:pPr>
      <w:bookmarkStart w:id="46"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七</w:t>
      </w:r>
      <w:r>
        <w:rPr>
          <w:rFonts w:ascii="宋体" w:hAnsi="宋体" w:eastAsia="宋体"/>
          <w:b/>
          <w:bCs/>
          <w:color w:val="auto"/>
          <w:sz w:val="24"/>
          <w:szCs w:val="28"/>
          <w:highlight w:val="none"/>
        </w:rPr>
        <w:t>：</w:t>
      </w:r>
      <w:bookmarkEnd w:id="46"/>
    </w:p>
    <w:p w14:paraId="09FE8A4F">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27"/>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2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27"/>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7FBF1C8F">
      <w:pPr>
        <w:pStyle w:val="27"/>
        <w:spacing w:line="360" w:lineRule="auto"/>
        <w:ind w:firstLine="0" w:firstLineChars="0"/>
        <w:rPr>
          <w:rFonts w:ascii="宋体" w:eastAsia="宋体"/>
          <w:color w:val="auto"/>
          <w:sz w:val="21"/>
          <w:szCs w:val="21"/>
          <w:highlight w:val="none"/>
        </w:rPr>
      </w:pPr>
    </w:p>
    <w:p w14:paraId="61B7A769">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747F66DC">
      <w:pPr>
        <w:pStyle w:val="18"/>
        <w:ind w:right="1890" w:firstLine="640"/>
        <w:jc w:val="center"/>
        <w:rPr>
          <w:rFonts w:hint="default"/>
          <w:color w:val="auto"/>
          <w:highlight w:val="none"/>
        </w:rPr>
      </w:pPr>
    </w:p>
    <w:p w14:paraId="344FA3E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hint="eastAsia" w:ascii="宋体" w:hAnsi="宋体" w:eastAsia="宋体"/>
          <w:b/>
          <w:bCs/>
          <w:color w:val="auto"/>
          <w:sz w:val="24"/>
          <w:szCs w:val="28"/>
          <w:highlight w:val="none"/>
        </w:rPr>
        <w:t>：</w:t>
      </w:r>
    </w:p>
    <w:p w14:paraId="6E50D479">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ascii="宋体" w:hAnsi="宋体" w:eastAsia="宋体" w:cs="Times New Roman"/>
          <w:color w:val="auto"/>
          <w:szCs w:val="21"/>
          <w:highlight w:val="none"/>
        </w:rPr>
      </w:pPr>
    </w:p>
    <w:p w14:paraId="076116A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ascii="宋体" w:hAnsi="宋体" w:eastAsia="宋体" w:cs="Times New Roman"/>
          <w:color w:val="auto"/>
          <w:szCs w:val="21"/>
          <w:highlight w:val="none"/>
        </w:rPr>
      </w:pPr>
    </w:p>
    <w:p w14:paraId="773149AF">
      <w:pPr>
        <w:pageBreakBefore/>
        <w:rPr>
          <w:rFonts w:ascii="Calibri" w:hAnsi="Calibri" w:eastAsia="宋体" w:cs="Times New Roman"/>
          <w:color w:val="auto"/>
          <w:kern w:val="0"/>
          <w:szCs w:val="21"/>
          <w:highlight w:val="none"/>
          <w:lang w:eastAsia="zh-Hans"/>
        </w:rPr>
      </w:pPr>
      <w:bookmarkStart w:id="47"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47"/>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pageBreakBefore/>
        <w:rPr>
          <w:rFonts w:ascii="宋体" w:hAnsi="宋体" w:eastAsia="宋体"/>
          <w:b/>
          <w:bCs/>
          <w:color w:val="auto"/>
          <w:highlight w:val="none"/>
        </w:rPr>
      </w:pPr>
      <w:bookmarkStart w:id="48" w:name="_Toc405313974"/>
      <w:bookmarkStart w:id="49" w:name="_Toc391627770"/>
      <w:r>
        <w:rPr>
          <w:rFonts w:hint="eastAsia" w:ascii="宋体" w:hAnsi="宋体" w:eastAsia="宋体"/>
          <w:b/>
          <w:bCs/>
          <w:color w:val="auto"/>
          <w:sz w:val="24"/>
          <w:szCs w:val="28"/>
          <w:highlight w:val="none"/>
        </w:rPr>
        <w:t>格式十：</w:t>
      </w:r>
    </w:p>
    <w:p w14:paraId="0B1632C9">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highlight w:val="none"/>
              </w:rPr>
            </w:pPr>
          </w:p>
        </w:tc>
        <w:tc>
          <w:tcPr>
            <w:tcW w:w="1563" w:type="pct"/>
            <w:vAlign w:val="center"/>
          </w:tcPr>
          <w:p w14:paraId="6B01071C">
            <w:pPr>
              <w:jc w:val="center"/>
              <w:rPr>
                <w:rFonts w:ascii="宋体" w:hAnsi="宋体" w:eastAsia="宋体"/>
                <w:color w:val="auto"/>
                <w:szCs w:val="21"/>
                <w:highlight w:val="none"/>
              </w:rPr>
            </w:pPr>
          </w:p>
        </w:tc>
        <w:tc>
          <w:tcPr>
            <w:tcW w:w="1164" w:type="pct"/>
            <w:vAlign w:val="center"/>
          </w:tcPr>
          <w:p w14:paraId="217AAAA0">
            <w:pPr>
              <w:jc w:val="center"/>
              <w:rPr>
                <w:rFonts w:ascii="宋体" w:hAnsi="宋体" w:eastAsia="宋体"/>
                <w:color w:val="auto"/>
                <w:szCs w:val="21"/>
                <w:highlight w:val="none"/>
              </w:rPr>
            </w:pPr>
          </w:p>
        </w:tc>
        <w:tc>
          <w:tcPr>
            <w:tcW w:w="732" w:type="pct"/>
            <w:vAlign w:val="center"/>
          </w:tcPr>
          <w:p w14:paraId="79F085ED">
            <w:pPr>
              <w:jc w:val="center"/>
              <w:rPr>
                <w:rFonts w:ascii="宋体" w:hAnsi="宋体" w:eastAsia="宋体"/>
                <w:color w:val="auto"/>
                <w:szCs w:val="21"/>
                <w:highlight w:val="none"/>
              </w:rPr>
            </w:pPr>
          </w:p>
        </w:tc>
        <w:tc>
          <w:tcPr>
            <w:tcW w:w="1009" w:type="pct"/>
            <w:vAlign w:val="center"/>
          </w:tcPr>
          <w:p w14:paraId="1B4ED215">
            <w:pPr>
              <w:jc w:val="center"/>
              <w:rPr>
                <w:rFonts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highlight w:val="none"/>
              </w:rPr>
            </w:pPr>
          </w:p>
        </w:tc>
        <w:tc>
          <w:tcPr>
            <w:tcW w:w="1563" w:type="pct"/>
            <w:vAlign w:val="center"/>
          </w:tcPr>
          <w:p w14:paraId="52011562">
            <w:pPr>
              <w:jc w:val="center"/>
              <w:rPr>
                <w:rFonts w:ascii="宋体" w:hAnsi="宋体" w:eastAsia="宋体"/>
                <w:color w:val="auto"/>
                <w:szCs w:val="21"/>
                <w:highlight w:val="none"/>
              </w:rPr>
            </w:pPr>
          </w:p>
        </w:tc>
        <w:tc>
          <w:tcPr>
            <w:tcW w:w="1164" w:type="pct"/>
            <w:vAlign w:val="center"/>
          </w:tcPr>
          <w:p w14:paraId="0E9E40B3">
            <w:pPr>
              <w:jc w:val="center"/>
              <w:rPr>
                <w:rFonts w:ascii="宋体" w:hAnsi="宋体" w:eastAsia="宋体"/>
                <w:color w:val="auto"/>
                <w:szCs w:val="21"/>
                <w:highlight w:val="none"/>
              </w:rPr>
            </w:pPr>
          </w:p>
        </w:tc>
        <w:tc>
          <w:tcPr>
            <w:tcW w:w="732" w:type="pct"/>
            <w:vAlign w:val="center"/>
          </w:tcPr>
          <w:p w14:paraId="6824BC50">
            <w:pPr>
              <w:jc w:val="center"/>
              <w:rPr>
                <w:rFonts w:ascii="宋体" w:hAnsi="宋体" w:eastAsia="宋体"/>
                <w:color w:val="auto"/>
                <w:szCs w:val="21"/>
                <w:highlight w:val="none"/>
              </w:rPr>
            </w:pPr>
          </w:p>
        </w:tc>
        <w:tc>
          <w:tcPr>
            <w:tcW w:w="1009" w:type="pct"/>
            <w:vAlign w:val="center"/>
          </w:tcPr>
          <w:p w14:paraId="6459261F">
            <w:pPr>
              <w:jc w:val="center"/>
              <w:rPr>
                <w:rFonts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highlight w:val="none"/>
              </w:rPr>
            </w:pPr>
          </w:p>
        </w:tc>
        <w:tc>
          <w:tcPr>
            <w:tcW w:w="1563" w:type="pct"/>
            <w:vAlign w:val="center"/>
          </w:tcPr>
          <w:p w14:paraId="1565DAD5">
            <w:pPr>
              <w:jc w:val="center"/>
              <w:rPr>
                <w:rFonts w:ascii="宋体" w:hAnsi="宋体" w:eastAsia="宋体"/>
                <w:color w:val="auto"/>
                <w:szCs w:val="21"/>
                <w:highlight w:val="none"/>
              </w:rPr>
            </w:pPr>
          </w:p>
        </w:tc>
        <w:tc>
          <w:tcPr>
            <w:tcW w:w="1164" w:type="pct"/>
            <w:vAlign w:val="center"/>
          </w:tcPr>
          <w:p w14:paraId="7F88EB27">
            <w:pPr>
              <w:jc w:val="center"/>
              <w:rPr>
                <w:rFonts w:ascii="宋体" w:hAnsi="宋体" w:eastAsia="宋体"/>
                <w:color w:val="auto"/>
                <w:szCs w:val="21"/>
                <w:highlight w:val="none"/>
              </w:rPr>
            </w:pPr>
          </w:p>
        </w:tc>
        <w:tc>
          <w:tcPr>
            <w:tcW w:w="732" w:type="pct"/>
            <w:vAlign w:val="center"/>
          </w:tcPr>
          <w:p w14:paraId="42B23CD7">
            <w:pPr>
              <w:jc w:val="center"/>
              <w:rPr>
                <w:rFonts w:ascii="宋体" w:hAnsi="宋体" w:eastAsia="宋体"/>
                <w:color w:val="auto"/>
                <w:szCs w:val="21"/>
                <w:highlight w:val="none"/>
              </w:rPr>
            </w:pPr>
          </w:p>
        </w:tc>
        <w:tc>
          <w:tcPr>
            <w:tcW w:w="1009" w:type="pct"/>
            <w:vAlign w:val="center"/>
          </w:tcPr>
          <w:p w14:paraId="4AD4DFBE">
            <w:pPr>
              <w:jc w:val="center"/>
              <w:rPr>
                <w:rFonts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highlight w:val="none"/>
              </w:rPr>
            </w:pPr>
          </w:p>
        </w:tc>
        <w:tc>
          <w:tcPr>
            <w:tcW w:w="1563" w:type="pct"/>
            <w:vAlign w:val="center"/>
          </w:tcPr>
          <w:p w14:paraId="2F582632">
            <w:pPr>
              <w:jc w:val="center"/>
              <w:rPr>
                <w:rFonts w:ascii="宋体" w:hAnsi="宋体" w:eastAsia="宋体"/>
                <w:color w:val="auto"/>
                <w:szCs w:val="21"/>
                <w:highlight w:val="none"/>
              </w:rPr>
            </w:pPr>
          </w:p>
        </w:tc>
        <w:tc>
          <w:tcPr>
            <w:tcW w:w="1164" w:type="pct"/>
            <w:vAlign w:val="center"/>
          </w:tcPr>
          <w:p w14:paraId="63BE101F">
            <w:pPr>
              <w:jc w:val="center"/>
              <w:rPr>
                <w:rFonts w:ascii="宋体" w:hAnsi="宋体" w:eastAsia="宋体"/>
                <w:color w:val="auto"/>
                <w:szCs w:val="21"/>
                <w:highlight w:val="none"/>
              </w:rPr>
            </w:pPr>
          </w:p>
        </w:tc>
        <w:tc>
          <w:tcPr>
            <w:tcW w:w="732" w:type="pct"/>
            <w:vAlign w:val="center"/>
          </w:tcPr>
          <w:p w14:paraId="0D7D6BCD">
            <w:pPr>
              <w:jc w:val="center"/>
              <w:rPr>
                <w:rFonts w:ascii="宋体" w:hAnsi="宋体" w:eastAsia="宋体"/>
                <w:color w:val="auto"/>
                <w:szCs w:val="21"/>
                <w:highlight w:val="none"/>
              </w:rPr>
            </w:pPr>
          </w:p>
        </w:tc>
        <w:tc>
          <w:tcPr>
            <w:tcW w:w="1009" w:type="pct"/>
            <w:vAlign w:val="center"/>
          </w:tcPr>
          <w:p w14:paraId="1F9D5896">
            <w:pPr>
              <w:jc w:val="center"/>
              <w:rPr>
                <w:rFonts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highlight w:val="none"/>
              </w:rPr>
            </w:pPr>
          </w:p>
        </w:tc>
        <w:tc>
          <w:tcPr>
            <w:tcW w:w="1563" w:type="pct"/>
            <w:vAlign w:val="center"/>
          </w:tcPr>
          <w:p w14:paraId="59578F53">
            <w:pPr>
              <w:jc w:val="center"/>
              <w:rPr>
                <w:rFonts w:ascii="宋体" w:hAnsi="宋体" w:eastAsia="宋体"/>
                <w:color w:val="auto"/>
                <w:szCs w:val="21"/>
                <w:highlight w:val="none"/>
              </w:rPr>
            </w:pPr>
          </w:p>
        </w:tc>
        <w:tc>
          <w:tcPr>
            <w:tcW w:w="1164" w:type="pct"/>
            <w:vAlign w:val="center"/>
          </w:tcPr>
          <w:p w14:paraId="0F22411E">
            <w:pPr>
              <w:jc w:val="center"/>
              <w:rPr>
                <w:rFonts w:ascii="宋体" w:hAnsi="宋体" w:eastAsia="宋体"/>
                <w:color w:val="auto"/>
                <w:szCs w:val="21"/>
                <w:highlight w:val="none"/>
              </w:rPr>
            </w:pPr>
          </w:p>
        </w:tc>
        <w:tc>
          <w:tcPr>
            <w:tcW w:w="732" w:type="pct"/>
            <w:vAlign w:val="center"/>
          </w:tcPr>
          <w:p w14:paraId="3028C6D5">
            <w:pPr>
              <w:jc w:val="center"/>
              <w:rPr>
                <w:rFonts w:ascii="宋体" w:hAnsi="宋体" w:eastAsia="宋体"/>
                <w:color w:val="auto"/>
                <w:szCs w:val="21"/>
                <w:highlight w:val="none"/>
              </w:rPr>
            </w:pPr>
          </w:p>
        </w:tc>
        <w:tc>
          <w:tcPr>
            <w:tcW w:w="1009" w:type="pct"/>
            <w:vAlign w:val="center"/>
          </w:tcPr>
          <w:p w14:paraId="2760B64B">
            <w:pPr>
              <w:jc w:val="center"/>
              <w:rPr>
                <w:rFonts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highlight w:val="none"/>
              </w:rPr>
            </w:pPr>
          </w:p>
        </w:tc>
        <w:tc>
          <w:tcPr>
            <w:tcW w:w="1563" w:type="pct"/>
            <w:vAlign w:val="center"/>
          </w:tcPr>
          <w:p w14:paraId="05755403">
            <w:pPr>
              <w:jc w:val="center"/>
              <w:rPr>
                <w:rFonts w:ascii="宋体" w:hAnsi="宋体" w:eastAsia="宋体"/>
                <w:color w:val="auto"/>
                <w:szCs w:val="21"/>
                <w:highlight w:val="none"/>
              </w:rPr>
            </w:pPr>
          </w:p>
        </w:tc>
        <w:tc>
          <w:tcPr>
            <w:tcW w:w="1164" w:type="pct"/>
            <w:vAlign w:val="center"/>
          </w:tcPr>
          <w:p w14:paraId="0124A58D">
            <w:pPr>
              <w:jc w:val="center"/>
              <w:rPr>
                <w:rFonts w:ascii="宋体" w:hAnsi="宋体" w:eastAsia="宋体"/>
                <w:color w:val="auto"/>
                <w:szCs w:val="21"/>
                <w:highlight w:val="none"/>
              </w:rPr>
            </w:pPr>
          </w:p>
        </w:tc>
        <w:tc>
          <w:tcPr>
            <w:tcW w:w="732" w:type="pct"/>
            <w:vAlign w:val="center"/>
          </w:tcPr>
          <w:p w14:paraId="75EFB702">
            <w:pPr>
              <w:jc w:val="center"/>
              <w:rPr>
                <w:rFonts w:ascii="宋体" w:hAnsi="宋体" w:eastAsia="宋体"/>
                <w:color w:val="auto"/>
                <w:szCs w:val="21"/>
                <w:highlight w:val="none"/>
              </w:rPr>
            </w:pPr>
          </w:p>
        </w:tc>
        <w:tc>
          <w:tcPr>
            <w:tcW w:w="1009" w:type="pct"/>
            <w:vAlign w:val="center"/>
          </w:tcPr>
          <w:p w14:paraId="084CCF0D">
            <w:pPr>
              <w:jc w:val="center"/>
              <w:rPr>
                <w:rFonts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highlight w:val="none"/>
              </w:rPr>
            </w:pPr>
          </w:p>
        </w:tc>
        <w:tc>
          <w:tcPr>
            <w:tcW w:w="1563" w:type="pct"/>
            <w:vAlign w:val="center"/>
          </w:tcPr>
          <w:p w14:paraId="7CB689AC">
            <w:pPr>
              <w:jc w:val="center"/>
              <w:rPr>
                <w:rFonts w:ascii="宋体" w:hAnsi="宋体" w:eastAsia="宋体"/>
                <w:color w:val="auto"/>
                <w:szCs w:val="21"/>
                <w:highlight w:val="none"/>
              </w:rPr>
            </w:pPr>
          </w:p>
        </w:tc>
        <w:tc>
          <w:tcPr>
            <w:tcW w:w="1164" w:type="pct"/>
            <w:vAlign w:val="center"/>
          </w:tcPr>
          <w:p w14:paraId="01CC754A">
            <w:pPr>
              <w:jc w:val="center"/>
              <w:rPr>
                <w:rFonts w:ascii="宋体" w:hAnsi="宋体" w:eastAsia="宋体"/>
                <w:color w:val="auto"/>
                <w:szCs w:val="21"/>
                <w:highlight w:val="none"/>
              </w:rPr>
            </w:pPr>
          </w:p>
        </w:tc>
        <w:tc>
          <w:tcPr>
            <w:tcW w:w="732" w:type="pct"/>
            <w:vAlign w:val="center"/>
          </w:tcPr>
          <w:p w14:paraId="1BBC3748">
            <w:pPr>
              <w:jc w:val="center"/>
              <w:rPr>
                <w:rFonts w:ascii="宋体" w:hAnsi="宋体" w:eastAsia="宋体"/>
                <w:color w:val="auto"/>
                <w:szCs w:val="21"/>
                <w:highlight w:val="none"/>
              </w:rPr>
            </w:pPr>
          </w:p>
        </w:tc>
        <w:tc>
          <w:tcPr>
            <w:tcW w:w="1009" w:type="pct"/>
            <w:vAlign w:val="center"/>
          </w:tcPr>
          <w:p w14:paraId="1EA17CC2">
            <w:pPr>
              <w:jc w:val="center"/>
              <w:rPr>
                <w:rFonts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highlight w:val="none"/>
              </w:rPr>
            </w:pPr>
          </w:p>
        </w:tc>
        <w:tc>
          <w:tcPr>
            <w:tcW w:w="1563" w:type="pct"/>
            <w:vAlign w:val="center"/>
          </w:tcPr>
          <w:p w14:paraId="0EEF5E5A">
            <w:pPr>
              <w:jc w:val="center"/>
              <w:rPr>
                <w:rFonts w:ascii="宋体" w:hAnsi="宋体" w:eastAsia="宋体"/>
                <w:color w:val="auto"/>
                <w:szCs w:val="21"/>
                <w:highlight w:val="none"/>
              </w:rPr>
            </w:pPr>
          </w:p>
        </w:tc>
        <w:tc>
          <w:tcPr>
            <w:tcW w:w="1164" w:type="pct"/>
            <w:vAlign w:val="center"/>
          </w:tcPr>
          <w:p w14:paraId="10036CA7">
            <w:pPr>
              <w:jc w:val="center"/>
              <w:rPr>
                <w:rFonts w:ascii="宋体" w:hAnsi="宋体" w:eastAsia="宋体"/>
                <w:color w:val="auto"/>
                <w:szCs w:val="21"/>
                <w:highlight w:val="none"/>
              </w:rPr>
            </w:pPr>
          </w:p>
        </w:tc>
        <w:tc>
          <w:tcPr>
            <w:tcW w:w="732" w:type="pct"/>
            <w:vAlign w:val="center"/>
          </w:tcPr>
          <w:p w14:paraId="6E6C00DB">
            <w:pPr>
              <w:jc w:val="center"/>
              <w:rPr>
                <w:rFonts w:ascii="宋体" w:hAnsi="宋体" w:eastAsia="宋体"/>
                <w:color w:val="auto"/>
                <w:szCs w:val="21"/>
                <w:highlight w:val="none"/>
              </w:rPr>
            </w:pPr>
          </w:p>
        </w:tc>
        <w:tc>
          <w:tcPr>
            <w:tcW w:w="1009" w:type="pct"/>
            <w:vAlign w:val="center"/>
          </w:tcPr>
          <w:p w14:paraId="4069C89F">
            <w:pPr>
              <w:jc w:val="center"/>
              <w:rPr>
                <w:rFonts w:ascii="宋体" w:hAnsi="宋体" w:eastAsia="宋体"/>
                <w:color w:val="auto"/>
                <w:szCs w:val="21"/>
                <w:highlight w:val="none"/>
              </w:rPr>
            </w:pPr>
          </w:p>
        </w:tc>
      </w:tr>
    </w:tbl>
    <w:p w14:paraId="759D3C9E">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8"/>
    <w:bookmarkEnd w:id="49"/>
    <w:p w14:paraId="022E1B87">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一</w:t>
      </w:r>
      <w:r>
        <w:rPr>
          <w:rFonts w:hint="eastAsia" w:ascii="宋体" w:hAnsi="宋体" w:eastAsia="宋体"/>
          <w:b/>
          <w:bCs/>
          <w:color w:val="auto"/>
          <w:sz w:val="24"/>
          <w:szCs w:val="28"/>
          <w:highlight w:val="none"/>
        </w:rPr>
        <w:t>：</w:t>
      </w:r>
    </w:p>
    <w:p w14:paraId="3DE2BFB1">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highlight w:val="none"/>
              </w:rPr>
            </w:pPr>
          </w:p>
        </w:tc>
        <w:tc>
          <w:tcPr>
            <w:tcW w:w="653" w:type="pct"/>
            <w:vAlign w:val="center"/>
          </w:tcPr>
          <w:p w14:paraId="3AB8EE80">
            <w:pPr>
              <w:jc w:val="center"/>
              <w:rPr>
                <w:rFonts w:ascii="宋体" w:hAnsi="宋体" w:eastAsia="宋体"/>
                <w:color w:val="auto"/>
                <w:szCs w:val="21"/>
                <w:highlight w:val="none"/>
              </w:rPr>
            </w:pPr>
          </w:p>
        </w:tc>
        <w:tc>
          <w:tcPr>
            <w:tcW w:w="739" w:type="pct"/>
            <w:vAlign w:val="center"/>
          </w:tcPr>
          <w:p w14:paraId="63A272CC">
            <w:pPr>
              <w:jc w:val="center"/>
              <w:rPr>
                <w:rFonts w:ascii="宋体" w:hAnsi="宋体" w:eastAsia="宋体"/>
                <w:color w:val="auto"/>
                <w:szCs w:val="21"/>
                <w:highlight w:val="none"/>
              </w:rPr>
            </w:pPr>
          </w:p>
        </w:tc>
        <w:tc>
          <w:tcPr>
            <w:tcW w:w="1081" w:type="pct"/>
            <w:vAlign w:val="center"/>
          </w:tcPr>
          <w:p w14:paraId="6A1AF531">
            <w:pPr>
              <w:jc w:val="center"/>
              <w:rPr>
                <w:rFonts w:ascii="宋体" w:hAnsi="宋体" w:eastAsia="宋体"/>
                <w:color w:val="auto"/>
                <w:szCs w:val="21"/>
                <w:highlight w:val="none"/>
              </w:rPr>
            </w:pPr>
          </w:p>
        </w:tc>
        <w:tc>
          <w:tcPr>
            <w:tcW w:w="830" w:type="pct"/>
          </w:tcPr>
          <w:p w14:paraId="273D4706">
            <w:pPr>
              <w:jc w:val="center"/>
              <w:rPr>
                <w:rFonts w:ascii="宋体" w:hAnsi="宋体" w:eastAsia="宋体"/>
                <w:color w:val="auto"/>
                <w:szCs w:val="21"/>
                <w:highlight w:val="none"/>
              </w:rPr>
            </w:pPr>
          </w:p>
        </w:tc>
        <w:tc>
          <w:tcPr>
            <w:tcW w:w="582" w:type="pct"/>
            <w:vAlign w:val="center"/>
          </w:tcPr>
          <w:p w14:paraId="74DA6C12">
            <w:pPr>
              <w:jc w:val="center"/>
              <w:rPr>
                <w:rFonts w:ascii="宋体" w:hAnsi="宋体" w:eastAsia="宋体"/>
                <w:color w:val="auto"/>
                <w:szCs w:val="21"/>
                <w:highlight w:val="none"/>
              </w:rPr>
            </w:pPr>
          </w:p>
        </w:tc>
        <w:tc>
          <w:tcPr>
            <w:tcW w:w="699" w:type="pct"/>
          </w:tcPr>
          <w:p w14:paraId="7A70E5E6">
            <w:pPr>
              <w:jc w:val="center"/>
              <w:rPr>
                <w:rFonts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highlight w:val="none"/>
              </w:rPr>
            </w:pPr>
          </w:p>
        </w:tc>
        <w:tc>
          <w:tcPr>
            <w:tcW w:w="653" w:type="pct"/>
            <w:vAlign w:val="center"/>
          </w:tcPr>
          <w:p w14:paraId="0C9CA726">
            <w:pPr>
              <w:jc w:val="center"/>
              <w:rPr>
                <w:rFonts w:ascii="宋体" w:hAnsi="宋体" w:eastAsia="宋体"/>
                <w:color w:val="auto"/>
                <w:szCs w:val="21"/>
                <w:highlight w:val="none"/>
              </w:rPr>
            </w:pPr>
          </w:p>
        </w:tc>
        <w:tc>
          <w:tcPr>
            <w:tcW w:w="739" w:type="pct"/>
            <w:vAlign w:val="center"/>
          </w:tcPr>
          <w:p w14:paraId="70C51E5D">
            <w:pPr>
              <w:jc w:val="center"/>
              <w:rPr>
                <w:rFonts w:ascii="宋体" w:hAnsi="宋体" w:eastAsia="宋体"/>
                <w:color w:val="auto"/>
                <w:szCs w:val="21"/>
                <w:highlight w:val="none"/>
              </w:rPr>
            </w:pPr>
          </w:p>
        </w:tc>
        <w:tc>
          <w:tcPr>
            <w:tcW w:w="1081" w:type="pct"/>
            <w:vAlign w:val="center"/>
          </w:tcPr>
          <w:p w14:paraId="552AD384">
            <w:pPr>
              <w:jc w:val="center"/>
              <w:rPr>
                <w:rFonts w:ascii="宋体" w:hAnsi="宋体" w:eastAsia="宋体"/>
                <w:color w:val="auto"/>
                <w:szCs w:val="21"/>
                <w:highlight w:val="none"/>
              </w:rPr>
            </w:pPr>
          </w:p>
        </w:tc>
        <w:tc>
          <w:tcPr>
            <w:tcW w:w="830" w:type="pct"/>
          </w:tcPr>
          <w:p w14:paraId="670140FF">
            <w:pPr>
              <w:jc w:val="center"/>
              <w:rPr>
                <w:rFonts w:ascii="宋体" w:hAnsi="宋体" w:eastAsia="宋体"/>
                <w:color w:val="auto"/>
                <w:szCs w:val="21"/>
                <w:highlight w:val="none"/>
              </w:rPr>
            </w:pPr>
          </w:p>
        </w:tc>
        <w:tc>
          <w:tcPr>
            <w:tcW w:w="582" w:type="pct"/>
            <w:vAlign w:val="center"/>
          </w:tcPr>
          <w:p w14:paraId="362772DE">
            <w:pPr>
              <w:jc w:val="center"/>
              <w:rPr>
                <w:rFonts w:ascii="宋体" w:hAnsi="宋体" w:eastAsia="宋体"/>
                <w:color w:val="auto"/>
                <w:szCs w:val="21"/>
                <w:highlight w:val="none"/>
              </w:rPr>
            </w:pPr>
          </w:p>
        </w:tc>
        <w:tc>
          <w:tcPr>
            <w:tcW w:w="699" w:type="pct"/>
          </w:tcPr>
          <w:p w14:paraId="226E8EA2">
            <w:pPr>
              <w:jc w:val="center"/>
              <w:rPr>
                <w:rFonts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highlight w:val="none"/>
              </w:rPr>
            </w:pPr>
          </w:p>
        </w:tc>
        <w:tc>
          <w:tcPr>
            <w:tcW w:w="653" w:type="pct"/>
            <w:vAlign w:val="center"/>
          </w:tcPr>
          <w:p w14:paraId="46703EAB">
            <w:pPr>
              <w:jc w:val="center"/>
              <w:rPr>
                <w:rFonts w:ascii="宋体" w:hAnsi="宋体" w:eastAsia="宋体"/>
                <w:color w:val="auto"/>
                <w:szCs w:val="21"/>
                <w:highlight w:val="none"/>
              </w:rPr>
            </w:pPr>
          </w:p>
        </w:tc>
        <w:tc>
          <w:tcPr>
            <w:tcW w:w="739" w:type="pct"/>
            <w:vAlign w:val="center"/>
          </w:tcPr>
          <w:p w14:paraId="5B210401">
            <w:pPr>
              <w:jc w:val="center"/>
              <w:rPr>
                <w:rFonts w:ascii="宋体" w:hAnsi="宋体" w:eastAsia="宋体"/>
                <w:color w:val="auto"/>
                <w:szCs w:val="21"/>
                <w:highlight w:val="none"/>
              </w:rPr>
            </w:pPr>
          </w:p>
        </w:tc>
        <w:tc>
          <w:tcPr>
            <w:tcW w:w="1081" w:type="pct"/>
            <w:vAlign w:val="center"/>
          </w:tcPr>
          <w:p w14:paraId="1CA38B0F">
            <w:pPr>
              <w:jc w:val="center"/>
              <w:rPr>
                <w:rFonts w:ascii="宋体" w:hAnsi="宋体" w:eastAsia="宋体"/>
                <w:color w:val="auto"/>
                <w:szCs w:val="21"/>
                <w:highlight w:val="none"/>
              </w:rPr>
            </w:pPr>
          </w:p>
        </w:tc>
        <w:tc>
          <w:tcPr>
            <w:tcW w:w="830" w:type="pct"/>
          </w:tcPr>
          <w:p w14:paraId="491A791E">
            <w:pPr>
              <w:jc w:val="center"/>
              <w:rPr>
                <w:rFonts w:ascii="宋体" w:hAnsi="宋体" w:eastAsia="宋体"/>
                <w:color w:val="auto"/>
                <w:szCs w:val="21"/>
                <w:highlight w:val="none"/>
              </w:rPr>
            </w:pPr>
          </w:p>
        </w:tc>
        <w:tc>
          <w:tcPr>
            <w:tcW w:w="582" w:type="pct"/>
            <w:vAlign w:val="center"/>
          </w:tcPr>
          <w:p w14:paraId="17A5565B">
            <w:pPr>
              <w:jc w:val="center"/>
              <w:rPr>
                <w:rFonts w:ascii="宋体" w:hAnsi="宋体" w:eastAsia="宋体"/>
                <w:color w:val="auto"/>
                <w:szCs w:val="21"/>
                <w:highlight w:val="none"/>
              </w:rPr>
            </w:pPr>
          </w:p>
        </w:tc>
        <w:tc>
          <w:tcPr>
            <w:tcW w:w="699" w:type="pct"/>
          </w:tcPr>
          <w:p w14:paraId="3CEEAE76">
            <w:pPr>
              <w:jc w:val="center"/>
              <w:rPr>
                <w:rFonts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highlight w:val="none"/>
              </w:rPr>
            </w:pPr>
          </w:p>
        </w:tc>
        <w:tc>
          <w:tcPr>
            <w:tcW w:w="653" w:type="pct"/>
            <w:vAlign w:val="center"/>
          </w:tcPr>
          <w:p w14:paraId="38F0906F">
            <w:pPr>
              <w:jc w:val="center"/>
              <w:rPr>
                <w:rFonts w:ascii="宋体" w:hAnsi="宋体" w:eastAsia="宋体"/>
                <w:color w:val="auto"/>
                <w:szCs w:val="21"/>
                <w:highlight w:val="none"/>
              </w:rPr>
            </w:pPr>
          </w:p>
        </w:tc>
        <w:tc>
          <w:tcPr>
            <w:tcW w:w="739" w:type="pct"/>
            <w:vAlign w:val="center"/>
          </w:tcPr>
          <w:p w14:paraId="7FE1C737">
            <w:pPr>
              <w:jc w:val="center"/>
              <w:rPr>
                <w:rFonts w:ascii="宋体" w:hAnsi="宋体" w:eastAsia="宋体"/>
                <w:color w:val="auto"/>
                <w:szCs w:val="21"/>
                <w:highlight w:val="none"/>
              </w:rPr>
            </w:pPr>
          </w:p>
        </w:tc>
        <w:tc>
          <w:tcPr>
            <w:tcW w:w="1081" w:type="pct"/>
            <w:vAlign w:val="center"/>
          </w:tcPr>
          <w:p w14:paraId="13A48178">
            <w:pPr>
              <w:jc w:val="center"/>
              <w:rPr>
                <w:rFonts w:ascii="宋体" w:hAnsi="宋体" w:eastAsia="宋体"/>
                <w:color w:val="auto"/>
                <w:szCs w:val="21"/>
                <w:highlight w:val="none"/>
              </w:rPr>
            </w:pPr>
          </w:p>
        </w:tc>
        <w:tc>
          <w:tcPr>
            <w:tcW w:w="830" w:type="pct"/>
          </w:tcPr>
          <w:p w14:paraId="29078F11">
            <w:pPr>
              <w:jc w:val="center"/>
              <w:rPr>
                <w:rFonts w:ascii="宋体" w:hAnsi="宋体" w:eastAsia="宋体"/>
                <w:color w:val="auto"/>
                <w:szCs w:val="21"/>
                <w:highlight w:val="none"/>
              </w:rPr>
            </w:pPr>
          </w:p>
        </w:tc>
        <w:tc>
          <w:tcPr>
            <w:tcW w:w="582" w:type="pct"/>
            <w:vAlign w:val="center"/>
          </w:tcPr>
          <w:p w14:paraId="22085B0A">
            <w:pPr>
              <w:jc w:val="center"/>
              <w:rPr>
                <w:rFonts w:ascii="宋体" w:hAnsi="宋体" w:eastAsia="宋体"/>
                <w:color w:val="auto"/>
                <w:szCs w:val="21"/>
                <w:highlight w:val="none"/>
              </w:rPr>
            </w:pPr>
          </w:p>
        </w:tc>
        <w:tc>
          <w:tcPr>
            <w:tcW w:w="699" w:type="pct"/>
          </w:tcPr>
          <w:p w14:paraId="35995CA2">
            <w:pPr>
              <w:jc w:val="center"/>
              <w:rPr>
                <w:rFonts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highlight w:val="none"/>
              </w:rPr>
            </w:pPr>
          </w:p>
        </w:tc>
        <w:tc>
          <w:tcPr>
            <w:tcW w:w="653" w:type="pct"/>
            <w:vAlign w:val="center"/>
          </w:tcPr>
          <w:p w14:paraId="7A6C4DEC">
            <w:pPr>
              <w:jc w:val="center"/>
              <w:rPr>
                <w:rFonts w:ascii="宋体" w:hAnsi="宋体" w:eastAsia="宋体"/>
                <w:color w:val="auto"/>
                <w:szCs w:val="21"/>
                <w:highlight w:val="none"/>
              </w:rPr>
            </w:pPr>
          </w:p>
        </w:tc>
        <w:tc>
          <w:tcPr>
            <w:tcW w:w="739" w:type="pct"/>
            <w:vAlign w:val="center"/>
          </w:tcPr>
          <w:p w14:paraId="27F65C55">
            <w:pPr>
              <w:jc w:val="center"/>
              <w:rPr>
                <w:rFonts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ascii="宋体" w:hAnsi="宋体" w:eastAsia="宋体"/>
                <w:color w:val="auto"/>
                <w:kern w:val="0"/>
                <w:szCs w:val="21"/>
                <w:highlight w:val="none"/>
              </w:rPr>
            </w:pPr>
          </w:p>
        </w:tc>
        <w:tc>
          <w:tcPr>
            <w:tcW w:w="830" w:type="pct"/>
          </w:tcPr>
          <w:p w14:paraId="254EA750">
            <w:pPr>
              <w:jc w:val="center"/>
              <w:rPr>
                <w:rFonts w:ascii="宋体" w:hAnsi="宋体" w:eastAsia="宋体"/>
                <w:color w:val="auto"/>
                <w:szCs w:val="21"/>
                <w:highlight w:val="none"/>
              </w:rPr>
            </w:pPr>
          </w:p>
        </w:tc>
        <w:tc>
          <w:tcPr>
            <w:tcW w:w="582" w:type="pct"/>
            <w:vAlign w:val="center"/>
          </w:tcPr>
          <w:p w14:paraId="557566C7">
            <w:pPr>
              <w:jc w:val="center"/>
              <w:rPr>
                <w:rFonts w:ascii="宋体" w:hAnsi="宋体" w:eastAsia="宋体"/>
                <w:color w:val="auto"/>
                <w:szCs w:val="21"/>
                <w:highlight w:val="none"/>
              </w:rPr>
            </w:pPr>
          </w:p>
        </w:tc>
        <w:tc>
          <w:tcPr>
            <w:tcW w:w="699" w:type="pct"/>
          </w:tcPr>
          <w:p w14:paraId="13F4BB69">
            <w:pPr>
              <w:jc w:val="center"/>
              <w:rPr>
                <w:rFonts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highlight w:val="none"/>
              </w:rPr>
            </w:pPr>
          </w:p>
        </w:tc>
        <w:tc>
          <w:tcPr>
            <w:tcW w:w="653" w:type="pct"/>
            <w:vAlign w:val="center"/>
          </w:tcPr>
          <w:p w14:paraId="2576C1B7">
            <w:pPr>
              <w:jc w:val="center"/>
              <w:rPr>
                <w:rFonts w:ascii="宋体" w:hAnsi="宋体" w:eastAsia="宋体"/>
                <w:color w:val="auto"/>
                <w:szCs w:val="21"/>
                <w:highlight w:val="none"/>
              </w:rPr>
            </w:pPr>
          </w:p>
        </w:tc>
        <w:tc>
          <w:tcPr>
            <w:tcW w:w="739" w:type="pct"/>
            <w:vAlign w:val="center"/>
          </w:tcPr>
          <w:p w14:paraId="57F23FBA">
            <w:pPr>
              <w:jc w:val="center"/>
              <w:rPr>
                <w:rFonts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ascii="宋体" w:hAnsi="宋体" w:eastAsia="宋体"/>
                <w:color w:val="auto"/>
                <w:kern w:val="0"/>
                <w:szCs w:val="21"/>
                <w:highlight w:val="none"/>
              </w:rPr>
            </w:pPr>
          </w:p>
        </w:tc>
        <w:tc>
          <w:tcPr>
            <w:tcW w:w="830" w:type="pct"/>
          </w:tcPr>
          <w:p w14:paraId="6DFF9830">
            <w:pPr>
              <w:jc w:val="center"/>
              <w:rPr>
                <w:rFonts w:ascii="宋体" w:hAnsi="宋体" w:eastAsia="宋体"/>
                <w:color w:val="auto"/>
                <w:szCs w:val="21"/>
                <w:highlight w:val="none"/>
              </w:rPr>
            </w:pPr>
          </w:p>
        </w:tc>
        <w:tc>
          <w:tcPr>
            <w:tcW w:w="582" w:type="pct"/>
            <w:vAlign w:val="center"/>
          </w:tcPr>
          <w:p w14:paraId="017E6BE4">
            <w:pPr>
              <w:jc w:val="center"/>
              <w:rPr>
                <w:rFonts w:ascii="宋体" w:hAnsi="宋体" w:eastAsia="宋体"/>
                <w:color w:val="auto"/>
                <w:szCs w:val="21"/>
                <w:highlight w:val="none"/>
              </w:rPr>
            </w:pPr>
          </w:p>
        </w:tc>
        <w:tc>
          <w:tcPr>
            <w:tcW w:w="699" w:type="pct"/>
          </w:tcPr>
          <w:p w14:paraId="69FDC671">
            <w:pPr>
              <w:jc w:val="center"/>
              <w:rPr>
                <w:rFonts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highlight w:val="none"/>
              </w:rPr>
            </w:pPr>
          </w:p>
        </w:tc>
        <w:tc>
          <w:tcPr>
            <w:tcW w:w="653" w:type="pct"/>
            <w:vAlign w:val="center"/>
          </w:tcPr>
          <w:p w14:paraId="6766E312">
            <w:pPr>
              <w:jc w:val="center"/>
              <w:rPr>
                <w:rFonts w:ascii="宋体" w:hAnsi="宋体" w:eastAsia="宋体"/>
                <w:color w:val="auto"/>
                <w:szCs w:val="21"/>
                <w:highlight w:val="none"/>
              </w:rPr>
            </w:pPr>
          </w:p>
        </w:tc>
        <w:tc>
          <w:tcPr>
            <w:tcW w:w="739" w:type="pct"/>
            <w:vAlign w:val="center"/>
          </w:tcPr>
          <w:p w14:paraId="712229AA">
            <w:pPr>
              <w:jc w:val="center"/>
              <w:rPr>
                <w:rFonts w:ascii="宋体" w:hAnsi="宋体" w:eastAsia="宋体"/>
                <w:color w:val="auto"/>
                <w:szCs w:val="21"/>
                <w:highlight w:val="none"/>
              </w:rPr>
            </w:pPr>
          </w:p>
        </w:tc>
        <w:tc>
          <w:tcPr>
            <w:tcW w:w="1081" w:type="pct"/>
            <w:vAlign w:val="center"/>
          </w:tcPr>
          <w:p w14:paraId="46A54FD3">
            <w:pPr>
              <w:jc w:val="center"/>
              <w:rPr>
                <w:rFonts w:ascii="宋体" w:hAnsi="宋体" w:eastAsia="宋体"/>
                <w:color w:val="auto"/>
                <w:szCs w:val="21"/>
                <w:highlight w:val="none"/>
              </w:rPr>
            </w:pPr>
          </w:p>
        </w:tc>
        <w:tc>
          <w:tcPr>
            <w:tcW w:w="830" w:type="pct"/>
          </w:tcPr>
          <w:p w14:paraId="4EF42F3D">
            <w:pPr>
              <w:jc w:val="center"/>
              <w:rPr>
                <w:rFonts w:ascii="宋体" w:hAnsi="宋体" w:eastAsia="宋体"/>
                <w:color w:val="auto"/>
                <w:szCs w:val="21"/>
                <w:highlight w:val="none"/>
              </w:rPr>
            </w:pPr>
          </w:p>
        </w:tc>
        <w:tc>
          <w:tcPr>
            <w:tcW w:w="582" w:type="pct"/>
            <w:vAlign w:val="center"/>
          </w:tcPr>
          <w:p w14:paraId="08C50BFC">
            <w:pPr>
              <w:jc w:val="center"/>
              <w:rPr>
                <w:rFonts w:ascii="宋体" w:hAnsi="宋体" w:eastAsia="宋体"/>
                <w:color w:val="auto"/>
                <w:szCs w:val="21"/>
                <w:highlight w:val="none"/>
              </w:rPr>
            </w:pPr>
          </w:p>
        </w:tc>
        <w:tc>
          <w:tcPr>
            <w:tcW w:w="699" w:type="pct"/>
          </w:tcPr>
          <w:p w14:paraId="0A696757">
            <w:pPr>
              <w:jc w:val="center"/>
              <w:rPr>
                <w:rFonts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highlight w:val="none"/>
              </w:rPr>
            </w:pPr>
          </w:p>
        </w:tc>
        <w:tc>
          <w:tcPr>
            <w:tcW w:w="653" w:type="pct"/>
            <w:vAlign w:val="center"/>
          </w:tcPr>
          <w:p w14:paraId="76F5D1F9">
            <w:pPr>
              <w:jc w:val="center"/>
              <w:rPr>
                <w:rFonts w:ascii="宋体" w:hAnsi="宋体" w:eastAsia="宋体"/>
                <w:color w:val="auto"/>
                <w:szCs w:val="21"/>
                <w:highlight w:val="none"/>
              </w:rPr>
            </w:pPr>
          </w:p>
        </w:tc>
        <w:tc>
          <w:tcPr>
            <w:tcW w:w="739" w:type="pct"/>
            <w:vAlign w:val="center"/>
          </w:tcPr>
          <w:p w14:paraId="4F852F46">
            <w:pPr>
              <w:jc w:val="center"/>
              <w:rPr>
                <w:rFonts w:ascii="宋体" w:hAnsi="宋体" w:eastAsia="宋体"/>
                <w:color w:val="auto"/>
                <w:szCs w:val="21"/>
                <w:highlight w:val="none"/>
              </w:rPr>
            </w:pPr>
          </w:p>
        </w:tc>
        <w:tc>
          <w:tcPr>
            <w:tcW w:w="1081" w:type="pct"/>
            <w:vAlign w:val="center"/>
          </w:tcPr>
          <w:p w14:paraId="437366F9">
            <w:pPr>
              <w:jc w:val="center"/>
              <w:rPr>
                <w:rFonts w:ascii="宋体" w:hAnsi="宋体" w:eastAsia="宋体"/>
                <w:color w:val="auto"/>
                <w:szCs w:val="21"/>
                <w:highlight w:val="none"/>
              </w:rPr>
            </w:pPr>
          </w:p>
        </w:tc>
        <w:tc>
          <w:tcPr>
            <w:tcW w:w="830" w:type="pct"/>
          </w:tcPr>
          <w:p w14:paraId="3D42306E">
            <w:pPr>
              <w:jc w:val="center"/>
              <w:rPr>
                <w:rFonts w:ascii="宋体" w:hAnsi="宋体" w:eastAsia="宋体"/>
                <w:color w:val="auto"/>
                <w:szCs w:val="21"/>
                <w:highlight w:val="none"/>
              </w:rPr>
            </w:pPr>
          </w:p>
        </w:tc>
        <w:tc>
          <w:tcPr>
            <w:tcW w:w="582" w:type="pct"/>
            <w:vAlign w:val="center"/>
          </w:tcPr>
          <w:p w14:paraId="2F48BADD">
            <w:pPr>
              <w:jc w:val="center"/>
              <w:rPr>
                <w:rFonts w:ascii="宋体" w:hAnsi="宋体" w:eastAsia="宋体"/>
                <w:color w:val="auto"/>
                <w:szCs w:val="21"/>
                <w:highlight w:val="none"/>
              </w:rPr>
            </w:pPr>
          </w:p>
        </w:tc>
        <w:tc>
          <w:tcPr>
            <w:tcW w:w="699" w:type="pct"/>
          </w:tcPr>
          <w:p w14:paraId="14356E07">
            <w:pPr>
              <w:jc w:val="center"/>
              <w:rPr>
                <w:rFonts w:ascii="宋体" w:hAnsi="宋体" w:eastAsia="宋体"/>
                <w:color w:val="auto"/>
                <w:szCs w:val="21"/>
                <w:highlight w:val="none"/>
              </w:rPr>
            </w:pPr>
          </w:p>
        </w:tc>
      </w:tr>
    </w:tbl>
    <w:p w14:paraId="585052B7">
      <w:pPr>
        <w:spacing w:line="360" w:lineRule="auto"/>
        <w:rPr>
          <w:rFonts w:ascii="黑体" w:hAnsi="黑体" w:eastAsia="黑体"/>
          <w:color w:val="auto"/>
          <w:highlight w:val="none"/>
        </w:rPr>
      </w:pPr>
    </w:p>
    <w:p w14:paraId="16EB79C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ascii="黑体" w:hAnsi="黑体" w:eastAsia="黑体"/>
          <w:color w:val="auto"/>
          <w:highlight w:val="none"/>
        </w:rPr>
      </w:pPr>
    </w:p>
    <w:p w14:paraId="6C399DC8">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7966E96E">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ascii="宋体" w:hAnsi="宋体" w:eastAsia="宋体"/>
                <w:color w:val="auto"/>
                <w:szCs w:val="21"/>
                <w:highlight w:val="none"/>
              </w:rPr>
            </w:pPr>
          </w:p>
        </w:tc>
        <w:tc>
          <w:tcPr>
            <w:tcW w:w="480" w:type="pct"/>
            <w:vAlign w:val="center"/>
          </w:tcPr>
          <w:p w14:paraId="42134CA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ascii="宋体" w:hAnsi="宋体" w:eastAsia="宋体"/>
                <w:color w:val="auto"/>
                <w:szCs w:val="21"/>
                <w:highlight w:val="none"/>
              </w:rPr>
            </w:pPr>
          </w:p>
        </w:tc>
        <w:tc>
          <w:tcPr>
            <w:tcW w:w="617" w:type="pct"/>
            <w:gridSpan w:val="2"/>
            <w:vAlign w:val="center"/>
          </w:tcPr>
          <w:p w14:paraId="4C9B7B82">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ascii="宋体" w:hAnsi="宋体" w:eastAsia="宋体"/>
                <w:color w:val="auto"/>
                <w:szCs w:val="21"/>
                <w:highlight w:val="none"/>
              </w:rPr>
            </w:pPr>
          </w:p>
        </w:tc>
        <w:tc>
          <w:tcPr>
            <w:tcW w:w="480" w:type="pct"/>
            <w:vAlign w:val="center"/>
          </w:tcPr>
          <w:p w14:paraId="6443894A">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ascii="宋体" w:hAnsi="宋体" w:eastAsia="宋体"/>
                <w:color w:val="auto"/>
                <w:szCs w:val="21"/>
                <w:highlight w:val="none"/>
              </w:rPr>
            </w:pPr>
          </w:p>
        </w:tc>
        <w:tc>
          <w:tcPr>
            <w:tcW w:w="617" w:type="pct"/>
            <w:gridSpan w:val="2"/>
            <w:vAlign w:val="center"/>
          </w:tcPr>
          <w:p w14:paraId="4E4FB8BD">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ascii="宋体" w:hAnsi="宋体" w:eastAsia="宋体"/>
                <w:color w:val="auto"/>
                <w:szCs w:val="21"/>
                <w:highlight w:val="none"/>
              </w:rPr>
            </w:pPr>
          </w:p>
        </w:tc>
        <w:tc>
          <w:tcPr>
            <w:tcW w:w="1502" w:type="pct"/>
            <w:gridSpan w:val="5"/>
            <w:vAlign w:val="center"/>
          </w:tcPr>
          <w:p w14:paraId="79AD2E2B">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highlight w:val="none"/>
              </w:rPr>
            </w:pPr>
          </w:p>
        </w:tc>
        <w:tc>
          <w:tcPr>
            <w:tcW w:w="962" w:type="pct"/>
            <w:gridSpan w:val="2"/>
            <w:vAlign w:val="center"/>
          </w:tcPr>
          <w:p w14:paraId="59D4CC7B">
            <w:pPr>
              <w:jc w:val="center"/>
              <w:rPr>
                <w:rFonts w:ascii="宋体" w:hAnsi="宋体" w:eastAsia="宋体"/>
                <w:color w:val="auto"/>
                <w:szCs w:val="21"/>
                <w:highlight w:val="none"/>
              </w:rPr>
            </w:pPr>
          </w:p>
        </w:tc>
        <w:tc>
          <w:tcPr>
            <w:tcW w:w="903" w:type="pct"/>
            <w:gridSpan w:val="4"/>
            <w:vAlign w:val="center"/>
          </w:tcPr>
          <w:p w14:paraId="53B57B73">
            <w:pPr>
              <w:jc w:val="center"/>
              <w:rPr>
                <w:rFonts w:ascii="宋体" w:hAnsi="宋体" w:eastAsia="宋体"/>
                <w:color w:val="auto"/>
                <w:szCs w:val="21"/>
                <w:highlight w:val="none"/>
              </w:rPr>
            </w:pPr>
          </w:p>
        </w:tc>
        <w:tc>
          <w:tcPr>
            <w:tcW w:w="892" w:type="pct"/>
            <w:gridSpan w:val="2"/>
            <w:vAlign w:val="center"/>
          </w:tcPr>
          <w:p w14:paraId="744DD2C6">
            <w:pPr>
              <w:jc w:val="center"/>
              <w:rPr>
                <w:rFonts w:ascii="宋体" w:hAnsi="宋体" w:eastAsia="宋体"/>
                <w:color w:val="auto"/>
                <w:szCs w:val="21"/>
                <w:highlight w:val="none"/>
              </w:rPr>
            </w:pPr>
          </w:p>
        </w:tc>
        <w:tc>
          <w:tcPr>
            <w:tcW w:w="1399" w:type="pct"/>
            <w:gridSpan w:val="3"/>
            <w:vAlign w:val="center"/>
          </w:tcPr>
          <w:p w14:paraId="689BFAA0">
            <w:pPr>
              <w:jc w:val="center"/>
              <w:rPr>
                <w:rFonts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olor w:val="auto"/>
                <w:szCs w:val="21"/>
                <w:highlight w:val="none"/>
              </w:rPr>
            </w:pPr>
          </w:p>
        </w:tc>
        <w:tc>
          <w:tcPr>
            <w:tcW w:w="962" w:type="pct"/>
            <w:gridSpan w:val="2"/>
            <w:vAlign w:val="center"/>
          </w:tcPr>
          <w:p w14:paraId="63B2D052">
            <w:pPr>
              <w:jc w:val="center"/>
              <w:rPr>
                <w:rFonts w:ascii="宋体" w:hAnsi="宋体" w:eastAsia="宋体"/>
                <w:color w:val="auto"/>
                <w:szCs w:val="21"/>
                <w:highlight w:val="none"/>
              </w:rPr>
            </w:pPr>
          </w:p>
        </w:tc>
        <w:tc>
          <w:tcPr>
            <w:tcW w:w="903" w:type="pct"/>
            <w:gridSpan w:val="4"/>
            <w:vAlign w:val="center"/>
          </w:tcPr>
          <w:p w14:paraId="5DEEB8CC">
            <w:pPr>
              <w:jc w:val="center"/>
              <w:rPr>
                <w:rFonts w:ascii="宋体" w:hAnsi="宋体" w:eastAsia="宋体"/>
                <w:color w:val="auto"/>
                <w:szCs w:val="21"/>
                <w:highlight w:val="none"/>
              </w:rPr>
            </w:pPr>
          </w:p>
        </w:tc>
        <w:tc>
          <w:tcPr>
            <w:tcW w:w="892" w:type="pct"/>
            <w:gridSpan w:val="2"/>
            <w:vAlign w:val="center"/>
          </w:tcPr>
          <w:p w14:paraId="2A34503D">
            <w:pPr>
              <w:jc w:val="center"/>
              <w:rPr>
                <w:rFonts w:ascii="宋体" w:hAnsi="宋体" w:eastAsia="宋体"/>
                <w:color w:val="auto"/>
                <w:szCs w:val="21"/>
                <w:highlight w:val="none"/>
              </w:rPr>
            </w:pPr>
          </w:p>
        </w:tc>
        <w:tc>
          <w:tcPr>
            <w:tcW w:w="1399" w:type="pct"/>
            <w:gridSpan w:val="3"/>
            <w:vAlign w:val="center"/>
          </w:tcPr>
          <w:p w14:paraId="33F6FDBE">
            <w:pPr>
              <w:jc w:val="center"/>
              <w:rPr>
                <w:rFonts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olor w:val="auto"/>
                <w:szCs w:val="21"/>
                <w:highlight w:val="none"/>
              </w:rPr>
            </w:pPr>
          </w:p>
        </w:tc>
        <w:tc>
          <w:tcPr>
            <w:tcW w:w="962" w:type="pct"/>
            <w:gridSpan w:val="2"/>
            <w:vAlign w:val="center"/>
          </w:tcPr>
          <w:p w14:paraId="1B40859A">
            <w:pPr>
              <w:jc w:val="center"/>
              <w:rPr>
                <w:rFonts w:ascii="宋体" w:hAnsi="宋体" w:eastAsia="宋体"/>
                <w:color w:val="auto"/>
                <w:szCs w:val="21"/>
                <w:highlight w:val="none"/>
              </w:rPr>
            </w:pPr>
          </w:p>
        </w:tc>
        <w:tc>
          <w:tcPr>
            <w:tcW w:w="903" w:type="pct"/>
            <w:gridSpan w:val="4"/>
            <w:vAlign w:val="center"/>
          </w:tcPr>
          <w:p w14:paraId="15522DA1">
            <w:pPr>
              <w:jc w:val="center"/>
              <w:rPr>
                <w:rFonts w:ascii="宋体" w:hAnsi="宋体" w:eastAsia="宋体"/>
                <w:color w:val="auto"/>
                <w:szCs w:val="21"/>
                <w:highlight w:val="none"/>
              </w:rPr>
            </w:pPr>
          </w:p>
        </w:tc>
        <w:tc>
          <w:tcPr>
            <w:tcW w:w="892" w:type="pct"/>
            <w:gridSpan w:val="2"/>
            <w:vAlign w:val="center"/>
          </w:tcPr>
          <w:p w14:paraId="0CAD3FD0">
            <w:pPr>
              <w:jc w:val="center"/>
              <w:rPr>
                <w:rFonts w:ascii="宋体" w:hAnsi="宋体" w:eastAsia="宋体"/>
                <w:color w:val="auto"/>
                <w:szCs w:val="21"/>
                <w:highlight w:val="none"/>
              </w:rPr>
            </w:pPr>
          </w:p>
        </w:tc>
        <w:tc>
          <w:tcPr>
            <w:tcW w:w="1399" w:type="pct"/>
            <w:gridSpan w:val="3"/>
            <w:vAlign w:val="center"/>
          </w:tcPr>
          <w:p w14:paraId="6D75C0E0">
            <w:pPr>
              <w:jc w:val="center"/>
              <w:rPr>
                <w:rFonts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highlight w:val="none"/>
              </w:rPr>
            </w:pPr>
          </w:p>
        </w:tc>
        <w:tc>
          <w:tcPr>
            <w:tcW w:w="962" w:type="pct"/>
            <w:gridSpan w:val="2"/>
            <w:vAlign w:val="center"/>
          </w:tcPr>
          <w:p w14:paraId="6C354A75">
            <w:pPr>
              <w:jc w:val="center"/>
              <w:rPr>
                <w:rFonts w:ascii="宋体" w:hAnsi="宋体" w:eastAsia="宋体"/>
                <w:color w:val="auto"/>
                <w:szCs w:val="21"/>
                <w:highlight w:val="none"/>
              </w:rPr>
            </w:pPr>
          </w:p>
        </w:tc>
        <w:tc>
          <w:tcPr>
            <w:tcW w:w="903" w:type="pct"/>
            <w:gridSpan w:val="4"/>
            <w:vAlign w:val="center"/>
          </w:tcPr>
          <w:p w14:paraId="5376537B">
            <w:pPr>
              <w:jc w:val="center"/>
              <w:rPr>
                <w:rFonts w:ascii="宋体" w:hAnsi="宋体" w:eastAsia="宋体"/>
                <w:color w:val="auto"/>
                <w:szCs w:val="21"/>
                <w:highlight w:val="none"/>
              </w:rPr>
            </w:pPr>
          </w:p>
        </w:tc>
        <w:tc>
          <w:tcPr>
            <w:tcW w:w="892" w:type="pct"/>
            <w:gridSpan w:val="2"/>
            <w:vAlign w:val="center"/>
          </w:tcPr>
          <w:p w14:paraId="7D6D7284">
            <w:pPr>
              <w:jc w:val="center"/>
              <w:rPr>
                <w:rFonts w:ascii="宋体" w:hAnsi="宋体" w:eastAsia="宋体"/>
                <w:color w:val="auto"/>
                <w:szCs w:val="21"/>
                <w:highlight w:val="none"/>
              </w:rPr>
            </w:pPr>
          </w:p>
        </w:tc>
        <w:tc>
          <w:tcPr>
            <w:tcW w:w="1399" w:type="pct"/>
            <w:gridSpan w:val="3"/>
            <w:vAlign w:val="center"/>
          </w:tcPr>
          <w:p w14:paraId="6ACF342D">
            <w:pPr>
              <w:jc w:val="center"/>
              <w:rPr>
                <w:rFonts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highlight w:val="none"/>
              </w:rPr>
            </w:pPr>
          </w:p>
        </w:tc>
        <w:tc>
          <w:tcPr>
            <w:tcW w:w="962" w:type="pct"/>
            <w:gridSpan w:val="2"/>
            <w:vAlign w:val="center"/>
          </w:tcPr>
          <w:p w14:paraId="37FC9F82">
            <w:pPr>
              <w:jc w:val="center"/>
              <w:rPr>
                <w:rFonts w:ascii="宋体" w:hAnsi="宋体" w:eastAsia="宋体"/>
                <w:color w:val="auto"/>
                <w:szCs w:val="21"/>
                <w:highlight w:val="none"/>
              </w:rPr>
            </w:pPr>
          </w:p>
        </w:tc>
        <w:tc>
          <w:tcPr>
            <w:tcW w:w="903" w:type="pct"/>
            <w:gridSpan w:val="4"/>
            <w:vAlign w:val="center"/>
          </w:tcPr>
          <w:p w14:paraId="71801AC3">
            <w:pPr>
              <w:jc w:val="center"/>
              <w:rPr>
                <w:rFonts w:ascii="宋体" w:hAnsi="宋体" w:eastAsia="宋体"/>
                <w:color w:val="auto"/>
                <w:szCs w:val="21"/>
                <w:highlight w:val="none"/>
              </w:rPr>
            </w:pPr>
          </w:p>
        </w:tc>
        <w:tc>
          <w:tcPr>
            <w:tcW w:w="892" w:type="pct"/>
            <w:gridSpan w:val="2"/>
            <w:vAlign w:val="center"/>
          </w:tcPr>
          <w:p w14:paraId="5A8F9131">
            <w:pPr>
              <w:jc w:val="center"/>
              <w:rPr>
                <w:rFonts w:ascii="宋体" w:hAnsi="宋体" w:eastAsia="宋体"/>
                <w:color w:val="auto"/>
                <w:szCs w:val="21"/>
                <w:highlight w:val="none"/>
              </w:rPr>
            </w:pPr>
          </w:p>
        </w:tc>
        <w:tc>
          <w:tcPr>
            <w:tcW w:w="1399" w:type="pct"/>
            <w:gridSpan w:val="3"/>
            <w:vAlign w:val="center"/>
          </w:tcPr>
          <w:p w14:paraId="50C1E36F">
            <w:pPr>
              <w:jc w:val="center"/>
              <w:rPr>
                <w:rFonts w:ascii="宋体" w:hAnsi="宋体" w:eastAsia="宋体"/>
                <w:color w:val="auto"/>
                <w:szCs w:val="21"/>
                <w:highlight w:val="none"/>
              </w:rPr>
            </w:pPr>
          </w:p>
        </w:tc>
      </w:tr>
    </w:tbl>
    <w:p w14:paraId="1764458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pageBreakBefore/>
        <w:rPr>
          <w:rFonts w:ascii="Calibri" w:hAnsi="Calibri" w:eastAsia="宋体" w:cs="Times New Roman"/>
          <w:color w:val="auto"/>
          <w:kern w:val="0"/>
          <w:sz w:val="20"/>
          <w:szCs w:val="20"/>
          <w:highlight w:val="none"/>
        </w:rPr>
      </w:pPr>
      <w:bookmarkStart w:id="50"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三</w:t>
      </w:r>
      <w:r>
        <w:rPr>
          <w:rFonts w:ascii="宋体" w:hAnsi="宋体" w:eastAsia="宋体"/>
          <w:b/>
          <w:bCs/>
          <w:color w:val="auto"/>
          <w:sz w:val="24"/>
          <w:szCs w:val="28"/>
          <w:highlight w:val="none"/>
        </w:rPr>
        <w:t>：</w:t>
      </w:r>
      <w:bookmarkEnd w:id="50"/>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及合同金额（万元）</w:t>
            </w:r>
          </w:p>
        </w:tc>
        <w:tc>
          <w:tcPr>
            <w:tcW w:w="627" w:type="pct"/>
          </w:tcPr>
          <w:p w14:paraId="472A2F1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ascii="宋体" w:hAnsi="宋体" w:eastAsia="宋体" w:cs="Times New Roman"/>
                <w:color w:val="auto"/>
                <w:szCs w:val="21"/>
                <w:highlight w:val="none"/>
              </w:rPr>
            </w:pPr>
          </w:p>
        </w:tc>
        <w:tc>
          <w:tcPr>
            <w:tcW w:w="1113" w:type="pct"/>
          </w:tcPr>
          <w:p w14:paraId="59C4F175">
            <w:pPr>
              <w:rPr>
                <w:rFonts w:ascii="宋体" w:hAnsi="宋体" w:eastAsia="宋体" w:cs="Times New Roman"/>
                <w:color w:val="auto"/>
                <w:szCs w:val="21"/>
                <w:highlight w:val="none"/>
              </w:rPr>
            </w:pPr>
          </w:p>
        </w:tc>
        <w:tc>
          <w:tcPr>
            <w:tcW w:w="704" w:type="pct"/>
          </w:tcPr>
          <w:p w14:paraId="736FFD0D">
            <w:pPr>
              <w:rPr>
                <w:rFonts w:ascii="宋体" w:hAnsi="宋体" w:eastAsia="宋体" w:cs="Times New Roman"/>
                <w:color w:val="auto"/>
                <w:szCs w:val="21"/>
                <w:highlight w:val="none"/>
              </w:rPr>
            </w:pPr>
          </w:p>
        </w:tc>
        <w:tc>
          <w:tcPr>
            <w:tcW w:w="627" w:type="pct"/>
          </w:tcPr>
          <w:p w14:paraId="11C97A5F">
            <w:pPr>
              <w:rPr>
                <w:rFonts w:ascii="宋体" w:hAnsi="宋体" w:eastAsia="宋体" w:cs="Times New Roman"/>
                <w:color w:val="auto"/>
                <w:szCs w:val="21"/>
                <w:highlight w:val="none"/>
              </w:rPr>
            </w:pPr>
          </w:p>
        </w:tc>
        <w:tc>
          <w:tcPr>
            <w:tcW w:w="705" w:type="pct"/>
          </w:tcPr>
          <w:p w14:paraId="2A4BDCFA">
            <w:pPr>
              <w:rPr>
                <w:rFonts w:ascii="宋体" w:hAnsi="宋体" w:eastAsia="宋体" w:cs="Times New Roman"/>
                <w:color w:val="auto"/>
                <w:szCs w:val="21"/>
                <w:highlight w:val="none"/>
              </w:rPr>
            </w:pPr>
          </w:p>
        </w:tc>
        <w:tc>
          <w:tcPr>
            <w:tcW w:w="855" w:type="pct"/>
          </w:tcPr>
          <w:p w14:paraId="3B692309">
            <w:pPr>
              <w:rPr>
                <w:rFonts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ascii="宋体" w:hAnsi="宋体" w:eastAsia="宋体" w:cs="Times New Roman"/>
                <w:color w:val="auto"/>
                <w:szCs w:val="21"/>
                <w:highlight w:val="none"/>
              </w:rPr>
            </w:pPr>
          </w:p>
        </w:tc>
        <w:tc>
          <w:tcPr>
            <w:tcW w:w="1113" w:type="pct"/>
          </w:tcPr>
          <w:p w14:paraId="5F671B79">
            <w:pPr>
              <w:rPr>
                <w:rFonts w:ascii="宋体" w:hAnsi="宋体" w:eastAsia="宋体" w:cs="Times New Roman"/>
                <w:color w:val="auto"/>
                <w:szCs w:val="21"/>
                <w:highlight w:val="none"/>
              </w:rPr>
            </w:pPr>
          </w:p>
        </w:tc>
        <w:tc>
          <w:tcPr>
            <w:tcW w:w="704" w:type="pct"/>
          </w:tcPr>
          <w:p w14:paraId="1195D776">
            <w:pPr>
              <w:rPr>
                <w:rFonts w:ascii="宋体" w:hAnsi="宋体" w:eastAsia="宋体" w:cs="Times New Roman"/>
                <w:color w:val="auto"/>
                <w:szCs w:val="21"/>
                <w:highlight w:val="none"/>
              </w:rPr>
            </w:pPr>
          </w:p>
        </w:tc>
        <w:tc>
          <w:tcPr>
            <w:tcW w:w="627" w:type="pct"/>
          </w:tcPr>
          <w:p w14:paraId="315925D5">
            <w:pPr>
              <w:rPr>
                <w:rFonts w:ascii="宋体" w:hAnsi="宋体" w:eastAsia="宋体" w:cs="Times New Roman"/>
                <w:color w:val="auto"/>
                <w:szCs w:val="21"/>
                <w:highlight w:val="none"/>
              </w:rPr>
            </w:pPr>
          </w:p>
        </w:tc>
        <w:tc>
          <w:tcPr>
            <w:tcW w:w="705" w:type="pct"/>
          </w:tcPr>
          <w:p w14:paraId="3C778FED">
            <w:pPr>
              <w:rPr>
                <w:rFonts w:ascii="宋体" w:hAnsi="宋体" w:eastAsia="宋体" w:cs="Times New Roman"/>
                <w:color w:val="auto"/>
                <w:szCs w:val="21"/>
                <w:highlight w:val="none"/>
              </w:rPr>
            </w:pPr>
          </w:p>
        </w:tc>
        <w:tc>
          <w:tcPr>
            <w:tcW w:w="855" w:type="pct"/>
          </w:tcPr>
          <w:p w14:paraId="51D94A91">
            <w:pPr>
              <w:rPr>
                <w:rFonts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ascii="宋体" w:hAnsi="宋体" w:eastAsia="宋体" w:cs="Times New Roman"/>
                <w:color w:val="auto"/>
                <w:szCs w:val="21"/>
                <w:highlight w:val="none"/>
              </w:rPr>
            </w:pPr>
          </w:p>
        </w:tc>
        <w:tc>
          <w:tcPr>
            <w:tcW w:w="1113" w:type="pct"/>
          </w:tcPr>
          <w:p w14:paraId="44E87058">
            <w:pPr>
              <w:rPr>
                <w:rFonts w:ascii="宋体" w:hAnsi="宋体" w:eastAsia="宋体" w:cs="Times New Roman"/>
                <w:color w:val="auto"/>
                <w:szCs w:val="21"/>
                <w:highlight w:val="none"/>
              </w:rPr>
            </w:pPr>
          </w:p>
        </w:tc>
        <w:tc>
          <w:tcPr>
            <w:tcW w:w="704" w:type="pct"/>
          </w:tcPr>
          <w:p w14:paraId="242ACC04">
            <w:pPr>
              <w:rPr>
                <w:rFonts w:ascii="宋体" w:hAnsi="宋体" w:eastAsia="宋体" w:cs="Times New Roman"/>
                <w:color w:val="auto"/>
                <w:szCs w:val="21"/>
                <w:highlight w:val="none"/>
              </w:rPr>
            </w:pPr>
          </w:p>
        </w:tc>
        <w:tc>
          <w:tcPr>
            <w:tcW w:w="627" w:type="pct"/>
          </w:tcPr>
          <w:p w14:paraId="46877AD0">
            <w:pPr>
              <w:rPr>
                <w:rFonts w:ascii="宋体" w:hAnsi="宋体" w:eastAsia="宋体" w:cs="Times New Roman"/>
                <w:color w:val="auto"/>
                <w:szCs w:val="21"/>
                <w:highlight w:val="none"/>
              </w:rPr>
            </w:pPr>
          </w:p>
        </w:tc>
        <w:tc>
          <w:tcPr>
            <w:tcW w:w="705" w:type="pct"/>
          </w:tcPr>
          <w:p w14:paraId="18E18C73">
            <w:pPr>
              <w:rPr>
                <w:rFonts w:ascii="宋体" w:hAnsi="宋体" w:eastAsia="宋体" w:cs="Times New Roman"/>
                <w:color w:val="auto"/>
                <w:szCs w:val="21"/>
                <w:highlight w:val="none"/>
              </w:rPr>
            </w:pPr>
          </w:p>
        </w:tc>
        <w:tc>
          <w:tcPr>
            <w:tcW w:w="855" w:type="pct"/>
          </w:tcPr>
          <w:p w14:paraId="1FD5C6D6">
            <w:pPr>
              <w:rPr>
                <w:rFonts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ascii="宋体" w:hAnsi="宋体" w:eastAsia="宋体" w:cs="Times New Roman"/>
                <w:color w:val="auto"/>
                <w:szCs w:val="21"/>
                <w:highlight w:val="none"/>
              </w:rPr>
            </w:pPr>
          </w:p>
        </w:tc>
        <w:tc>
          <w:tcPr>
            <w:tcW w:w="1113" w:type="pct"/>
          </w:tcPr>
          <w:p w14:paraId="3C34C2FE">
            <w:pPr>
              <w:rPr>
                <w:rFonts w:ascii="宋体" w:hAnsi="宋体" w:eastAsia="宋体" w:cs="Times New Roman"/>
                <w:color w:val="auto"/>
                <w:szCs w:val="21"/>
                <w:highlight w:val="none"/>
              </w:rPr>
            </w:pPr>
          </w:p>
        </w:tc>
        <w:tc>
          <w:tcPr>
            <w:tcW w:w="704" w:type="pct"/>
          </w:tcPr>
          <w:p w14:paraId="4F2970B3">
            <w:pPr>
              <w:rPr>
                <w:rFonts w:ascii="宋体" w:hAnsi="宋体" w:eastAsia="宋体" w:cs="Times New Roman"/>
                <w:color w:val="auto"/>
                <w:szCs w:val="21"/>
                <w:highlight w:val="none"/>
              </w:rPr>
            </w:pPr>
          </w:p>
        </w:tc>
        <w:tc>
          <w:tcPr>
            <w:tcW w:w="627" w:type="pct"/>
          </w:tcPr>
          <w:p w14:paraId="6F850DDD">
            <w:pPr>
              <w:rPr>
                <w:rFonts w:ascii="宋体" w:hAnsi="宋体" w:eastAsia="宋体" w:cs="Times New Roman"/>
                <w:color w:val="auto"/>
                <w:szCs w:val="21"/>
                <w:highlight w:val="none"/>
              </w:rPr>
            </w:pPr>
          </w:p>
        </w:tc>
        <w:tc>
          <w:tcPr>
            <w:tcW w:w="705" w:type="pct"/>
          </w:tcPr>
          <w:p w14:paraId="03D5687C">
            <w:pPr>
              <w:rPr>
                <w:rFonts w:ascii="宋体" w:hAnsi="宋体" w:eastAsia="宋体" w:cs="Times New Roman"/>
                <w:color w:val="auto"/>
                <w:szCs w:val="21"/>
                <w:highlight w:val="none"/>
              </w:rPr>
            </w:pPr>
          </w:p>
        </w:tc>
        <w:tc>
          <w:tcPr>
            <w:tcW w:w="855" w:type="pct"/>
          </w:tcPr>
          <w:p w14:paraId="2D160E47">
            <w:pPr>
              <w:rPr>
                <w:rFonts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ascii="宋体" w:hAnsi="宋体" w:eastAsia="宋体" w:cs="Times New Roman"/>
                <w:color w:val="auto"/>
                <w:szCs w:val="21"/>
                <w:highlight w:val="none"/>
              </w:rPr>
            </w:pPr>
          </w:p>
        </w:tc>
        <w:tc>
          <w:tcPr>
            <w:tcW w:w="1113" w:type="pct"/>
          </w:tcPr>
          <w:p w14:paraId="6CE47906">
            <w:pPr>
              <w:rPr>
                <w:rFonts w:ascii="宋体" w:hAnsi="宋体" w:eastAsia="宋体" w:cs="Times New Roman"/>
                <w:color w:val="auto"/>
                <w:szCs w:val="21"/>
                <w:highlight w:val="none"/>
              </w:rPr>
            </w:pPr>
          </w:p>
        </w:tc>
        <w:tc>
          <w:tcPr>
            <w:tcW w:w="704" w:type="pct"/>
          </w:tcPr>
          <w:p w14:paraId="1403D1F2">
            <w:pPr>
              <w:rPr>
                <w:rFonts w:ascii="宋体" w:hAnsi="宋体" w:eastAsia="宋体" w:cs="Times New Roman"/>
                <w:color w:val="auto"/>
                <w:szCs w:val="21"/>
                <w:highlight w:val="none"/>
              </w:rPr>
            </w:pPr>
          </w:p>
        </w:tc>
        <w:tc>
          <w:tcPr>
            <w:tcW w:w="627" w:type="pct"/>
          </w:tcPr>
          <w:p w14:paraId="4BA1DEFE">
            <w:pPr>
              <w:rPr>
                <w:rFonts w:ascii="宋体" w:hAnsi="宋体" w:eastAsia="宋体" w:cs="Times New Roman"/>
                <w:color w:val="auto"/>
                <w:szCs w:val="21"/>
                <w:highlight w:val="none"/>
              </w:rPr>
            </w:pPr>
          </w:p>
        </w:tc>
        <w:tc>
          <w:tcPr>
            <w:tcW w:w="705" w:type="pct"/>
          </w:tcPr>
          <w:p w14:paraId="7199E0A4">
            <w:pPr>
              <w:rPr>
                <w:rFonts w:ascii="宋体" w:hAnsi="宋体" w:eastAsia="宋体" w:cs="Times New Roman"/>
                <w:color w:val="auto"/>
                <w:szCs w:val="21"/>
                <w:highlight w:val="none"/>
              </w:rPr>
            </w:pPr>
          </w:p>
        </w:tc>
        <w:tc>
          <w:tcPr>
            <w:tcW w:w="855" w:type="pct"/>
          </w:tcPr>
          <w:p w14:paraId="374BE878">
            <w:pPr>
              <w:rPr>
                <w:rFonts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pageBreakBefore/>
        <w:rPr>
          <w:rFonts w:ascii="Calibri" w:hAnsi="Calibri" w:eastAsia="宋体" w:cs="Times New Roman"/>
          <w:color w:val="auto"/>
          <w:kern w:val="0"/>
          <w:sz w:val="20"/>
          <w:szCs w:val="20"/>
          <w:highlight w:val="none"/>
          <w:lang w:eastAsia="zh-Hans"/>
        </w:rPr>
      </w:pPr>
      <w:bookmarkStart w:id="51"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八</w:t>
      </w:r>
      <w:r>
        <w:rPr>
          <w:rFonts w:ascii="宋体" w:hAnsi="宋体" w:eastAsia="宋体"/>
          <w:b/>
          <w:bCs/>
          <w:color w:val="auto"/>
          <w:sz w:val="24"/>
          <w:szCs w:val="28"/>
          <w:highlight w:val="none"/>
        </w:rPr>
        <w:t>：</w:t>
      </w:r>
      <w:bookmarkEnd w:id="51"/>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278EC07C">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2" w:name="_Hlk169717981"/>
      <w:r>
        <w:rPr>
          <w:rFonts w:ascii="宋体" w:hAnsi="宋体" w:eastAsia="宋体" w:cs="Times New Roman"/>
          <w:color w:val="auto"/>
          <w:kern w:val="0"/>
          <w:szCs w:val="21"/>
          <w:highlight w:val="none"/>
          <w:lang w:eastAsia="zh-Hans"/>
        </w:rPr>
        <w:t>“备注”</w:t>
      </w:r>
      <w:bookmarkEnd w:id="52"/>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pageBreakBefore/>
        <w:rPr>
          <w:rFonts w:ascii="Calibri" w:hAnsi="Calibri" w:eastAsia="宋体" w:cs="Times New Roman"/>
          <w:color w:val="auto"/>
          <w:kern w:val="0"/>
          <w:sz w:val="20"/>
          <w:szCs w:val="20"/>
          <w:highlight w:val="none"/>
          <w:lang w:eastAsia="zh-Hans"/>
        </w:rPr>
      </w:pPr>
      <w:bookmarkStart w:id="53"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53"/>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ascii="宋体" w:hAnsi="宋体" w:eastAsia="宋体" w:cs="Times New Roman"/>
                <w:color w:val="auto"/>
                <w:szCs w:val="21"/>
                <w:highlight w:val="none"/>
              </w:rPr>
            </w:pPr>
          </w:p>
        </w:tc>
        <w:tc>
          <w:tcPr>
            <w:tcW w:w="850" w:type="pct"/>
          </w:tcPr>
          <w:p w14:paraId="587938BA">
            <w:pPr>
              <w:rPr>
                <w:rFonts w:ascii="宋体" w:hAnsi="宋体" w:eastAsia="宋体" w:cs="Times New Roman"/>
                <w:color w:val="auto"/>
                <w:szCs w:val="21"/>
                <w:highlight w:val="none"/>
              </w:rPr>
            </w:pPr>
          </w:p>
        </w:tc>
        <w:tc>
          <w:tcPr>
            <w:tcW w:w="896" w:type="pct"/>
          </w:tcPr>
          <w:p w14:paraId="3D822424">
            <w:pPr>
              <w:rPr>
                <w:rFonts w:ascii="宋体" w:hAnsi="宋体" w:eastAsia="宋体" w:cs="Times New Roman"/>
                <w:color w:val="auto"/>
                <w:szCs w:val="21"/>
                <w:highlight w:val="none"/>
              </w:rPr>
            </w:pPr>
          </w:p>
        </w:tc>
        <w:tc>
          <w:tcPr>
            <w:tcW w:w="712" w:type="pct"/>
          </w:tcPr>
          <w:p w14:paraId="44B15A7C">
            <w:pPr>
              <w:rPr>
                <w:rFonts w:ascii="宋体" w:hAnsi="宋体" w:eastAsia="宋体" w:cs="Times New Roman"/>
                <w:color w:val="auto"/>
                <w:szCs w:val="21"/>
                <w:highlight w:val="none"/>
              </w:rPr>
            </w:pPr>
          </w:p>
        </w:tc>
        <w:tc>
          <w:tcPr>
            <w:tcW w:w="712" w:type="pct"/>
          </w:tcPr>
          <w:p w14:paraId="62E925FB">
            <w:pPr>
              <w:rPr>
                <w:rFonts w:ascii="宋体" w:hAnsi="宋体" w:eastAsia="宋体" w:cs="Times New Roman"/>
                <w:color w:val="auto"/>
                <w:szCs w:val="21"/>
                <w:highlight w:val="none"/>
              </w:rPr>
            </w:pPr>
          </w:p>
        </w:tc>
        <w:tc>
          <w:tcPr>
            <w:tcW w:w="712" w:type="pct"/>
          </w:tcPr>
          <w:p w14:paraId="2562ED58">
            <w:pPr>
              <w:rPr>
                <w:rFonts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ascii="宋体" w:hAnsi="宋体" w:eastAsia="宋体" w:cs="Times New Roman"/>
                <w:color w:val="auto"/>
                <w:szCs w:val="21"/>
                <w:highlight w:val="none"/>
              </w:rPr>
            </w:pPr>
          </w:p>
        </w:tc>
        <w:tc>
          <w:tcPr>
            <w:tcW w:w="850" w:type="pct"/>
          </w:tcPr>
          <w:p w14:paraId="5BC9E0CB">
            <w:pPr>
              <w:rPr>
                <w:rFonts w:ascii="宋体" w:hAnsi="宋体" w:eastAsia="宋体" w:cs="Times New Roman"/>
                <w:color w:val="auto"/>
                <w:szCs w:val="21"/>
                <w:highlight w:val="none"/>
              </w:rPr>
            </w:pPr>
          </w:p>
        </w:tc>
        <w:tc>
          <w:tcPr>
            <w:tcW w:w="896" w:type="pct"/>
          </w:tcPr>
          <w:p w14:paraId="6AC1B8EA">
            <w:pPr>
              <w:rPr>
                <w:rFonts w:ascii="宋体" w:hAnsi="宋体" w:eastAsia="宋体" w:cs="Times New Roman"/>
                <w:color w:val="auto"/>
                <w:szCs w:val="21"/>
                <w:highlight w:val="none"/>
              </w:rPr>
            </w:pPr>
          </w:p>
        </w:tc>
        <w:tc>
          <w:tcPr>
            <w:tcW w:w="712" w:type="pct"/>
          </w:tcPr>
          <w:p w14:paraId="24DFDBCD">
            <w:pPr>
              <w:rPr>
                <w:rFonts w:ascii="宋体" w:hAnsi="宋体" w:eastAsia="宋体" w:cs="Times New Roman"/>
                <w:color w:val="auto"/>
                <w:szCs w:val="21"/>
                <w:highlight w:val="none"/>
              </w:rPr>
            </w:pPr>
          </w:p>
        </w:tc>
        <w:tc>
          <w:tcPr>
            <w:tcW w:w="712" w:type="pct"/>
          </w:tcPr>
          <w:p w14:paraId="3B000570">
            <w:pPr>
              <w:rPr>
                <w:rFonts w:ascii="宋体" w:hAnsi="宋体" w:eastAsia="宋体" w:cs="Times New Roman"/>
                <w:color w:val="auto"/>
                <w:szCs w:val="21"/>
                <w:highlight w:val="none"/>
              </w:rPr>
            </w:pPr>
          </w:p>
        </w:tc>
        <w:tc>
          <w:tcPr>
            <w:tcW w:w="712" w:type="pct"/>
          </w:tcPr>
          <w:p w14:paraId="0ADD7BD9">
            <w:pPr>
              <w:rPr>
                <w:rFonts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ascii="宋体" w:hAnsi="宋体" w:eastAsia="宋体" w:cs="Times New Roman"/>
                <w:color w:val="auto"/>
                <w:szCs w:val="21"/>
                <w:highlight w:val="none"/>
              </w:rPr>
            </w:pPr>
          </w:p>
        </w:tc>
        <w:tc>
          <w:tcPr>
            <w:tcW w:w="850" w:type="pct"/>
          </w:tcPr>
          <w:p w14:paraId="54B852DF">
            <w:pPr>
              <w:rPr>
                <w:rFonts w:ascii="宋体" w:hAnsi="宋体" w:eastAsia="宋体" w:cs="Times New Roman"/>
                <w:color w:val="auto"/>
                <w:szCs w:val="21"/>
                <w:highlight w:val="none"/>
              </w:rPr>
            </w:pPr>
          </w:p>
        </w:tc>
        <w:tc>
          <w:tcPr>
            <w:tcW w:w="896" w:type="pct"/>
          </w:tcPr>
          <w:p w14:paraId="3E501B1A">
            <w:pPr>
              <w:rPr>
                <w:rFonts w:ascii="宋体" w:hAnsi="宋体" w:eastAsia="宋体" w:cs="Times New Roman"/>
                <w:color w:val="auto"/>
                <w:szCs w:val="21"/>
                <w:highlight w:val="none"/>
              </w:rPr>
            </w:pPr>
          </w:p>
        </w:tc>
        <w:tc>
          <w:tcPr>
            <w:tcW w:w="712" w:type="pct"/>
          </w:tcPr>
          <w:p w14:paraId="222C8DC3">
            <w:pPr>
              <w:rPr>
                <w:rFonts w:ascii="宋体" w:hAnsi="宋体" w:eastAsia="宋体" w:cs="Times New Roman"/>
                <w:color w:val="auto"/>
                <w:szCs w:val="21"/>
                <w:highlight w:val="none"/>
              </w:rPr>
            </w:pPr>
          </w:p>
        </w:tc>
        <w:tc>
          <w:tcPr>
            <w:tcW w:w="712" w:type="pct"/>
          </w:tcPr>
          <w:p w14:paraId="22473919">
            <w:pPr>
              <w:rPr>
                <w:rFonts w:ascii="宋体" w:hAnsi="宋体" w:eastAsia="宋体" w:cs="Times New Roman"/>
                <w:color w:val="auto"/>
                <w:szCs w:val="21"/>
                <w:highlight w:val="none"/>
              </w:rPr>
            </w:pPr>
          </w:p>
        </w:tc>
        <w:tc>
          <w:tcPr>
            <w:tcW w:w="712" w:type="pct"/>
          </w:tcPr>
          <w:p w14:paraId="216643F5">
            <w:pPr>
              <w:rPr>
                <w:rFonts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ascii="宋体" w:hAnsi="宋体" w:eastAsia="宋体" w:cs="Times New Roman"/>
                <w:color w:val="auto"/>
                <w:szCs w:val="21"/>
                <w:highlight w:val="none"/>
              </w:rPr>
            </w:pPr>
          </w:p>
        </w:tc>
        <w:tc>
          <w:tcPr>
            <w:tcW w:w="850" w:type="pct"/>
          </w:tcPr>
          <w:p w14:paraId="7023FC4A">
            <w:pPr>
              <w:rPr>
                <w:rFonts w:ascii="宋体" w:hAnsi="宋体" w:eastAsia="宋体" w:cs="Times New Roman"/>
                <w:color w:val="auto"/>
                <w:szCs w:val="21"/>
                <w:highlight w:val="none"/>
              </w:rPr>
            </w:pPr>
          </w:p>
        </w:tc>
        <w:tc>
          <w:tcPr>
            <w:tcW w:w="896" w:type="pct"/>
          </w:tcPr>
          <w:p w14:paraId="2F92A615">
            <w:pPr>
              <w:rPr>
                <w:rFonts w:ascii="宋体" w:hAnsi="宋体" w:eastAsia="宋体" w:cs="Times New Roman"/>
                <w:color w:val="auto"/>
                <w:szCs w:val="21"/>
                <w:highlight w:val="none"/>
              </w:rPr>
            </w:pPr>
          </w:p>
        </w:tc>
        <w:tc>
          <w:tcPr>
            <w:tcW w:w="712" w:type="pct"/>
          </w:tcPr>
          <w:p w14:paraId="27FA4F91">
            <w:pPr>
              <w:rPr>
                <w:rFonts w:ascii="宋体" w:hAnsi="宋体" w:eastAsia="宋体" w:cs="Times New Roman"/>
                <w:color w:val="auto"/>
                <w:szCs w:val="21"/>
                <w:highlight w:val="none"/>
              </w:rPr>
            </w:pPr>
          </w:p>
        </w:tc>
        <w:tc>
          <w:tcPr>
            <w:tcW w:w="712" w:type="pct"/>
          </w:tcPr>
          <w:p w14:paraId="48CB42A5">
            <w:pPr>
              <w:rPr>
                <w:rFonts w:ascii="宋体" w:hAnsi="宋体" w:eastAsia="宋体" w:cs="Times New Roman"/>
                <w:color w:val="auto"/>
                <w:szCs w:val="21"/>
                <w:highlight w:val="none"/>
              </w:rPr>
            </w:pPr>
          </w:p>
        </w:tc>
        <w:tc>
          <w:tcPr>
            <w:tcW w:w="712" w:type="pct"/>
          </w:tcPr>
          <w:p w14:paraId="38C88D08">
            <w:pPr>
              <w:rPr>
                <w:rFonts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ascii="宋体" w:hAnsi="宋体" w:eastAsia="宋体" w:cs="Times New Roman"/>
                <w:color w:val="auto"/>
                <w:szCs w:val="21"/>
                <w:highlight w:val="none"/>
              </w:rPr>
            </w:pPr>
          </w:p>
        </w:tc>
        <w:tc>
          <w:tcPr>
            <w:tcW w:w="850" w:type="pct"/>
          </w:tcPr>
          <w:p w14:paraId="47D328C1">
            <w:pPr>
              <w:rPr>
                <w:rFonts w:ascii="宋体" w:hAnsi="宋体" w:eastAsia="宋体" w:cs="Times New Roman"/>
                <w:color w:val="auto"/>
                <w:szCs w:val="21"/>
                <w:highlight w:val="none"/>
              </w:rPr>
            </w:pPr>
          </w:p>
        </w:tc>
        <w:tc>
          <w:tcPr>
            <w:tcW w:w="896" w:type="pct"/>
          </w:tcPr>
          <w:p w14:paraId="0ACF4650">
            <w:pPr>
              <w:rPr>
                <w:rFonts w:ascii="宋体" w:hAnsi="宋体" w:eastAsia="宋体" w:cs="Times New Roman"/>
                <w:color w:val="auto"/>
                <w:szCs w:val="21"/>
                <w:highlight w:val="none"/>
              </w:rPr>
            </w:pPr>
          </w:p>
        </w:tc>
        <w:tc>
          <w:tcPr>
            <w:tcW w:w="712" w:type="pct"/>
          </w:tcPr>
          <w:p w14:paraId="4CC92881">
            <w:pPr>
              <w:rPr>
                <w:rFonts w:ascii="宋体" w:hAnsi="宋体" w:eastAsia="宋体" w:cs="Times New Roman"/>
                <w:color w:val="auto"/>
                <w:szCs w:val="21"/>
                <w:highlight w:val="none"/>
              </w:rPr>
            </w:pPr>
          </w:p>
        </w:tc>
        <w:tc>
          <w:tcPr>
            <w:tcW w:w="712" w:type="pct"/>
          </w:tcPr>
          <w:p w14:paraId="5C23B49A">
            <w:pPr>
              <w:rPr>
                <w:rFonts w:ascii="宋体" w:hAnsi="宋体" w:eastAsia="宋体" w:cs="Times New Roman"/>
                <w:color w:val="auto"/>
                <w:szCs w:val="21"/>
                <w:highlight w:val="none"/>
              </w:rPr>
            </w:pPr>
          </w:p>
        </w:tc>
        <w:tc>
          <w:tcPr>
            <w:tcW w:w="712" w:type="pct"/>
          </w:tcPr>
          <w:p w14:paraId="60D46CAF">
            <w:pPr>
              <w:rPr>
                <w:rFonts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ascii="宋体" w:hAnsi="宋体" w:eastAsia="宋体" w:cs="Times New Roman"/>
                <w:color w:val="auto"/>
                <w:szCs w:val="21"/>
                <w:highlight w:val="none"/>
              </w:rPr>
            </w:pPr>
          </w:p>
        </w:tc>
        <w:tc>
          <w:tcPr>
            <w:tcW w:w="850" w:type="pct"/>
          </w:tcPr>
          <w:p w14:paraId="5BC0F843">
            <w:pPr>
              <w:rPr>
                <w:rFonts w:ascii="宋体" w:hAnsi="宋体" w:eastAsia="宋体" w:cs="Times New Roman"/>
                <w:color w:val="auto"/>
                <w:szCs w:val="21"/>
                <w:highlight w:val="none"/>
              </w:rPr>
            </w:pPr>
          </w:p>
        </w:tc>
        <w:tc>
          <w:tcPr>
            <w:tcW w:w="896" w:type="pct"/>
          </w:tcPr>
          <w:p w14:paraId="15011B80">
            <w:pPr>
              <w:rPr>
                <w:rFonts w:ascii="宋体" w:hAnsi="宋体" w:eastAsia="宋体" w:cs="Times New Roman"/>
                <w:color w:val="auto"/>
                <w:szCs w:val="21"/>
                <w:highlight w:val="none"/>
              </w:rPr>
            </w:pPr>
          </w:p>
        </w:tc>
        <w:tc>
          <w:tcPr>
            <w:tcW w:w="712" w:type="pct"/>
          </w:tcPr>
          <w:p w14:paraId="6688CC53">
            <w:pPr>
              <w:rPr>
                <w:rFonts w:ascii="宋体" w:hAnsi="宋体" w:eastAsia="宋体" w:cs="Times New Roman"/>
                <w:color w:val="auto"/>
                <w:szCs w:val="21"/>
                <w:highlight w:val="none"/>
              </w:rPr>
            </w:pPr>
          </w:p>
        </w:tc>
        <w:tc>
          <w:tcPr>
            <w:tcW w:w="712" w:type="pct"/>
          </w:tcPr>
          <w:p w14:paraId="2913694A">
            <w:pPr>
              <w:rPr>
                <w:rFonts w:ascii="宋体" w:hAnsi="宋体" w:eastAsia="宋体" w:cs="Times New Roman"/>
                <w:color w:val="auto"/>
                <w:szCs w:val="21"/>
                <w:highlight w:val="none"/>
              </w:rPr>
            </w:pPr>
          </w:p>
        </w:tc>
        <w:tc>
          <w:tcPr>
            <w:tcW w:w="712" w:type="pct"/>
          </w:tcPr>
          <w:p w14:paraId="68BB0D41">
            <w:pPr>
              <w:rPr>
                <w:rFonts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ascii="宋体" w:hAnsi="宋体" w:eastAsia="宋体" w:cs="Times New Roman"/>
                <w:color w:val="auto"/>
                <w:szCs w:val="21"/>
                <w:highlight w:val="none"/>
              </w:rPr>
            </w:pPr>
          </w:p>
        </w:tc>
        <w:tc>
          <w:tcPr>
            <w:tcW w:w="850" w:type="pct"/>
          </w:tcPr>
          <w:p w14:paraId="656F6909">
            <w:pPr>
              <w:rPr>
                <w:rFonts w:ascii="宋体" w:hAnsi="宋体" w:eastAsia="宋体" w:cs="Times New Roman"/>
                <w:color w:val="auto"/>
                <w:szCs w:val="21"/>
                <w:highlight w:val="none"/>
              </w:rPr>
            </w:pPr>
          </w:p>
        </w:tc>
        <w:tc>
          <w:tcPr>
            <w:tcW w:w="896" w:type="pct"/>
          </w:tcPr>
          <w:p w14:paraId="7E1D64D8">
            <w:pPr>
              <w:rPr>
                <w:rFonts w:ascii="宋体" w:hAnsi="宋体" w:eastAsia="宋体" w:cs="Times New Roman"/>
                <w:color w:val="auto"/>
                <w:szCs w:val="21"/>
                <w:highlight w:val="none"/>
              </w:rPr>
            </w:pPr>
          </w:p>
        </w:tc>
        <w:tc>
          <w:tcPr>
            <w:tcW w:w="712" w:type="pct"/>
          </w:tcPr>
          <w:p w14:paraId="48B2A5DC">
            <w:pPr>
              <w:rPr>
                <w:rFonts w:ascii="宋体" w:hAnsi="宋体" w:eastAsia="宋体" w:cs="Times New Roman"/>
                <w:color w:val="auto"/>
                <w:szCs w:val="21"/>
                <w:highlight w:val="none"/>
              </w:rPr>
            </w:pPr>
          </w:p>
        </w:tc>
        <w:tc>
          <w:tcPr>
            <w:tcW w:w="712" w:type="pct"/>
          </w:tcPr>
          <w:p w14:paraId="0891B846">
            <w:pPr>
              <w:rPr>
                <w:rFonts w:ascii="宋体" w:hAnsi="宋体" w:eastAsia="宋体" w:cs="Times New Roman"/>
                <w:color w:val="auto"/>
                <w:szCs w:val="21"/>
                <w:highlight w:val="none"/>
              </w:rPr>
            </w:pPr>
          </w:p>
        </w:tc>
        <w:tc>
          <w:tcPr>
            <w:tcW w:w="712" w:type="pct"/>
          </w:tcPr>
          <w:p w14:paraId="5957169E">
            <w:pPr>
              <w:rPr>
                <w:rFonts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ascii="宋体" w:hAnsi="宋体" w:eastAsia="宋体" w:cs="Times New Roman"/>
                <w:color w:val="auto"/>
                <w:szCs w:val="21"/>
                <w:highlight w:val="none"/>
              </w:rPr>
            </w:pPr>
          </w:p>
        </w:tc>
        <w:tc>
          <w:tcPr>
            <w:tcW w:w="850" w:type="pct"/>
          </w:tcPr>
          <w:p w14:paraId="22F1E0A2">
            <w:pPr>
              <w:rPr>
                <w:rFonts w:ascii="宋体" w:hAnsi="宋体" w:eastAsia="宋体" w:cs="Times New Roman"/>
                <w:color w:val="auto"/>
                <w:szCs w:val="21"/>
                <w:highlight w:val="none"/>
              </w:rPr>
            </w:pPr>
          </w:p>
        </w:tc>
        <w:tc>
          <w:tcPr>
            <w:tcW w:w="896" w:type="pct"/>
          </w:tcPr>
          <w:p w14:paraId="344367AA">
            <w:pPr>
              <w:rPr>
                <w:rFonts w:ascii="宋体" w:hAnsi="宋体" w:eastAsia="宋体" w:cs="Times New Roman"/>
                <w:color w:val="auto"/>
                <w:szCs w:val="21"/>
                <w:highlight w:val="none"/>
              </w:rPr>
            </w:pPr>
          </w:p>
        </w:tc>
        <w:tc>
          <w:tcPr>
            <w:tcW w:w="712" w:type="pct"/>
          </w:tcPr>
          <w:p w14:paraId="18ECC32C">
            <w:pPr>
              <w:rPr>
                <w:rFonts w:ascii="宋体" w:hAnsi="宋体" w:eastAsia="宋体" w:cs="Times New Roman"/>
                <w:color w:val="auto"/>
                <w:szCs w:val="21"/>
                <w:highlight w:val="none"/>
              </w:rPr>
            </w:pPr>
          </w:p>
        </w:tc>
        <w:tc>
          <w:tcPr>
            <w:tcW w:w="712" w:type="pct"/>
          </w:tcPr>
          <w:p w14:paraId="4E081D5D">
            <w:pPr>
              <w:rPr>
                <w:rFonts w:ascii="宋体" w:hAnsi="宋体" w:eastAsia="宋体" w:cs="Times New Roman"/>
                <w:color w:val="auto"/>
                <w:szCs w:val="21"/>
                <w:highlight w:val="none"/>
              </w:rPr>
            </w:pPr>
          </w:p>
        </w:tc>
        <w:tc>
          <w:tcPr>
            <w:tcW w:w="712" w:type="pct"/>
          </w:tcPr>
          <w:p w14:paraId="285B6356">
            <w:pPr>
              <w:rPr>
                <w:rFonts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ascii="宋体" w:hAnsi="宋体" w:eastAsia="宋体" w:cs="Times New Roman"/>
                <w:color w:val="auto"/>
                <w:szCs w:val="21"/>
                <w:highlight w:val="none"/>
              </w:rPr>
            </w:pPr>
          </w:p>
        </w:tc>
        <w:tc>
          <w:tcPr>
            <w:tcW w:w="850" w:type="pct"/>
          </w:tcPr>
          <w:p w14:paraId="3B3CBE9C">
            <w:pPr>
              <w:rPr>
                <w:rFonts w:ascii="宋体" w:hAnsi="宋体" w:eastAsia="宋体" w:cs="Times New Roman"/>
                <w:color w:val="auto"/>
                <w:szCs w:val="21"/>
                <w:highlight w:val="none"/>
              </w:rPr>
            </w:pPr>
          </w:p>
        </w:tc>
        <w:tc>
          <w:tcPr>
            <w:tcW w:w="896" w:type="pct"/>
          </w:tcPr>
          <w:p w14:paraId="24693B6B">
            <w:pPr>
              <w:rPr>
                <w:rFonts w:ascii="宋体" w:hAnsi="宋体" w:eastAsia="宋体" w:cs="Times New Roman"/>
                <w:color w:val="auto"/>
                <w:szCs w:val="21"/>
                <w:highlight w:val="none"/>
              </w:rPr>
            </w:pPr>
          </w:p>
        </w:tc>
        <w:tc>
          <w:tcPr>
            <w:tcW w:w="712" w:type="pct"/>
          </w:tcPr>
          <w:p w14:paraId="74193C0E">
            <w:pPr>
              <w:rPr>
                <w:rFonts w:ascii="宋体" w:hAnsi="宋体" w:eastAsia="宋体" w:cs="Times New Roman"/>
                <w:color w:val="auto"/>
                <w:szCs w:val="21"/>
                <w:highlight w:val="none"/>
              </w:rPr>
            </w:pPr>
          </w:p>
        </w:tc>
        <w:tc>
          <w:tcPr>
            <w:tcW w:w="712" w:type="pct"/>
          </w:tcPr>
          <w:p w14:paraId="0721CA2B">
            <w:pPr>
              <w:rPr>
                <w:rFonts w:ascii="宋体" w:hAnsi="宋体" w:eastAsia="宋体" w:cs="Times New Roman"/>
                <w:color w:val="auto"/>
                <w:szCs w:val="21"/>
                <w:highlight w:val="none"/>
              </w:rPr>
            </w:pPr>
          </w:p>
        </w:tc>
        <w:tc>
          <w:tcPr>
            <w:tcW w:w="712" w:type="pct"/>
          </w:tcPr>
          <w:p w14:paraId="36558872">
            <w:pPr>
              <w:rPr>
                <w:rFonts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ascii="宋体" w:hAnsi="宋体" w:eastAsia="宋体" w:cs="Times New Roman"/>
                <w:color w:val="auto"/>
                <w:szCs w:val="21"/>
                <w:highlight w:val="none"/>
              </w:rPr>
            </w:pPr>
          </w:p>
        </w:tc>
        <w:tc>
          <w:tcPr>
            <w:tcW w:w="850" w:type="pct"/>
          </w:tcPr>
          <w:p w14:paraId="2471CDC0">
            <w:pPr>
              <w:rPr>
                <w:rFonts w:ascii="宋体" w:hAnsi="宋体" w:eastAsia="宋体" w:cs="Times New Roman"/>
                <w:color w:val="auto"/>
                <w:szCs w:val="21"/>
                <w:highlight w:val="none"/>
              </w:rPr>
            </w:pPr>
          </w:p>
        </w:tc>
        <w:tc>
          <w:tcPr>
            <w:tcW w:w="896" w:type="pct"/>
          </w:tcPr>
          <w:p w14:paraId="3CEF178A">
            <w:pPr>
              <w:rPr>
                <w:rFonts w:ascii="宋体" w:hAnsi="宋体" w:eastAsia="宋体" w:cs="Times New Roman"/>
                <w:color w:val="auto"/>
                <w:szCs w:val="21"/>
                <w:highlight w:val="none"/>
              </w:rPr>
            </w:pPr>
          </w:p>
        </w:tc>
        <w:tc>
          <w:tcPr>
            <w:tcW w:w="712" w:type="pct"/>
          </w:tcPr>
          <w:p w14:paraId="3B66EC57">
            <w:pPr>
              <w:rPr>
                <w:rFonts w:ascii="宋体" w:hAnsi="宋体" w:eastAsia="宋体" w:cs="Times New Roman"/>
                <w:color w:val="auto"/>
                <w:szCs w:val="21"/>
                <w:highlight w:val="none"/>
              </w:rPr>
            </w:pPr>
          </w:p>
        </w:tc>
        <w:tc>
          <w:tcPr>
            <w:tcW w:w="712" w:type="pct"/>
          </w:tcPr>
          <w:p w14:paraId="76858BF6">
            <w:pPr>
              <w:rPr>
                <w:rFonts w:ascii="宋体" w:hAnsi="宋体" w:eastAsia="宋体" w:cs="Times New Roman"/>
                <w:color w:val="auto"/>
                <w:szCs w:val="21"/>
                <w:highlight w:val="none"/>
              </w:rPr>
            </w:pPr>
          </w:p>
        </w:tc>
        <w:tc>
          <w:tcPr>
            <w:tcW w:w="712" w:type="pct"/>
          </w:tcPr>
          <w:p w14:paraId="7C574BB5">
            <w:pPr>
              <w:rPr>
                <w:rFonts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B70F4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ED281EA">
      <w:pPr>
        <w:pageBreakBefore/>
        <w:rPr>
          <w:rFonts w:ascii="Calibri" w:hAnsi="Calibri" w:eastAsia="宋体" w:cs="Times New Roman"/>
          <w:color w:val="auto"/>
          <w:kern w:val="0"/>
          <w:sz w:val="20"/>
          <w:szCs w:val="20"/>
          <w:highlight w:val="none"/>
          <w:lang w:eastAsia="zh-Hans"/>
        </w:rPr>
      </w:pPr>
      <w:bookmarkStart w:id="54"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十六</w:t>
      </w:r>
      <w:r>
        <w:rPr>
          <w:rFonts w:ascii="宋体" w:hAnsi="宋体" w:eastAsia="宋体"/>
          <w:b/>
          <w:bCs/>
          <w:color w:val="auto"/>
          <w:sz w:val="24"/>
          <w:szCs w:val="28"/>
          <w:highlight w:val="none"/>
        </w:rPr>
        <w:t>：</w:t>
      </w:r>
      <w:bookmarkEnd w:id="54"/>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pageBreakBefore/>
        <w:rPr>
          <w:rFonts w:ascii="Calibri" w:hAnsi="Calibri" w:eastAsia="宋体" w:cs="Times New Roman"/>
          <w:color w:val="auto"/>
          <w:kern w:val="0"/>
          <w:sz w:val="20"/>
          <w:szCs w:val="20"/>
          <w:highlight w:val="none"/>
          <w:lang w:eastAsia="zh-Hans"/>
        </w:rPr>
      </w:pPr>
      <w:bookmarkStart w:id="55" w:name="_Toc16979980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十七</w:t>
      </w:r>
      <w:r>
        <w:rPr>
          <w:rFonts w:ascii="宋体" w:hAnsi="宋体" w:eastAsia="宋体"/>
          <w:b/>
          <w:bCs/>
          <w:color w:val="auto"/>
          <w:sz w:val="24"/>
          <w:szCs w:val="28"/>
          <w:highlight w:val="none"/>
        </w:rPr>
        <w:t>：</w:t>
      </w:r>
      <w:bookmarkEnd w:id="55"/>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pageBreakBefore/>
        <w:rPr>
          <w:rFonts w:ascii="Calibri" w:hAnsi="Calibri" w:eastAsia="宋体" w:cs="Times New Roman"/>
          <w:color w:val="auto"/>
          <w:kern w:val="0"/>
          <w:sz w:val="20"/>
          <w:szCs w:val="20"/>
          <w:highlight w:val="none"/>
          <w:lang w:eastAsia="zh-Hans"/>
        </w:rPr>
      </w:pPr>
      <w:bookmarkStart w:id="56" w:name="_Toc169799804"/>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bookmarkEnd w:id="56"/>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ascii="宋体" w:hAnsi="宋体" w:eastAsia="宋体" w:cs="Times New Roman"/>
          <w:color w:val="auto"/>
          <w:kern w:val="0"/>
          <w:szCs w:val="21"/>
          <w:highlight w:val="none"/>
          <w:lang w:eastAsia="zh-Hans"/>
        </w:rPr>
      </w:pPr>
      <w:bookmarkStart w:id="57"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82F0F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7"/>
    <w:p w14:paraId="6DD17965">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04D5DD31">
      <w:pPr>
        <w:widowControl/>
        <w:jc w:val="left"/>
        <w:rPr>
          <w:rFonts w:ascii="Calibri" w:hAnsi="Calibri" w:eastAsia="宋体" w:cs="Times New Roman"/>
          <w:color w:val="auto"/>
          <w:kern w:val="0"/>
          <w:sz w:val="20"/>
          <w:szCs w:val="20"/>
          <w:highlight w:val="none"/>
          <w:lang w:eastAsia="zh-Hans"/>
        </w:rPr>
      </w:pPr>
    </w:p>
    <w:p w14:paraId="1B936669">
      <w:pPr>
        <w:widowControl/>
        <w:jc w:val="left"/>
        <w:rPr>
          <w:rFonts w:ascii="Calibri" w:hAnsi="Calibri" w:eastAsia="宋体" w:cs="Times New Roman"/>
          <w:color w:val="auto"/>
          <w:kern w:val="0"/>
          <w:sz w:val="20"/>
          <w:szCs w:val="20"/>
          <w:highlight w:val="none"/>
          <w:lang w:eastAsia="zh-Hans"/>
        </w:rPr>
      </w:pPr>
    </w:p>
    <w:p w14:paraId="10008520">
      <w:pPr>
        <w:pageBreakBefore/>
        <w:rPr>
          <w:rFonts w:ascii="Calibri" w:hAnsi="Calibri" w:eastAsia="宋体" w:cs="Times New Roman"/>
          <w:color w:val="auto"/>
          <w:kern w:val="0"/>
          <w:sz w:val="20"/>
          <w:szCs w:val="20"/>
          <w:highlight w:val="none"/>
          <w:lang w:eastAsia="zh-Hans"/>
        </w:rPr>
      </w:pPr>
      <w:bookmarkStart w:id="58" w:name="_Toc16979980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十九</w:t>
      </w:r>
      <w:r>
        <w:rPr>
          <w:rFonts w:ascii="宋体" w:hAnsi="宋体" w:eastAsia="宋体"/>
          <w:b/>
          <w:bCs/>
          <w:color w:val="auto"/>
          <w:sz w:val="24"/>
          <w:szCs w:val="28"/>
          <w:highlight w:val="none"/>
        </w:rPr>
        <w:t>：</w:t>
      </w:r>
      <w:bookmarkEnd w:id="58"/>
    </w:p>
    <w:p w14:paraId="7EFFC828">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（以下格式文件由供应商根据需要选用）</w:t>
      </w:r>
    </w:p>
    <w:p w14:paraId="55BBCC38">
      <w:pPr>
        <w:pStyle w:val="18"/>
        <w:rPr>
          <w:rFonts w:hint="default" w:ascii="Calibri" w:hAnsi="Calibri" w:eastAsia="宋体" w:cs="Times New Roman"/>
          <w:color w:val="auto"/>
          <w:sz w:val="21"/>
          <w:szCs w:val="21"/>
          <w:highlight w:val="none"/>
        </w:rPr>
      </w:pPr>
      <w:r>
        <w:rPr>
          <w:rFonts w:ascii="Calibri" w:hAnsi="Calibri" w:eastAsia="宋体" w:cs="Times New Roman"/>
          <w:color w:val="auto"/>
          <w:sz w:val="21"/>
          <w:szCs w:val="21"/>
          <w:highlight w:val="none"/>
        </w:rPr>
        <w:t>项目实施方案、质量保证及售后服务承诺等内容和格式自拟。</w:t>
      </w:r>
    </w:p>
    <w:p w14:paraId="718F3F21">
      <w:pPr>
        <w:rPr>
          <w:color w:val="auto"/>
          <w:highlight w:val="none"/>
        </w:rPr>
      </w:pPr>
    </w:p>
    <w:p w14:paraId="0524BA46">
      <w:pPr>
        <w:rPr>
          <w:rFonts w:ascii="Calibri" w:hAnsi="Calibri" w:eastAsia="宋体" w:cs="Times New Roman"/>
          <w:color w:val="auto"/>
          <w:kern w:val="0"/>
          <w:sz w:val="20"/>
          <w:szCs w:val="20"/>
          <w:highlight w:val="none"/>
          <w:lang w:eastAsia="zh-Hans"/>
        </w:rPr>
      </w:pPr>
    </w:p>
    <w:p w14:paraId="7380E788">
      <w:pPr>
        <w:pageBreakBefore/>
        <w:rPr>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东莞市第六高级中学空调拆装服务项目</w:t>
      </w:r>
    </w:p>
    <w:p w14:paraId="1C45C70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ascii="宋体" w:hAnsi="宋体" w:eastAsia="宋体"/>
          <w:b/>
          <w:bCs/>
          <w:color w:val="auto"/>
          <w:highlight w:val="none"/>
        </w:rPr>
      </w:pPr>
      <w:r>
        <w:rPr>
          <w:rFonts w:ascii="宋体" w:hAnsi="宋体" w:eastAsia="宋体"/>
          <w:b/>
          <w:bCs/>
          <w:color w:val="auto"/>
          <w:highlight w:val="none"/>
        </w:rPr>
        <w:br w:type="textWrapping"/>
      </w:r>
    </w:p>
    <w:p w14:paraId="48E7C3EB">
      <w:pPr>
        <w:widowControl/>
        <w:spacing w:before="4567" w:beforeLines="1050" w:line="360" w:lineRule="auto"/>
        <w:ind w:firstLine="1558" w:firstLineChars="485"/>
        <w:jc w:val="left"/>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7E53EE9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3D0E60D">
      <w:pPr>
        <w:spacing w:line="360" w:lineRule="auto"/>
        <w:jc w:val="center"/>
        <w:rPr>
          <w:rFonts w:ascii="黑体" w:hAnsi="黑体" w:eastAsia="黑体"/>
          <w:bCs/>
          <w:color w:val="auto"/>
          <w:sz w:val="50"/>
          <w:szCs w:val="50"/>
          <w:highlight w:val="none"/>
        </w:rPr>
      </w:pPr>
    </w:p>
    <w:p w14:paraId="601675D5">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58B368E9">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分项报价表加盖投标人公章</w:t>
      </w:r>
      <w:r>
        <w:rPr>
          <w:rFonts w:hint="eastAsia" w:ascii="宋体" w:hAnsi="宋体" w:eastAsia="宋体"/>
          <w:bCs/>
          <w:color w:val="auto"/>
          <w:szCs w:val="21"/>
          <w:highlight w:val="none"/>
        </w:rPr>
        <w:t>（如适用）</w:t>
      </w:r>
      <w:r>
        <w:rPr>
          <w:rFonts w:hint="eastAsia" w:ascii="宋体" w:hAnsi="宋体" w:eastAsia="宋体"/>
          <w:color w:val="auto"/>
          <w:szCs w:val="21"/>
          <w:highlight w:val="none"/>
        </w:rPr>
        <w:t>；</w:t>
      </w:r>
    </w:p>
    <w:p w14:paraId="75CC8822">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p>
    <w:p w14:paraId="52E698CE">
      <w:pPr>
        <w:rPr>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2215D0"/>
    <w:multiLevelType w:val="multilevel"/>
    <w:tmpl w:val="B32215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EA2329C0"/>
    <w:multiLevelType w:val="multilevel"/>
    <w:tmpl w:val="EA2329C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2DE2DBA"/>
    <w:multiLevelType w:val="multilevel"/>
    <w:tmpl w:val="12DE2DB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DACFDD4"/>
    <w:multiLevelType w:val="singleLevel"/>
    <w:tmpl w:val="1DACFDD4"/>
    <w:lvl w:ilvl="0" w:tentative="0">
      <w:start w:val="1"/>
      <w:numFmt w:val="decimal"/>
      <w:lvlText w:val="(%1)"/>
      <w:lvlJc w:val="left"/>
      <w:pPr>
        <w:ind w:left="425" w:hanging="425"/>
      </w:pPr>
      <w:rPr>
        <w:rFonts w:hint="default"/>
      </w:r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50E211C"/>
    <w:multiLevelType w:val="singleLevel"/>
    <w:tmpl w:val="250E211C"/>
    <w:lvl w:ilvl="0" w:tentative="0">
      <w:start w:val="1"/>
      <w:numFmt w:val="decimal"/>
      <w:lvlText w:val="%1."/>
      <w:lvlJc w:val="left"/>
      <w:pPr>
        <w:ind w:left="425" w:hanging="425"/>
      </w:pPr>
      <w:rPr>
        <w:rFonts w:hint="default"/>
      </w:rPr>
    </w:lvl>
  </w:abstractNum>
  <w:abstractNum w:abstractNumId="29">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8AB8A89"/>
    <w:multiLevelType w:val="singleLevel"/>
    <w:tmpl w:val="28AB8A89"/>
    <w:lvl w:ilvl="0" w:tentative="0">
      <w:start w:val="1"/>
      <w:numFmt w:val="decimal"/>
      <w:lvlText w:val="(%1)"/>
      <w:lvlJc w:val="left"/>
      <w:pPr>
        <w:ind w:left="425" w:hanging="425"/>
      </w:pPr>
      <w:rPr>
        <w:rFonts w:hint="default"/>
      </w:rPr>
    </w:lvl>
  </w:abstractNum>
  <w:abstractNum w:abstractNumId="34">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087E57F"/>
    <w:multiLevelType w:val="singleLevel"/>
    <w:tmpl w:val="3087E57F"/>
    <w:lvl w:ilvl="0" w:tentative="0">
      <w:start w:val="1"/>
      <w:numFmt w:val="chineseCounting"/>
      <w:suff w:val="nothing"/>
      <w:lvlText w:val="%1、"/>
      <w:lvlJc w:val="left"/>
      <w:pPr>
        <w:ind w:left="0" w:firstLine="420"/>
      </w:pPr>
      <w:rPr>
        <w:rFonts w:hint="eastAsia"/>
      </w:rPr>
    </w:lvl>
  </w:abstractNum>
  <w:abstractNum w:abstractNumId="37">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6DE2F95"/>
    <w:multiLevelType w:val="multilevel"/>
    <w:tmpl w:val="36DE2F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2">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6">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0BF2CAD"/>
    <w:multiLevelType w:val="singleLevel"/>
    <w:tmpl w:val="60BF2CAD"/>
    <w:lvl w:ilvl="0" w:tentative="0">
      <w:start w:val="1"/>
      <w:numFmt w:val="decimal"/>
      <w:lvlText w:val="(%1)"/>
      <w:lvlJc w:val="left"/>
      <w:pPr>
        <w:ind w:left="425" w:hanging="425"/>
      </w:pPr>
      <w:rPr>
        <w:rFonts w:hint="default"/>
      </w:rPr>
    </w:lvl>
  </w:abstractNum>
  <w:abstractNum w:abstractNumId="76">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11139EB"/>
    <w:multiLevelType w:val="singleLevel"/>
    <w:tmpl w:val="611139EB"/>
    <w:lvl w:ilvl="0" w:tentative="0">
      <w:start w:val="1"/>
      <w:numFmt w:val="decimal"/>
      <w:lvlText w:val="%1."/>
      <w:lvlJc w:val="left"/>
      <w:pPr>
        <w:ind w:left="425" w:hanging="425"/>
      </w:pPr>
      <w:rPr>
        <w:rFonts w:hint="default"/>
      </w:rPr>
    </w:lvl>
  </w:abstractNum>
  <w:abstractNum w:abstractNumId="78">
    <w:nsid w:val="62C3592C"/>
    <w:multiLevelType w:val="singleLevel"/>
    <w:tmpl w:val="62C3592C"/>
    <w:lvl w:ilvl="0" w:tentative="0">
      <w:start w:val="1"/>
      <w:numFmt w:val="decimal"/>
      <w:lvlText w:val="(%1)"/>
      <w:lvlJc w:val="left"/>
      <w:pPr>
        <w:ind w:left="425" w:hanging="425"/>
      </w:pPr>
      <w:rPr>
        <w:rFonts w:hint="default"/>
      </w:rPr>
    </w:lvl>
  </w:abstractNum>
  <w:abstractNum w:abstractNumId="7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080F49A"/>
    <w:multiLevelType w:val="singleLevel"/>
    <w:tmpl w:val="7080F49A"/>
    <w:lvl w:ilvl="0" w:tentative="0">
      <w:start w:val="1"/>
      <w:numFmt w:val="decimal"/>
      <w:lvlText w:val="%1."/>
      <w:lvlJc w:val="left"/>
      <w:pPr>
        <w:ind w:left="425" w:hanging="425"/>
      </w:pPr>
      <w:rPr>
        <w:rFonts w:hint="default"/>
      </w:rPr>
    </w:lvl>
  </w:abstractNum>
  <w:abstractNum w:abstractNumId="9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6">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6E1EBD"/>
    <w:multiLevelType w:val="singleLevel"/>
    <w:tmpl w:val="7D6E1EBD"/>
    <w:lvl w:ilvl="0" w:tentative="0">
      <w:start w:val="1"/>
      <w:numFmt w:val="decimal"/>
      <w:lvlText w:val="(%1)"/>
      <w:lvlJc w:val="left"/>
      <w:pPr>
        <w:ind w:left="425" w:hanging="425"/>
      </w:pPr>
      <w:rPr>
        <w:rFonts w:hint="default"/>
      </w:rPr>
    </w:lvl>
  </w:abstractNum>
  <w:abstractNum w:abstractNumId="98">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8"/>
  </w:num>
  <w:num w:numId="2">
    <w:abstractNumId w:val="31"/>
  </w:num>
  <w:num w:numId="3">
    <w:abstractNumId w:val="50"/>
  </w:num>
  <w:num w:numId="4">
    <w:abstractNumId w:val="37"/>
  </w:num>
  <w:num w:numId="5">
    <w:abstractNumId w:val="58"/>
  </w:num>
  <w:num w:numId="6">
    <w:abstractNumId w:val="91"/>
  </w:num>
  <w:num w:numId="7">
    <w:abstractNumId w:val="92"/>
  </w:num>
  <w:num w:numId="8">
    <w:abstractNumId w:val="66"/>
  </w:num>
  <w:num w:numId="9">
    <w:abstractNumId w:val="96"/>
  </w:num>
  <w:num w:numId="10">
    <w:abstractNumId w:val="13"/>
  </w:num>
  <w:num w:numId="11">
    <w:abstractNumId w:val="77"/>
  </w:num>
  <w:num w:numId="12">
    <w:abstractNumId w:val="89"/>
  </w:num>
  <w:num w:numId="13">
    <w:abstractNumId w:val="25"/>
  </w:num>
  <w:num w:numId="14">
    <w:abstractNumId w:val="27"/>
  </w:num>
  <w:num w:numId="15">
    <w:abstractNumId w:val="0"/>
  </w:num>
  <w:num w:numId="16">
    <w:abstractNumId w:val="16"/>
  </w:num>
  <w:num w:numId="17">
    <w:abstractNumId w:val="39"/>
  </w:num>
  <w:num w:numId="18">
    <w:abstractNumId w:val="1"/>
  </w:num>
  <w:num w:numId="19">
    <w:abstractNumId w:val="48"/>
  </w:num>
  <w:num w:numId="20">
    <w:abstractNumId w:val="90"/>
  </w:num>
  <w:num w:numId="21">
    <w:abstractNumId w:val="73"/>
  </w:num>
  <w:num w:numId="22">
    <w:abstractNumId w:val="46"/>
  </w:num>
  <w:num w:numId="23">
    <w:abstractNumId w:val="23"/>
  </w:num>
  <w:num w:numId="24">
    <w:abstractNumId w:val="98"/>
  </w:num>
  <w:num w:numId="25">
    <w:abstractNumId w:val="69"/>
  </w:num>
  <w:num w:numId="26">
    <w:abstractNumId w:val="35"/>
  </w:num>
  <w:num w:numId="27">
    <w:abstractNumId w:val="79"/>
  </w:num>
  <w:num w:numId="28">
    <w:abstractNumId w:val="40"/>
  </w:num>
  <w:num w:numId="29">
    <w:abstractNumId w:val="80"/>
  </w:num>
  <w:num w:numId="30">
    <w:abstractNumId w:val="74"/>
  </w:num>
  <w:num w:numId="31">
    <w:abstractNumId w:val="88"/>
  </w:num>
  <w:num w:numId="32">
    <w:abstractNumId w:val="86"/>
  </w:num>
  <w:num w:numId="33">
    <w:abstractNumId w:val="24"/>
  </w:num>
  <w:num w:numId="34">
    <w:abstractNumId w:val="17"/>
  </w:num>
  <w:num w:numId="35">
    <w:abstractNumId w:val="15"/>
  </w:num>
  <w:num w:numId="36">
    <w:abstractNumId w:val="57"/>
  </w:num>
  <w:num w:numId="37">
    <w:abstractNumId w:val="49"/>
  </w:num>
  <w:num w:numId="38">
    <w:abstractNumId w:val="72"/>
  </w:num>
  <w:num w:numId="39">
    <w:abstractNumId w:val="93"/>
  </w:num>
  <w:num w:numId="40">
    <w:abstractNumId w:val="54"/>
  </w:num>
  <w:num w:numId="41">
    <w:abstractNumId w:val="44"/>
  </w:num>
  <w:num w:numId="42">
    <w:abstractNumId w:val="42"/>
  </w:num>
  <w:num w:numId="43">
    <w:abstractNumId w:val="56"/>
  </w:num>
  <w:num w:numId="44">
    <w:abstractNumId w:val="11"/>
  </w:num>
  <w:num w:numId="45">
    <w:abstractNumId w:val="70"/>
  </w:num>
  <w:num w:numId="46">
    <w:abstractNumId w:val="85"/>
  </w:num>
  <w:num w:numId="47">
    <w:abstractNumId w:val="87"/>
  </w:num>
  <w:num w:numId="48">
    <w:abstractNumId w:val="20"/>
  </w:num>
  <w:num w:numId="49">
    <w:abstractNumId w:val="32"/>
  </w:num>
  <w:num w:numId="50">
    <w:abstractNumId w:val="71"/>
  </w:num>
  <w:num w:numId="51">
    <w:abstractNumId w:val="19"/>
  </w:num>
  <w:num w:numId="52">
    <w:abstractNumId w:val="22"/>
  </w:num>
  <w:num w:numId="53">
    <w:abstractNumId w:val="14"/>
  </w:num>
  <w:num w:numId="54">
    <w:abstractNumId w:val="52"/>
  </w:num>
  <w:num w:numId="55">
    <w:abstractNumId w:val="64"/>
  </w:num>
  <w:num w:numId="56">
    <w:abstractNumId w:val="76"/>
  </w:num>
  <w:num w:numId="57">
    <w:abstractNumId w:val="45"/>
  </w:num>
  <w:num w:numId="58">
    <w:abstractNumId w:val="47"/>
  </w:num>
  <w:num w:numId="59">
    <w:abstractNumId w:val="67"/>
  </w:num>
  <w:num w:numId="60">
    <w:abstractNumId w:val="81"/>
  </w:num>
  <w:num w:numId="61">
    <w:abstractNumId w:val="84"/>
  </w:num>
  <w:num w:numId="62">
    <w:abstractNumId w:val="59"/>
  </w:num>
  <w:num w:numId="63">
    <w:abstractNumId w:val="60"/>
  </w:num>
  <w:num w:numId="64">
    <w:abstractNumId w:val="100"/>
  </w:num>
  <w:num w:numId="65">
    <w:abstractNumId w:val="29"/>
  </w:num>
  <w:num w:numId="66">
    <w:abstractNumId w:val="62"/>
  </w:num>
  <w:num w:numId="67">
    <w:abstractNumId w:val="55"/>
  </w:num>
  <w:num w:numId="68">
    <w:abstractNumId w:val="99"/>
  </w:num>
  <w:num w:numId="69">
    <w:abstractNumId w:val="26"/>
  </w:num>
  <w:num w:numId="70">
    <w:abstractNumId w:val="51"/>
  </w:num>
  <w:num w:numId="71">
    <w:abstractNumId w:val="95"/>
  </w:num>
  <w:num w:numId="72">
    <w:abstractNumId w:val="12"/>
  </w:num>
  <w:num w:numId="73">
    <w:abstractNumId w:val="30"/>
  </w:num>
  <w:num w:numId="74">
    <w:abstractNumId w:val="65"/>
  </w:num>
  <w:num w:numId="75">
    <w:abstractNumId w:val="63"/>
  </w:num>
  <w:num w:numId="76">
    <w:abstractNumId w:val="18"/>
  </w:num>
  <w:num w:numId="77">
    <w:abstractNumId w:val="10"/>
  </w:num>
  <w:num w:numId="78">
    <w:abstractNumId w:val="94"/>
  </w:num>
  <w:num w:numId="79">
    <w:abstractNumId w:val="5"/>
  </w:num>
  <w:num w:numId="80">
    <w:abstractNumId w:val="3"/>
  </w:num>
  <w:num w:numId="81">
    <w:abstractNumId w:val="9"/>
  </w:num>
  <w:num w:numId="82">
    <w:abstractNumId w:val="97"/>
  </w:num>
  <w:num w:numId="83">
    <w:abstractNumId w:val="78"/>
  </w:num>
  <w:num w:numId="84">
    <w:abstractNumId w:val="33"/>
  </w:num>
  <w:num w:numId="85">
    <w:abstractNumId w:val="75"/>
  </w:num>
  <w:num w:numId="86">
    <w:abstractNumId w:val="21"/>
  </w:num>
  <w:num w:numId="87">
    <w:abstractNumId w:val="53"/>
  </w:num>
  <w:num w:numId="88">
    <w:abstractNumId w:val="83"/>
  </w:num>
  <w:num w:numId="89">
    <w:abstractNumId w:val="61"/>
  </w:num>
  <w:num w:numId="90">
    <w:abstractNumId w:val="2"/>
  </w:num>
  <w:num w:numId="91">
    <w:abstractNumId w:val="28"/>
  </w:num>
  <w:num w:numId="92">
    <w:abstractNumId w:val="4"/>
  </w:num>
  <w:num w:numId="93">
    <w:abstractNumId w:val="8"/>
  </w:num>
  <w:num w:numId="94">
    <w:abstractNumId w:val="34"/>
  </w:num>
  <w:num w:numId="95">
    <w:abstractNumId w:val="43"/>
  </w:num>
  <w:num w:numId="96">
    <w:abstractNumId w:val="82"/>
  </w:num>
  <w:num w:numId="97">
    <w:abstractNumId w:val="6"/>
  </w:num>
  <w:num w:numId="98">
    <w:abstractNumId w:val="7"/>
  </w:num>
  <w:num w:numId="99">
    <w:abstractNumId w:val="36"/>
  </w:num>
  <w:num w:numId="100">
    <w:abstractNumId w:val="41"/>
  </w:num>
  <w:num w:numId="101">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423274"/>
    <w:rsid w:val="05513DBA"/>
    <w:rsid w:val="084D29EA"/>
    <w:rsid w:val="0E0F3394"/>
    <w:rsid w:val="12FE7B7F"/>
    <w:rsid w:val="142C60CB"/>
    <w:rsid w:val="180A06A0"/>
    <w:rsid w:val="1CF00811"/>
    <w:rsid w:val="1DB22F98"/>
    <w:rsid w:val="1EC16CBD"/>
    <w:rsid w:val="20686359"/>
    <w:rsid w:val="20D01727"/>
    <w:rsid w:val="275E3052"/>
    <w:rsid w:val="2FAC4ADB"/>
    <w:rsid w:val="2FE37DD1"/>
    <w:rsid w:val="313639B1"/>
    <w:rsid w:val="39461C33"/>
    <w:rsid w:val="3B263D51"/>
    <w:rsid w:val="3CD157EA"/>
    <w:rsid w:val="404F090E"/>
    <w:rsid w:val="41A60B62"/>
    <w:rsid w:val="4E2D698F"/>
    <w:rsid w:val="4FF53D05"/>
    <w:rsid w:val="507E77F7"/>
    <w:rsid w:val="58B336A3"/>
    <w:rsid w:val="5A656CEF"/>
    <w:rsid w:val="5C610B61"/>
    <w:rsid w:val="5D650B0D"/>
    <w:rsid w:val="65362175"/>
    <w:rsid w:val="69763D68"/>
    <w:rsid w:val="6D2B60B7"/>
    <w:rsid w:val="716F1963"/>
    <w:rsid w:val="723809D5"/>
    <w:rsid w:val="7A450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68</Pages>
  <Words>6151</Words>
  <Characters>6517</Characters>
  <Lines>304</Lines>
  <Paragraphs>85</Paragraphs>
  <TotalTime>0</TotalTime>
  <ScaleCrop>false</ScaleCrop>
  <LinksUpToDate>false</LinksUpToDate>
  <CharactersWithSpaces>6633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cp:lastPrinted>2025-06-19T09:50:00Z</cp:lastPrinted>
  <dcterms:modified xsi:type="dcterms:W3CDTF">2025-06-26T10:59:35Z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0B4C7F3B6D5C4FDAB3D8CEB8865E732D_13</vt:lpwstr>
  </property>
  <property fmtid="{D5CDD505-2E9C-101B-9397-08002B2CF9AE}" pid="4" name="KSOTemplateDocerSaveRecord">
    <vt:lpwstr>eyJoZGlkIjoiYTg5NGRlNzFiZDk1NWNlMDA3NzU3M2IyYWIyMGZiY2QiLCJ1c2VySWQiOiI1MTY5MTQyOTMifQ==</vt:lpwstr>
  </property>
</Properties>
</file>