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tabs>
          <w:tab w:val="left" w:pos="9072"/>
        </w:tabs>
        <w:spacing w:before="936" w:beforeLines="300" w:line="640" w:lineRule="exact"/>
        <w:ind w:firstLine="826" w:firstLineChars="235"/>
        <w:outlineLvl w:val="9"/>
        <w:rPr>
          <w:rFonts w:hint="default" w:ascii="宋体" w:hAnsi="宋体" w:eastAsia="宋体"/>
          <w:sz w:val="35"/>
          <w:szCs w:val="35"/>
          <w:lang w:val="en-US" w:eastAsia="zh-CN"/>
        </w:rPr>
      </w:pPr>
      <w:r>
        <w:rPr>
          <w:rFonts w:ascii="宋体" w:hAnsi="宋体" w:eastAsia="宋体"/>
          <w:b/>
          <w:sz w:val="35"/>
          <w:szCs w:val="35"/>
        </w:rPr>
        <w:t>项目编号：</w:t>
      </w:r>
      <w:r>
        <w:rPr>
          <w:rFonts w:hint="eastAsia" w:ascii="宋体" w:hAnsi="宋体" w:eastAsia="宋体"/>
          <w:b/>
          <w:sz w:val="35"/>
          <w:szCs w:val="35"/>
        </w:rPr>
        <w:t>ZHDGZC2025055</w:t>
      </w:r>
    </w:p>
    <w:p w14:paraId="6CB17377">
      <w:pPr>
        <w:pStyle w:val="74"/>
        <w:spacing w:line="640" w:lineRule="exact"/>
        <w:ind w:firstLine="826" w:firstLineChars="235"/>
        <w:outlineLvl w:val="9"/>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谢岗镇宝力智能装备项目地块清表、平整及围蔽工程</w:t>
      </w:r>
    </w:p>
    <w:p w14:paraId="6EA77B76">
      <w:pPr>
        <w:pStyle w:val="74"/>
        <w:spacing w:line="640" w:lineRule="exact"/>
        <w:ind w:firstLine="826" w:firstLineChars="235"/>
        <w:outlineLvl w:val="9"/>
        <w:rPr>
          <w:rFonts w:hint="eastAsia" w:ascii="宋体" w:hAnsi="宋体" w:eastAsia="宋体"/>
          <w:sz w:val="35"/>
          <w:szCs w:val="35"/>
          <w:lang w:eastAsia="zh-CN"/>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w:t>
      </w:r>
      <w:r>
        <w:rPr>
          <w:rFonts w:hint="eastAsia" w:ascii="宋体" w:hAnsi="宋体" w:eastAsia="宋体"/>
          <w:b/>
          <w:sz w:val="35"/>
          <w:szCs w:val="35"/>
          <w:lang w:eastAsia="zh-CN"/>
        </w:rPr>
        <w:t>谢岗镇土地储备中心</w:t>
      </w:r>
    </w:p>
    <w:p w14:paraId="2A3858FA">
      <w:pPr>
        <w:pStyle w:val="74"/>
        <w:spacing w:line="640" w:lineRule="exact"/>
        <w:ind w:firstLine="826" w:firstLineChars="235"/>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sectPr>
          <w:footerReference r:id="rId3" w:type="default"/>
          <w:pgSz w:w="11906" w:h="16838"/>
          <w:pgMar w:top="1418" w:right="1418" w:bottom="1418" w:left="1418" w:header="851" w:footer="595" w:gutter="0"/>
          <w:pgNumType w:start="0"/>
          <w:cols w:space="425" w:num="1"/>
          <w:titlePg/>
          <w:docGrid w:type="lines" w:linePitch="312" w:charSpace="0"/>
        </w:sect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4DB9DF3B">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Style w:val="28"/>
              <w:rFonts w:hint="eastAsia" w:ascii="宋体" w:hAnsi="宋体" w:eastAsia="宋体" w:cs="宋体"/>
              <w:spacing w:val="20"/>
              <w:sz w:val="24"/>
              <w:szCs w:val="24"/>
            </w:rPr>
            <w:fldChar w:fldCharType="begin"/>
          </w:r>
          <w:r>
            <w:rPr>
              <w:rStyle w:val="28"/>
              <w:rFonts w:hint="eastAsia" w:ascii="宋体" w:hAnsi="宋体" w:eastAsia="宋体" w:cs="宋体"/>
              <w:spacing w:val="20"/>
              <w:sz w:val="24"/>
              <w:szCs w:val="24"/>
            </w:rPr>
            <w:instrText xml:space="preserve"> TOC \o "1-3" \h \z \u </w:instrText>
          </w:r>
          <w:r>
            <w:rPr>
              <w:rStyle w:val="28"/>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_Toc30189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第一章 磋商邀请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_Toc30189 \h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5F52923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_Toc26560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_Toc26560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16669B57">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_Toc16264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第三章 磋商须知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_Toc16264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5F5881A">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_Toc2394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第四章 评审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_Toc2394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6C849FBC">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_Toc28048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_Toc28048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043CD51F">
          <w:pPr>
            <w:pStyle w:val="15"/>
            <w:keepNext w:val="0"/>
            <w:keepLines w:val="0"/>
            <w:pageBreakBefore w:val="0"/>
            <w:widowControl/>
            <w:tabs>
              <w:tab w:val="right" w:leader="dot" w:pos="9070"/>
              <w:tab w:val="clear" w:pos="840"/>
              <w:tab w:val="clear" w:pos="8273"/>
            </w:tabs>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rPr>
          </w:pPr>
          <w:r>
            <w:rPr>
              <w:rFonts w:hint="eastAsia" w:ascii="宋体" w:hAnsi="宋体" w:eastAsia="宋体" w:cs="宋体"/>
              <w:spacing w:val="20"/>
              <w:sz w:val="24"/>
              <w:szCs w:val="24"/>
            </w:rPr>
            <w:fldChar w:fldCharType="begin"/>
          </w:r>
          <w:r>
            <w:rPr>
              <w:rFonts w:hint="eastAsia" w:ascii="宋体" w:hAnsi="宋体" w:eastAsia="宋体" w:cs="宋体"/>
              <w:spacing w:val="20"/>
              <w:sz w:val="24"/>
              <w:szCs w:val="24"/>
            </w:rPr>
            <w:instrText xml:space="preserve"> HYPERLINK \l _Toc7254 </w:instrText>
          </w:r>
          <w:r>
            <w:rPr>
              <w:rFonts w:hint="eastAsia" w:ascii="宋体" w:hAnsi="宋体" w:eastAsia="宋体" w:cs="宋体"/>
              <w:spacing w:val="20"/>
              <w:sz w:val="24"/>
              <w:szCs w:val="24"/>
            </w:rPr>
            <w:fldChar w:fldCharType="separate"/>
          </w:r>
          <w:r>
            <w:rPr>
              <w:rFonts w:hint="eastAsia" w:ascii="宋体" w:hAnsi="宋体" w:eastAsia="宋体" w:cs="宋体"/>
              <w:spacing w:val="20"/>
              <w:sz w:val="24"/>
              <w:szCs w:val="24"/>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_Toc7254 \h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r>
            <w:rPr>
              <w:rFonts w:hint="eastAsia" w:ascii="宋体" w:hAnsi="宋体" w:eastAsia="宋体" w:cs="宋体"/>
              <w:spacing w:val="20"/>
              <w:sz w:val="24"/>
              <w:szCs w:val="24"/>
            </w:rPr>
            <w:fldChar w:fldCharType="end"/>
          </w:r>
        </w:p>
        <w:p w14:paraId="43968C3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pPr>
          <w:r>
            <w:rPr>
              <w:rFonts w:hint="eastAsia" w:ascii="宋体" w:hAnsi="宋体" w:eastAsia="宋体" w:cs="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769F80A7">
      <w:pPr>
        <w:pStyle w:val="2"/>
        <w:keepNext w:val="0"/>
        <w:keepLines w:val="0"/>
        <w:pageBreakBefore/>
        <w:spacing w:after="240" w:line="360" w:lineRule="auto"/>
        <w:jc w:val="center"/>
        <w:rPr>
          <w:rFonts w:hint="eastAsia" w:asciiTheme="minorEastAsia" w:hAnsiTheme="minorEastAsia" w:eastAsiaTheme="minorEastAsia"/>
          <w:spacing w:val="20"/>
          <w:sz w:val="32"/>
          <w:szCs w:val="32"/>
        </w:rPr>
        <w:sectPr>
          <w:footerReference r:id="rId5" w:type="first"/>
          <w:footerReference r:id="rId4" w:type="default"/>
          <w:pgSz w:w="11906" w:h="16838"/>
          <w:pgMar w:top="1418" w:right="1418" w:bottom="1418" w:left="1418" w:header="851" w:footer="595" w:gutter="0"/>
          <w:pgNumType w:start="0"/>
          <w:cols w:space="425" w:num="1"/>
          <w:titlePg/>
          <w:docGrid w:type="lines" w:linePitch="312" w:charSpace="0"/>
        </w:sectPr>
      </w:pPr>
      <w:bookmarkStart w:id="0" w:name="_Toc516661492"/>
      <w:bookmarkStart w:id="1" w:name="_Toc30189"/>
      <w:bookmarkStart w:id="2" w:name="_Toc503257147"/>
      <w:bookmarkStart w:id="3" w:name="_Toc405313952"/>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u w:val="single"/>
          <w:lang w:eastAsia="zh-CN"/>
        </w:rPr>
        <w:t>谢岗镇宝力智能装备项目地块清表、平整及围蔽工程</w:t>
      </w:r>
      <w:r>
        <w:rPr>
          <w:rFonts w:hint="eastAsia" w:asciiTheme="minorEastAsia" w:hAnsiTheme="minorEastAsia" w:eastAsiaTheme="minorEastAsia"/>
          <w:color w:val="auto"/>
          <w:szCs w:val="21"/>
        </w:rPr>
        <w:t>的潜在供应商应在东莞市南城街道雅园产业园区路5号1栋1楼或微信搜索公众号“广东智汇城市招标采购有限公司”获取</w:t>
      </w:r>
      <w:r>
        <w:rPr>
          <w:rFonts w:hint="eastAsia" w:asciiTheme="minorEastAsia" w:hAnsiTheme="minorEastAsia" w:eastAsiaTheme="minorEastAsia"/>
          <w:szCs w:val="21"/>
        </w:rPr>
        <w:t>采购文件，并于</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u w:val="single"/>
          <w:lang w:val="en-US" w:eastAsia="zh-CN"/>
        </w:rPr>
        <w:t>07</w:t>
      </w:r>
      <w:r>
        <w:rPr>
          <w:rFonts w:hint="eastAsia" w:asciiTheme="minorEastAsia" w:hAnsiTheme="minorEastAsia" w:eastAsiaTheme="minorEastAsia"/>
          <w:szCs w:val="21"/>
        </w:rPr>
        <w:t>月</w:t>
      </w:r>
      <w:r>
        <w:rPr>
          <w:rFonts w:hint="eastAsia" w:asciiTheme="minorEastAsia" w:hAnsiTheme="minorEastAsia" w:eastAsiaTheme="minorEastAsia"/>
          <w:szCs w:val="21"/>
          <w:u w:val="single"/>
          <w:lang w:val="en-US" w:eastAsia="zh-CN"/>
        </w:rPr>
        <w:t>08</w:t>
      </w:r>
      <w:r>
        <w:rPr>
          <w:rFonts w:hint="eastAsia" w:asciiTheme="minorEastAsia" w:hAnsiTheme="minorEastAsia" w:eastAsiaTheme="minorEastAsia"/>
          <w:szCs w:val="21"/>
        </w:rPr>
        <w:t>日</w:t>
      </w:r>
      <w:r>
        <w:rPr>
          <w:rFonts w:hint="eastAsia" w:asciiTheme="minorEastAsia" w:hAnsiTheme="minorEastAsia" w:eastAsiaTheme="minorEastAsia"/>
          <w:szCs w:val="21"/>
          <w:u w:val="single"/>
          <w:lang w:val="en-US" w:eastAsia="zh-CN"/>
        </w:rPr>
        <w:t>10</w:t>
      </w:r>
      <w:r>
        <w:rPr>
          <w:rFonts w:hint="eastAsia" w:asciiTheme="minorEastAsia" w:hAnsiTheme="minorEastAsia" w:eastAsiaTheme="minorEastAsia"/>
          <w:szCs w:val="21"/>
        </w:rPr>
        <w:t>点</w:t>
      </w:r>
      <w:r>
        <w:rPr>
          <w:rFonts w:hint="eastAsia" w:asciiTheme="minorEastAsia" w:hAnsiTheme="minorEastAsia" w:eastAsiaTheme="minorEastAsia"/>
          <w:szCs w:val="21"/>
          <w:u w:val="single"/>
          <w:lang w:val="en-US" w:eastAsia="zh-CN"/>
        </w:rPr>
        <w:t>00</w:t>
      </w:r>
      <w:r>
        <w:rPr>
          <w:rFonts w:hint="eastAsia" w:asciiTheme="minorEastAsia" w:hAnsiTheme="minorEastAsia" w:eastAsiaTheme="minorEastAsia"/>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D54695F">
      <w:pPr>
        <w:tabs>
          <w:tab w:val="left" w:pos="426"/>
        </w:tabs>
        <w:spacing w:line="360" w:lineRule="auto"/>
        <w:ind w:left="420" w:hanging="420" w:hangingChars="200"/>
        <w:rPr>
          <w:rFonts w:hint="eastAsia" w:asciiTheme="minorEastAsia" w:hAnsiTheme="minorEastAsia" w:eastAsiaTheme="minorEastAsia"/>
          <w:color w:val="000000" w:themeColor="text1"/>
          <w:szCs w:val="21"/>
          <w:highlight w:val="yellow"/>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项目编号：ZHDGZC2025055</w:t>
      </w:r>
    </w:p>
    <w:p w14:paraId="0A32BCFC">
      <w:pPr>
        <w:tabs>
          <w:tab w:val="left" w:pos="426"/>
        </w:tabs>
        <w:spacing w:line="360" w:lineRule="auto"/>
        <w:ind w:left="420" w:hanging="420" w:hangingChars="20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w:t>
      </w:r>
      <w:r>
        <w:rPr>
          <w:rFonts w:hint="eastAsia" w:asciiTheme="minorEastAsia" w:hAnsiTheme="minorEastAsia" w:eastAsiaTheme="minorEastAsia"/>
          <w:color w:val="000000" w:themeColor="text1"/>
          <w:szCs w:val="21"/>
          <w:lang w:eastAsia="zh-CN"/>
          <w14:textFill>
            <w14:solidFill>
              <w14:schemeClr w14:val="tx1"/>
            </w14:solidFill>
          </w14:textFill>
        </w:rPr>
        <w:t>谢岗镇宝力智能装备项目地块清表、平整及围蔽工程</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hint="eastAsia"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eastAsia="zh-CN"/>
          <w14:textFill>
            <w14:solidFill>
              <w14:schemeClr w14:val="tx1"/>
            </w14:solidFill>
          </w14:textFill>
        </w:rPr>
        <w:t>156,876.69</w:t>
      </w:r>
      <w:r>
        <w:rPr>
          <w:rFonts w:hint="eastAsia" w:asciiTheme="minorEastAsia" w:hAnsiTheme="minorEastAsia" w:eastAsiaTheme="minorEastAsia"/>
          <w:color w:val="000000" w:themeColor="text1"/>
          <w:szCs w:val="21"/>
          <w:lang w:val="en-US" w:eastAsia="zh-CN"/>
          <w14:textFill>
            <w14:solidFill>
              <w14:schemeClr w14:val="tx1"/>
            </w14:solidFill>
          </w14:textFill>
        </w:rPr>
        <w:t>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316"/>
        <w:gridCol w:w="3326"/>
        <w:gridCol w:w="1547"/>
        <w:gridCol w:w="433"/>
        <w:gridCol w:w="500"/>
        <w:gridCol w:w="1489"/>
      </w:tblGrid>
      <w:tr w14:paraId="70932A7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360" w:type="pct"/>
            <w:vAlign w:val="center"/>
          </w:tcPr>
          <w:p w14:paraId="5D6AAAF9">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709" w:type="pct"/>
            <w:vAlign w:val="center"/>
          </w:tcPr>
          <w:p w14:paraId="7B5C8DCE">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791" w:type="pct"/>
            <w:vAlign w:val="center"/>
          </w:tcPr>
          <w:p w14:paraId="24F26A7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w:t>
            </w:r>
          </w:p>
          <w:p w14:paraId="5CCE651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lang w:eastAsia="zh-CN"/>
              </w:rPr>
              <w:t>（</w:t>
            </w:r>
            <w:r>
              <w:rPr>
                <w:rFonts w:hint="eastAsia" w:asciiTheme="minorEastAsia" w:hAnsiTheme="minorEastAsia" w:eastAsiaTheme="minorEastAsia"/>
                <w:b/>
                <w:bCs w:val="0"/>
                <w:color w:val="auto"/>
                <w:szCs w:val="21"/>
                <w:lang w:val="en-US" w:eastAsia="zh-CN"/>
              </w:rPr>
              <w:t>不含</w:t>
            </w:r>
            <w:r>
              <w:rPr>
                <w:rFonts w:hint="eastAsia" w:ascii="宋体" w:hAnsi="宋体" w:eastAsia="宋体" w:cs="宋体"/>
                <w:b/>
                <w:bCs w:val="0"/>
                <w:color w:val="auto"/>
                <w:szCs w:val="21"/>
              </w:rPr>
              <w:t>绿色施工安全防护措施费</w:t>
            </w:r>
            <w:r>
              <w:rPr>
                <w:rFonts w:hint="eastAsia" w:asciiTheme="minorEastAsia" w:hAnsiTheme="minorEastAsia" w:eastAsiaTheme="minorEastAsia"/>
                <w:b/>
                <w:bCs w:val="0"/>
                <w:color w:val="auto"/>
                <w:szCs w:val="21"/>
                <w:lang w:eastAsia="zh-CN"/>
              </w:rPr>
              <w:t>）</w:t>
            </w:r>
          </w:p>
        </w:tc>
        <w:tc>
          <w:tcPr>
            <w:tcW w:w="833" w:type="pct"/>
            <w:vAlign w:val="center"/>
          </w:tcPr>
          <w:p w14:paraId="5A4CFF0B">
            <w:pPr>
              <w:jc w:val="center"/>
              <w:rPr>
                <w:rFonts w:asciiTheme="minorEastAsia" w:hAnsiTheme="minorEastAsia" w:eastAsiaTheme="minorEastAsia"/>
                <w:b/>
                <w:bCs w:val="0"/>
                <w:color w:val="auto"/>
                <w:szCs w:val="21"/>
              </w:rPr>
            </w:pPr>
            <w:r>
              <w:rPr>
                <w:rFonts w:hint="eastAsia" w:ascii="宋体" w:hAnsi="宋体" w:eastAsia="宋体" w:cs="宋体"/>
                <w:b/>
                <w:bCs w:val="0"/>
                <w:color w:val="auto"/>
                <w:szCs w:val="21"/>
              </w:rPr>
              <w:t>绿色施工安全防护措施费</w:t>
            </w:r>
          </w:p>
        </w:tc>
        <w:tc>
          <w:tcPr>
            <w:tcW w:w="233" w:type="pct"/>
            <w:vAlign w:val="center"/>
          </w:tcPr>
          <w:p w14:paraId="183CA63C">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269" w:type="pct"/>
            <w:vAlign w:val="center"/>
          </w:tcPr>
          <w:p w14:paraId="122E65CC">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802" w:type="pct"/>
            <w:vAlign w:val="center"/>
          </w:tcPr>
          <w:p w14:paraId="6931F874">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21A61E7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60" w:type="pct"/>
            <w:vAlign w:val="center"/>
          </w:tcPr>
          <w:p w14:paraId="45D92130">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709" w:type="pct"/>
            <w:vAlign w:val="center"/>
          </w:tcPr>
          <w:p w14:paraId="55F39278">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清表、平整及围蔽工程</w:t>
            </w:r>
          </w:p>
        </w:tc>
        <w:tc>
          <w:tcPr>
            <w:tcW w:w="1791" w:type="pct"/>
            <w:vAlign w:val="center"/>
          </w:tcPr>
          <w:p w14:paraId="679BEE82">
            <w:pPr>
              <w:jc w:val="center"/>
              <w:rPr>
                <w:rFonts w:hint="default" w:asciiTheme="minorEastAsia" w:hAnsiTheme="minorEastAsia" w:eastAsiaTheme="minorEastAsia"/>
                <w:bCs/>
                <w:color w:val="auto"/>
                <w:szCs w:val="21"/>
                <w:lang w:val="en-US"/>
              </w:rPr>
            </w:pPr>
            <w:r>
              <w:rPr>
                <w:rFonts w:hint="eastAsia" w:asciiTheme="minorEastAsia" w:hAnsiTheme="minorEastAsia" w:eastAsiaTheme="minorEastAsia"/>
                <w:bCs/>
                <w:color w:val="auto"/>
                <w:szCs w:val="21"/>
                <w:lang w:val="en-US" w:eastAsia="zh-CN"/>
              </w:rPr>
              <w:t>152,753.71元</w:t>
            </w:r>
          </w:p>
        </w:tc>
        <w:tc>
          <w:tcPr>
            <w:tcW w:w="833" w:type="pct"/>
            <w:vAlign w:val="center"/>
          </w:tcPr>
          <w:p w14:paraId="131E3A84">
            <w:pPr>
              <w:jc w:val="center"/>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4,122.98元</w:t>
            </w:r>
          </w:p>
        </w:tc>
        <w:tc>
          <w:tcPr>
            <w:tcW w:w="233" w:type="pct"/>
            <w:vAlign w:val="center"/>
          </w:tcPr>
          <w:p w14:paraId="1BD8F5EA">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269" w:type="pct"/>
            <w:vAlign w:val="center"/>
          </w:tcPr>
          <w:p w14:paraId="226650D9">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项</w:t>
            </w:r>
          </w:p>
        </w:tc>
        <w:tc>
          <w:tcPr>
            <w:tcW w:w="802" w:type="pct"/>
            <w:vAlign w:val="center"/>
          </w:tcPr>
          <w:p w14:paraId="4755F272">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w:t>
      </w:r>
      <w:r>
        <w:rPr>
          <w:rFonts w:hint="eastAsia" w:asciiTheme="minorEastAsia" w:hAnsiTheme="minorEastAsia" w:eastAsiaTheme="minorEastAsia"/>
          <w:color w:val="000000" w:themeColor="text1"/>
          <w:szCs w:val="21"/>
          <w:highlight w:val="none"/>
          <w14:textFill>
            <w14:solidFill>
              <w14:schemeClr w14:val="tx1"/>
            </w14:solidFill>
          </w14:textFill>
        </w:rPr>
        <w:t>自收到采购人签发的开工令起</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20</w:t>
      </w:r>
      <w:r>
        <w:rPr>
          <w:rFonts w:hint="eastAsia" w:asciiTheme="minorEastAsia" w:hAnsiTheme="minorEastAsia" w:eastAsiaTheme="minorEastAsia"/>
          <w:color w:val="000000" w:themeColor="text1"/>
          <w:szCs w:val="21"/>
          <w:highlight w:val="none"/>
          <w14:textFill>
            <w14:solidFill>
              <w14:schemeClr w14:val="tx1"/>
            </w14:solidFill>
          </w14:textFill>
        </w:rPr>
        <w:t>天内完工并经采购人验收合格。</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val="0"/>
          <w:bCs/>
          <w:kern w:val="0"/>
          <w:szCs w:val="21"/>
          <w:lang w:eastAsia="zh-Hans"/>
        </w:rPr>
        <w:t>无</w:t>
      </w:r>
      <w:r>
        <w:rPr>
          <w:rFonts w:hint="eastAsia" w:ascii="宋体" w:hAnsi="宋体"/>
          <w:b w:val="0"/>
          <w:bCs/>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单位负责人为同一人或者存在直接控股、管理关系的不同供应商，不得同时参加本采购项目响应。为本项目提供整体设计、规范编制或者项目管理、监理、检测等服务的供应商，不得再参与本项目响应。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p>
    <w:p w14:paraId="3DA9B9E6">
      <w:pPr>
        <w:widowControl/>
        <w:numPr>
          <w:ilvl w:val="0"/>
          <w:numId w:val="4"/>
        </w:numPr>
        <w:spacing w:line="360" w:lineRule="auto"/>
        <w:ind w:left="420" w:hanging="422" w:hangingChars="200"/>
        <w:jc w:val="left"/>
        <w:outlineLvl w:val="3"/>
        <w:rPr>
          <w:rFonts w:ascii="宋体" w:hAnsi="宋体"/>
          <w:kern w:val="0"/>
          <w:szCs w:val="21"/>
          <w:lang w:eastAsia="zh-Hans"/>
        </w:rPr>
      </w:pPr>
      <w:r>
        <w:rPr>
          <w:rFonts w:hint="eastAsia" w:ascii="宋体" w:hAnsi="宋体"/>
          <w:b/>
          <w:bCs/>
          <w:kern w:val="0"/>
          <w:szCs w:val="21"/>
        </w:rPr>
        <w:t>其他特定资格要求：响应供应商具有建设主管部门颁发的有效的市政公用工程施工总承包三级或以上资质及《安全生产许可证》（须提供有效证明材料复印件加盖供应商公章）。</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26</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03</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08</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10</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14B2688C">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auto"/>
          <w:szCs w:val="21"/>
        </w:rPr>
        <w:t>地点：东莞市谢岗镇花园大道72号农商行2号楼7楼谢岗镇招投标服务所</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08</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10</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auto"/>
          <w:szCs w:val="21"/>
        </w:rPr>
        <w:t>（北京时间）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地点：东莞市谢岗镇花园大道72号农商行2号楼7楼谢岗镇招投标服务所</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7030A0"/>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建筑业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采购文件公示/下载媒体</w:t>
      </w:r>
    </w:p>
    <w:p w14:paraId="0289EBF7">
      <w:pPr>
        <w:pStyle w:val="70"/>
        <w:spacing w:line="360" w:lineRule="auto"/>
        <w:ind w:left="420" w:firstLine="0" w:firstLineChars="0"/>
        <w:rPr>
          <w:rFonts w:asciiTheme="minorEastAsia" w:hAnsiTheme="minorEastAsia" w:eastAsiaTheme="minorEastAsia"/>
          <w:bCs/>
          <w:color w:val="000000" w:themeColor="text1"/>
          <w:spacing w:val="0"/>
          <w:sz w:val="21"/>
          <w:szCs w:val="21"/>
          <w14:textFill>
            <w14:solidFill>
              <w14:schemeClr w14:val="tx1"/>
            </w14:solidFill>
          </w14:textFill>
        </w:rPr>
      </w:pPr>
      <w:r>
        <w:rPr>
          <w:rFonts w:hint="eastAsia" w:ascii="宋体" w:hAnsi="宋体"/>
          <w:spacing w:val="0"/>
          <w:sz w:val="21"/>
          <w:szCs w:val="21"/>
        </w:rPr>
        <w:t>中国采购与招标网</w:t>
      </w:r>
      <w:r>
        <w:rPr>
          <w:rFonts w:ascii="宋体" w:hAnsi="宋体"/>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获取磋商文件联系人及联系方式</w:t>
      </w:r>
      <w:r>
        <w:rPr>
          <w:rFonts w:hint="eastAsia" w:asciiTheme="minorEastAsia" w:hAnsiTheme="minorEastAsia" w:eastAsiaTheme="minorEastAsia"/>
          <w:bCs/>
          <w:color w:val="auto"/>
          <w:szCs w:val="21"/>
        </w:rPr>
        <w:t>：</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1460CC80">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称：东莞市谢岗镇土地储备中心</w:t>
      </w:r>
    </w:p>
    <w:p w14:paraId="3DC4640D">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    址：东莞市谢岗镇广场中路1号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联系方式：罗小姐 0769-87768933</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601B4F75">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称：广东智汇城市招标采购有限公司</w:t>
      </w:r>
    </w:p>
    <w:p w14:paraId="5C8619DC">
      <w:pPr>
        <w:tabs>
          <w:tab w:val="left" w:pos="567"/>
        </w:tabs>
        <w:spacing w:line="360" w:lineRule="auto"/>
        <w:ind w:left="424" w:leftChars="202"/>
        <w:rPr>
          <w:rFonts w:hint="eastAsia"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    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联系方式：0769-22367009</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000000" w:themeColor="text1"/>
          <w:szCs w:val="21"/>
          <w:lang w:val="en-US" w:eastAsia="zh-CN"/>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项目联系人：</w:t>
      </w:r>
      <w:r>
        <w:rPr>
          <w:rFonts w:hint="eastAsia" w:asciiTheme="minorEastAsia" w:hAnsiTheme="minorEastAsia" w:eastAsiaTheme="minorEastAsia"/>
          <w:bCs/>
          <w:color w:val="000000" w:themeColor="text1"/>
          <w:szCs w:val="21"/>
          <w:lang w:val="en-US" w:eastAsia="zh-CN"/>
          <w14:textFill>
            <w14:solidFill>
              <w14:schemeClr w14:val="tx1"/>
            </w14:solidFill>
          </w14:textFill>
        </w:rPr>
        <w:t>黄工</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201BA6D3">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26</w:t>
      </w:r>
      <w:r>
        <w:rPr>
          <w:rFonts w:hint="eastAsia" w:asciiTheme="minorEastAsia" w:hAnsiTheme="minorEastAsia" w:eastAsiaTheme="minorEastAsia"/>
          <w:b/>
          <w:color w:val="000000" w:themeColor="text1"/>
          <w:szCs w:val="21"/>
          <w14:textFill>
            <w14:solidFill>
              <w14:schemeClr w14:val="tx1"/>
            </w14:solidFill>
          </w14:textFill>
        </w:rPr>
        <w:t>日</w:t>
      </w: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6" w:name="_Toc90976500"/>
      <w:bookmarkStart w:id="7" w:name="_Toc2656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6"/>
      <w:bookmarkEnd w:id="7"/>
    </w:p>
    <w:p w14:paraId="390B5AD4">
      <w:pPr>
        <w:numPr>
          <w:ilvl w:val="0"/>
          <w:numId w:val="7"/>
        </w:numPr>
        <w:snapToGrid w:val="0"/>
        <w:spacing w:line="360" w:lineRule="auto"/>
        <w:ind w:left="442" w:hanging="442"/>
        <w:contextualSpacing/>
        <w:rPr>
          <w:rFonts w:ascii="等线" w:hAnsi="等线" w:eastAsia="等线"/>
          <w:color w:val="auto"/>
        </w:rPr>
      </w:pPr>
      <w:bookmarkStart w:id="8" w:name="_Hlk90919605"/>
      <w:r>
        <w:rPr>
          <w:rFonts w:ascii="宋体" w:hAnsi="宋体"/>
          <w:b/>
          <w:bCs/>
          <w:color w:val="auto"/>
        </w:rPr>
        <w:t>项目概况</w:t>
      </w:r>
    </w:p>
    <w:p w14:paraId="6C6D26C7">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bookmarkStart w:id="9" w:name="OLE_LINK94"/>
      <w:r>
        <w:rPr>
          <w:rFonts w:hint="eastAsia" w:ascii="宋体" w:hAnsi="宋体" w:eastAsia="宋体" w:cs="宋体"/>
          <w:color w:val="auto"/>
          <w:lang w:val="en-US" w:eastAsia="zh-CN"/>
        </w:rPr>
        <w:t>项目</w:t>
      </w:r>
      <w:r>
        <w:rPr>
          <w:rFonts w:hint="eastAsia" w:ascii="宋体" w:hAnsi="宋体" w:eastAsia="宋体" w:cs="宋体"/>
          <w:color w:val="auto"/>
        </w:rPr>
        <w:t>名称：</w:t>
      </w:r>
      <w:r>
        <w:rPr>
          <w:rFonts w:hint="eastAsia" w:ascii="宋体" w:hAnsi="宋体" w:cs="宋体"/>
          <w:color w:val="auto"/>
          <w:lang w:eastAsia="zh-CN"/>
        </w:rPr>
        <w:t>谢岗镇宝力智能装备项目地块清表、平整及围蔽工程</w:t>
      </w:r>
      <w:r>
        <w:rPr>
          <w:rFonts w:hint="eastAsia" w:ascii="宋体" w:hAnsi="宋体" w:eastAsia="宋体" w:cs="宋体"/>
          <w:color w:val="auto"/>
        </w:rPr>
        <w:t>；</w:t>
      </w:r>
    </w:p>
    <w:p w14:paraId="367EF1EC">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建设单位：东莞市谢岗镇土地储备中心；</w:t>
      </w:r>
    </w:p>
    <w:p w14:paraId="4460B6EB">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工程地点：</w:t>
      </w:r>
      <w:r>
        <w:rPr>
          <w:rFonts w:hint="eastAsia" w:ascii="宋体" w:hAnsi="宋体" w:eastAsia="宋体" w:cs="宋体"/>
          <w:color w:val="auto"/>
          <w:lang w:val="en-US" w:eastAsia="zh-CN"/>
        </w:rPr>
        <w:t>东莞市</w:t>
      </w:r>
      <w:r>
        <w:rPr>
          <w:rFonts w:hint="eastAsia" w:ascii="宋体" w:hAnsi="宋体" w:eastAsia="宋体" w:cs="宋体"/>
          <w:color w:val="auto"/>
        </w:rPr>
        <w:t>谢岗镇</w:t>
      </w:r>
      <w:r>
        <w:rPr>
          <w:rFonts w:hint="eastAsia" w:ascii="宋体" w:hAnsi="宋体" w:eastAsia="宋体" w:cs="宋体"/>
          <w:color w:val="auto"/>
          <w:lang w:val="en-US" w:eastAsia="zh-CN"/>
        </w:rPr>
        <w:t>或</w:t>
      </w:r>
      <w:r>
        <w:rPr>
          <w:rFonts w:hint="eastAsia" w:ascii="宋体" w:hAnsi="宋体" w:eastAsia="宋体" w:cs="宋体"/>
          <w:color w:val="auto"/>
        </w:rPr>
        <w:t>采购人指定地点；</w:t>
      </w:r>
    </w:p>
    <w:p w14:paraId="6D17B1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auto"/>
        </w:rPr>
      </w:pPr>
      <w:r>
        <w:rPr>
          <w:rFonts w:hint="eastAsia" w:ascii="宋体" w:hAnsi="宋体" w:eastAsia="宋体" w:cs="宋体"/>
          <w:color w:val="auto"/>
        </w:rPr>
        <w:t>质量要求：达到国家或行业质量检验评定的合格标准；</w:t>
      </w:r>
    </w:p>
    <w:p w14:paraId="7E2A4BB3">
      <w:pPr>
        <w:keepNext w:val="0"/>
        <w:keepLines w:val="0"/>
        <w:pageBreakBefore w:val="0"/>
        <w:widowControl w:val="0"/>
        <w:numPr>
          <w:ilvl w:val="0"/>
          <w:numId w:val="8"/>
        </w:numPr>
        <w:tabs>
          <w:tab w:val="left" w:pos="426"/>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val="0"/>
          <w:bCs w:val="0"/>
          <w:color w:val="auto"/>
        </w:rPr>
      </w:pPr>
      <w:r>
        <w:rPr>
          <w:rFonts w:hint="eastAsia" w:ascii="宋体" w:hAnsi="宋体" w:eastAsia="宋体" w:cs="宋体"/>
          <w:b w:val="0"/>
          <w:bCs w:val="0"/>
          <w:color w:val="auto"/>
        </w:rPr>
        <w:t>项目内容：</w:t>
      </w:r>
      <w:bookmarkStart w:id="10" w:name="OLE_LINK107"/>
      <w:r>
        <w:rPr>
          <w:rFonts w:hint="eastAsia" w:ascii="宋体" w:hAnsi="宋体" w:eastAsia="宋体" w:cs="宋体"/>
          <w:b w:val="0"/>
          <w:bCs w:val="0"/>
          <w:color w:val="auto"/>
        </w:rPr>
        <w:t>宝力智能装备项目地块位于谢岗镇曹乐村，总占地面积为10973.17m，围蔽长度312.45m。</w:t>
      </w:r>
      <w:r>
        <w:rPr>
          <w:rFonts w:hint="eastAsia" w:ascii="宋体" w:hAnsi="宋体" w:eastAsia="宋体" w:cs="宋体"/>
          <w:b w:val="0"/>
          <w:bCs w:val="0"/>
          <w:color w:val="auto"/>
          <w:lang w:eastAsia="zh-CN"/>
        </w:rPr>
        <w:t>（</w:t>
      </w:r>
      <w:r>
        <w:rPr>
          <w:rFonts w:hint="eastAsia" w:ascii="宋体" w:hAnsi="宋体" w:eastAsia="宋体" w:cs="宋体"/>
          <w:b w:val="0"/>
          <w:bCs w:val="0"/>
          <w:color w:val="auto"/>
        </w:rPr>
        <w:t>详见</w:t>
      </w:r>
      <w:r>
        <w:rPr>
          <w:rFonts w:hint="eastAsia" w:ascii="宋体" w:hAnsi="宋体" w:cs="宋体"/>
          <w:b w:val="0"/>
          <w:bCs w:val="0"/>
          <w:color w:val="auto"/>
          <w:lang w:val="en-US" w:eastAsia="zh-CN"/>
        </w:rPr>
        <w:t>磋商</w:t>
      </w:r>
      <w:r>
        <w:rPr>
          <w:rFonts w:hint="eastAsia" w:ascii="宋体" w:hAnsi="宋体" w:eastAsia="宋体" w:cs="宋体"/>
          <w:b w:val="0"/>
          <w:bCs w:val="0"/>
          <w:color w:val="auto"/>
          <w:lang w:val="en-US" w:eastAsia="zh-CN"/>
        </w:rPr>
        <w:t>公告</w:t>
      </w:r>
      <w:r>
        <w:rPr>
          <w:rFonts w:hint="eastAsia" w:ascii="宋体" w:hAnsi="宋体" w:eastAsia="宋体" w:cs="宋体"/>
          <w:b w:val="0"/>
          <w:bCs w:val="0"/>
          <w:color w:val="auto"/>
        </w:rPr>
        <w:t>附件1</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招标控制价</w:t>
      </w:r>
      <w:r>
        <w:rPr>
          <w:rFonts w:hint="eastAsia" w:ascii="宋体" w:hAnsi="宋体" w:cs="宋体"/>
          <w:b w:val="0"/>
          <w:bCs w:val="0"/>
          <w:color w:val="auto"/>
          <w:lang w:val="en-US" w:eastAsia="zh-CN"/>
        </w:rPr>
        <w:t>、工程量清单、工期文件；附件</w:t>
      </w:r>
      <w:r>
        <w:rPr>
          <w:rFonts w:hint="eastAsia" w:ascii="宋体" w:hAnsi="宋体" w:eastAsia="宋体" w:cs="宋体"/>
          <w:b w:val="0"/>
          <w:bCs w:val="0"/>
          <w:color w:val="auto"/>
          <w:lang w:val="en-US" w:eastAsia="zh-CN"/>
        </w:rPr>
        <w:t>2</w:t>
      </w:r>
      <w:r>
        <w:rPr>
          <w:rFonts w:hint="eastAsia" w:ascii="宋体" w:hAnsi="宋体" w:cs="宋体"/>
          <w:b w:val="0"/>
          <w:bCs w:val="0"/>
          <w:color w:val="auto"/>
          <w:lang w:val="en-US" w:eastAsia="zh-CN"/>
        </w:rPr>
        <w:t>：</w:t>
      </w:r>
      <w:r>
        <w:rPr>
          <w:rFonts w:hint="eastAsia" w:ascii="宋体" w:hAnsi="宋体" w:eastAsia="宋体" w:cs="宋体"/>
          <w:b w:val="0"/>
          <w:bCs w:val="0"/>
          <w:color w:val="auto"/>
          <w:lang w:val="en-US" w:eastAsia="zh-CN"/>
        </w:rPr>
        <w:t>施工图纸</w:t>
      </w:r>
      <w:r>
        <w:rPr>
          <w:rFonts w:hint="eastAsia" w:ascii="宋体" w:hAnsi="宋体" w:eastAsia="宋体" w:cs="宋体"/>
          <w:b w:val="0"/>
          <w:bCs w:val="0"/>
          <w:color w:val="auto"/>
          <w:lang w:eastAsia="zh-CN"/>
        </w:rPr>
        <w:t>）</w:t>
      </w:r>
      <w:bookmarkEnd w:id="10"/>
    </w:p>
    <w:bookmarkEnd w:id="9"/>
    <w:p w14:paraId="2903A59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采购标的</w:t>
      </w:r>
    </w:p>
    <w:p w14:paraId="4AA34F2C">
      <w:pPr>
        <w:numPr>
          <w:ilvl w:val="0"/>
          <w:numId w:val="9"/>
        </w:numPr>
        <w:snapToGrid w:val="0"/>
        <w:spacing w:line="360" w:lineRule="auto"/>
        <w:contextualSpacing/>
        <w:rPr>
          <w:rFonts w:ascii="宋体" w:hAnsi="宋体"/>
          <w:bCs/>
          <w:color w:val="auto"/>
          <w:szCs w:val="21"/>
        </w:rPr>
      </w:pPr>
      <w:r>
        <w:rPr>
          <w:rFonts w:ascii="宋体" w:hAnsi="宋体"/>
          <w:bCs/>
          <w:color w:val="auto"/>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2378"/>
        <w:gridCol w:w="1903"/>
        <w:gridCol w:w="1786"/>
        <w:gridCol w:w="2395"/>
      </w:tblGrid>
      <w:tr w14:paraId="27F8A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918335C">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序号</w:t>
            </w:r>
          </w:p>
        </w:tc>
        <w:tc>
          <w:tcPr>
            <w:tcW w:w="1280" w:type="pct"/>
          </w:tcPr>
          <w:p w14:paraId="14E4752A">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标的名称</w:t>
            </w:r>
          </w:p>
        </w:tc>
        <w:tc>
          <w:tcPr>
            <w:tcW w:w="1024" w:type="pct"/>
          </w:tcPr>
          <w:p w14:paraId="4E194F4E">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数量</w:t>
            </w:r>
          </w:p>
        </w:tc>
        <w:tc>
          <w:tcPr>
            <w:tcW w:w="961" w:type="pct"/>
          </w:tcPr>
          <w:p w14:paraId="64A52F87">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单位</w:t>
            </w:r>
          </w:p>
        </w:tc>
        <w:tc>
          <w:tcPr>
            <w:tcW w:w="1289" w:type="pct"/>
          </w:tcPr>
          <w:p w14:paraId="09C8188F">
            <w:pPr>
              <w:spacing w:line="360" w:lineRule="auto"/>
              <w:jc w:val="center"/>
              <w:rPr>
                <w:rFonts w:ascii="宋体" w:hAnsi="宋体" w:eastAsia="宋体"/>
                <w:b/>
                <w:bCs w:val="0"/>
                <w:color w:val="auto"/>
                <w:szCs w:val="21"/>
              </w:rPr>
            </w:pPr>
            <w:r>
              <w:rPr>
                <w:rFonts w:hint="eastAsia" w:ascii="宋体" w:hAnsi="宋体" w:eastAsia="宋体"/>
                <w:b/>
                <w:bCs w:val="0"/>
                <w:color w:val="auto"/>
                <w:szCs w:val="21"/>
              </w:rPr>
              <w:t>采购标的所属行业</w:t>
            </w:r>
          </w:p>
        </w:tc>
      </w:tr>
      <w:tr w14:paraId="1D19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2D5117">
            <w:pPr>
              <w:spacing w:line="360" w:lineRule="auto"/>
              <w:jc w:val="center"/>
              <w:rPr>
                <w:rFonts w:hint="eastAsia" w:ascii="宋体" w:hAnsi="宋体" w:eastAsia="宋体"/>
                <w:bCs/>
                <w:color w:val="auto"/>
                <w:szCs w:val="21"/>
                <w:lang w:val="en-US" w:eastAsia="zh-CN"/>
              </w:rPr>
            </w:pPr>
            <w:r>
              <w:rPr>
                <w:rFonts w:hint="eastAsia" w:ascii="宋体" w:hAnsi="宋体"/>
                <w:b/>
                <w:bCs w:val="0"/>
                <w:color w:val="auto"/>
                <w:szCs w:val="21"/>
                <w:lang w:val="en-US" w:eastAsia="zh-CN"/>
              </w:rPr>
              <w:t>1</w:t>
            </w:r>
          </w:p>
        </w:tc>
        <w:tc>
          <w:tcPr>
            <w:tcW w:w="1280" w:type="pct"/>
          </w:tcPr>
          <w:p w14:paraId="1C7731CD">
            <w:pPr>
              <w:spacing w:line="360" w:lineRule="auto"/>
              <w:jc w:val="center"/>
              <w:rPr>
                <w:rFonts w:ascii="宋体" w:hAnsi="宋体" w:eastAsia="宋体"/>
                <w:bCs/>
                <w:color w:val="auto"/>
                <w:szCs w:val="21"/>
              </w:rPr>
            </w:pPr>
            <w:r>
              <w:rPr>
                <w:rFonts w:hint="eastAsia" w:asciiTheme="minorEastAsia" w:hAnsiTheme="minorEastAsia" w:eastAsiaTheme="minorEastAsia"/>
                <w:color w:val="auto"/>
                <w:szCs w:val="21"/>
              </w:rPr>
              <w:t>清表、平整及围蔽工程</w:t>
            </w:r>
          </w:p>
        </w:tc>
        <w:tc>
          <w:tcPr>
            <w:tcW w:w="1024" w:type="pct"/>
            <w:vAlign w:val="center"/>
          </w:tcPr>
          <w:p w14:paraId="15229D73">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1</w:t>
            </w:r>
          </w:p>
        </w:tc>
        <w:tc>
          <w:tcPr>
            <w:tcW w:w="961" w:type="pct"/>
            <w:vAlign w:val="center"/>
          </w:tcPr>
          <w:p w14:paraId="3CF06E7E">
            <w:pPr>
              <w:spacing w:line="360" w:lineRule="auto"/>
              <w:jc w:val="center"/>
              <w:rPr>
                <w:rFonts w:ascii="宋体" w:hAnsi="宋体" w:eastAsia="宋体"/>
                <w:bCs/>
                <w:color w:val="auto"/>
                <w:szCs w:val="21"/>
              </w:rPr>
            </w:pPr>
            <w:r>
              <w:rPr>
                <w:rFonts w:hint="eastAsia" w:ascii="宋体" w:hAnsi="宋体" w:eastAsia="宋体" w:cs="宋体"/>
                <w:bCs/>
                <w:color w:val="auto"/>
                <w:szCs w:val="21"/>
                <w:lang w:val="en-US" w:eastAsia="zh-CN"/>
              </w:rPr>
              <w:t>项</w:t>
            </w:r>
          </w:p>
        </w:tc>
        <w:tc>
          <w:tcPr>
            <w:tcW w:w="1289" w:type="pct"/>
          </w:tcPr>
          <w:p w14:paraId="44510559">
            <w:pPr>
              <w:spacing w:line="360" w:lineRule="auto"/>
              <w:jc w:val="center"/>
              <w:rPr>
                <w:rFonts w:hint="eastAsia" w:ascii="宋体" w:hAnsi="宋体" w:eastAsia="宋体"/>
                <w:bCs/>
                <w:color w:val="auto"/>
                <w:szCs w:val="21"/>
                <w:lang w:val="en-US" w:eastAsia="zh-CN"/>
              </w:rPr>
            </w:pPr>
            <w:r>
              <w:rPr>
                <w:rFonts w:hint="eastAsia" w:ascii="宋体" w:hAnsi="宋体"/>
                <w:bCs/>
                <w:color w:val="auto"/>
                <w:szCs w:val="21"/>
                <w:lang w:val="en-US" w:eastAsia="zh-CN"/>
              </w:rPr>
              <w:t>建筑业</w:t>
            </w:r>
          </w:p>
        </w:tc>
      </w:tr>
    </w:tbl>
    <w:p w14:paraId="2EBD2A56">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商务要求</w:t>
      </w:r>
    </w:p>
    <w:p w14:paraId="34A226C8">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lang w:val="en-US" w:eastAsia="zh-CN"/>
        </w:rPr>
        <w:t>完工期</w:t>
      </w:r>
      <w:r>
        <w:rPr>
          <w:rFonts w:hint="eastAsia" w:ascii="宋体" w:hAnsi="宋体"/>
          <w:iCs/>
          <w:color w:val="auto"/>
          <w:szCs w:val="21"/>
          <w:lang w:eastAsia="zh-CN"/>
        </w:rPr>
        <w:t>：</w:t>
      </w:r>
      <w:r>
        <w:rPr>
          <w:rFonts w:hint="eastAsia" w:ascii="宋体" w:hAnsi="宋体" w:eastAsia="宋体" w:cs="宋体"/>
          <w:color w:val="auto"/>
          <w:szCs w:val="21"/>
        </w:rPr>
        <w:t>自收到采购人签发的开工令起</w:t>
      </w:r>
      <w:r>
        <w:rPr>
          <w:rFonts w:hint="eastAsia" w:ascii="宋体" w:hAnsi="宋体" w:cs="宋体"/>
          <w:color w:val="auto"/>
          <w:szCs w:val="21"/>
          <w:highlight w:val="none"/>
          <w:lang w:val="en-US" w:eastAsia="zh-CN"/>
        </w:rPr>
        <w:t>20</w:t>
      </w:r>
      <w:r>
        <w:rPr>
          <w:rFonts w:hint="eastAsia" w:ascii="宋体" w:hAnsi="宋体" w:eastAsia="宋体" w:cs="宋体"/>
          <w:color w:val="auto"/>
          <w:szCs w:val="21"/>
        </w:rPr>
        <w:t>天内完工</w:t>
      </w:r>
      <w:r>
        <w:rPr>
          <w:rFonts w:hint="eastAsia" w:ascii="宋体" w:hAnsi="宋体" w:cs="宋体"/>
          <w:color w:val="auto"/>
          <w:szCs w:val="21"/>
          <w:lang w:val="en-US" w:eastAsia="zh-CN"/>
        </w:rPr>
        <w:t>并经采购人验收合格</w:t>
      </w:r>
      <w:r>
        <w:rPr>
          <w:rFonts w:hint="eastAsia" w:ascii="宋体" w:hAnsi="宋体" w:eastAsia="宋体" w:cs="宋体"/>
          <w:color w:val="auto"/>
          <w:szCs w:val="21"/>
          <w:lang w:eastAsia="zh-CN"/>
        </w:rPr>
        <w:t>。</w:t>
      </w:r>
    </w:p>
    <w:p w14:paraId="626E7757">
      <w:pPr>
        <w:numPr>
          <w:ilvl w:val="0"/>
          <w:numId w:val="10"/>
        </w:numPr>
        <w:snapToGrid w:val="0"/>
        <w:spacing w:line="360" w:lineRule="auto"/>
        <w:contextualSpacing/>
        <w:rPr>
          <w:rFonts w:hint="eastAsia" w:ascii="宋体" w:hAnsi="宋体" w:eastAsia="宋体" w:cs="宋体"/>
          <w:color w:val="auto"/>
        </w:rPr>
      </w:pPr>
      <w:r>
        <w:rPr>
          <w:rFonts w:hint="eastAsia" w:ascii="宋体" w:hAnsi="宋体"/>
          <w:iCs/>
          <w:color w:val="auto"/>
          <w:szCs w:val="21"/>
          <w:lang w:val="en-US" w:eastAsia="zh-CN"/>
        </w:rPr>
        <w:t>质保期</w:t>
      </w:r>
      <w:r>
        <w:rPr>
          <w:rFonts w:hint="eastAsia" w:ascii="宋体" w:hAnsi="宋体"/>
          <w:iCs/>
          <w:color w:val="auto"/>
          <w:szCs w:val="21"/>
          <w:lang w:eastAsia="zh-CN"/>
        </w:rPr>
        <w:t>：</w:t>
      </w:r>
      <w:r>
        <w:rPr>
          <w:rFonts w:hint="eastAsia" w:ascii="宋体" w:hAnsi="宋体"/>
          <w:iCs/>
          <w:color w:val="auto"/>
          <w:szCs w:val="21"/>
          <w:lang w:val="en-US" w:eastAsia="zh-CN"/>
        </w:rPr>
        <w:t>自竣工验收合格之日起不少于1年。</w:t>
      </w:r>
    </w:p>
    <w:p w14:paraId="18742531">
      <w:pPr>
        <w:numPr>
          <w:ilvl w:val="0"/>
          <w:numId w:val="10"/>
        </w:numPr>
        <w:snapToGrid w:val="0"/>
        <w:spacing w:line="360" w:lineRule="auto"/>
        <w:contextualSpacing/>
        <w:rPr>
          <w:rFonts w:hint="eastAsia" w:ascii="宋体" w:hAnsi="宋体" w:eastAsia="宋体" w:cs="宋体"/>
          <w:color w:val="auto"/>
        </w:rPr>
      </w:pPr>
      <w:r>
        <w:rPr>
          <w:rFonts w:hint="eastAsia" w:ascii="宋体" w:hAnsi="宋体" w:eastAsia="宋体" w:cs="宋体"/>
          <w:color w:val="auto"/>
          <w:lang w:val="en-US" w:eastAsia="zh-CN"/>
        </w:rPr>
        <w:t>报价说明</w:t>
      </w:r>
    </w:p>
    <w:p w14:paraId="1D84A13D">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本项目由成交供应商包工、包料、包质量、包工期、包绿色施工安全防护措施费、包税费，按国家规定由成交供应商缴纳的各种税收（含开具增值税专用发票相关税费）已包含在本工程合同价内，由成交供应商向税收部门支付；</w:t>
      </w:r>
    </w:p>
    <w:p w14:paraId="2734C206">
      <w:pPr>
        <w:keepNext w:val="0"/>
        <w:keepLines w:val="0"/>
        <w:pageBreakBefore w:val="0"/>
        <w:widowControl w:val="0"/>
        <w:numPr>
          <w:ilvl w:val="0"/>
          <w:numId w:val="11"/>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供应商若获成交，在与采购人签订合同前，成交供应商须根据经磋商确定的最后总报价对应调整工程量清单报价。</w:t>
      </w:r>
    </w:p>
    <w:p w14:paraId="3F378A03">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付款方式</w:t>
      </w:r>
      <w:r>
        <w:rPr>
          <w:rFonts w:hint="eastAsia" w:ascii="宋体" w:hAnsi="宋体"/>
          <w:iCs/>
          <w:color w:val="auto"/>
          <w:szCs w:val="21"/>
          <w:lang w:eastAsia="zh-CN"/>
        </w:rPr>
        <w:t>：</w:t>
      </w:r>
    </w:p>
    <w:p w14:paraId="74EC9DFD">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工程竣工验收合格</w:t>
      </w:r>
      <w:r>
        <w:rPr>
          <w:rFonts w:hint="eastAsia" w:ascii="宋体" w:hAnsi="宋体" w:cs="宋体"/>
          <w:b w:val="0"/>
          <w:bCs w:val="0"/>
          <w:color w:val="auto"/>
          <w:kern w:val="2"/>
          <w:sz w:val="21"/>
          <w:szCs w:val="22"/>
          <w:lang w:val="en-US" w:eastAsia="zh-CN" w:bidi="ar-SA"/>
        </w:rPr>
        <w:t>且经审定后的</w:t>
      </w:r>
      <w:r>
        <w:rPr>
          <w:rFonts w:hint="eastAsia" w:ascii="宋体" w:hAnsi="宋体" w:eastAsia="宋体" w:cs="宋体"/>
          <w:b w:val="0"/>
          <w:bCs w:val="0"/>
          <w:color w:val="auto"/>
          <w:kern w:val="2"/>
          <w:sz w:val="21"/>
          <w:szCs w:val="22"/>
          <w:lang w:val="en-US" w:eastAsia="zh-CN" w:bidi="ar-SA"/>
        </w:rPr>
        <w:t>10日内，采购人向成交供应商支付</w:t>
      </w:r>
      <w:r>
        <w:rPr>
          <w:rFonts w:hint="eastAsia" w:ascii="宋体" w:hAnsi="宋体" w:cs="宋体"/>
          <w:b w:val="0"/>
          <w:bCs w:val="0"/>
          <w:color w:val="auto"/>
          <w:kern w:val="2"/>
          <w:sz w:val="21"/>
          <w:szCs w:val="22"/>
          <w:lang w:val="en-US" w:eastAsia="zh-CN" w:bidi="ar-SA"/>
        </w:rPr>
        <w:t>全部工程价款。</w:t>
      </w:r>
    </w:p>
    <w:p w14:paraId="358A57DF">
      <w:pPr>
        <w:keepNext w:val="0"/>
        <w:keepLines w:val="0"/>
        <w:pageBreakBefore w:val="0"/>
        <w:widowControl w:val="0"/>
        <w:numPr>
          <w:ilvl w:val="0"/>
          <w:numId w:val="12"/>
        </w:numPr>
        <w:tabs>
          <w:tab w:val="left" w:pos="426"/>
        </w:tabs>
        <w:kinsoku/>
        <w:wordWrap/>
        <w:overflowPunct/>
        <w:topLinePunct w:val="0"/>
        <w:autoSpaceDE/>
        <w:autoSpaceDN/>
        <w:bidi w:val="0"/>
        <w:adjustRightInd/>
        <w:snapToGrid w:val="0"/>
        <w:spacing w:line="360" w:lineRule="auto"/>
        <w:ind w:left="420" w:hanging="420" w:firstLineChars="0"/>
        <w:jc w:val="both"/>
        <w:textAlignment w:val="auto"/>
        <w:rPr>
          <w:rFonts w:ascii="宋体" w:hAnsi="宋体"/>
          <w:iCs/>
          <w:color w:val="auto"/>
          <w:szCs w:val="21"/>
        </w:rPr>
      </w:pPr>
      <w:r>
        <w:rPr>
          <w:rFonts w:hint="eastAsia" w:ascii="宋体" w:hAnsi="宋体" w:eastAsia="宋体" w:cs="宋体"/>
          <w:b w:val="0"/>
          <w:bCs w:val="0"/>
          <w:color w:val="auto"/>
          <w:kern w:val="2"/>
          <w:sz w:val="21"/>
          <w:szCs w:val="22"/>
          <w:lang w:val="en-US" w:eastAsia="zh-CN" w:bidi="ar-SA"/>
        </w:rPr>
        <w:t>采购人付款前，成交供应商须向采购人提交书面的请款申请函，凭本项目合同、竣工验收报告、等额的合规发票等请款材料</w:t>
      </w:r>
      <w:bookmarkStart w:id="72" w:name="_GoBack"/>
      <w:bookmarkEnd w:id="72"/>
      <w:r>
        <w:rPr>
          <w:rFonts w:hint="eastAsia" w:ascii="宋体" w:hAnsi="宋体" w:eastAsia="宋体" w:cs="宋体"/>
          <w:b w:val="0"/>
          <w:bCs w:val="0"/>
          <w:color w:val="auto"/>
          <w:kern w:val="2"/>
          <w:sz w:val="21"/>
          <w:szCs w:val="22"/>
          <w:lang w:val="en-US" w:eastAsia="zh-CN" w:bidi="ar-SA"/>
        </w:rPr>
        <w:t>，支付时间从采购人收到合格的请款材料之日起计；如成交供应商怠于或者拒绝提供资料或者办理手续的，则因此产生的付款迟延的责任全部由成交供应商承担。</w:t>
      </w:r>
    </w:p>
    <w:p w14:paraId="633A4045">
      <w:pPr>
        <w:numPr>
          <w:ilvl w:val="0"/>
          <w:numId w:val="7"/>
        </w:numPr>
        <w:snapToGrid w:val="0"/>
        <w:spacing w:line="360" w:lineRule="auto"/>
        <w:ind w:left="442" w:hanging="442"/>
        <w:contextualSpacing/>
        <w:rPr>
          <w:rFonts w:ascii="宋体" w:hAnsi="宋体"/>
          <w:b/>
          <w:color w:val="auto"/>
          <w:szCs w:val="21"/>
        </w:rPr>
      </w:pPr>
      <w:r>
        <w:rPr>
          <w:rFonts w:ascii="宋体" w:hAnsi="宋体"/>
          <w:b/>
          <w:bCs/>
          <w:color w:val="auto"/>
        </w:rPr>
        <w:t>技术要求</w:t>
      </w:r>
    </w:p>
    <w:p w14:paraId="4A48FD88">
      <w:pPr>
        <w:numPr>
          <w:ilvl w:val="0"/>
          <w:numId w:val="13"/>
        </w:numPr>
        <w:tabs>
          <w:tab w:val="left" w:pos="426"/>
        </w:tabs>
        <w:spacing w:line="360" w:lineRule="auto"/>
        <w:ind w:left="220" w:leftChars="0" w:hanging="220" w:firstLineChars="0"/>
        <w:rPr>
          <w:rFonts w:hint="eastAsia" w:ascii="宋体" w:hAnsi="宋体" w:eastAsia="宋体" w:cs="宋体"/>
          <w:b w:val="0"/>
          <w:bCs w:val="0"/>
          <w:color w:val="auto"/>
          <w:szCs w:val="21"/>
          <w:u w:val="none"/>
        </w:rPr>
      </w:pPr>
      <w:r>
        <w:rPr>
          <w:rFonts w:hint="eastAsia" w:ascii="宋体" w:hAnsi="宋体" w:eastAsia="宋体" w:cs="宋体"/>
          <w:b w:val="0"/>
          <w:bCs w:val="0"/>
          <w:color w:val="auto"/>
        </w:rPr>
        <w:t>工程</w:t>
      </w:r>
      <w:r>
        <w:rPr>
          <w:rFonts w:hint="eastAsia" w:ascii="宋体" w:hAnsi="宋体" w:eastAsia="宋体" w:cs="宋体"/>
          <w:b w:val="0"/>
          <w:bCs w:val="0"/>
          <w:color w:val="auto"/>
          <w:szCs w:val="21"/>
          <w:u w:val="none"/>
        </w:rPr>
        <w:t>质量标准</w:t>
      </w:r>
    </w:p>
    <w:p w14:paraId="13596393">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本项目质量达到国家或行业质量检验评定的合格标准；</w:t>
      </w:r>
    </w:p>
    <w:p w14:paraId="59F0D5AF">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本项目质量验收标准按国家颁发的技术规范及相应的分项工程施工质量验收规范执行；</w:t>
      </w:r>
    </w:p>
    <w:p w14:paraId="66202639">
      <w:pPr>
        <w:widowControl w:val="0"/>
        <w:numPr>
          <w:ilvl w:val="0"/>
          <w:numId w:val="14"/>
        </w:numPr>
        <w:tabs>
          <w:tab w:val="left" w:pos="426"/>
        </w:tabs>
        <w:spacing w:line="360" w:lineRule="auto"/>
        <w:ind w:left="420" w:hanging="420" w:firstLineChars="0"/>
        <w:jc w:val="both"/>
        <w:rPr>
          <w:rFonts w:hint="eastAsia" w:ascii="宋体" w:hAnsi="宋体" w:eastAsia="宋体" w:cs="宋体"/>
          <w:color w:val="auto"/>
          <w:szCs w:val="21"/>
        </w:rPr>
      </w:pPr>
      <w:r>
        <w:rPr>
          <w:rFonts w:hint="eastAsia" w:ascii="宋体" w:hAnsi="宋体" w:eastAsia="宋体" w:cs="宋体"/>
          <w:color w:val="auto"/>
          <w:szCs w:val="21"/>
        </w:rPr>
        <w:t>工程技术要求按有关国家和省市有关规范及现行行业标准，成交供应商在施工中如果工程质量不符合要求和有关规定，采购人要求停工和返工时，成交供应商须立即执行，并承担由此产生的各种费用，工期不予顺延。</w:t>
      </w:r>
    </w:p>
    <w:p w14:paraId="01C9A524">
      <w:pPr>
        <w:numPr>
          <w:ilvl w:val="0"/>
          <w:numId w:val="13"/>
        </w:numPr>
        <w:tabs>
          <w:tab w:val="left" w:pos="426"/>
        </w:tabs>
        <w:spacing w:line="360" w:lineRule="auto"/>
        <w:ind w:left="220" w:leftChars="0" w:hanging="220" w:firstLineChars="0"/>
        <w:rPr>
          <w:rFonts w:hint="eastAsia" w:ascii="宋体" w:hAnsi="宋体" w:eastAsia="宋体" w:cs="宋体"/>
          <w:color w:val="auto"/>
        </w:rPr>
      </w:pPr>
      <w:r>
        <w:rPr>
          <w:rFonts w:hint="eastAsia" w:ascii="宋体" w:hAnsi="宋体" w:eastAsia="宋体" w:cs="宋体"/>
          <w:color w:val="auto"/>
        </w:rPr>
        <w:t>施工要求</w:t>
      </w:r>
    </w:p>
    <w:p w14:paraId="67156EF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本项目的材料、设备、施工、验收须达到现行中华人民共和国以及省、自治区、直辖市或行业的工程建设标准、规范的要求；</w:t>
      </w:r>
    </w:p>
    <w:p w14:paraId="35331795">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成交供应商在工程施工期间，必须配备具有建筑工程专业的技术人员及安全员，并建立健全安全制度</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施工期应按采购人</w:t>
      </w:r>
      <w:r>
        <w:rPr>
          <w:rFonts w:hint="eastAsia" w:ascii="宋体" w:hAnsi="宋体" w:cs="宋体"/>
          <w:color w:val="auto"/>
          <w:sz w:val="21"/>
          <w:szCs w:val="21"/>
          <w:lang w:eastAsia="zh-CN"/>
        </w:rPr>
        <w:t>要求配合做好</w:t>
      </w:r>
      <w:r>
        <w:rPr>
          <w:rFonts w:hint="eastAsia" w:ascii="宋体" w:hAnsi="宋体" w:cs="宋体"/>
          <w:color w:val="auto"/>
          <w:sz w:val="21"/>
          <w:szCs w:val="21"/>
          <w:lang w:val="en-US" w:eastAsia="zh-CN"/>
        </w:rPr>
        <w:t>本工程</w:t>
      </w:r>
      <w:r>
        <w:rPr>
          <w:rFonts w:hint="eastAsia" w:ascii="宋体" w:hAnsi="宋体" w:cs="宋体"/>
          <w:color w:val="auto"/>
          <w:sz w:val="21"/>
          <w:szCs w:val="21"/>
          <w:lang w:eastAsia="zh-CN"/>
        </w:rPr>
        <w:t>相关</w:t>
      </w:r>
      <w:r>
        <w:rPr>
          <w:rFonts w:hint="eastAsia" w:ascii="宋体" w:hAnsi="宋体" w:cs="宋体"/>
          <w:color w:val="auto"/>
          <w:sz w:val="21"/>
          <w:szCs w:val="21"/>
          <w:lang w:val="en-US" w:eastAsia="zh-CN"/>
        </w:rPr>
        <w:t>的其他</w:t>
      </w:r>
      <w:r>
        <w:rPr>
          <w:rFonts w:hint="eastAsia" w:ascii="宋体" w:hAnsi="宋体" w:cs="宋体"/>
          <w:color w:val="auto"/>
          <w:sz w:val="21"/>
          <w:szCs w:val="21"/>
          <w:lang w:eastAsia="zh-CN"/>
        </w:rPr>
        <w:t>工作</w:t>
      </w:r>
      <w:r>
        <w:rPr>
          <w:rFonts w:hint="eastAsia" w:ascii="宋体" w:hAnsi="宋体" w:eastAsia="宋体" w:cs="宋体"/>
          <w:color w:val="auto"/>
          <w:sz w:val="21"/>
          <w:szCs w:val="21"/>
        </w:rPr>
        <w:t>；</w:t>
      </w:r>
    </w:p>
    <w:p w14:paraId="07BE5E22">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要求全部所采用的材料、设备必须满足国家有关要求，所需材料进场后由采购人确认后进行施工，施工过程中若须新增材料，须经采购人或监管单位同意后方可施工；</w:t>
      </w:r>
    </w:p>
    <w:p w14:paraId="5DE2B120">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施工组织方案需列明保证施工进度计划实施及保证质量、安全生产、文明施工、环境保护的措施，响应供应商应结合自身的实际情况制定合理的施工进度计划，成交后按施工合同的约定提交给采购人确认，成交供应商必须按采购人确认的施工进度计划组织施工，接受采购人对进度的检查、监督；</w:t>
      </w:r>
    </w:p>
    <w:p w14:paraId="2312996C">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成交供应商在工程施工期间，须严格遵守各项规章制度，由于管理不善，导致的罚款和停工整改，由其发生的费用与损失由成交供应商自行承担，且采购人保留暂缓支付工程款的权利，以确保文明施工有效实行；</w:t>
      </w:r>
    </w:p>
    <w:p w14:paraId="44D08BC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sz w:val="21"/>
          <w:szCs w:val="21"/>
        </w:rPr>
      </w:pPr>
      <w:r>
        <w:rPr>
          <w:rFonts w:hint="eastAsia" w:ascii="宋体" w:hAnsi="宋体" w:eastAsia="宋体" w:cs="宋体"/>
          <w:color w:val="auto"/>
          <w:sz w:val="21"/>
          <w:szCs w:val="21"/>
        </w:rPr>
        <w:t>成交供应商应保持施工区的环境卫生，定期清理施工废弃物和垃圾，并将其运至指定的地点进行掩埋或焚烧处理；</w:t>
      </w:r>
    </w:p>
    <w:p w14:paraId="11D858D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sz w:val="21"/>
          <w:szCs w:val="21"/>
        </w:rPr>
        <w:t>在全部工程完工后，成交供应商必须拆除一切必须拆除的临时施工设施，拆除后的场地应彻底清理</w:t>
      </w:r>
      <w:r>
        <w:rPr>
          <w:rFonts w:hint="eastAsia" w:ascii="宋体" w:hAnsi="宋体" w:eastAsia="宋体" w:cs="宋体"/>
          <w:color w:val="auto"/>
          <w:sz w:val="21"/>
          <w:szCs w:val="21"/>
          <w:lang w:eastAsia="zh-CN"/>
        </w:rPr>
        <w:t>；</w:t>
      </w:r>
    </w:p>
    <w:p w14:paraId="5E6F6E16">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期间应严格遵守《中华人民共和国安全生产法》、《建设工程安全生产管理条例》以及文明施工、深夜施工、环保和城管等规定，建立规章制度和防护措施，若违反以上规定，由此造成的经济损失和法律责任，均由成交供应商负责；</w:t>
      </w:r>
    </w:p>
    <w:p w14:paraId="31870A4F">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成交供应商需按有关规定办理保险，施工时注意安全、防止对人身造成伤害，安全工作由成交供应商自行负责，在本合同工程的施工和缺陷修复过程中，采购人对成交供应商雇员的人身死亡或伤残，或财产</w:t>
      </w:r>
      <w:r>
        <w:rPr>
          <w:rFonts w:hint="eastAsia" w:ascii="宋体" w:hAnsi="宋体" w:eastAsia="宋体" w:cs="宋体"/>
          <w:color w:val="auto"/>
          <w:lang w:eastAsia="zh-CN"/>
        </w:rPr>
        <w:t>（</w:t>
      </w:r>
      <w:r>
        <w:rPr>
          <w:rFonts w:hint="eastAsia" w:ascii="宋体" w:hAnsi="宋体" w:eastAsia="宋体" w:cs="宋体"/>
          <w:color w:val="auto"/>
        </w:rPr>
        <w:t>设备</w:t>
      </w:r>
      <w:r>
        <w:rPr>
          <w:rFonts w:hint="eastAsia" w:ascii="宋体" w:hAnsi="宋体" w:eastAsia="宋体" w:cs="宋体"/>
          <w:color w:val="auto"/>
          <w:lang w:eastAsia="zh-CN"/>
        </w:rPr>
        <w:t>）</w:t>
      </w:r>
      <w:r>
        <w:rPr>
          <w:rFonts w:hint="eastAsia" w:ascii="宋体" w:hAnsi="宋体" w:eastAsia="宋体" w:cs="宋体"/>
          <w:color w:val="auto"/>
        </w:rPr>
        <w:t>的损失或损害不予赔偿，采购人也不承担成交供应商与此有关的索赔、损害、赔偿及诉讼等费用和其他任何法律责任；</w:t>
      </w:r>
    </w:p>
    <w:p w14:paraId="5B1B7C8E">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成交供应商在施工组织设计中必须有专项干扰、噪声及环保措施、安全文明措施且必须符合东莞市安全文明工地标准；</w:t>
      </w:r>
    </w:p>
    <w:p w14:paraId="437544B8">
      <w:pPr>
        <w:widowControl w:val="0"/>
        <w:numPr>
          <w:ilvl w:val="0"/>
          <w:numId w:val="15"/>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color w:val="auto"/>
        </w:rPr>
        <w:t>成交供应商须负责整个工程所有的施工任务包括材料设备的采购、施工、保护及保修，不论是永久性质的或是临时性质的。</w:t>
      </w:r>
    </w:p>
    <w:p w14:paraId="5C9EAE27">
      <w:pPr>
        <w:numPr>
          <w:ilvl w:val="0"/>
          <w:numId w:val="13"/>
        </w:numPr>
        <w:tabs>
          <w:tab w:val="left" w:pos="426"/>
        </w:tabs>
        <w:spacing w:line="360" w:lineRule="auto"/>
        <w:ind w:left="220" w:leftChars="0" w:hanging="220" w:firstLineChars="0"/>
        <w:rPr>
          <w:rFonts w:hint="eastAsia" w:ascii="宋体" w:hAnsi="宋体" w:eastAsia="宋体" w:cs="宋体"/>
          <w:color w:val="auto"/>
        </w:rPr>
      </w:pPr>
      <w:bookmarkStart w:id="11" w:name="OLE_LINK113"/>
      <w:r>
        <w:rPr>
          <w:rFonts w:hint="eastAsia" w:ascii="宋体" w:hAnsi="宋体" w:eastAsia="宋体" w:cs="宋体"/>
          <w:color w:val="auto"/>
        </w:rPr>
        <w:t>应急要求</w:t>
      </w:r>
    </w:p>
    <w:bookmarkEnd w:id="11"/>
    <w:p w14:paraId="539F42BE">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建立和完善应急组织体系</w:t>
      </w:r>
      <w:r>
        <w:rPr>
          <w:rFonts w:hint="eastAsia" w:ascii="宋体" w:hAnsi="宋体" w:eastAsia="宋体" w:cs="宋体"/>
          <w:bCs/>
          <w:color w:val="auto"/>
          <w:sz w:val="21"/>
          <w:szCs w:val="21"/>
          <w:lang w:eastAsia="zh-CN"/>
        </w:rPr>
        <w:t>。</w:t>
      </w:r>
    </w:p>
    <w:p w14:paraId="56823A71">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结合工程特点建立完善的应急预案体系。按照应急预案的要求，组建和完善专兼职应急救援队伍、配备应急救援设施和装备，保证应急救援物资处于良好状态，确保正常使用</w:t>
      </w:r>
      <w:r>
        <w:rPr>
          <w:rFonts w:hint="eastAsia" w:ascii="宋体" w:hAnsi="宋体" w:eastAsia="宋体" w:cs="宋体"/>
          <w:bCs/>
          <w:color w:val="auto"/>
          <w:sz w:val="21"/>
          <w:szCs w:val="21"/>
          <w:lang w:eastAsia="zh-CN"/>
        </w:rPr>
        <w:t>。</w:t>
      </w:r>
    </w:p>
    <w:p w14:paraId="599DA0D5">
      <w:pPr>
        <w:widowControl w:val="0"/>
        <w:numPr>
          <w:ilvl w:val="0"/>
          <w:numId w:val="16"/>
        </w:numPr>
        <w:tabs>
          <w:tab w:val="left" w:pos="426"/>
        </w:tabs>
        <w:spacing w:line="360" w:lineRule="auto"/>
        <w:ind w:left="420" w:hanging="420" w:firstLineChars="0"/>
        <w:jc w:val="both"/>
        <w:rPr>
          <w:rFonts w:hint="eastAsia" w:ascii="宋体" w:hAnsi="宋体" w:eastAsia="宋体" w:cs="宋体"/>
          <w:color w:val="auto"/>
        </w:rPr>
      </w:pPr>
      <w:r>
        <w:rPr>
          <w:rFonts w:hint="eastAsia" w:ascii="宋体" w:hAnsi="宋体" w:eastAsia="宋体" w:cs="宋体"/>
          <w:bCs/>
          <w:color w:val="auto"/>
          <w:sz w:val="21"/>
          <w:szCs w:val="21"/>
        </w:rPr>
        <w:t>成交供应商应备有应急预案演练，在发生突发事件时，能迅速启动应急预案，开展各项应急处置工作</w:t>
      </w:r>
      <w:r>
        <w:rPr>
          <w:rFonts w:hint="eastAsia" w:ascii="宋体" w:hAnsi="宋体" w:eastAsia="宋体" w:cs="宋体"/>
          <w:bCs/>
          <w:color w:val="auto"/>
          <w:sz w:val="21"/>
          <w:szCs w:val="21"/>
          <w:lang w:eastAsia="zh-CN"/>
        </w:rPr>
        <w:t>。</w:t>
      </w:r>
    </w:p>
    <w:p w14:paraId="452F185C">
      <w:pPr>
        <w:widowControl w:val="0"/>
        <w:numPr>
          <w:ilvl w:val="0"/>
          <w:numId w:val="16"/>
        </w:numPr>
        <w:tabs>
          <w:tab w:val="left" w:pos="426"/>
        </w:tabs>
        <w:spacing w:line="360" w:lineRule="auto"/>
        <w:ind w:left="420" w:hanging="420" w:firstLineChars="0"/>
        <w:jc w:val="both"/>
        <w:rPr>
          <w:rFonts w:hint="eastAsia" w:ascii="宋体" w:hAnsi="宋体" w:eastAsia="宋体" w:cs="宋体"/>
          <w:b/>
          <w:color w:val="auto"/>
          <w:highlight w:val="none"/>
        </w:rPr>
      </w:pPr>
      <w:r>
        <w:rPr>
          <w:rFonts w:hint="eastAsia" w:ascii="宋体" w:hAnsi="宋体" w:eastAsia="宋体" w:cs="宋体"/>
          <w:bCs/>
          <w:color w:val="auto"/>
          <w:sz w:val="21"/>
          <w:szCs w:val="21"/>
        </w:rPr>
        <w:t>成交供应商须在接到采购人</w:t>
      </w:r>
      <w:r>
        <w:rPr>
          <w:rFonts w:hint="eastAsia" w:ascii="宋体" w:hAnsi="宋体" w:eastAsia="宋体" w:cs="宋体"/>
          <w:bCs/>
          <w:color w:val="auto"/>
          <w:sz w:val="21"/>
          <w:szCs w:val="21"/>
          <w:highlight w:val="none"/>
        </w:rPr>
        <w:t>通知</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rPr>
        <w:t>小时内到达现场</w:t>
      </w:r>
      <w:r>
        <w:rPr>
          <w:rFonts w:hint="eastAsia" w:ascii="宋体" w:hAnsi="宋体" w:eastAsia="宋体" w:cs="宋体"/>
          <w:bCs/>
          <w:color w:val="auto"/>
          <w:sz w:val="21"/>
          <w:szCs w:val="21"/>
          <w:highlight w:val="none"/>
          <w:lang w:eastAsia="zh-CN"/>
        </w:rPr>
        <w:t>。</w:t>
      </w:r>
    </w:p>
    <w:p w14:paraId="4AC122E1">
      <w:pPr>
        <w:numPr>
          <w:ilvl w:val="0"/>
          <w:numId w:val="13"/>
        </w:numPr>
        <w:tabs>
          <w:tab w:val="left" w:pos="426"/>
        </w:tabs>
        <w:spacing w:line="360" w:lineRule="auto"/>
        <w:ind w:left="220" w:leftChars="0" w:hanging="220" w:firstLineChars="0"/>
        <w:rPr>
          <w:rFonts w:hint="eastAsia" w:ascii="宋体" w:hAnsi="宋体" w:eastAsia="宋体" w:cs="宋体"/>
          <w:b/>
          <w:bCs/>
          <w:color w:val="auto"/>
        </w:rPr>
      </w:pPr>
      <w:r>
        <w:rPr>
          <w:rFonts w:hint="eastAsia" w:ascii="宋体" w:hAnsi="宋体" w:eastAsia="宋体" w:cs="宋体"/>
          <w:b/>
          <w:bCs/>
          <w:color w:val="auto"/>
          <w:lang w:val="en-US" w:eastAsia="zh-CN"/>
        </w:rPr>
        <w:t>招标控制价</w:t>
      </w:r>
      <w:r>
        <w:rPr>
          <w:rFonts w:hint="eastAsia" w:ascii="宋体" w:hAnsi="宋体" w:eastAsia="宋体" w:cs="宋体"/>
          <w:b/>
          <w:bCs/>
          <w:color w:val="auto"/>
          <w:highlight w:val="none"/>
          <w:lang w:val="en-US" w:eastAsia="zh-CN"/>
        </w:rPr>
        <w:t>、工程量清单、工期</w:t>
      </w:r>
      <w:r>
        <w:rPr>
          <w:rFonts w:hint="eastAsia" w:ascii="宋体" w:hAnsi="宋体" w:cs="宋体"/>
          <w:b/>
          <w:bCs/>
          <w:color w:val="auto"/>
          <w:highlight w:val="none"/>
          <w:lang w:val="en-US" w:eastAsia="zh-CN"/>
        </w:rPr>
        <w:t>文件</w:t>
      </w:r>
      <w:r>
        <w:rPr>
          <w:rFonts w:hint="eastAsia" w:ascii="宋体" w:hAnsi="宋体" w:eastAsia="宋体" w:cs="宋体"/>
          <w:b/>
          <w:bCs/>
          <w:color w:val="auto"/>
          <w:highlight w:val="none"/>
          <w:lang w:val="en-US" w:eastAsia="zh-CN"/>
        </w:rPr>
        <w:t>：</w:t>
      </w:r>
      <w:r>
        <w:rPr>
          <w:rFonts w:hint="eastAsia" w:ascii="宋体" w:hAnsi="宋体" w:eastAsia="宋体" w:cs="宋体"/>
          <w:b/>
          <w:bCs/>
          <w:color w:val="auto"/>
          <w:lang w:val="en-US" w:eastAsia="zh-CN"/>
        </w:rPr>
        <w:t>详见附件1。</w:t>
      </w:r>
    </w:p>
    <w:p w14:paraId="3ADFAEC0">
      <w:pPr>
        <w:numPr>
          <w:ilvl w:val="0"/>
          <w:numId w:val="13"/>
        </w:numPr>
        <w:tabs>
          <w:tab w:val="left" w:pos="426"/>
        </w:tabs>
        <w:spacing w:line="360" w:lineRule="auto"/>
        <w:ind w:left="220" w:leftChars="0" w:hanging="220" w:firstLineChars="0"/>
        <w:rPr>
          <w:rFonts w:ascii="宋体" w:hAnsi="宋体"/>
          <w:b/>
          <w:bCs/>
          <w:color w:val="auto"/>
          <w:szCs w:val="21"/>
        </w:rPr>
      </w:pPr>
      <w:r>
        <w:rPr>
          <w:rFonts w:hint="eastAsia" w:ascii="宋体" w:hAnsi="宋体" w:eastAsia="宋体" w:cs="宋体"/>
          <w:b/>
          <w:bCs/>
          <w:color w:val="auto"/>
          <w:lang w:val="en-US" w:eastAsia="zh-CN"/>
        </w:rPr>
        <w:t>施工图纸：详见附件2。</w:t>
      </w:r>
    </w:p>
    <w:bookmarkEnd w:id="8"/>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2" w:name="_Toc16264"/>
      <w:r>
        <w:rPr>
          <w:rFonts w:hint="eastAsia" w:asciiTheme="minorEastAsia" w:hAnsiTheme="minorEastAsia" w:eastAsiaTheme="minorEastAsia"/>
          <w:spacing w:val="20"/>
          <w:sz w:val="32"/>
          <w:szCs w:val="32"/>
        </w:rPr>
        <w:t>第三章 磋商须知</w:t>
      </w:r>
      <w:bookmarkEnd w:id="12"/>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8"/>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8"/>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工程</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不收取</w:t>
            </w:r>
            <w:r>
              <w:rPr>
                <w:rFonts w:ascii="宋体" w:hAnsi="宋体"/>
                <w:color w:val="auto"/>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val="en-US" w:eastAsia="zh-CN"/>
              </w:rPr>
              <w:t>本项目采用定额方式收取代理服务费，服务费金额为：¥6,000.00元（大写：人民币陆仟元整）。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9"/>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r>
        <w:rPr>
          <w:rFonts w:hint="eastAsia" w:ascii="宋体" w:hAnsi="宋体"/>
          <w:b/>
          <w:kern w:val="0"/>
          <w:szCs w:val="21"/>
          <w:lang w:eastAsia="zh-CN"/>
        </w:rPr>
        <w:t>（</w:t>
      </w:r>
      <w:r>
        <w:rPr>
          <w:rFonts w:hint="eastAsia" w:ascii="宋体" w:hAnsi="宋体"/>
          <w:b/>
          <w:kern w:val="0"/>
          <w:szCs w:val="21"/>
          <w:lang w:val="en-US" w:eastAsia="zh-CN"/>
        </w:rPr>
        <w:t>本项目不接受联合体响应</w:t>
      </w:r>
      <w:r>
        <w:rPr>
          <w:rFonts w:hint="eastAsia" w:ascii="宋体" w:hAnsi="宋体"/>
          <w:b/>
          <w:kern w:val="0"/>
          <w:szCs w:val="21"/>
          <w:lang w:eastAsia="zh-CN"/>
        </w:rPr>
        <w:t>）</w:t>
      </w:r>
    </w:p>
    <w:p w14:paraId="30891E70">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hint="eastAsia" w:ascii="宋体" w:hAnsi="宋体" w:eastAsia="宋体"/>
          <w:kern w:val="0"/>
          <w:szCs w:val="21"/>
          <w:lang w:eastAsia="zh-CN"/>
        </w:rPr>
      </w:pPr>
      <w:r>
        <w:rPr>
          <w:rFonts w:ascii="宋体" w:hAnsi="宋体"/>
          <w:b/>
          <w:kern w:val="0"/>
          <w:szCs w:val="21"/>
          <w:lang w:eastAsia="zh-Hans"/>
        </w:rPr>
        <w:t>6.关联企业响应说明</w:t>
      </w:r>
      <w:r>
        <w:rPr>
          <w:rFonts w:hint="eastAsia" w:ascii="宋体" w:hAnsi="宋体"/>
          <w:b/>
          <w:kern w:val="0"/>
          <w:szCs w:val="21"/>
          <w:lang w:eastAsia="zh-CN"/>
        </w:rPr>
        <w:t>（</w:t>
      </w:r>
      <w:r>
        <w:rPr>
          <w:rFonts w:hint="eastAsia" w:ascii="宋体" w:hAnsi="宋体"/>
          <w:b/>
          <w:kern w:val="0"/>
          <w:szCs w:val="21"/>
          <w:lang w:val="en-US" w:eastAsia="zh-CN"/>
        </w:rPr>
        <w:t>本项目不接受联合体响应</w:t>
      </w:r>
      <w:r>
        <w:rPr>
          <w:rFonts w:hint="eastAsia" w:ascii="宋体" w:hAnsi="宋体"/>
          <w:b/>
          <w:kern w:val="0"/>
          <w:szCs w:val="21"/>
          <w:lang w:eastAsia="zh-CN"/>
        </w:rPr>
        <w:t>）</w:t>
      </w:r>
    </w:p>
    <w:p w14:paraId="18027132">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w:t>
      </w:r>
      <w:r>
        <w:rPr>
          <w:rFonts w:hint="eastAsia" w:ascii="宋体" w:hAnsi="宋体"/>
          <w:b/>
          <w:kern w:val="0"/>
          <w:szCs w:val="21"/>
          <w:lang w:val="en-US" w:eastAsia="zh-CN"/>
        </w:rPr>
        <w:t>本项目不适用</w:t>
      </w:r>
      <w:r>
        <w:rPr>
          <w:rFonts w:ascii="宋体" w:hAnsi="宋体"/>
          <w:b/>
          <w:kern w:val="0"/>
          <w:szCs w:val="21"/>
          <w:lang w:eastAsia="zh-Hans"/>
        </w:rPr>
        <w:t>）</w:t>
      </w:r>
    </w:p>
    <w:p w14:paraId="5713EDC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8"/>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w:t>
      </w:r>
      <w:r>
        <w:rPr>
          <w:rFonts w:ascii="宋体" w:hAnsi="宋体"/>
          <w:color w:val="auto"/>
          <w:kern w:val="0"/>
          <w:szCs w:val="21"/>
          <w:lang w:eastAsia="zh-Hans"/>
        </w:rPr>
        <w:t>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3" w:name="_Toc416770231"/>
      <w:bookmarkStart w:id="14" w:name="_Toc410736154"/>
      <w:bookmarkStart w:id="15" w:name="_Toc416771341"/>
      <w:bookmarkStart w:id="16" w:name="_Toc410738954"/>
      <w:r>
        <w:rPr>
          <w:rFonts w:hint="eastAsia" w:asciiTheme="minorEastAsia" w:hAnsiTheme="minorEastAsia" w:eastAsiaTheme="minorEastAsia"/>
          <w:b/>
          <w:bCs/>
          <w:color w:val="auto"/>
        </w:rPr>
        <w:t>响应文件的式样和签署</w:t>
      </w:r>
      <w:bookmarkEnd w:id="13"/>
      <w:bookmarkEnd w:id="14"/>
      <w:bookmarkEnd w:id="15"/>
      <w:bookmarkEnd w:id="16"/>
    </w:p>
    <w:p w14:paraId="6DE5B1BD">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29"/>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29"/>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7" w:name="_Toc410736155"/>
      <w:bookmarkStart w:id="18" w:name="_Toc416771342"/>
      <w:bookmarkStart w:id="19" w:name="_Toc416770232"/>
      <w:bookmarkStart w:id="20" w:name="_Toc502738627"/>
      <w:bookmarkStart w:id="21" w:name="_Toc410738955"/>
      <w:r>
        <w:rPr>
          <w:rFonts w:hint="eastAsia" w:asciiTheme="minorEastAsia" w:hAnsiTheme="minorEastAsia" w:eastAsiaTheme="minorEastAsia"/>
          <w:b/>
          <w:bCs/>
        </w:rPr>
        <w:t>响应文件的递交</w:t>
      </w:r>
      <w:bookmarkEnd w:id="17"/>
      <w:bookmarkEnd w:id="18"/>
      <w:bookmarkEnd w:id="19"/>
      <w:bookmarkEnd w:id="20"/>
      <w:bookmarkEnd w:id="21"/>
    </w:p>
    <w:p w14:paraId="79DB5479">
      <w:pPr>
        <w:pStyle w:val="70"/>
        <w:numPr>
          <w:ilvl w:val="0"/>
          <w:numId w:val="31"/>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2" w:name="_Toc410738956"/>
      <w:bookmarkStart w:id="23" w:name="_Toc416770233"/>
      <w:bookmarkStart w:id="24" w:name="_Toc416771343"/>
      <w:bookmarkStart w:id="25" w:name="_Toc410736156"/>
      <w:r>
        <w:rPr>
          <w:rFonts w:hint="eastAsia" w:asciiTheme="minorEastAsia" w:hAnsiTheme="minorEastAsia" w:eastAsiaTheme="minorEastAsia"/>
          <w:b/>
          <w:bCs/>
        </w:rPr>
        <w:t>响应文件的密封和标记</w:t>
      </w:r>
      <w:bookmarkEnd w:id="22"/>
      <w:bookmarkEnd w:id="23"/>
      <w:bookmarkEnd w:id="24"/>
      <w:bookmarkEnd w:id="25"/>
    </w:p>
    <w:p w14:paraId="6E44954C">
      <w:pPr>
        <w:pStyle w:val="70"/>
        <w:numPr>
          <w:ilvl w:val="0"/>
          <w:numId w:val="32"/>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2"/>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6" w:name="_Hlk86740118"/>
      <w:r>
        <w:rPr>
          <w:rFonts w:hint="eastAsia" w:ascii="宋体" w:hAnsi="宋体"/>
          <w:bCs/>
          <w:szCs w:val="21"/>
        </w:rPr>
        <w:t>须同时提交以下文件</w:t>
      </w:r>
      <w:bookmarkEnd w:id="26"/>
      <w:r>
        <w:rPr>
          <w:rFonts w:hint="eastAsia" w:ascii="宋体" w:hAnsi="宋体"/>
          <w:bCs/>
          <w:szCs w:val="21"/>
        </w:rPr>
        <w:t>：</w:t>
      </w:r>
      <w:bookmarkStart w:id="27"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7"/>
      <w:r>
        <w:rPr>
          <w:rFonts w:hint="eastAsia" w:ascii="宋体" w:hAnsi="宋体"/>
          <w:bCs/>
          <w:szCs w:val="21"/>
        </w:rPr>
        <w:t>。</w:t>
      </w:r>
    </w:p>
    <w:p w14:paraId="7840E142">
      <w:pPr>
        <w:pStyle w:val="70"/>
        <w:numPr>
          <w:ilvl w:val="0"/>
          <w:numId w:val="32"/>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8"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8"/>
    <w:p w14:paraId="6C0EA5E6">
      <w:pPr>
        <w:pStyle w:val="70"/>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9" w:name="_Toc416770234"/>
      <w:bookmarkStart w:id="30" w:name="_Toc410736157"/>
      <w:bookmarkStart w:id="31" w:name="_Toc410738957"/>
      <w:bookmarkStart w:id="32" w:name="_Toc416771344"/>
      <w:r>
        <w:rPr>
          <w:rFonts w:hint="eastAsia" w:asciiTheme="minorEastAsia" w:hAnsiTheme="minorEastAsia" w:eastAsiaTheme="minorEastAsia"/>
          <w:b/>
          <w:bCs/>
        </w:rPr>
        <w:t>响应文件包装密封</w:t>
      </w:r>
    </w:p>
    <w:p w14:paraId="08FF4B64">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3"/>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33"/>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7"/>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9"/>
      <w:bookmarkEnd w:id="30"/>
      <w:bookmarkEnd w:id="31"/>
      <w:bookmarkEnd w:id="32"/>
    </w:p>
    <w:p w14:paraId="7C40EA8C">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35"/>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37"/>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3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7"/>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5"/>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7"/>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48"/>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0"/>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1"/>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w:t>
      </w:r>
      <w:r>
        <w:rPr>
          <w:rFonts w:ascii="宋体" w:hAnsi="宋体"/>
          <w:color w:val="auto"/>
          <w:kern w:val="0"/>
          <w:szCs w:val="21"/>
          <w:lang w:eastAsia="zh-Hans"/>
        </w:rPr>
        <w:t>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4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黄工</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47"/>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kern w:val="0"/>
          <w:szCs w:val="21"/>
          <w:lang w:eastAsia="zh-Hans"/>
        </w:rPr>
        <w:t>质疑人对</w:t>
      </w:r>
      <w:r>
        <w:rPr>
          <w:rFonts w:ascii="宋体" w:hAnsi="宋体"/>
          <w:color w:val="auto"/>
          <w:kern w:val="0"/>
          <w:szCs w:val="21"/>
          <w:lang w:eastAsia="zh-Hans"/>
        </w:rPr>
        <w:t>采购人或采购代理机构的质疑答复不满意或在规定时间内未得到答复的，可以在答复期满后15个工作日内，向本项目监督管理部门提起投诉。</w:t>
      </w:r>
    </w:p>
    <w:p w14:paraId="4C767DFE">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2"/>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7"/>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3"/>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011B753D">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color w:val="auto"/>
          <w:kern w:val="0"/>
          <w:szCs w:val="21"/>
          <w:lang w:eastAsia="zh-Hans"/>
        </w:rPr>
        <w:t>采购人应当自《成交通知书》发出之日起三十日内，按照磋商文件和成交供应商响应文件的约定，与成交供应商签订合同。所签订的合同不得对磋商文件和成交供应商响应文件作实</w:t>
      </w:r>
      <w:r>
        <w:rPr>
          <w:rFonts w:ascii="宋体" w:hAnsi="宋体"/>
          <w:kern w:val="0"/>
          <w:szCs w:val="21"/>
          <w:lang w:eastAsia="zh-Hans"/>
        </w:rPr>
        <w:t>质性修改。</w:t>
      </w:r>
    </w:p>
    <w:p w14:paraId="0B7C003E">
      <w:pPr>
        <w:pStyle w:val="70"/>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5"/>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55"/>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3" w:name="_Toc391627751"/>
      <w:bookmarkStart w:id="34" w:name="_Toc405313955"/>
      <w:bookmarkStart w:id="35" w:name="_Toc521951135"/>
      <w:bookmarkStart w:id="36" w:name="_Toc2394"/>
      <w:r>
        <w:rPr>
          <w:rFonts w:hint="eastAsia" w:asciiTheme="minorEastAsia" w:hAnsiTheme="minorEastAsia" w:eastAsiaTheme="minorEastAsia"/>
          <w:spacing w:val="20"/>
          <w:sz w:val="32"/>
          <w:szCs w:val="32"/>
        </w:rPr>
        <w:t>第</w:t>
      </w:r>
      <w:bookmarkEnd w:id="33"/>
      <w:bookmarkEnd w:id="34"/>
      <w:bookmarkEnd w:id="35"/>
      <w:bookmarkStart w:id="37" w:name="_Hlk46687785"/>
      <w:r>
        <w:rPr>
          <w:rFonts w:hint="eastAsia" w:asciiTheme="minorEastAsia" w:hAnsiTheme="minorEastAsia" w:eastAsiaTheme="minorEastAsia"/>
          <w:spacing w:val="20"/>
          <w:sz w:val="32"/>
          <w:szCs w:val="32"/>
        </w:rPr>
        <w:t>四章 评审</w:t>
      </w:r>
      <w:bookmarkEnd w:id="36"/>
    </w:p>
    <w:bookmarkEnd w:id="37"/>
    <w:p w14:paraId="722297AE">
      <w:pPr>
        <w:pStyle w:val="70"/>
        <w:numPr>
          <w:ilvl w:val="0"/>
          <w:numId w:val="56"/>
        </w:numPr>
        <w:snapToGrid w:val="0"/>
        <w:spacing w:line="360" w:lineRule="auto"/>
        <w:ind w:left="442" w:hanging="442" w:firstLineChars="0"/>
        <w:contextualSpacing/>
        <w:rPr>
          <w:b/>
          <w:bCs/>
        </w:rPr>
      </w:pPr>
      <w:r>
        <w:rPr>
          <w:b/>
          <w:bCs/>
        </w:rPr>
        <w:t>评审要求</w:t>
      </w:r>
    </w:p>
    <w:p w14:paraId="3421EA85">
      <w:pPr>
        <w:pStyle w:val="74"/>
        <w:numPr>
          <w:ilvl w:val="3"/>
          <w:numId w:val="57"/>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w:t>
      </w:r>
      <w:r>
        <w:rPr>
          <w:rFonts w:hint="eastAsia" w:ascii="宋体" w:hAnsi="宋体" w:eastAsia="宋体"/>
          <w:sz w:val="21"/>
          <w:szCs w:val="21"/>
          <w:lang w:eastAsia="zh-CN"/>
        </w:rPr>
        <w:t>，</w:t>
      </w:r>
      <w:r>
        <w:rPr>
          <w:rFonts w:ascii="宋体" w:hAnsi="宋体" w:eastAsia="宋体"/>
          <w:sz w:val="21"/>
          <w:szCs w:val="21"/>
        </w:rPr>
        <w:t>是指响应文件满足磋商文件全部实质性要求，且按照评审因素的量化指标评审得分最高的供应商为成交候选人的评标方法。（最低报价不是成交的唯一依据。）</w:t>
      </w:r>
    </w:p>
    <w:p w14:paraId="5E485DA8">
      <w:pPr>
        <w:pStyle w:val="74"/>
        <w:numPr>
          <w:ilvl w:val="3"/>
          <w:numId w:val="57"/>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58"/>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58"/>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7"/>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0"/>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59"/>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1"/>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9"/>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59"/>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2"/>
        </w:numPr>
        <w:snapToGrid w:val="0"/>
        <w:spacing w:line="360" w:lineRule="auto"/>
        <w:ind w:firstLineChars="0"/>
        <w:contextualSpacing/>
      </w:pPr>
      <w:r>
        <w:t>不同供应商的响应文件由同一单位或者个人编制；</w:t>
      </w:r>
    </w:p>
    <w:p w14:paraId="11BC39C9">
      <w:pPr>
        <w:pStyle w:val="70"/>
        <w:numPr>
          <w:ilvl w:val="0"/>
          <w:numId w:val="62"/>
        </w:numPr>
        <w:snapToGrid w:val="0"/>
        <w:spacing w:line="360" w:lineRule="auto"/>
        <w:ind w:firstLineChars="0"/>
        <w:contextualSpacing/>
      </w:pPr>
      <w:r>
        <w:t>不同供应商委托同一单位或者个人办理响应事宜；</w:t>
      </w:r>
    </w:p>
    <w:p w14:paraId="7D018D1D">
      <w:pPr>
        <w:pStyle w:val="70"/>
        <w:numPr>
          <w:ilvl w:val="0"/>
          <w:numId w:val="62"/>
        </w:numPr>
        <w:snapToGrid w:val="0"/>
        <w:spacing w:line="360" w:lineRule="auto"/>
        <w:ind w:firstLineChars="0"/>
        <w:contextualSpacing/>
      </w:pPr>
      <w:r>
        <w:t>不同供应商的响应文件载明的项目管理成员或者联系人员为同一人；</w:t>
      </w:r>
    </w:p>
    <w:p w14:paraId="3F8F7B1C">
      <w:pPr>
        <w:pStyle w:val="70"/>
        <w:numPr>
          <w:ilvl w:val="0"/>
          <w:numId w:val="62"/>
        </w:numPr>
        <w:snapToGrid w:val="0"/>
        <w:spacing w:line="360" w:lineRule="auto"/>
        <w:ind w:firstLineChars="0"/>
        <w:contextualSpacing/>
      </w:pPr>
      <w:r>
        <w:t>不同供应商的响应文件异常一致或者响应报价呈规律性差异；</w:t>
      </w:r>
    </w:p>
    <w:p w14:paraId="7E72B876">
      <w:pPr>
        <w:pStyle w:val="70"/>
        <w:numPr>
          <w:ilvl w:val="0"/>
          <w:numId w:val="62"/>
        </w:numPr>
        <w:snapToGrid w:val="0"/>
        <w:spacing w:line="360" w:lineRule="auto"/>
        <w:ind w:firstLineChars="0"/>
        <w:contextualSpacing/>
      </w:pPr>
      <w:r>
        <w:t>不同供应商的响应文件相互混装；</w:t>
      </w:r>
    </w:p>
    <w:p w14:paraId="121B7829">
      <w:pPr>
        <w:pStyle w:val="70"/>
        <w:numPr>
          <w:ilvl w:val="0"/>
          <w:numId w:val="62"/>
        </w:numPr>
        <w:snapToGrid w:val="0"/>
        <w:spacing w:line="360" w:lineRule="auto"/>
        <w:ind w:firstLineChars="0"/>
        <w:contextualSpacing/>
      </w:pPr>
      <w:r>
        <w:t>不同供应商的响应保证金支付款为从同一单位或个人的账户转出。</w:t>
      </w:r>
    </w:p>
    <w:p w14:paraId="42DD88F2">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3"/>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3"/>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3"/>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3"/>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63"/>
        </w:numPr>
        <w:snapToGrid w:val="0"/>
        <w:spacing w:line="360" w:lineRule="auto"/>
        <w:ind w:left="442" w:hanging="442" w:firstLineChars="0"/>
        <w:contextualSpacing/>
      </w:pPr>
      <w:r>
        <w:t>供应商之间事先约定由某一特定供应商成交；</w:t>
      </w:r>
    </w:p>
    <w:p w14:paraId="66B44421">
      <w:pPr>
        <w:pStyle w:val="70"/>
        <w:numPr>
          <w:ilvl w:val="0"/>
          <w:numId w:val="63"/>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63"/>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4"/>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5"/>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65"/>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5"/>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w:t>
      </w:r>
      <w:r>
        <w:rPr>
          <w:rFonts w:ascii="宋体" w:hAnsi="宋体"/>
          <w:color w:val="auto"/>
        </w:rPr>
        <w:t>购预算</w:t>
      </w:r>
      <w:r>
        <w:rPr>
          <w:rFonts w:hint="eastAsia" w:ascii="宋体" w:hAnsi="宋体"/>
          <w:color w:val="auto"/>
        </w:rPr>
        <w:t>（或最高限价）</w:t>
      </w:r>
      <w:r>
        <w:rPr>
          <w:rFonts w:ascii="宋体" w:hAnsi="宋体"/>
          <w:color w:val="auto"/>
        </w:rPr>
        <w:t>的供应商不足</w:t>
      </w:r>
      <w:r>
        <w:rPr>
          <w:rFonts w:ascii="宋体" w:hAnsi="宋体"/>
        </w:rPr>
        <w:t>3家的；</w:t>
      </w:r>
    </w:p>
    <w:p w14:paraId="79CFF447">
      <w:pPr>
        <w:pStyle w:val="70"/>
        <w:numPr>
          <w:ilvl w:val="0"/>
          <w:numId w:val="65"/>
        </w:numPr>
        <w:snapToGrid w:val="0"/>
        <w:spacing w:line="360" w:lineRule="auto"/>
        <w:ind w:left="567" w:hanging="567" w:firstLineChars="0"/>
        <w:contextualSpacing/>
      </w:pPr>
      <w:r>
        <w:t>法律、法规以及磋商文件规定其他情形。</w:t>
      </w:r>
    </w:p>
    <w:p w14:paraId="39DB4BE4">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7"/>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6"/>
        </w:numPr>
        <w:snapToGrid w:val="0"/>
        <w:spacing w:line="360" w:lineRule="auto"/>
        <w:ind w:firstLineChars="0"/>
        <w:contextualSpacing/>
      </w:pPr>
      <w:r>
        <w:rPr>
          <w:rFonts w:hint="eastAsia"/>
        </w:rPr>
        <w:t>对报价的计算错误按以下原则修正：</w:t>
      </w:r>
    </w:p>
    <w:p w14:paraId="03CEC0A6">
      <w:pPr>
        <w:pStyle w:val="70"/>
        <w:numPr>
          <w:ilvl w:val="0"/>
          <w:numId w:val="67"/>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7"/>
        </w:numPr>
        <w:snapToGrid w:val="0"/>
        <w:spacing w:line="360" w:lineRule="auto"/>
        <w:ind w:left="709" w:hanging="709" w:firstLineChars="0"/>
        <w:contextualSpacing/>
      </w:pPr>
      <w:r>
        <w:t>大写金额和小写金额不一致的，以大写金额为准；</w:t>
      </w:r>
    </w:p>
    <w:p w14:paraId="7ED2C147">
      <w:pPr>
        <w:pStyle w:val="70"/>
        <w:numPr>
          <w:ilvl w:val="0"/>
          <w:numId w:val="67"/>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7"/>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w:t>
      </w:r>
      <w:r>
        <w:rPr>
          <w:rFonts w:hint="eastAsia" w:ascii="宋体" w:hAnsi="宋体" w:eastAsia="宋体" w:cs="宋体"/>
        </w:rPr>
        <w:t>现2种以</w:t>
      </w:r>
      <w:r>
        <w:rPr>
          <w:rFonts w:hint="eastAsia"/>
        </w:rPr>
        <w:t>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6"/>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0"/>
        <w:numPr>
          <w:ilvl w:val="1"/>
          <w:numId w:val="68"/>
        </w:numPr>
        <w:spacing w:line="360" w:lineRule="auto"/>
        <w:ind w:left="284" w:hanging="284" w:firstLineChars="0"/>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1278C518">
      <w:pPr>
        <w:pStyle w:val="70"/>
        <w:numPr>
          <w:ilvl w:val="0"/>
          <w:numId w:val="69"/>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000000" w:themeColor="text1"/>
          <w:szCs w:val="21"/>
          <w:lang w:val="en-US" w:eastAsia="zh-CN"/>
          <w14:textFill>
            <w14:solidFill>
              <w14:schemeClr w14:val="tx1"/>
            </w14:solidFill>
          </w14:textFill>
        </w:rPr>
        <w:t>参照</w:t>
      </w:r>
      <w:r>
        <w:rPr>
          <w:rFonts w:hint="eastAsia" w:asciiTheme="minorEastAsia" w:hAnsiTheme="minorEastAsia" w:eastAsiaTheme="minorEastAsia"/>
          <w:bCs/>
          <w:color w:val="000000" w:themeColor="text1"/>
          <w:szCs w:val="21"/>
          <w14:textFill>
            <w14:solidFill>
              <w14:schemeClr w14:val="tx1"/>
            </w14:solidFill>
          </w14:textFill>
        </w:rPr>
        <w:t>财政部、工业和信息化部</w:t>
      </w:r>
      <w:r>
        <w:rPr>
          <w:rFonts w:hint="eastAsia" w:asciiTheme="minorEastAsia" w:hAnsiTheme="minorEastAsia" w:eastAsiaTheme="minorEastAsia"/>
          <w:bCs/>
          <w:color w:val="auto"/>
          <w:szCs w:val="21"/>
        </w:rPr>
        <w:t xml:space="preserve">制定《政府采购促进中小企业发展管理办法》的规定，对小微企业报价给予 </w:t>
      </w:r>
      <w:r>
        <w:rPr>
          <w:rFonts w:hint="eastAsia" w:asciiTheme="minorEastAsia" w:hAnsiTheme="minorEastAsia" w:eastAsiaTheme="minorEastAsia"/>
          <w:bCs/>
          <w:color w:val="auto"/>
          <w:szCs w:val="21"/>
          <w:lang w:val="en-US" w:eastAsia="zh-CN"/>
        </w:rPr>
        <w:t>5</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3E2DE882">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70"/>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numPr>
          <w:ilvl w:val="1"/>
          <w:numId w:val="68"/>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1"/>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41号）的规定，残疾人福利性单位视同小型、微型企业，享受一定比例的价格折扣优惠，用扣除后的价格作为其参与评审的价格。参加采购活动的残疾人福利性单位应当提供《残</w:t>
      </w:r>
      <w:r>
        <w:rPr>
          <w:rFonts w:asciiTheme="minorEastAsia" w:hAnsiTheme="minorEastAsia" w:eastAsiaTheme="minorEastAsia" w:cstheme="minorBidi"/>
          <w:bCs/>
          <w:color w:val="auto"/>
          <w:szCs w:val="21"/>
        </w:rPr>
        <w:t>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68"/>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Theme="minorEastAsia" w:hAnsiTheme="minorEastAsia" w:eastAsiaTheme="minorEastAsia"/>
          <w:bCs/>
          <w:color w:val="auto"/>
          <w:szCs w:val="21"/>
          <w:lang w:val="en-US" w:eastAsia="zh-CN"/>
        </w:rPr>
        <w:t>2</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68"/>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68"/>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numPr>
          <w:ilvl w:val="0"/>
          <w:numId w:val="72"/>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numPr>
          <w:ilvl w:val="0"/>
          <w:numId w:val="72"/>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68"/>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hint="eastAsia" w:asciiTheme="minorEastAsia" w:hAnsiTheme="minorEastAsia" w:eastAsiaTheme="minorEastAsia"/>
          <w:bCs/>
          <w:szCs w:val="21"/>
          <w:lang w:eastAsia="zh-CN"/>
        </w:rPr>
      </w:pPr>
      <w:r>
        <w:rPr>
          <w:rFonts w:hint="eastAsia" w:asciiTheme="minorEastAsia" w:hAnsiTheme="minorEastAsia" w:eastAsiaTheme="minorEastAsia"/>
          <w:bCs/>
          <w:szCs w:val="21"/>
        </w:rPr>
        <w:t>注：</w:t>
      </w:r>
      <w:r>
        <w:rPr>
          <w:rFonts w:hint="eastAsia" w:asciiTheme="minorEastAsia" w:hAnsiTheme="minorEastAsia" w:eastAsiaTheme="minorEastAsia"/>
          <w:bCs/>
          <w:szCs w:val="21"/>
          <w:lang w:val="en-US" w:eastAsia="zh-CN"/>
        </w:rPr>
        <w:t>1.</w:t>
      </w:r>
      <w:r>
        <w:rPr>
          <w:rFonts w:hint="eastAsia" w:asciiTheme="minorEastAsia" w:hAnsiTheme="minorEastAsia" w:eastAsiaTheme="minorEastAsia"/>
          <w:bCs/>
          <w:szCs w:val="21"/>
        </w:rPr>
        <w:t>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r>
        <w:rPr>
          <w:rFonts w:hint="eastAsia" w:asciiTheme="minorEastAsia" w:hAnsiTheme="minorEastAsia" w:eastAsiaTheme="minorEastAsia"/>
          <w:bCs/>
          <w:szCs w:val="21"/>
          <w:lang w:eastAsia="zh-CN"/>
        </w:rPr>
        <w:t>；</w:t>
      </w:r>
    </w:p>
    <w:p w14:paraId="08246565">
      <w:pPr>
        <w:pStyle w:val="32"/>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jc w:val="left"/>
        <w:textAlignment w:val="auto"/>
        <w:rPr>
          <w:rFonts w:hint="default"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2.本项目绿色施工安全防护措施费用为固定费用，不作为竞争性费用，</w:t>
      </w:r>
      <w:r>
        <w:rPr>
          <w:rFonts w:hint="eastAsia" w:asciiTheme="minorEastAsia" w:hAnsiTheme="minorEastAsia" w:eastAsiaTheme="minorEastAsia"/>
          <w:bCs/>
          <w:szCs w:val="21"/>
        </w:rPr>
        <w:t>以</w:t>
      </w:r>
      <w:r>
        <w:rPr>
          <w:rFonts w:hint="eastAsia" w:asciiTheme="minorEastAsia" w:hAnsiTheme="minorEastAsia" w:eastAsiaTheme="minorEastAsia"/>
          <w:bCs/>
          <w:szCs w:val="21"/>
          <w:lang w:val="en-US" w:eastAsia="zh-CN"/>
        </w:rPr>
        <w:t>供应商最终总报价（不含绿色施工安全防护措施费）计算磋商基准价和价格分。</w:t>
      </w:r>
    </w:p>
    <w:p w14:paraId="4202B7EE">
      <w:pPr>
        <w:pStyle w:val="32"/>
        <w:numPr>
          <w:ilvl w:val="0"/>
          <w:numId w:val="73"/>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0D50A15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694B29B3">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38BABB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204776B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2010" w:type="dxa"/>
            <w:vAlign w:val="center"/>
          </w:tcPr>
          <w:p w14:paraId="3968121F">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15</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14:paraId="688C061A">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55</w:t>
            </w:r>
            <w:r>
              <w:rPr>
                <w:rFonts w:hint="eastAsia" w:asciiTheme="minorEastAsia" w:hAnsiTheme="minorEastAsia" w:eastAsiaTheme="minorEastAsia"/>
                <w:color w:val="000000" w:themeColor="text1"/>
                <w14:textFill>
                  <w14:solidFill>
                    <w14:schemeClr w14:val="tx1"/>
                  </w14:solidFill>
                </w14:textFill>
              </w:rPr>
              <w:t>%</w:t>
            </w:r>
          </w:p>
        </w:tc>
        <w:tc>
          <w:tcPr>
            <w:tcW w:w="1450" w:type="dxa"/>
            <w:vAlign w:val="top"/>
          </w:tcPr>
          <w:p w14:paraId="5ED3014A">
            <w:pPr>
              <w:jc w:val="center"/>
              <w:rPr>
                <w:rFonts w:hint="eastAsia" w:cs="Times New Roman" w:asciiTheme="minorEastAsia" w:hAnsiTheme="minorEastAsia" w:eastAsiaTheme="minorEastAsia"/>
                <w:color w:val="000000" w:themeColor="text1"/>
                <w:lang w:val="en-US" w:eastAsia="zh-CN"/>
                <w14:textFill>
                  <w14:solidFill>
                    <w14:schemeClr w14:val="tx1"/>
                  </w14:solidFill>
                </w14:textFill>
              </w:rPr>
            </w:pPr>
            <w:r>
              <w:rPr>
                <w:rFonts w:hint="eastAsia" w:cs="Times New Roman" w:asciiTheme="minorEastAsia" w:hAnsiTheme="minorEastAsia" w:eastAsiaTheme="minorEastAsia"/>
                <w:color w:val="000000" w:themeColor="text1"/>
                <w:lang w:val="en-US" w:eastAsia="zh-CN"/>
                <w14:textFill>
                  <w14:solidFill>
                    <w14:schemeClr w14:val="tx1"/>
                  </w14:solidFill>
                </w14:textFill>
              </w:rPr>
              <w:t>100%</w:t>
            </w:r>
          </w:p>
        </w:tc>
      </w:tr>
    </w:tbl>
    <w:p w14:paraId="7C8730FE">
      <w:pPr>
        <w:pStyle w:val="32"/>
        <w:numPr>
          <w:ilvl w:val="0"/>
          <w:numId w:val="74"/>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56"/>
        </w:numPr>
        <w:snapToGrid w:val="0"/>
        <w:spacing w:line="360" w:lineRule="auto"/>
        <w:ind w:left="442" w:hanging="442" w:firstLineChars="0"/>
        <w:contextualSpacing/>
      </w:pPr>
      <w:r>
        <w:rPr>
          <w:b/>
          <w:bCs/>
        </w:rPr>
        <w:t>评审程序</w:t>
      </w:r>
    </w:p>
    <w:p w14:paraId="585FF1BE">
      <w:pPr>
        <w:pStyle w:val="74"/>
        <w:numPr>
          <w:ilvl w:val="0"/>
          <w:numId w:val="75"/>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color w:val="auto"/>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kern w:val="0"/>
                <w:szCs w:val="21"/>
                <w:lang w:eastAsia="zh-Hans"/>
              </w:rPr>
            </w:pPr>
            <w:r>
              <w:rPr>
                <w:rFonts w:hint="eastAsia" w:ascii="宋体" w:hAnsi="宋体" w:eastAsia="宋体" w:cs="宋体"/>
                <w:bCs/>
                <w:kern w:val="0"/>
                <w:szCs w:val="21"/>
              </w:rPr>
              <w:t>提供2024年财务状况</w:t>
            </w:r>
            <w:r>
              <w:rPr>
                <w:rFonts w:hint="eastAsia"/>
                <w:bCs/>
                <w:kern w:val="0"/>
                <w:szCs w:val="21"/>
              </w:rPr>
              <w:t>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宋体" w:hAnsi="宋体" w:eastAsia="宋体"/>
                <w:kern w:val="0"/>
                <w:szCs w:val="21"/>
                <w:lang w:eastAsia="zh-CN"/>
              </w:rPr>
            </w:pPr>
            <w:r>
              <w:rPr>
                <w:rFonts w:hint="eastAsia" w:ascii="宋体" w:hAnsi="宋体"/>
                <w:kern w:val="0"/>
                <w:szCs w:val="21"/>
                <w:lang w:eastAsia="zh-Hans"/>
              </w:rPr>
              <w:t>无</w:t>
            </w:r>
            <w:r>
              <w:rPr>
                <w:rFonts w:hint="eastAsia" w:ascii="宋体" w:hAnsi="宋体"/>
                <w:kern w:val="0"/>
                <w:szCs w:val="21"/>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单位负责人为同一人或者存在直接控股、管理关系的不同供应商，不得同时参加本采购项目响应。为本项目提供整体设计、规范编制或者项目管理、监理、检测等服务的供应商，不得再参与本项目响应。</w:t>
            </w:r>
            <w:r>
              <w:rPr>
                <w:rFonts w:ascii="宋体" w:hAnsi="宋体"/>
                <w:bCs/>
                <w:kern w:val="0"/>
                <w:szCs w:val="21"/>
              </w:rPr>
              <w:t>提供资格条件承诺函（详见</w:t>
            </w:r>
            <w:r>
              <w:rPr>
                <w:rFonts w:hint="eastAsia" w:ascii="宋体" w:hAnsi="宋体"/>
                <w:bCs/>
                <w:kern w:val="0"/>
                <w:szCs w:val="21"/>
              </w:rPr>
              <w:t>响应</w:t>
            </w:r>
            <w:r>
              <w:rPr>
                <w:rFonts w:ascii="宋体" w:hAnsi="宋体"/>
                <w:bCs/>
                <w:kern w:val="0"/>
                <w:szCs w:val="21"/>
              </w:rPr>
              <w:t>文件格式）</w:t>
            </w:r>
            <w:r>
              <w:rPr>
                <w:rFonts w:hint="eastAsia" w:ascii="宋体" w:hAnsi="宋体"/>
                <w:kern w:val="0"/>
                <w:szCs w:val="21"/>
                <w:lang w:eastAsia="zh-Hans"/>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kern w:val="0"/>
                <w:szCs w:val="21"/>
              </w:rPr>
            </w:pPr>
            <w:r>
              <w:rPr>
                <w:rFonts w:hint="eastAsia" w:ascii="宋体" w:hAnsi="宋体"/>
                <w:kern w:val="0"/>
                <w:szCs w:val="21"/>
              </w:rPr>
              <w:t>3.3</w:t>
            </w:r>
          </w:p>
        </w:tc>
        <w:tc>
          <w:tcPr>
            <w:tcW w:w="1381" w:type="pct"/>
            <w:vAlign w:val="center"/>
          </w:tcPr>
          <w:p w14:paraId="619A8AB7">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kern w:val="0"/>
                <w:szCs w:val="21"/>
                <w:lang w:eastAsia="zh-Hans"/>
              </w:rPr>
            </w:pPr>
            <w:r>
              <w:rPr>
                <w:rFonts w:hint="eastAsia" w:ascii="宋体" w:hAnsi="宋体"/>
                <w:b w:val="0"/>
                <w:bCs w:val="0"/>
                <w:color w:val="auto"/>
                <w:kern w:val="0"/>
                <w:szCs w:val="21"/>
              </w:rPr>
              <w:t>响应供应商具有建设主管部门颁发的有效的市政公用工程施工总承包三级或以上资质及《安全生产许可证》（须提供有效证明材料复印件加盖供应商公章）。</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7"/>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8"/>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9"/>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79"/>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79"/>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5"/>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469"/>
        <w:gridCol w:w="945"/>
        <w:gridCol w:w="6139"/>
      </w:tblGrid>
      <w:tr w14:paraId="000BC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94" w:type="pct"/>
            <w:vAlign w:val="center"/>
          </w:tcPr>
          <w:p w14:paraId="2983131F">
            <w:pPr>
              <w:spacing w:line="400" w:lineRule="exact"/>
              <w:jc w:val="center"/>
              <w:rPr>
                <w:rFonts w:hint="eastAsia" w:ascii="宋体" w:hAnsi="宋体" w:eastAsia="宋体" w:cs="宋体"/>
                <w:b/>
                <w:color w:val="000000"/>
                <w:szCs w:val="21"/>
              </w:rPr>
            </w:pPr>
            <w:bookmarkStart w:id="38" w:name="_Hlk169889554"/>
            <w:r>
              <w:rPr>
                <w:rFonts w:hint="eastAsia" w:ascii="宋体" w:hAnsi="宋体" w:eastAsia="宋体" w:cs="宋体"/>
                <w:b/>
                <w:color w:val="000000"/>
                <w:szCs w:val="21"/>
              </w:rPr>
              <w:t>序号</w:t>
            </w:r>
          </w:p>
        </w:tc>
        <w:tc>
          <w:tcPr>
            <w:tcW w:w="790" w:type="pct"/>
            <w:vAlign w:val="center"/>
          </w:tcPr>
          <w:p w14:paraId="3BCED52B">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评分内容</w:t>
            </w:r>
          </w:p>
        </w:tc>
        <w:tc>
          <w:tcPr>
            <w:tcW w:w="508" w:type="pct"/>
            <w:vAlign w:val="center"/>
          </w:tcPr>
          <w:p w14:paraId="32AFBEF1">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分值</w:t>
            </w:r>
          </w:p>
        </w:tc>
        <w:tc>
          <w:tcPr>
            <w:tcW w:w="3305" w:type="pct"/>
            <w:vAlign w:val="center"/>
          </w:tcPr>
          <w:p w14:paraId="0DBAB649">
            <w:pPr>
              <w:spacing w:line="400" w:lineRule="exact"/>
              <w:jc w:val="center"/>
              <w:rPr>
                <w:rFonts w:hint="eastAsia" w:ascii="宋体" w:hAnsi="宋体" w:eastAsia="宋体" w:cs="宋体"/>
                <w:b/>
                <w:color w:val="000000"/>
                <w:szCs w:val="21"/>
              </w:rPr>
            </w:pPr>
            <w:r>
              <w:rPr>
                <w:rFonts w:hint="eastAsia" w:ascii="宋体" w:hAnsi="宋体" w:eastAsia="宋体" w:cs="宋体"/>
                <w:b/>
                <w:color w:val="000000"/>
                <w:szCs w:val="21"/>
              </w:rPr>
              <w:t>评审标准</w:t>
            </w:r>
          </w:p>
        </w:tc>
      </w:tr>
      <w:tr w14:paraId="06C2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6F30088B">
            <w:pPr>
              <w:pStyle w:val="49"/>
              <w:spacing w:after="62" w:afterLines="20" w:line="440" w:lineRule="exact"/>
              <w:ind w:firstLine="0" w:firstLineChars="0"/>
              <w:jc w:val="center"/>
              <w:rPr>
                <w:rFonts w:hint="eastAsia" w:ascii="宋体" w:hAnsi="宋体" w:eastAsia="宋体" w:cs="宋体"/>
                <w:b/>
                <w:color w:val="000000"/>
                <w:szCs w:val="21"/>
              </w:rPr>
            </w:pPr>
            <w:r>
              <w:rPr>
                <w:rFonts w:hint="eastAsia" w:ascii="宋体" w:hAnsi="宋体" w:eastAsia="宋体" w:cs="宋体"/>
                <w:b/>
                <w:color w:val="auto"/>
                <w:sz w:val="21"/>
                <w:szCs w:val="21"/>
              </w:rPr>
              <w:t>商务评审细则（</w:t>
            </w:r>
            <w:r>
              <w:rPr>
                <w:rFonts w:hint="eastAsia" w:ascii="宋体" w:eastAsia="宋体" w:cs="宋体"/>
                <w:b/>
                <w:color w:val="auto"/>
                <w:sz w:val="21"/>
                <w:szCs w:val="21"/>
                <w:lang w:val="en-US" w:eastAsia="zh-CN"/>
              </w:rPr>
              <w:t>15</w:t>
            </w:r>
            <w:r>
              <w:rPr>
                <w:rFonts w:hint="eastAsia" w:ascii="宋体" w:hAnsi="宋体" w:eastAsia="宋体" w:cs="宋体"/>
                <w:b/>
                <w:color w:val="auto"/>
                <w:sz w:val="21"/>
                <w:szCs w:val="21"/>
              </w:rPr>
              <w:t>分）</w:t>
            </w:r>
          </w:p>
        </w:tc>
      </w:tr>
      <w:tr w14:paraId="1F896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94" w:type="pct"/>
            <w:vAlign w:val="center"/>
          </w:tcPr>
          <w:p w14:paraId="26518CB7">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1</w:t>
            </w:r>
          </w:p>
        </w:tc>
        <w:tc>
          <w:tcPr>
            <w:tcW w:w="790" w:type="pct"/>
            <w:vAlign w:val="center"/>
          </w:tcPr>
          <w:p w14:paraId="786766D0">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rPr>
              <w:t>业绩情况</w:t>
            </w:r>
          </w:p>
        </w:tc>
        <w:tc>
          <w:tcPr>
            <w:tcW w:w="508" w:type="pct"/>
            <w:vAlign w:val="center"/>
          </w:tcPr>
          <w:p w14:paraId="53FD1CD9">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tc>
        <w:tc>
          <w:tcPr>
            <w:tcW w:w="3305" w:type="pct"/>
            <w:vAlign w:val="center"/>
          </w:tcPr>
          <w:p w14:paraId="06DDDBBE">
            <w:pPr>
              <w:spacing w:before="31" w:beforeLines="10" w:after="30" w:line="440" w:lineRule="exac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根据供应商具有</w:t>
            </w:r>
            <w:r>
              <w:rPr>
                <w:rFonts w:hint="eastAsia" w:asciiTheme="minorEastAsia" w:hAnsiTheme="minorEastAsia" w:eastAsiaTheme="minorEastAsia" w:cstheme="minorEastAsia"/>
                <w:color w:val="auto"/>
                <w:szCs w:val="21"/>
                <w:highlight w:val="none"/>
                <w:lang w:val="en-US" w:eastAsia="zh-CN"/>
              </w:rPr>
              <w:t>的市政公用工程</w:t>
            </w:r>
            <w:r>
              <w:rPr>
                <w:rFonts w:hint="eastAsia" w:asciiTheme="minorEastAsia" w:hAnsiTheme="minorEastAsia" w:eastAsiaTheme="minorEastAsia" w:cstheme="minorEastAsia"/>
                <w:color w:val="auto"/>
                <w:szCs w:val="21"/>
                <w:highlight w:val="none"/>
              </w:rPr>
              <w:t>类项目</w:t>
            </w:r>
            <w:r>
              <w:rPr>
                <w:rFonts w:hint="eastAsia" w:asciiTheme="minorEastAsia" w:hAnsiTheme="minorEastAsia" w:eastAsiaTheme="minorEastAsia" w:cstheme="minorEastAsia"/>
                <w:color w:val="auto"/>
                <w:szCs w:val="21"/>
                <w:highlight w:val="none"/>
                <w:lang w:val="en-US" w:eastAsia="zh-CN"/>
              </w:rPr>
              <w:t>施工</w:t>
            </w:r>
            <w:r>
              <w:rPr>
                <w:rFonts w:hint="eastAsia" w:asciiTheme="minorEastAsia" w:hAnsiTheme="minorEastAsia" w:eastAsiaTheme="minorEastAsia" w:cstheme="minorEastAsia"/>
                <w:color w:val="auto"/>
                <w:szCs w:val="21"/>
                <w:highlight w:val="none"/>
              </w:rPr>
              <w:t>业绩进行评审，每提供一项得</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分，本项最高得</w:t>
            </w:r>
            <w:r>
              <w:rPr>
                <w:rFonts w:hint="eastAsia" w:asciiTheme="minorEastAsia" w:hAnsiTheme="minorEastAsia" w:eastAsiaTheme="minorEastAsia" w:cstheme="minorEastAsia"/>
                <w:color w:val="auto"/>
                <w:szCs w:val="21"/>
                <w:highlight w:val="none"/>
                <w:lang w:val="en-US" w:eastAsia="zh-CN"/>
              </w:rPr>
              <w:t>12</w:t>
            </w:r>
            <w:r>
              <w:rPr>
                <w:rFonts w:hint="eastAsia" w:asciiTheme="minorEastAsia" w:hAnsiTheme="minorEastAsia" w:eastAsiaTheme="minorEastAsia" w:cstheme="minorEastAsia"/>
                <w:color w:val="auto"/>
                <w:szCs w:val="21"/>
                <w:highlight w:val="none"/>
              </w:rPr>
              <w:t>分。</w:t>
            </w:r>
          </w:p>
          <w:p w14:paraId="734213A1">
            <w:pPr>
              <w:spacing w:before="31" w:beforeLines="10" w:after="30" w:line="440" w:lineRule="exact"/>
              <w:rPr>
                <w:rFonts w:hint="eastAsia" w:ascii="宋体" w:hAnsi="宋体" w:eastAsia="宋体" w:cs="宋体"/>
                <w:b/>
                <w:bCs/>
                <w:color w:val="000000"/>
                <w:szCs w:val="21"/>
                <w:u w:val="single"/>
              </w:rPr>
            </w:pPr>
            <w:r>
              <w:rPr>
                <w:rFonts w:hint="eastAsia" w:asciiTheme="minorEastAsia" w:hAnsiTheme="minorEastAsia" w:eastAsiaTheme="minorEastAsia" w:cstheme="minorEastAsia"/>
                <w:b/>
                <w:color w:val="auto"/>
                <w:szCs w:val="21"/>
                <w:highlight w:val="none"/>
                <w:u w:val="single"/>
              </w:rPr>
              <w:t>注：须提供合同复印件加盖供应商公章。</w:t>
            </w:r>
          </w:p>
        </w:tc>
      </w:tr>
      <w:tr w14:paraId="5062F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94" w:type="pct"/>
            <w:vAlign w:val="center"/>
          </w:tcPr>
          <w:p w14:paraId="4A25A19D">
            <w:pPr>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2</w:t>
            </w:r>
          </w:p>
        </w:tc>
        <w:tc>
          <w:tcPr>
            <w:tcW w:w="790" w:type="pct"/>
            <w:vAlign w:val="center"/>
          </w:tcPr>
          <w:p w14:paraId="0C40A12A">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bCs/>
                <w:color w:val="auto"/>
                <w:szCs w:val="21"/>
                <w:highlight w:val="none"/>
              </w:rPr>
              <w:t>服务响应时间</w:t>
            </w:r>
          </w:p>
        </w:tc>
        <w:tc>
          <w:tcPr>
            <w:tcW w:w="508" w:type="pct"/>
            <w:vAlign w:val="center"/>
          </w:tcPr>
          <w:p w14:paraId="145411CD">
            <w:pPr>
              <w:widowControl/>
              <w:spacing w:before="31" w:beforeLines="10" w:after="93" w:afterLines="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rPr>
              <w:t>分</w:t>
            </w:r>
          </w:p>
        </w:tc>
        <w:tc>
          <w:tcPr>
            <w:tcW w:w="3305" w:type="pct"/>
            <w:vAlign w:val="center"/>
          </w:tcPr>
          <w:p w14:paraId="5238C6D7">
            <w:pPr>
              <w:spacing w:line="440" w:lineRule="exact"/>
              <w:rPr>
                <w:rFonts w:hint="eastAsia" w:asciiTheme="minorEastAsia" w:hAnsiTheme="minorEastAsia" w:eastAsiaTheme="minorEastAsia" w:cstheme="minorEastAsia"/>
                <w:b/>
                <w:bCs w:val="0"/>
                <w:color w:val="auto"/>
                <w:szCs w:val="21"/>
                <w:highlight w:val="none"/>
              </w:rPr>
            </w:pPr>
            <w:r>
              <w:rPr>
                <w:rFonts w:hint="eastAsia" w:asciiTheme="minorEastAsia" w:hAnsiTheme="minorEastAsia" w:eastAsiaTheme="minorEastAsia" w:cstheme="minorEastAsia"/>
                <w:b/>
                <w:bCs w:val="0"/>
                <w:color w:val="auto"/>
                <w:szCs w:val="21"/>
                <w:highlight w:val="none"/>
              </w:rPr>
              <w:t>根据供应商提供的服务响应时间承诺进行评分：</w:t>
            </w:r>
          </w:p>
          <w:p w14:paraId="40A6B3C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供应商承诺在接到采购人通知后1小时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分；</w:t>
            </w:r>
          </w:p>
          <w:p w14:paraId="601106B0">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至2小时（含）</w:t>
            </w:r>
            <w:r>
              <w:rPr>
                <w:rFonts w:hint="eastAsia" w:asciiTheme="minorEastAsia" w:hAnsiTheme="minorEastAsia" w:eastAsiaTheme="minorEastAsia" w:cstheme="minorEastAsia"/>
                <w:bCs/>
                <w:color w:val="auto"/>
                <w:szCs w:val="21"/>
                <w:highlight w:val="none"/>
              </w:rPr>
              <w:t>内到现场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分</w:t>
            </w:r>
          </w:p>
          <w:p w14:paraId="75F2B7B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3、</w:t>
            </w:r>
            <w:r>
              <w:rPr>
                <w:rFonts w:hint="eastAsia" w:asciiTheme="minorEastAsia" w:hAnsiTheme="minorEastAsia" w:eastAsiaTheme="minorEastAsia" w:cstheme="minorEastAsia"/>
                <w:bCs/>
                <w:color w:val="auto"/>
                <w:szCs w:val="21"/>
                <w:highlight w:val="none"/>
              </w:rPr>
              <w:t>供应商承诺在接到采购人通知后</w:t>
            </w:r>
            <w:r>
              <w:rPr>
                <w:rFonts w:hint="eastAsia" w:asciiTheme="minorEastAsia" w:hAnsiTheme="minorEastAsia" w:eastAsiaTheme="minorEastAsia" w:cstheme="minorEastAsia"/>
                <w:bCs/>
                <w:color w:val="auto"/>
                <w:szCs w:val="21"/>
                <w:highlight w:val="none"/>
                <w:lang w:val="en-US" w:eastAsia="zh-CN"/>
              </w:rPr>
              <w:t>2</w:t>
            </w:r>
            <w:r>
              <w:rPr>
                <w:rFonts w:hint="eastAsia" w:asciiTheme="minorEastAsia" w:hAnsiTheme="minorEastAsia" w:eastAsiaTheme="minorEastAsia" w:cstheme="minorEastAsia"/>
                <w:bCs/>
                <w:color w:val="auto"/>
                <w:szCs w:val="21"/>
                <w:highlight w:val="none"/>
              </w:rPr>
              <w:t>小时</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不含</w:t>
            </w:r>
            <w:r>
              <w:rPr>
                <w:rFonts w:hint="eastAsia" w:asciiTheme="minorEastAsia" w:hAnsiTheme="minorEastAsia" w:eastAsiaTheme="minorEastAsia" w:cstheme="minorEastAsia"/>
                <w:bCs/>
                <w:color w:val="auto"/>
                <w:szCs w:val="21"/>
                <w:highlight w:val="none"/>
                <w:lang w:eastAsia="zh-CN"/>
              </w:rPr>
              <w:t>）</w:t>
            </w:r>
            <w:r>
              <w:rPr>
                <w:rFonts w:hint="eastAsia" w:asciiTheme="minorEastAsia" w:hAnsiTheme="minorEastAsia" w:eastAsiaTheme="minorEastAsia" w:cstheme="minorEastAsia"/>
                <w:bCs/>
                <w:color w:val="auto"/>
                <w:szCs w:val="21"/>
                <w:highlight w:val="none"/>
                <w:lang w:val="en-US" w:eastAsia="zh-CN"/>
              </w:rPr>
              <w:t>至3小时（含）</w:t>
            </w:r>
            <w:r>
              <w:rPr>
                <w:rFonts w:hint="eastAsia" w:asciiTheme="minorEastAsia" w:hAnsiTheme="minorEastAsia" w:eastAsiaTheme="minorEastAsia" w:cstheme="minorEastAsia"/>
                <w:bCs/>
                <w:color w:val="auto"/>
                <w:szCs w:val="21"/>
                <w:highlight w:val="none"/>
              </w:rPr>
              <w:t>内到</w:t>
            </w:r>
            <w:r>
              <w:rPr>
                <w:rFonts w:hint="eastAsia" w:asciiTheme="minorEastAsia" w:hAnsiTheme="minorEastAsia" w:eastAsiaTheme="minorEastAsia" w:cstheme="minorEastAsia"/>
                <w:bCs/>
                <w:color w:val="auto"/>
                <w:szCs w:val="21"/>
                <w:highlight w:val="none"/>
                <w:lang w:val="en-US" w:eastAsia="zh-CN"/>
              </w:rPr>
              <w:t>达</w:t>
            </w:r>
            <w:r>
              <w:rPr>
                <w:rFonts w:hint="eastAsia" w:asciiTheme="minorEastAsia" w:hAnsiTheme="minorEastAsia" w:eastAsiaTheme="minorEastAsia" w:cstheme="minorEastAsia"/>
                <w:bCs/>
                <w:color w:val="auto"/>
                <w:szCs w:val="21"/>
                <w:highlight w:val="none"/>
              </w:rPr>
              <w:t>现场</w:t>
            </w:r>
            <w:r>
              <w:rPr>
                <w:rFonts w:hint="eastAsia" w:asciiTheme="minorEastAsia" w:hAnsiTheme="minorEastAsia" w:eastAsiaTheme="minorEastAsia" w:cstheme="minorEastAsia"/>
                <w:bCs/>
                <w:color w:val="auto"/>
                <w:szCs w:val="21"/>
                <w:highlight w:val="none"/>
                <w:lang w:val="en-US" w:eastAsia="zh-CN"/>
              </w:rPr>
              <w:t>的</w:t>
            </w:r>
            <w:r>
              <w:rPr>
                <w:rFonts w:hint="eastAsia" w:asciiTheme="minorEastAsia" w:hAnsiTheme="minorEastAsia" w:eastAsiaTheme="minorEastAsia" w:cstheme="minorEastAsia"/>
                <w:bCs/>
                <w:color w:val="auto"/>
                <w:szCs w:val="21"/>
                <w:highlight w:val="none"/>
              </w:rPr>
              <w:t>，得</w:t>
            </w:r>
            <w:r>
              <w:rPr>
                <w:rFonts w:hint="eastAsia" w:asciiTheme="minorEastAsia" w:hAnsiTheme="minorEastAsia" w:eastAsiaTheme="minorEastAsia" w:cstheme="minorEastAsia"/>
                <w:bCs/>
                <w:color w:val="auto"/>
                <w:szCs w:val="21"/>
                <w:highlight w:val="none"/>
                <w:lang w:val="en-US" w:eastAsia="zh-CN"/>
              </w:rPr>
              <w:t>1</w:t>
            </w:r>
            <w:r>
              <w:rPr>
                <w:rFonts w:hint="eastAsia" w:asciiTheme="minorEastAsia" w:hAnsiTheme="minorEastAsia" w:eastAsiaTheme="minorEastAsia" w:cstheme="minorEastAsia"/>
                <w:bCs/>
                <w:color w:val="auto"/>
                <w:szCs w:val="21"/>
                <w:highlight w:val="none"/>
              </w:rPr>
              <w:t>分；</w:t>
            </w:r>
          </w:p>
          <w:p w14:paraId="5316E86D">
            <w:pPr>
              <w:spacing w:line="440" w:lineRule="exact"/>
              <w:rPr>
                <w:rFonts w:hint="eastAsia" w:asciiTheme="minorEastAsia" w:hAnsiTheme="minorEastAsia" w:eastAsiaTheme="minorEastAsia" w:cstheme="minorEastAsia"/>
                <w:bCs/>
                <w:color w:val="auto"/>
                <w:szCs w:val="21"/>
                <w:highlight w:val="none"/>
              </w:rPr>
            </w:pPr>
            <w:r>
              <w:rPr>
                <w:rFonts w:hint="eastAsia" w:asciiTheme="minorEastAsia" w:hAnsiTheme="minorEastAsia" w:eastAsiaTheme="minorEastAsia" w:cstheme="minorEastAsia"/>
                <w:bCs/>
                <w:color w:val="auto"/>
                <w:szCs w:val="21"/>
                <w:highlight w:val="none"/>
                <w:lang w:val="en-US" w:eastAsia="zh-CN"/>
              </w:rPr>
              <w:t>4、未提供服务响应承诺书或其他情形的，</w:t>
            </w:r>
            <w:r>
              <w:rPr>
                <w:rFonts w:hint="eastAsia" w:asciiTheme="minorEastAsia" w:hAnsiTheme="minorEastAsia" w:eastAsiaTheme="minorEastAsia" w:cstheme="minorEastAsia"/>
                <w:bCs/>
                <w:color w:val="auto"/>
                <w:szCs w:val="21"/>
                <w:highlight w:val="none"/>
              </w:rPr>
              <w:t>不得分。</w:t>
            </w:r>
          </w:p>
          <w:p w14:paraId="033FFD76">
            <w:pPr>
              <w:spacing w:before="31" w:beforeLines="10" w:after="30" w:line="440" w:lineRule="exact"/>
              <w:rPr>
                <w:rFonts w:hint="eastAsia" w:ascii="宋体" w:hAnsi="宋体" w:eastAsia="宋体" w:cs="宋体"/>
                <w:b/>
                <w:color w:val="000000"/>
                <w:szCs w:val="21"/>
                <w:u w:val="single"/>
              </w:rPr>
            </w:pPr>
            <w:r>
              <w:rPr>
                <w:rFonts w:hint="eastAsia" w:asciiTheme="minorEastAsia" w:hAnsiTheme="minorEastAsia" w:eastAsiaTheme="minorEastAsia" w:cstheme="minorEastAsia"/>
                <w:b/>
                <w:bCs/>
                <w:color w:val="auto"/>
                <w:szCs w:val="21"/>
                <w:highlight w:val="none"/>
                <w:u w:val="single"/>
              </w:rPr>
              <w:t>注：须提供服务</w:t>
            </w:r>
            <w:r>
              <w:rPr>
                <w:rFonts w:hint="eastAsia" w:asciiTheme="minorEastAsia" w:hAnsiTheme="minorEastAsia" w:eastAsiaTheme="minorEastAsia" w:cstheme="minorEastAsia"/>
                <w:b/>
                <w:bCs/>
                <w:color w:val="auto"/>
                <w:szCs w:val="21"/>
                <w:highlight w:val="none"/>
                <w:u w:val="single"/>
                <w:lang w:val="en-US" w:eastAsia="zh-CN"/>
              </w:rPr>
              <w:t>响应</w:t>
            </w:r>
            <w:r>
              <w:rPr>
                <w:rFonts w:hint="eastAsia" w:asciiTheme="minorEastAsia" w:hAnsiTheme="minorEastAsia" w:eastAsiaTheme="minorEastAsia" w:cstheme="minorEastAsia"/>
                <w:b/>
                <w:bCs/>
                <w:color w:val="auto"/>
                <w:szCs w:val="21"/>
                <w:highlight w:val="none"/>
                <w:u w:val="single"/>
              </w:rPr>
              <w:t>承诺书加盖供应商公章</w:t>
            </w:r>
            <w:r>
              <w:rPr>
                <w:rFonts w:hint="eastAsia" w:asciiTheme="minorEastAsia" w:hAnsiTheme="minorEastAsia" w:eastAsiaTheme="minorEastAsia" w:cstheme="minorEastAsia"/>
                <w:b/>
                <w:bCs/>
                <w:color w:val="auto"/>
                <w:szCs w:val="21"/>
                <w:highlight w:val="none"/>
                <w:u w:val="single"/>
                <w:lang w:eastAsia="zh-CN"/>
              </w:rPr>
              <w:t>，</w:t>
            </w:r>
            <w:r>
              <w:rPr>
                <w:rFonts w:hint="eastAsia" w:asciiTheme="minorEastAsia" w:hAnsiTheme="minorEastAsia" w:eastAsiaTheme="minorEastAsia" w:cstheme="minorEastAsia"/>
                <w:b/>
                <w:bCs/>
                <w:color w:val="auto"/>
                <w:szCs w:val="21"/>
                <w:highlight w:val="none"/>
                <w:u w:val="single"/>
                <w:lang w:val="en-US" w:eastAsia="zh-CN"/>
              </w:rPr>
              <w:t>承诺书格式自拟</w:t>
            </w:r>
            <w:r>
              <w:rPr>
                <w:rFonts w:hint="eastAsia" w:asciiTheme="minorEastAsia" w:hAnsiTheme="minorEastAsia" w:eastAsiaTheme="minorEastAsia" w:cstheme="minorEastAsia"/>
                <w:b/>
                <w:bCs/>
                <w:color w:val="auto"/>
                <w:szCs w:val="21"/>
                <w:highlight w:val="none"/>
                <w:u w:val="single"/>
              </w:rPr>
              <w:t>。</w:t>
            </w:r>
          </w:p>
        </w:tc>
      </w:tr>
      <w:tr w14:paraId="35E05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68F9EE14">
            <w:pPr>
              <w:pStyle w:val="49"/>
              <w:spacing w:after="62" w:afterLines="20" w:line="440" w:lineRule="exact"/>
              <w:ind w:firstLine="0" w:firstLineChars="0"/>
              <w:jc w:val="center"/>
              <w:rPr>
                <w:rFonts w:hint="eastAsia" w:ascii="宋体" w:hAnsi="宋体" w:eastAsia="宋体" w:cs="宋体"/>
                <w:color w:val="000000"/>
                <w:sz w:val="31"/>
                <w:szCs w:val="28"/>
              </w:rPr>
            </w:pPr>
            <w:r>
              <w:rPr>
                <w:rFonts w:hint="eastAsia" w:ascii="宋体" w:hAnsi="宋体" w:eastAsia="宋体" w:cs="宋体"/>
                <w:b/>
                <w:color w:val="auto"/>
                <w:sz w:val="21"/>
                <w:szCs w:val="21"/>
              </w:rPr>
              <w:t>技术评审细则（</w:t>
            </w:r>
            <w:r>
              <w:rPr>
                <w:rFonts w:hint="eastAsia" w:ascii="宋体" w:eastAsia="宋体" w:cs="宋体"/>
                <w:b/>
                <w:color w:val="auto"/>
                <w:sz w:val="21"/>
                <w:szCs w:val="21"/>
                <w:lang w:val="en-US" w:eastAsia="zh-CN"/>
              </w:rPr>
              <w:t>55</w:t>
            </w:r>
            <w:r>
              <w:rPr>
                <w:rFonts w:hint="eastAsia" w:ascii="宋体" w:hAnsi="宋体" w:eastAsia="宋体" w:cs="宋体"/>
                <w:b/>
                <w:color w:val="auto"/>
                <w:sz w:val="21"/>
                <w:szCs w:val="21"/>
              </w:rPr>
              <w:t>分）</w:t>
            </w:r>
          </w:p>
        </w:tc>
      </w:tr>
      <w:tr w14:paraId="2628D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394" w:type="pct"/>
            <w:vAlign w:val="center"/>
          </w:tcPr>
          <w:p w14:paraId="7DDF17E0">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1</w:t>
            </w:r>
          </w:p>
        </w:tc>
        <w:tc>
          <w:tcPr>
            <w:tcW w:w="790" w:type="pct"/>
            <w:vAlign w:val="center"/>
          </w:tcPr>
          <w:p w14:paraId="3678FEA0">
            <w:pPr>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项目总体方案</w:t>
            </w:r>
          </w:p>
        </w:tc>
        <w:tc>
          <w:tcPr>
            <w:tcW w:w="508" w:type="pct"/>
            <w:vAlign w:val="center"/>
          </w:tcPr>
          <w:p w14:paraId="5F0FE9D2">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15分</w:t>
            </w:r>
          </w:p>
        </w:tc>
        <w:tc>
          <w:tcPr>
            <w:tcW w:w="3305" w:type="pct"/>
            <w:vAlign w:val="center"/>
          </w:tcPr>
          <w:p w14:paraId="57AAA5DE">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根据供应商提供的项目总体方案（包括但不限于：项目施工方法、施工组织、施工部署等）进行评审：</w:t>
            </w:r>
          </w:p>
          <w:p w14:paraId="20288DAF">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1、</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成熟可靠，</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科学有序</w:t>
            </w:r>
            <w:r>
              <w:rPr>
                <w:rFonts w:hint="eastAsia" w:asciiTheme="minorEastAsia" w:hAnsiTheme="minorEastAsia" w:eastAsiaTheme="minorEastAsia" w:cstheme="minorEastAsia"/>
                <w:color w:val="auto"/>
                <w:highlight w:val="none"/>
                <w:lang w:bidi="ar"/>
              </w:rPr>
              <w:t>、施工部署</w:t>
            </w:r>
            <w:r>
              <w:rPr>
                <w:rFonts w:hint="eastAsia" w:asciiTheme="minorEastAsia" w:hAnsiTheme="minorEastAsia" w:eastAsiaTheme="minorEastAsia" w:cstheme="minorEastAsia"/>
                <w:color w:val="auto"/>
                <w:highlight w:val="none"/>
                <w:lang w:val="en-US" w:eastAsia="zh-CN" w:bidi="ar"/>
              </w:rPr>
              <w:t>设计结合采购需求特点</w:t>
            </w:r>
            <w:r>
              <w:rPr>
                <w:rFonts w:hint="eastAsia" w:asciiTheme="minorEastAsia" w:hAnsiTheme="minorEastAsia" w:eastAsiaTheme="minorEastAsia" w:cstheme="minorEastAsia"/>
                <w:color w:val="auto"/>
                <w:highlight w:val="none"/>
                <w:lang w:bidi="ar"/>
              </w:rPr>
              <w:t>，</w:t>
            </w:r>
            <w:r>
              <w:rPr>
                <w:rFonts w:hint="eastAsia" w:asciiTheme="minorEastAsia" w:hAnsiTheme="minorEastAsia" w:eastAsiaTheme="minorEastAsia" w:cstheme="minorEastAsia"/>
                <w:color w:val="auto"/>
                <w:highlight w:val="none"/>
                <w:lang w:val="en-US" w:eastAsia="zh-CN" w:bidi="ar"/>
              </w:rPr>
              <w:t>具有很强的针对性的，</w:t>
            </w:r>
            <w:r>
              <w:rPr>
                <w:rFonts w:hint="eastAsia" w:asciiTheme="minorEastAsia" w:hAnsiTheme="minorEastAsia" w:eastAsiaTheme="minorEastAsia" w:cstheme="minorEastAsia"/>
                <w:color w:val="auto"/>
                <w:highlight w:val="none"/>
                <w:lang w:bidi="ar"/>
              </w:rPr>
              <w:t>得15分；</w:t>
            </w:r>
          </w:p>
          <w:p w14:paraId="4534B00C">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2、</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合理合规，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及施工部署科学有序，项目总体方案设计与采购需求相适应，具有较强针对性的</w:t>
            </w:r>
            <w:r>
              <w:rPr>
                <w:rFonts w:hint="eastAsia" w:asciiTheme="minorEastAsia" w:hAnsiTheme="minorEastAsia" w:eastAsiaTheme="minorEastAsia" w:cstheme="minorEastAsia"/>
                <w:color w:val="auto"/>
                <w:highlight w:val="none"/>
                <w:lang w:bidi="ar"/>
              </w:rPr>
              <w:t>，得10分；</w:t>
            </w:r>
          </w:p>
          <w:p w14:paraId="34EB56DB">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3、</w:t>
            </w:r>
            <w:r>
              <w:rPr>
                <w:rFonts w:hint="eastAsia" w:asciiTheme="minorEastAsia" w:hAnsiTheme="minorEastAsia" w:eastAsiaTheme="minorEastAsia" w:cstheme="minorEastAsia"/>
                <w:color w:val="auto"/>
                <w:highlight w:val="none"/>
                <w:lang w:bidi="ar"/>
              </w:rPr>
              <w:t>施工方法</w:t>
            </w:r>
            <w:r>
              <w:rPr>
                <w:rFonts w:hint="eastAsia" w:asciiTheme="minorEastAsia" w:hAnsiTheme="minorEastAsia" w:eastAsiaTheme="minorEastAsia" w:cstheme="minorEastAsia"/>
                <w:color w:val="auto"/>
                <w:highlight w:val="none"/>
                <w:lang w:val="en-US" w:eastAsia="zh-CN" w:bidi="ar"/>
              </w:rPr>
              <w:t>合规，</w:t>
            </w:r>
            <w:r>
              <w:rPr>
                <w:rFonts w:hint="eastAsia" w:asciiTheme="minorEastAsia" w:hAnsiTheme="minorEastAsia" w:eastAsiaTheme="minorEastAsia" w:cstheme="minorEastAsia"/>
                <w:color w:val="auto"/>
                <w:highlight w:val="none"/>
                <w:lang w:bidi="ar"/>
              </w:rPr>
              <w:t>施工组织</w:t>
            </w:r>
            <w:r>
              <w:rPr>
                <w:rFonts w:hint="eastAsia" w:asciiTheme="minorEastAsia" w:hAnsiTheme="minorEastAsia" w:eastAsiaTheme="minorEastAsia" w:cstheme="minorEastAsia"/>
                <w:color w:val="auto"/>
                <w:highlight w:val="none"/>
                <w:lang w:val="en-US" w:eastAsia="zh-CN" w:bidi="ar"/>
              </w:rPr>
              <w:t>及施工部署较为有序，项目总体方案设计针对性一般的</w:t>
            </w:r>
            <w:r>
              <w:rPr>
                <w:rFonts w:hint="eastAsia" w:asciiTheme="minorEastAsia" w:hAnsiTheme="minorEastAsia" w:eastAsiaTheme="minorEastAsia" w:cstheme="minorEastAsia"/>
                <w:color w:val="auto"/>
                <w:highlight w:val="none"/>
                <w:lang w:bidi="ar"/>
              </w:rPr>
              <w:t>，得5分；</w:t>
            </w:r>
          </w:p>
          <w:p w14:paraId="5D8BAD65">
            <w:pPr>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bidi="ar"/>
              </w:rPr>
              <w:t>4、提出的项目总体方案不完整，未结合本项目实际的</w:t>
            </w:r>
            <w:r>
              <w:rPr>
                <w:rFonts w:hint="eastAsia" w:asciiTheme="minorEastAsia" w:hAnsiTheme="minorEastAsia" w:eastAsiaTheme="minorEastAsia" w:cstheme="minorEastAsia"/>
                <w:color w:val="auto"/>
                <w:highlight w:val="none"/>
                <w:lang w:bidi="ar"/>
              </w:rPr>
              <w:t>，得1分；</w:t>
            </w:r>
          </w:p>
          <w:p w14:paraId="54156C57">
            <w:pPr>
              <w:spacing w:before="31" w:beforeLines="10" w:after="30" w:line="440" w:lineRule="exact"/>
              <w:jc w:val="lef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03094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34098D5C">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2</w:t>
            </w:r>
          </w:p>
        </w:tc>
        <w:tc>
          <w:tcPr>
            <w:tcW w:w="790" w:type="pct"/>
            <w:vAlign w:val="center"/>
          </w:tcPr>
          <w:p w14:paraId="6F43A5E6">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施工进度</w:t>
            </w:r>
            <w:r>
              <w:rPr>
                <w:rFonts w:hint="eastAsia" w:asciiTheme="minorEastAsia" w:hAnsiTheme="minorEastAsia" w:eastAsiaTheme="minorEastAsia" w:cstheme="minorEastAsia"/>
                <w:color w:val="auto"/>
                <w:highlight w:val="none"/>
                <w:lang w:val="en-US" w:eastAsia="zh-CN"/>
              </w:rPr>
              <w:t>保障</w:t>
            </w:r>
            <w:r>
              <w:rPr>
                <w:rFonts w:hint="eastAsia" w:asciiTheme="minorEastAsia" w:hAnsiTheme="minorEastAsia" w:eastAsiaTheme="minorEastAsia" w:cstheme="minorEastAsia"/>
                <w:color w:val="auto"/>
                <w:highlight w:val="none"/>
              </w:rPr>
              <w:t>方案</w:t>
            </w:r>
          </w:p>
        </w:tc>
        <w:tc>
          <w:tcPr>
            <w:tcW w:w="508" w:type="pct"/>
            <w:vAlign w:val="center"/>
          </w:tcPr>
          <w:p w14:paraId="52134265">
            <w:pPr>
              <w:widowControl/>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color w:val="auto"/>
                <w:highlight w:val="none"/>
              </w:rPr>
              <w:t>10分</w:t>
            </w:r>
          </w:p>
        </w:tc>
        <w:tc>
          <w:tcPr>
            <w:tcW w:w="3305" w:type="pct"/>
            <w:vAlign w:val="center"/>
          </w:tcPr>
          <w:p w14:paraId="07B65B5D">
            <w:pPr>
              <w:pStyle w:val="7"/>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rPr>
              <w:t>根据供应商</w:t>
            </w:r>
            <w:r>
              <w:rPr>
                <w:rFonts w:hint="eastAsia" w:asciiTheme="minorEastAsia" w:hAnsiTheme="minorEastAsia" w:eastAsiaTheme="minorEastAsia" w:cstheme="minorEastAsia"/>
                <w:b/>
                <w:bCs/>
                <w:color w:val="auto"/>
                <w:highlight w:val="none"/>
                <w:lang w:val="en-US" w:eastAsia="zh-CN"/>
              </w:rPr>
              <w:t>提供的施工进度保障方案</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lang w:val="en-US" w:eastAsia="zh-CN"/>
              </w:rPr>
              <w:t>包括但不限于：施工进度计划设计及保障进度的材料供应、资金管理措施等</w:t>
            </w:r>
            <w:r>
              <w:rPr>
                <w:rFonts w:hint="eastAsia" w:asciiTheme="minorEastAsia" w:hAnsiTheme="minorEastAsia" w:eastAsiaTheme="minorEastAsia" w:cstheme="minorEastAsia"/>
                <w:b/>
                <w:bCs/>
                <w:color w:val="auto"/>
                <w:highlight w:val="none"/>
                <w:lang w:eastAsia="zh-CN"/>
              </w:rPr>
              <w:t>）</w:t>
            </w:r>
            <w:r>
              <w:rPr>
                <w:rFonts w:hint="eastAsia" w:asciiTheme="minorEastAsia" w:hAnsiTheme="minorEastAsia" w:eastAsiaTheme="minorEastAsia" w:cstheme="minorEastAsia"/>
                <w:b/>
                <w:bCs/>
                <w:color w:val="auto"/>
                <w:highlight w:val="none"/>
              </w:rPr>
              <w:t>进行评审：</w:t>
            </w:r>
          </w:p>
          <w:p w14:paraId="19111EA2">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1、</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科学合理，针对本项目涉及的施工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准备了完善的方案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rPr>
              <w:t>得10分；</w:t>
            </w:r>
          </w:p>
          <w:p w14:paraId="091E9537">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2、</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rPr>
              <w:t>得7分；</w:t>
            </w:r>
          </w:p>
          <w:p w14:paraId="4BC4B2E5">
            <w:pPr>
              <w:pStyle w:val="7"/>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lang w:val="en-US" w:eastAsia="zh-CN"/>
              </w:rPr>
              <w:t>3、</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较为合理，针对本项目涉及的施工</w:t>
            </w:r>
            <w:r>
              <w:rPr>
                <w:rFonts w:hint="eastAsia" w:asciiTheme="minorEastAsia" w:hAnsiTheme="minorEastAsia" w:eastAsiaTheme="minorEastAsia" w:cstheme="minorEastAsia"/>
                <w:color w:val="auto"/>
                <w:highlight w:val="none"/>
              </w:rPr>
              <w:t>材料供应、资金管理</w:t>
            </w:r>
            <w:r>
              <w:rPr>
                <w:rFonts w:hint="eastAsia" w:asciiTheme="minorEastAsia" w:hAnsiTheme="minorEastAsia" w:eastAsiaTheme="minorEastAsia" w:cstheme="minorEastAsia"/>
                <w:color w:val="auto"/>
                <w:highlight w:val="none"/>
                <w:lang w:val="en-US" w:eastAsia="zh-CN"/>
              </w:rPr>
              <w:t>准备了较为全面的方案</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基本能满足采购需求要求的，</w:t>
            </w:r>
            <w:r>
              <w:rPr>
                <w:rFonts w:hint="eastAsia" w:asciiTheme="minorEastAsia" w:hAnsiTheme="minorEastAsia" w:eastAsiaTheme="minorEastAsia" w:cstheme="minorEastAsia"/>
                <w:color w:val="auto"/>
                <w:highlight w:val="none"/>
              </w:rPr>
              <w:t>得4分；</w:t>
            </w:r>
          </w:p>
          <w:p w14:paraId="7AB76A48">
            <w:pPr>
              <w:pStyle w:val="7"/>
              <w:spacing w:line="360" w:lineRule="auto"/>
              <w:rPr>
                <w:rFonts w:hint="eastAsia" w:asciiTheme="minorEastAsia" w:hAnsiTheme="minorEastAsia" w:eastAsiaTheme="minorEastAsia" w:cstheme="minorEastAsia"/>
                <w:color w:val="auto"/>
                <w:highlight w:val="none"/>
                <w:lang w:eastAsia="zh-CN"/>
              </w:rPr>
            </w:pP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施工进度计划设计</w:t>
            </w:r>
            <w:r>
              <w:rPr>
                <w:rFonts w:hint="eastAsia" w:asciiTheme="minorEastAsia" w:hAnsiTheme="minorEastAsia" w:eastAsiaTheme="minorEastAsia" w:cstheme="minorEastAsia"/>
                <w:color w:val="auto"/>
                <w:highlight w:val="none"/>
                <w:lang w:val="en-US" w:eastAsia="zh-CN"/>
              </w:rPr>
              <w:t>一般，施工</w:t>
            </w:r>
            <w:r>
              <w:rPr>
                <w:rFonts w:hint="eastAsia" w:asciiTheme="minorEastAsia" w:hAnsiTheme="minorEastAsia" w:eastAsiaTheme="minorEastAsia" w:cstheme="minorEastAsia"/>
                <w:color w:val="auto"/>
                <w:highlight w:val="none"/>
              </w:rPr>
              <w:t>材料供应</w:t>
            </w:r>
            <w:r>
              <w:rPr>
                <w:rFonts w:hint="eastAsia" w:asciiTheme="minorEastAsia" w:hAnsiTheme="minorEastAsia" w:eastAsiaTheme="minorEastAsia" w:cstheme="minorEastAsia"/>
                <w:color w:val="auto"/>
                <w:highlight w:val="none"/>
                <w:lang w:val="en-US" w:eastAsia="zh-CN"/>
              </w:rPr>
              <w:t>及</w:t>
            </w:r>
            <w:r>
              <w:rPr>
                <w:rFonts w:hint="eastAsia" w:asciiTheme="minorEastAsia" w:hAnsiTheme="minorEastAsia" w:eastAsiaTheme="minorEastAsia" w:cstheme="minorEastAsia"/>
                <w:color w:val="auto"/>
                <w:highlight w:val="none"/>
              </w:rPr>
              <w:t>资金管理</w:t>
            </w:r>
            <w:r>
              <w:rPr>
                <w:rFonts w:hint="eastAsia" w:asciiTheme="minorEastAsia" w:hAnsiTheme="minorEastAsia" w:eastAsiaTheme="minorEastAsia" w:cstheme="minorEastAsia"/>
                <w:color w:val="auto"/>
                <w:highlight w:val="none"/>
                <w:lang w:val="en-US" w:eastAsia="zh-CN"/>
              </w:rPr>
              <w:t>方案简略</w:t>
            </w:r>
            <w:r>
              <w:rPr>
                <w:rFonts w:hint="eastAsia" w:asciiTheme="minorEastAsia" w:hAnsiTheme="minorEastAsia" w:eastAsiaTheme="minorEastAsia" w:cstheme="minorEastAsia"/>
                <w:color w:val="auto"/>
                <w:highlight w:val="none"/>
                <w:lang w:eastAsia="zh-CN"/>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highlight w:val="none"/>
              </w:rPr>
              <w:t>得1分</w:t>
            </w:r>
            <w:r>
              <w:rPr>
                <w:rFonts w:hint="eastAsia" w:asciiTheme="minorEastAsia" w:hAnsiTheme="minorEastAsia" w:eastAsiaTheme="minorEastAsia" w:cstheme="minorEastAsia"/>
                <w:color w:val="auto"/>
                <w:highlight w:val="none"/>
                <w:lang w:eastAsia="zh-CN"/>
              </w:rPr>
              <w:t>；</w:t>
            </w:r>
          </w:p>
          <w:p w14:paraId="1D9BEE84">
            <w:pPr>
              <w:spacing w:before="31" w:beforeLines="10" w:after="30" w:line="440" w:lineRule="exact"/>
              <w:rPr>
                <w:rFonts w:hint="eastAsia" w:ascii="宋体" w:hAnsi="宋体" w:eastAsia="宋体" w:cs="宋体"/>
                <w:color w:val="000000"/>
                <w:kern w:val="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2095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2EF57B8A">
            <w:pPr>
              <w:spacing w:before="31" w:beforeLines="10" w:after="93" w:afterLines="30" w:line="440" w:lineRule="exact"/>
              <w:jc w:val="center"/>
              <w:rPr>
                <w:rFonts w:hint="eastAsia" w:ascii="宋体" w:hAnsi="宋体" w:eastAsia="宋体" w:cs="宋体"/>
                <w:color w:val="000000"/>
                <w:szCs w:val="21"/>
              </w:rPr>
            </w:pPr>
            <w:r>
              <w:rPr>
                <w:rFonts w:hint="eastAsia" w:ascii="宋体" w:hAnsi="宋体" w:eastAsia="宋体" w:cs="宋体"/>
                <w:color w:val="auto"/>
                <w:szCs w:val="21"/>
              </w:rPr>
              <w:t>3</w:t>
            </w:r>
          </w:p>
        </w:tc>
        <w:tc>
          <w:tcPr>
            <w:tcW w:w="790" w:type="pct"/>
            <w:vAlign w:val="center"/>
          </w:tcPr>
          <w:p w14:paraId="79E1480E">
            <w:pPr>
              <w:spacing w:before="31" w:beforeLines="10" w:after="30" w:line="440" w:lineRule="exact"/>
              <w:jc w:val="center"/>
              <w:rPr>
                <w:rFonts w:hint="eastAsia" w:ascii="宋体" w:hAnsi="宋体" w:eastAsia="宋体" w:cs="宋体"/>
                <w:bCs/>
                <w:color w:val="000000"/>
                <w:szCs w:val="21"/>
              </w:rPr>
            </w:pPr>
            <w:r>
              <w:rPr>
                <w:rFonts w:hint="eastAsia" w:asciiTheme="minorEastAsia" w:hAnsiTheme="minorEastAsia" w:eastAsiaTheme="minorEastAsia" w:cstheme="minorEastAsia"/>
                <w:bCs/>
                <w:color w:val="auto"/>
                <w:highlight w:val="none"/>
                <w:lang w:bidi="ar"/>
              </w:rPr>
              <w:t>质量保证方案</w:t>
            </w:r>
          </w:p>
        </w:tc>
        <w:tc>
          <w:tcPr>
            <w:tcW w:w="508" w:type="pct"/>
            <w:vAlign w:val="center"/>
          </w:tcPr>
          <w:p w14:paraId="748B37E4">
            <w:pPr>
              <w:widowControl/>
              <w:spacing w:before="31" w:beforeLines="10" w:after="30" w:line="440" w:lineRule="exact"/>
              <w:jc w:val="center"/>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34270EE3">
            <w:pPr>
              <w:spacing w:line="360" w:lineRule="auto"/>
              <w:rPr>
                <w:rFonts w:hint="eastAsia" w:asciiTheme="minorEastAsia" w:hAnsiTheme="minorEastAsia" w:eastAsiaTheme="minorEastAsia" w:cstheme="minorEastAsia"/>
                <w:b/>
                <w:bCs/>
                <w:color w:val="auto"/>
                <w:kern w:val="0"/>
                <w:highlight w:val="none"/>
              </w:rPr>
            </w:pPr>
            <w:r>
              <w:rPr>
                <w:rFonts w:hint="eastAsia" w:asciiTheme="minorEastAsia" w:hAnsiTheme="minorEastAsia" w:eastAsiaTheme="minorEastAsia" w:cstheme="minorEastAsia"/>
                <w:b/>
                <w:bCs/>
                <w:color w:val="auto"/>
                <w:kern w:val="0"/>
                <w:highlight w:val="none"/>
                <w:lang w:bidi="ar"/>
              </w:rPr>
              <w:t>根据供应商提供</w:t>
            </w:r>
            <w:r>
              <w:rPr>
                <w:rFonts w:hint="eastAsia" w:asciiTheme="minorEastAsia" w:hAnsiTheme="minorEastAsia" w:eastAsiaTheme="minorEastAsia" w:cstheme="minorEastAsia"/>
                <w:b/>
                <w:bCs/>
                <w:color w:val="auto"/>
                <w:kern w:val="0"/>
                <w:highlight w:val="none"/>
                <w:lang w:val="en-US" w:eastAsia="zh-CN" w:bidi="ar"/>
              </w:rPr>
              <w:t>的</w:t>
            </w:r>
            <w:r>
              <w:rPr>
                <w:rFonts w:hint="eastAsia" w:asciiTheme="minorEastAsia" w:hAnsiTheme="minorEastAsia" w:eastAsiaTheme="minorEastAsia" w:cstheme="minorEastAsia"/>
                <w:b/>
                <w:bCs/>
                <w:color w:val="auto"/>
                <w:kern w:val="0"/>
                <w:highlight w:val="none"/>
                <w:lang w:bidi="ar"/>
              </w:rPr>
              <w:t>质量保证方案（包括但不限于质量目标、</w:t>
            </w:r>
            <w:r>
              <w:rPr>
                <w:rFonts w:hint="eastAsia" w:asciiTheme="minorEastAsia" w:hAnsiTheme="minorEastAsia" w:eastAsiaTheme="minorEastAsia" w:cstheme="minorEastAsia"/>
                <w:b/>
                <w:bCs/>
                <w:color w:val="auto"/>
                <w:kern w:val="0"/>
                <w:highlight w:val="none"/>
                <w:lang w:val="en-US" w:eastAsia="zh-CN" w:bidi="ar"/>
              </w:rPr>
              <w:t>施工材料质控、施工工艺管理、工程检查措施</w:t>
            </w:r>
            <w:r>
              <w:rPr>
                <w:rFonts w:hint="eastAsia" w:asciiTheme="minorEastAsia" w:hAnsiTheme="minorEastAsia" w:eastAsiaTheme="minorEastAsia" w:cstheme="minorEastAsia"/>
                <w:b/>
                <w:bCs/>
                <w:color w:val="auto"/>
                <w:kern w:val="0"/>
                <w:highlight w:val="none"/>
                <w:lang w:bidi="ar"/>
              </w:rPr>
              <w:t>等）进行评审：</w:t>
            </w:r>
          </w:p>
          <w:p w14:paraId="5046A3AD">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1、</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明确，对项目中涉及的施工材料、施工工艺有清晰的认识和理解，制定了科学可行的质控管理措施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有系统的流程和纠正措施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能完全满足采购需求要求的，</w:t>
            </w:r>
            <w:r>
              <w:rPr>
                <w:rFonts w:hint="eastAsia" w:asciiTheme="minorEastAsia" w:hAnsiTheme="minorEastAsia" w:eastAsiaTheme="minorEastAsia" w:cstheme="minorEastAsia"/>
                <w:color w:val="auto"/>
                <w:kern w:val="0"/>
                <w:highlight w:val="none"/>
                <w:lang w:bidi="ar"/>
              </w:rPr>
              <w:t>得10分；</w:t>
            </w:r>
          </w:p>
          <w:p w14:paraId="0AC933AF">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2、</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较为明确，对项目中涉及的施工材料、施工工艺有一定的认识和理解，制定了可行的质控管理措施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kern w:val="0"/>
                <w:highlight w:val="none"/>
                <w:lang w:val="en-US" w:eastAsia="zh-CN" w:bidi="ar"/>
              </w:rPr>
              <w:t>有完整的流程和纠正措施</w:t>
            </w:r>
            <w:r>
              <w:rPr>
                <w:rFonts w:hint="eastAsia" w:asciiTheme="minorEastAsia" w:hAnsiTheme="minorEastAsia" w:eastAsiaTheme="minorEastAsia" w:cstheme="minorEastAsia"/>
                <w:color w:val="auto"/>
                <w:kern w:val="0"/>
                <w:highlight w:val="none"/>
                <w:lang w:bidi="ar"/>
              </w:rPr>
              <w:t>，</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kern w:val="0"/>
                <w:highlight w:val="none"/>
                <w:lang w:bidi="ar"/>
              </w:rPr>
              <w:t>得7分；</w:t>
            </w:r>
          </w:p>
          <w:p w14:paraId="605DBB25">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3、</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一般，对项目中涉及的施工材料、施工工艺认识一般并制定了质控管理措施</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kern w:val="0"/>
                <w:highlight w:val="none"/>
                <w:lang w:val="en-US" w:eastAsia="zh-CN" w:bidi="ar"/>
              </w:rPr>
              <w:t>提供了</w:t>
            </w:r>
            <w:r>
              <w:rPr>
                <w:rFonts w:hint="eastAsia" w:asciiTheme="minorEastAsia" w:hAnsiTheme="minorEastAsia" w:eastAsiaTheme="minorEastAsia" w:cstheme="minorEastAsia"/>
                <w:color w:val="auto"/>
                <w:kern w:val="0"/>
                <w:highlight w:val="none"/>
                <w:lang w:bidi="ar"/>
              </w:rPr>
              <w:t>工程检查措施，</w:t>
            </w:r>
            <w:r>
              <w:rPr>
                <w:rFonts w:hint="eastAsia" w:asciiTheme="minorEastAsia" w:hAnsiTheme="minorEastAsia" w:eastAsiaTheme="minorEastAsia" w:cstheme="minorEastAsia"/>
                <w:color w:val="auto"/>
                <w:highlight w:val="none"/>
                <w:lang w:val="en-US" w:eastAsia="zh-CN"/>
              </w:rPr>
              <w:t>基本满足采购需求要求的，</w:t>
            </w:r>
            <w:r>
              <w:rPr>
                <w:rFonts w:hint="eastAsia" w:asciiTheme="minorEastAsia" w:hAnsiTheme="minorEastAsia" w:eastAsiaTheme="minorEastAsia" w:cstheme="minorEastAsia"/>
                <w:color w:val="auto"/>
                <w:kern w:val="0"/>
                <w:highlight w:val="none"/>
                <w:lang w:bidi="ar"/>
              </w:rPr>
              <w:t>得4分；</w:t>
            </w:r>
          </w:p>
          <w:p w14:paraId="1ED88B16">
            <w:pPr>
              <w:spacing w:line="360" w:lineRule="auto"/>
              <w:rPr>
                <w:rFonts w:hint="eastAsia" w:asciiTheme="minorEastAsia" w:hAnsiTheme="minorEastAsia" w:eastAsiaTheme="minorEastAsia" w:cstheme="minorEastAsia"/>
                <w:color w:val="auto"/>
                <w:kern w:val="0"/>
                <w:highlight w:val="none"/>
              </w:rPr>
            </w:pPr>
            <w:r>
              <w:rPr>
                <w:rFonts w:hint="eastAsia" w:asciiTheme="minorEastAsia" w:hAnsiTheme="minorEastAsia" w:eastAsiaTheme="minorEastAsia" w:cstheme="minorEastAsia"/>
                <w:color w:val="auto"/>
                <w:kern w:val="0"/>
                <w:highlight w:val="none"/>
                <w:lang w:val="en-US" w:eastAsia="zh-CN" w:bidi="ar"/>
              </w:rPr>
              <w:t>4、</w:t>
            </w:r>
            <w:r>
              <w:rPr>
                <w:rFonts w:hint="eastAsia" w:asciiTheme="minorEastAsia" w:hAnsiTheme="minorEastAsia" w:eastAsiaTheme="minorEastAsia" w:cstheme="minorEastAsia"/>
                <w:color w:val="auto"/>
                <w:kern w:val="0"/>
                <w:highlight w:val="none"/>
                <w:lang w:bidi="ar"/>
              </w:rPr>
              <w:t>质量目标</w:t>
            </w:r>
            <w:r>
              <w:rPr>
                <w:rFonts w:hint="eastAsia" w:asciiTheme="minorEastAsia" w:hAnsiTheme="minorEastAsia" w:eastAsiaTheme="minorEastAsia" w:cstheme="minorEastAsia"/>
                <w:color w:val="auto"/>
                <w:kern w:val="0"/>
                <w:highlight w:val="none"/>
                <w:lang w:val="en-US" w:eastAsia="zh-CN" w:bidi="ar"/>
              </w:rPr>
              <w:t>不明确，对项目中涉及的施工材料、施工工艺认识不足</w:t>
            </w:r>
            <w:r>
              <w:rPr>
                <w:rFonts w:hint="eastAsia" w:asciiTheme="minorEastAsia" w:hAnsiTheme="minorEastAsia" w:eastAsiaTheme="minorEastAsia" w:cstheme="minorEastAsia"/>
                <w:color w:val="auto"/>
                <w:kern w:val="0"/>
                <w:highlight w:val="none"/>
                <w:lang w:eastAsia="zh-CN" w:bidi="ar"/>
              </w:rPr>
              <w:t>，</w:t>
            </w:r>
            <w:r>
              <w:rPr>
                <w:rFonts w:hint="eastAsia" w:asciiTheme="minorEastAsia" w:hAnsiTheme="minorEastAsia" w:eastAsiaTheme="minorEastAsia" w:cstheme="minorEastAsia"/>
                <w:color w:val="auto"/>
                <w:highlight w:val="none"/>
                <w:lang w:val="en-US" w:eastAsia="zh-CN"/>
              </w:rPr>
              <w:t>难以满足采购需求要求的，</w:t>
            </w:r>
            <w:r>
              <w:rPr>
                <w:rFonts w:hint="eastAsia" w:asciiTheme="minorEastAsia" w:hAnsiTheme="minorEastAsia" w:eastAsiaTheme="minorEastAsia" w:cstheme="minorEastAsia"/>
                <w:color w:val="auto"/>
                <w:kern w:val="0"/>
                <w:highlight w:val="none"/>
                <w:lang w:bidi="ar"/>
              </w:rPr>
              <w:t>得1分；</w:t>
            </w:r>
          </w:p>
          <w:p w14:paraId="5810455C">
            <w:pPr>
              <w:spacing w:before="31" w:beforeLines="10" w:after="30" w:line="440" w:lineRule="exact"/>
              <w:rPr>
                <w:rFonts w:hint="eastAsia" w:ascii="宋体" w:hAnsi="宋体" w:eastAsia="宋体" w:cs="宋体"/>
                <w:color w:val="000000"/>
                <w:szCs w:val="21"/>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w:t>
            </w:r>
            <w:r>
              <w:rPr>
                <w:rFonts w:hint="eastAsia" w:asciiTheme="minorEastAsia" w:hAnsiTheme="minorEastAsia" w:eastAsiaTheme="minorEastAsia" w:cstheme="minorEastAsia"/>
                <w:color w:val="auto"/>
                <w:highlight w:val="none"/>
                <w:lang w:bidi="ar"/>
              </w:rPr>
              <w:t>方案</w:t>
            </w:r>
            <w:r>
              <w:rPr>
                <w:rFonts w:hint="eastAsia" w:asciiTheme="minorEastAsia" w:hAnsiTheme="minorEastAsia" w:eastAsiaTheme="minorEastAsia" w:cstheme="minorEastAsia"/>
                <w:color w:val="auto"/>
                <w:highlight w:val="none"/>
                <w:lang w:val="en-US" w:eastAsia="zh-CN" w:bidi="ar"/>
              </w:rPr>
              <w:t>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33B2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Align w:val="center"/>
          </w:tcPr>
          <w:p w14:paraId="69B705C6">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4</w:t>
            </w:r>
          </w:p>
        </w:tc>
        <w:tc>
          <w:tcPr>
            <w:tcW w:w="790" w:type="pct"/>
            <w:vAlign w:val="center"/>
          </w:tcPr>
          <w:p w14:paraId="106A69CC">
            <w:pPr>
              <w:spacing w:before="31" w:beforeLines="10" w:after="30" w:line="440" w:lineRule="exact"/>
              <w:jc w:val="center"/>
              <w:rPr>
                <w:rFonts w:hint="eastAsia" w:asciiTheme="minorEastAsia" w:hAnsiTheme="minorEastAsia" w:eastAsiaTheme="minorEastAsia" w:cstheme="minorEastAsia"/>
                <w:bCs/>
                <w:color w:val="auto"/>
                <w:highlight w:val="none"/>
                <w:lang w:bidi="ar"/>
              </w:rPr>
            </w:pPr>
            <w:r>
              <w:rPr>
                <w:rFonts w:hint="eastAsia" w:asciiTheme="minorEastAsia" w:hAnsiTheme="minorEastAsia" w:eastAsiaTheme="minorEastAsia" w:cstheme="minorEastAsia"/>
                <w:color w:val="auto"/>
                <w:highlight w:val="none"/>
                <w:lang w:bidi="ar"/>
              </w:rPr>
              <w:t>安全文明</w:t>
            </w:r>
            <w:r>
              <w:rPr>
                <w:rFonts w:hint="eastAsia" w:asciiTheme="minorEastAsia" w:hAnsiTheme="minorEastAsia" w:eastAsiaTheme="minorEastAsia" w:cstheme="minorEastAsia"/>
                <w:color w:val="auto"/>
                <w:highlight w:val="none"/>
                <w:lang w:val="en-US" w:eastAsia="zh-CN" w:bidi="ar"/>
              </w:rPr>
              <w:t>措施</w:t>
            </w:r>
          </w:p>
        </w:tc>
        <w:tc>
          <w:tcPr>
            <w:tcW w:w="508" w:type="pct"/>
            <w:vAlign w:val="center"/>
          </w:tcPr>
          <w:p w14:paraId="4B75D5B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lang w:bidi="ar"/>
              </w:rPr>
              <w:t>10分</w:t>
            </w:r>
          </w:p>
        </w:tc>
        <w:tc>
          <w:tcPr>
            <w:tcW w:w="3305" w:type="pct"/>
            <w:vAlign w:val="center"/>
          </w:tcPr>
          <w:p w14:paraId="659BA5D9">
            <w:pPr>
              <w:spacing w:line="360" w:lineRule="auto"/>
              <w:rPr>
                <w:rFonts w:hint="eastAsia" w:asciiTheme="minorEastAsia" w:hAnsiTheme="minorEastAsia" w:eastAsiaTheme="minorEastAsia" w:cstheme="minorEastAsia"/>
                <w:b/>
                <w:bCs/>
                <w:color w:val="auto"/>
                <w:highlight w:val="none"/>
              </w:rPr>
            </w:pPr>
            <w:r>
              <w:rPr>
                <w:rFonts w:hint="eastAsia" w:asciiTheme="minorEastAsia" w:hAnsiTheme="minorEastAsia" w:eastAsiaTheme="minorEastAsia" w:cstheme="minorEastAsia"/>
                <w:b/>
                <w:bCs/>
                <w:color w:val="auto"/>
                <w:highlight w:val="none"/>
                <w:lang w:bidi="ar"/>
              </w:rPr>
              <w:t>根据供应商提供的安全文明措施（包括但不限于安全生产、文明施工、环境保护、施工场地恢复等）进行综合评审：</w:t>
            </w:r>
          </w:p>
          <w:p w14:paraId="7D8E1412">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1、安全文明措施科学具体，能够切实保障项目实施中的生产安全和文明施工需求，环境保护措施全面且可行性强，施工场地恢复方案完善高效，</w:t>
            </w:r>
            <w:r>
              <w:rPr>
                <w:rFonts w:hint="eastAsia" w:asciiTheme="minorEastAsia" w:hAnsiTheme="minorEastAsia" w:eastAsiaTheme="minorEastAsia" w:cstheme="minorEastAsia"/>
                <w:color w:val="auto"/>
                <w:highlight w:val="none"/>
                <w:lang w:val="en-US" w:eastAsia="zh-CN"/>
              </w:rPr>
              <w:t>能完全满足或优于采购需求要求的，</w:t>
            </w:r>
            <w:r>
              <w:rPr>
                <w:rFonts w:hint="eastAsia" w:asciiTheme="minorEastAsia" w:hAnsiTheme="minorEastAsia" w:eastAsiaTheme="minorEastAsia" w:cstheme="minorEastAsia"/>
                <w:color w:val="auto"/>
                <w:highlight w:val="none"/>
                <w:lang w:val="en-US" w:eastAsia="zh-CN" w:bidi="ar"/>
              </w:rPr>
              <w:t>得10分；</w:t>
            </w:r>
          </w:p>
          <w:p w14:paraId="7FDB9360">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2、安全文明措施具体，能够响应项目实施中的生产安全和文明施工需求，环境保护措施全面且可行性较强，施工场地恢复方案完善，</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得7分；</w:t>
            </w:r>
          </w:p>
          <w:p w14:paraId="5895BCC6">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3、安全文明措施一般，基本满足项目实施中的生产安全和文明施工需求，环境保护措施较为全面，施工场地恢复方案一般，基本</w:t>
            </w:r>
            <w:r>
              <w:rPr>
                <w:rFonts w:hint="eastAsia" w:asciiTheme="minorEastAsia" w:hAnsiTheme="minorEastAsia" w:eastAsiaTheme="minorEastAsia" w:cstheme="minorEastAsia"/>
                <w:color w:val="auto"/>
                <w:highlight w:val="none"/>
                <w:lang w:val="en-US" w:eastAsia="zh-CN"/>
              </w:rPr>
              <w:t>能满足采购需求要求的，</w:t>
            </w:r>
            <w:r>
              <w:rPr>
                <w:rFonts w:hint="eastAsia" w:asciiTheme="minorEastAsia" w:hAnsiTheme="minorEastAsia" w:eastAsiaTheme="minorEastAsia" w:cstheme="minorEastAsia"/>
                <w:color w:val="auto"/>
                <w:highlight w:val="none"/>
                <w:lang w:val="en-US" w:eastAsia="zh-CN" w:bidi="ar"/>
              </w:rPr>
              <w:t>得4分；</w:t>
            </w:r>
          </w:p>
          <w:p w14:paraId="3042FBB8">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4、安全文明措施不完整，对应的安全生产、文明施工、环境保护及施工场地恢复方案存在缺漏，难以</w:t>
            </w:r>
            <w:r>
              <w:rPr>
                <w:rFonts w:hint="eastAsia" w:asciiTheme="minorEastAsia" w:hAnsiTheme="minorEastAsia" w:eastAsiaTheme="minorEastAsia" w:cstheme="minorEastAsia"/>
                <w:color w:val="auto"/>
                <w:highlight w:val="none"/>
                <w:lang w:val="en-US" w:eastAsia="zh-CN"/>
              </w:rPr>
              <w:t>满足采购需求要求的，</w:t>
            </w:r>
            <w:r>
              <w:rPr>
                <w:rFonts w:hint="eastAsia" w:asciiTheme="minorEastAsia" w:hAnsiTheme="minorEastAsia" w:eastAsiaTheme="minorEastAsia" w:cstheme="minorEastAsia"/>
                <w:color w:val="auto"/>
                <w:highlight w:val="none"/>
                <w:lang w:val="en-US" w:eastAsia="zh-CN" w:bidi="ar"/>
              </w:rPr>
              <w:t>得1分；</w:t>
            </w:r>
          </w:p>
          <w:p w14:paraId="41333A3E">
            <w:pPr>
              <w:spacing w:before="31" w:beforeLines="10" w:after="30" w:line="360" w:lineRule="auto"/>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highlight w:val="none"/>
                <w:lang w:val="en-US" w:eastAsia="zh-CN" w:bidi="ar"/>
              </w:rPr>
              <w:t>5、</w:t>
            </w:r>
            <w:r>
              <w:rPr>
                <w:rFonts w:hint="eastAsia" w:asciiTheme="minorEastAsia" w:hAnsiTheme="minorEastAsia" w:eastAsiaTheme="minorEastAsia" w:cstheme="minorEastAsia"/>
                <w:color w:val="auto"/>
                <w:highlight w:val="none"/>
                <w:lang w:bidi="ar"/>
              </w:rPr>
              <w:t>未提供</w:t>
            </w:r>
            <w:r>
              <w:rPr>
                <w:rFonts w:hint="eastAsia" w:asciiTheme="minorEastAsia" w:hAnsiTheme="minorEastAsia" w:eastAsiaTheme="minorEastAsia" w:cstheme="minorEastAsia"/>
                <w:color w:val="auto"/>
                <w:highlight w:val="none"/>
                <w:lang w:val="en-US" w:eastAsia="zh-CN" w:bidi="ar"/>
              </w:rPr>
              <w:t>相关措施或其他情形</w:t>
            </w:r>
            <w:r>
              <w:rPr>
                <w:rFonts w:hint="eastAsia" w:asciiTheme="minorEastAsia" w:hAnsiTheme="minorEastAsia" w:eastAsiaTheme="minorEastAsia" w:cstheme="minorEastAsia"/>
                <w:color w:val="auto"/>
                <w:highlight w:val="none"/>
                <w:lang w:bidi="ar"/>
              </w:rPr>
              <w:t>的</w:t>
            </w:r>
            <w:r>
              <w:rPr>
                <w:rFonts w:hint="eastAsia" w:asciiTheme="minorEastAsia" w:hAnsiTheme="minorEastAsia" w:eastAsiaTheme="minorEastAsia" w:cstheme="minorEastAsia"/>
                <w:color w:val="auto"/>
                <w:highlight w:val="none"/>
                <w:lang w:eastAsia="zh-CN" w:bidi="ar"/>
              </w:rPr>
              <w:t>，</w:t>
            </w:r>
            <w:r>
              <w:rPr>
                <w:rFonts w:hint="eastAsia" w:asciiTheme="minorEastAsia" w:hAnsiTheme="minorEastAsia" w:eastAsiaTheme="minorEastAsia" w:cstheme="minorEastAsia"/>
                <w:color w:val="auto"/>
                <w:highlight w:val="none"/>
                <w:lang w:bidi="ar"/>
              </w:rPr>
              <w:t>得</w:t>
            </w:r>
            <w:r>
              <w:rPr>
                <w:rFonts w:hint="eastAsia" w:asciiTheme="minorEastAsia" w:hAnsiTheme="minorEastAsia" w:eastAsiaTheme="minorEastAsia" w:cstheme="minorEastAsia"/>
                <w:color w:val="auto"/>
                <w:highlight w:val="none"/>
                <w:lang w:val="en-US" w:eastAsia="zh-CN" w:bidi="ar"/>
              </w:rPr>
              <w:t>0</w:t>
            </w:r>
            <w:r>
              <w:rPr>
                <w:rFonts w:hint="eastAsia" w:asciiTheme="minorEastAsia" w:hAnsiTheme="minorEastAsia" w:eastAsiaTheme="minorEastAsia" w:cstheme="minorEastAsia"/>
                <w:color w:val="auto"/>
                <w:highlight w:val="none"/>
                <w:lang w:bidi="ar"/>
              </w:rPr>
              <w:t>分。</w:t>
            </w:r>
          </w:p>
        </w:tc>
      </w:tr>
      <w:tr w14:paraId="4A95D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94" w:type="pct"/>
            <w:vAlign w:val="center"/>
          </w:tcPr>
          <w:p w14:paraId="45B7435C">
            <w:pPr>
              <w:spacing w:before="31" w:beforeLines="10" w:after="93" w:afterLines="30" w:line="440" w:lineRule="exact"/>
              <w:jc w:val="center"/>
              <w:rPr>
                <w:rFonts w:hint="eastAsia" w:ascii="宋体" w:hAnsi="宋体" w:eastAsia="宋体" w:cs="宋体"/>
                <w:color w:val="auto"/>
                <w:szCs w:val="21"/>
                <w:lang w:val="en-US" w:eastAsia="zh-CN"/>
              </w:rPr>
            </w:pPr>
            <w:r>
              <w:rPr>
                <w:rFonts w:hint="eastAsia" w:ascii="宋体" w:hAnsi="宋体" w:eastAsia="宋体" w:cs="宋体"/>
                <w:color w:val="auto"/>
                <w:szCs w:val="21"/>
              </w:rPr>
              <w:t>5</w:t>
            </w:r>
          </w:p>
        </w:tc>
        <w:tc>
          <w:tcPr>
            <w:tcW w:w="790" w:type="pct"/>
            <w:vAlign w:val="center"/>
          </w:tcPr>
          <w:p w14:paraId="2F64A95E">
            <w:pPr>
              <w:spacing w:before="31" w:beforeLines="10" w:after="30" w:line="440" w:lineRule="exact"/>
              <w:jc w:val="center"/>
              <w:rPr>
                <w:rFonts w:hint="eastAsia" w:asciiTheme="minorEastAsia" w:hAnsiTheme="minorEastAsia" w:eastAsiaTheme="minorEastAsia" w:cstheme="minorEastAsia"/>
                <w:bCs/>
                <w:color w:val="auto"/>
                <w:highlight w:val="none"/>
                <w:lang w:eastAsia="zh-CN" w:bidi="ar"/>
              </w:rPr>
            </w:pPr>
            <w:r>
              <w:rPr>
                <w:rFonts w:hint="eastAsia" w:asciiTheme="minorEastAsia" w:hAnsiTheme="minorEastAsia" w:eastAsiaTheme="minorEastAsia" w:cstheme="minorEastAsia"/>
                <w:color w:val="auto"/>
                <w:highlight w:val="none"/>
              </w:rPr>
              <w:t>应急</w:t>
            </w:r>
            <w:r>
              <w:rPr>
                <w:rFonts w:hint="eastAsia" w:asciiTheme="minorEastAsia" w:hAnsiTheme="minorEastAsia" w:eastAsiaTheme="minorEastAsia" w:cstheme="minorEastAsia"/>
                <w:color w:val="auto"/>
                <w:highlight w:val="none"/>
                <w:lang w:val="en-US" w:eastAsia="zh-CN"/>
              </w:rPr>
              <w:t>预案</w:t>
            </w:r>
          </w:p>
        </w:tc>
        <w:tc>
          <w:tcPr>
            <w:tcW w:w="508" w:type="pct"/>
            <w:vAlign w:val="center"/>
          </w:tcPr>
          <w:p w14:paraId="708276F5">
            <w:pPr>
              <w:widowControl/>
              <w:spacing w:before="31" w:beforeLines="10" w:after="30" w:line="440" w:lineRule="exact"/>
              <w:jc w:val="center"/>
              <w:rPr>
                <w:rFonts w:hint="eastAsia" w:asciiTheme="minorEastAsia" w:hAnsiTheme="minorEastAsia" w:eastAsiaTheme="minorEastAsia" w:cstheme="minorEastAsia"/>
                <w:color w:val="auto"/>
                <w:highlight w:val="none"/>
                <w:lang w:bidi="ar"/>
              </w:rPr>
            </w:pPr>
            <w:r>
              <w:rPr>
                <w:rFonts w:hint="eastAsia" w:asciiTheme="minorEastAsia" w:hAnsiTheme="minorEastAsia" w:eastAsiaTheme="minorEastAsia" w:cstheme="minorEastAsia"/>
                <w:color w:val="auto"/>
                <w:highlight w:val="none"/>
              </w:rPr>
              <w:t>10分</w:t>
            </w:r>
          </w:p>
        </w:tc>
        <w:tc>
          <w:tcPr>
            <w:tcW w:w="3305" w:type="pct"/>
            <w:vAlign w:val="center"/>
          </w:tcPr>
          <w:p w14:paraId="59D5FE32">
            <w:pPr>
              <w:pStyle w:val="49"/>
              <w:spacing w:line="440" w:lineRule="exact"/>
              <w:ind w:firstLine="0" w:firstLineChars="0"/>
              <w:jc w:val="left"/>
              <w:rPr>
                <w:rFonts w:hint="eastAsia" w:asciiTheme="minorEastAsia" w:hAnsiTheme="minorEastAsia" w:eastAsiaTheme="minorEastAsia" w:cstheme="minorEastAsia"/>
                <w:b/>
                <w:bCs/>
                <w:color w:val="auto"/>
                <w:sz w:val="21"/>
                <w:szCs w:val="22"/>
                <w:highlight w:val="none"/>
              </w:rPr>
            </w:pPr>
            <w:r>
              <w:rPr>
                <w:rFonts w:hint="eastAsia" w:asciiTheme="minorEastAsia" w:hAnsiTheme="minorEastAsia" w:eastAsiaTheme="minorEastAsia" w:cstheme="minorEastAsia"/>
                <w:b/>
                <w:bCs/>
                <w:color w:val="auto"/>
                <w:sz w:val="21"/>
                <w:szCs w:val="22"/>
                <w:highlight w:val="none"/>
              </w:rPr>
              <w:t>根据供应商针对本工程特点建立的应急预案</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lang w:val="en-US" w:eastAsia="zh-CN"/>
              </w:rPr>
              <w:t>包括但不限于</w:t>
            </w:r>
            <w:r>
              <w:rPr>
                <w:rFonts w:hint="eastAsia" w:asciiTheme="minorEastAsia" w:hAnsiTheme="minorEastAsia" w:eastAsiaTheme="minorEastAsia" w:cstheme="minorEastAsia"/>
                <w:b/>
                <w:bCs/>
                <w:color w:val="auto"/>
                <w:sz w:val="21"/>
                <w:szCs w:val="22"/>
                <w:highlight w:val="none"/>
              </w:rPr>
              <w:t>台风、暴雨等天气影响等特殊情况的</w:t>
            </w:r>
            <w:r>
              <w:rPr>
                <w:rFonts w:hint="eastAsia" w:asciiTheme="minorEastAsia" w:hAnsiTheme="minorEastAsia" w:eastAsiaTheme="minorEastAsia" w:cstheme="minorEastAsia"/>
                <w:b/>
                <w:bCs/>
                <w:color w:val="auto"/>
                <w:sz w:val="21"/>
                <w:szCs w:val="22"/>
                <w:highlight w:val="none"/>
                <w:lang w:val="en-US" w:eastAsia="zh-CN"/>
              </w:rPr>
              <w:t>施工</w:t>
            </w:r>
            <w:r>
              <w:rPr>
                <w:rFonts w:hint="eastAsia" w:asciiTheme="minorEastAsia" w:hAnsiTheme="minorEastAsia" w:eastAsiaTheme="minorEastAsia" w:cstheme="minorEastAsia"/>
                <w:b/>
                <w:bCs/>
                <w:color w:val="auto"/>
                <w:sz w:val="21"/>
                <w:szCs w:val="22"/>
                <w:highlight w:val="none"/>
              </w:rPr>
              <w:t>应急保障措施、应急设备保障、人员配合等方案及实施经验</w:t>
            </w:r>
            <w:r>
              <w:rPr>
                <w:rFonts w:hint="eastAsia" w:asciiTheme="minorEastAsia" w:hAnsiTheme="minorEastAsia" w:eastAsiaTheme="minorEastAsia" w:cstheme="minorEastAsia"/>
                <w:b/>
                <w:bCs/>
                <w:color w:val="auto"/>
                <w:sz w:val="21"/>
                <w:szCs w:val="22"/>
                <w:highlight w:val="none"/>
                <w:lang w:eastAsia="zh-CN"/>
              </w:rPr>
              <w:t>）</w:t>
            </w:r>
            <w:r>
              <w:rPr>
                <w:rFonts w:hint="eastAsia" w:asciiTheme="minorEastAsia" w:hAnsiTheme="minorEastAsia" w:eastAsiaTheme="minorEastAsia" w:cstheme="minorEastAsia"/>
                <w:b/>
                <w:bCs/>
                <w:color w:val="auto"/>
                <w:sz w:val="21"/>
                <w:szCs w:val="22"/>
                <w:highlight w:val="none"/>
              </w:rPr>
              <w:t>进行评审：</w:t>
            </w:r>
          </w:p>
          <w:p w14:paraId="421CBBC1">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1、</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科学、完善，响应速度快，实施经验丰富，应急事件的处理措施和应急预案非常详细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的，得10分；</w:t>
            </w:r>
          </w:p>
          <w:p w14:paraId="461FFD9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2、</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全面</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较</w:t>
            </w:r>
            <w:r>
              <w:rPr>
                <w:rFonts w:hint="eastAsia" w:asciiTheme="minorEastAsia" w:hAnsiTheme="minorEastAsia" w:eastAsiaTheme="minorEastAsia" w:cstheme="minorEastAsia"/>
                <w:color w:val="auto"/>
                <w:sz w:val="21"/>
                <w:szCs w:val="22"/>
                <w:highlight w:val="none"/>
              </w:rPr>
              <w:t>快，</w:t>
            </w:r>
            <w:r>
              <w:rPr>
                <w:rFonts w:hint="eastAsia" w:asciiTheme="minorEastAsia" w:hAnsiTheme="minorEastAsia" w:eastAsiaTheme="minorEastAsia" w:cstheme="minorEastAsia"/>
                <w:color w:val="auto"/>
                <w:sz w:val="21"/>
                <w:szCs w:val="22"/>
                <w:highlight w:val="none"/>
                <w:lang w:val="en-US" w:eastAsia="zh-CN"/>
              </w:rPr>
              <w:t>有一定的</w:t>
            </w:r>
            <w:r>
              <w:rPr>
                <w:rFonts w:hint="eastAsia" w:asciiTheme="minorEastAsia" w:hAnsiTheme="minorEastAsia" w:eastAsiaTheme="minorEastAsia" w:cstheme="minorEastAsia"/>
                <w:color w:val="auto"/>
                <w:sz w:val="21"/>
                <w:szCs w:val="22"/>
                <w:highlight w:val="none"/>
              </w:rPr>
              <w:t>实施经验，应急事件的处理措施和应急预案</w:t>
            </w:r>
            <w:r>
              <w:rPr>
                <w:rFonts w:hint="eastAsia" w:asciiTheme="minorEastAsia" w:hAnsiTheme="minorEastAsia" w:eastAsiaTheme="minorEastAsia" w:cstheme="minorEastAsia"/>
                <w:color w:val="auto"/>
                <w:sz w:val="21"/>
                <w:szCs w:val="22"/>
                <w:highlight w:val="none"/>
                <w:lang w:val="en-US" w:eastAsia="zh-CN"/>
              </w:rPr>
              <w:t>较为</w:t>
            </w:r>
            <w:r>
              <w:rPr>
                <w:rFonts w:hint="eastAsia" w:asciiTheme="minorEastAsia" w:hAnsiTheme="minorEastAsia" w:eastAsiaTheme="minorEastAsia" w:cstheme="minorEastAsia"/>
                <w:color w:val="auto"/>
                <w:sz w:val="21"/>
                <w:szCs w:val="22"/>
                <w:highlight w:val="none"/>
              </w:rPr>
              <w:t>详细</w:t>
            </w:r>
            <w:r>
              <w:rPr>
                <w:rFonts w:hint="eastAsia" w:asciiTheme="minorEastAsia" w:hAnsiTheme="minorEastAsia" w:eastAsiaTheme="minorEastAsia" w:cstheme="minorEastAsia"/>
                <w:color w:val="auto"/>
                <w:sz w:val="21"/>
                <w:szCs w:val="22"/>
                <w:highlight w:val="none"/>
                <w:lang w:val="en-US" w:eastAsia="zh-CN"/>
              </w:rPr>
              <w:t>可行</w:t>
            </w:r>
            <w:r>
              <w:rPr>
                <w:rFonts w:hint="eastAsia" w:asciiTheme="minorEastAsia" w:hAnsiTheme="minorEastAsia" w:eastAsiaTheme="minorEastAsia" w:cstheme="minorEastAsia"/>
                <w:color w:val="auto"/>
                <w:sz w:val="21"/>
                <w:szCs w:val="22"/>
                <w:highlight w:val="none"/>
              </w:rPr>
              <w:t>的，得7分；</w:t>
            </w:r>
          </w:p>
          <w:p w14:paraId="29C1ADC4">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3、</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，响应速度</w:t>
            </w:r>
            <w:r>
              <w:rPr>
                <w:rFonts w:hint="eastAsia" w:asciiTheme="minorEastAsia" w:hAnsiTheme="minorEastAsia" w:eastAsiaTheme="minorEastAsia" w:cstheme="minorEastAsia"/>
                <w:color w:val="auto"/>
                <w:sz w:val="21"/>
                <w:szCs w:val="22"/>
                <w:highlight w:val="none"/>
                <w:lang w:val="en-US" w:eastAsia="zh-CN"/>
              </w:rPr>
              <w:t>一般</w:t>
            </w:r>
            <w:r>
              <w:rPr>
                <w:rFonts w:hint="eastAsia" w:asciiTheme="minorEastAsia" w:hAnsiTheme="minorEastAsia" w:eastAsiaTheme="minorEastAsia" w:cstheme="minorEastAsia"/>
                <w:color w:val="auto"/>
                <w:sz w:val="21"/>
                <w:szCs w:val="22"/>
                <w:highlight w:val="none"/>
              </w:rPr>
              <w:t>，应急事件的处理措施和应急预案</w:t>
            </w:r>
            <w:r>
              <w:rPr>
                <w:rFonts w:hint="eastAsia" w:asciiTheme="minorEastAsia" w:hAnsiTheme="minorEastAsia" w:eastAsiaTheme="minorEastAsia" w:cstheme="minorEastAsia"/>
                <w:color w:val="auto"/>
                <w:sz w:val="21"/>
                <w:szCs w:val="22"/>
                <w:highlight w:val="none"/>
                <w:lang w:val="en-US" w:eastAsia="zh-CN"/>
              </w:rPr>
              <w:t>具有可行性</w:t>
            </w:r>
            <w:r>
              <w:rPr>
                <w:rFonts w:hint="eastAsia" w:asciiTheme="minorEastAsia" w:hAnsiTheme="minorEastAsia" w:eastAsiaTheme="minorEastAsia" w:cstheme="minorEastAsia"/>
                <w:color w:val="auto"/>
                <w:sz w:val="21"/>
                <w:szCs w:val="22"/>
                <w:highlight w:val="none"/>
              </w:rPr>
              <w:t>的，得4分；</w:t>
            </w:r>
          </w:p>
          <w:p w14:paraId="1D31501B">
            <w:pPr>
              <w:pStyle w:val="49"/>
              <w:spacing w:line="440" w:lineRule="exact"/>
              <w:ind w:firstLine="0" w:firstLineChars="0"/>
              <w:jc w:val="left"/>
              <w:rPr>
                <w:rFonts w:hint="eastAsia" w:asciiTheme="minorEastAsia" w:hAnsiTheme="minorEastAsia" w:eastAsiaTheme="minorEastAsia" w:cstheme="minorEastAsia"/>
                <w:color w:val="auto"/>
                <w:sz w:val="21"/>
                <w:szCs w:val="22"/>
                <w:highlight w:val="none"/>
              </w:rPr>
            </w:pPr>
            <w:r>
              <w:rPr>
                <w:rFonts w:hint="eastAsia" w:asciiTheme="minorEastAsia" w:hAnsiTheme="minorEastAsia" w:eastAsiaTheme="minorEastAsia" w:cstheme="minorEastAsia"/>
                <w:color w:val="auto"/>
                <w:sz w:val="21"/>
                <w:szCs w:val="22"/>
                <w:highlight w:val="none"/>
                <w:lang w:val="en-US" w:eastAsia="zh-CN"/>
              </w:rPr>
              <w:t>4、</w:t>
            </w:r>
            <w:r>
              <w:rPr>
                <w:rFonts w:hint="eastAsia" w:asciiTheme="minorEastAsia" w:hAnsiTheme="minorEastAsia" w:eastAsiaTheme="minorEastAsia" w:cstheme="minorEastAsia"/>
                <w:color w:val="auto"/>
                <w:sz w:val="21"/>
                <w:szCs w:val="22"/>
                <w:highlight w:val="none"/>
              </w:rPr>
              <w:t>方案内容不够全面，响应速度慢，应急事件的处理措施和应急预案</w:t>
            </w:r>
            <w:r>
              <w:rPr>
                <w:rFonts w:hint="eastAsia" w:asciiTheme="minorEastAsia" w:hAnsiTheme="minorEastAsia" w:eastAsiaTheme="minorEastAsia" w:cstheme="minorEastAsia"/>
                <w:color w:val="auto"/>
                <w:sz w:val="21"/>
                <w:szCs w:val="22"/>
                <w:highlight w:val="none"/>
                <w:lang w:val="en-US" w:eastAsia="zh-CN"/>
              </w:rPr>
              <w:t>可行性差</w:t>
            </w:r>
            <w:r>
              <w:rPr>
                <w:rFonts w:hint="eastAsia" w:asciiTheme="minorEastAsia" w:hAnsiTheme="minorEastAsia" w:eastAsiaTheme="minorEastAsia" w:cstheme="minorEastAsia"/>
                <w:color w:val="auto"/>
                <w:sz w:val="21"/>
                <w:szCs w:val="22"/>
                <w:highlight w:val="none"/>
              </w:rPr>
              <w:t>的，得1分；</w:t>
            </w:r>
          </w:p>
          <w:p w14:paraId="2BC083BD">
            <w:pPr>
              <w:pStyle w:val="49"/>
              <w:spacing w:line="440" w:lineRule="exact"/>
              <w:ind w:firstLine="0" w:firstLineChars="0"/>
              <w:jc w:val="left"/>
              <w:rPr>
                <w:rFonts w:hint="eastAsia" w:asciiTheme="minorEastAsia" w:hAnsiTheme="minorEastAsia" w:eastAsiaTheme="minorEastAsia" w:cstheme="minorEastAsia"/>
                <w:color w:val="auto"/>
                <w:highlight w:val="none"/>
                <w:lang w:val="en-US" w:eastAsia="zh-CN" w:bidi="ar"/>
              </w:rPr>
            </w:pPr>
            <w:r>
              <w:rPr>
                <w:rFonts w:hint="eastAsia" w:asciiTheme="minorEastAsia" w:hAnsiTheme="minorEastAsia" w:eastAsiaTheme="minorEastAsia" w:cstheme="minorEastAsia"/>
                <w:color w:val="auto"/>
                <w:sz w:val="21"/>
                <w:szCs w:val="22"/>
                <w:highlight w:val="none"/>
                <w:lang w:val="en-US" w:eastAsia="zh-CN"/>
              </w:rPr>
              <w:t>5、</w:t>
            </w:r>
            <w:r>
              <w:rPr>
                <w:rFonts w:hint="eastAsia" w:asciiTheme="minorEastAsia" w:hAnsiTheme="minorEastAsia" w:eastAsiaTheme="minorEastAsia" w:cstheme="minorEastAsia"/>
                <w:color w:val="auto"/>
                <w:sz w:val="21"/>
                <w:szCs w:val="22"/>
                <w:highlight w:val="none"/>
              </w:rPr>
              <w:t>未提供</w:t>
            </w:r>
            <w:r>
              <w:rPr>
                <w:rFonts w:hint="eastAsia" w:asciiTheme="minorEastAsia" w:hAnsiTheme="minorEastAsia" w:eastAsiaTheme="minorEastAsia" w:cstheme="minorEastAsia"/>
                <w:color w:val="auto"/>
                <w:sz w:val="21"/>
                <w:szCs w:val="22"/>
                <w:highlight w:val="none"/>
                <w:lang w:val="en-US" w:eastAsia="zh-CN"/>
              </w:rPr>
              <w:t>相关</w:t>
            </w:r>
            <w:r>
              <w:rPr>
                <w:rFonts w:hint="eastAsia" w:asciiTheme="minorEastAsia" w:hAnsiTheme="minorEastAsia" w:eastAsiaTheme="minorEastAsia" w:cstheme="minorEastAsia"/>
                <w:color w:val="auto"/>
                <w:sz w:val="21"/>
                <w:szCs w:val="22"/>
                <w:highlight w:val="none"/>
              </w:rPr>
              <w:t>方案</w:t>
            </w:r>
            <w:r>
              <w:rPr>
                <w:rFonts w:hint="eastAsia" w:asciiTheme="minorEastAsia" w:hAnsiTheme="minorEastAsia" w:eastAsiaTheme="minorEastAsia" w:cstheme="minorEastAsia"/>
                <w:color w:val="auto"/>
                <w:sz w:val="21"/>
                <w:szCs w:val="22"/>
                <w:highlight w:val="none"/>
                <w:lang w:val="en-US" w:eastAsia="zh-CN"/>
              </w:rPr>
              <w:t>或其他情形</w:t>
            </w:r>
            <w:r>
              <w:rPr>
                <w:rFonts w:hint="eastAsia" w:asciiTheme="minorEastAsia" w:hAnsiTheme="minorEastAsia" w:eastAsiaTheme="minorEastAsia" w:cstheme="minorEastAsia"/>
                <w:color w:val="auto"/>
                <w:sz w:val="21"/>
                <w:szCs w:val="22"/>
                <w:highlight w:val="none"/>
              </w:rPr>
              <w:t>的</w:t>
            </w:r>
            <w:r>
              <w:rPr>
                <w:rFonts w:hint="eastAsia" w:asciiTheme="minorEastAsia" w:hAnsiTheme="minorEastAsia" w:eastAsiaTheme="minorEastAsia" w:cstheme="minorEastAsia"/>
                <w:color w:val="auto"/>
                <w:sz w:val="21"/>
                <w:szCs w:val="22"/>
                <w:highlight w:val="none"/>
                <w:lang w:eastAsia="zh-CN"/>
              </w:rPr>
              <w:t>，</w:t>
            </w:r>
            <w:r>
              <w:rPr>
                <w:rFonts w:hint="eastAsia" w:asciiTheme="minorEastAsia" w:hAnsiTheme="minorEastAsia" w:eastAsiaTheme="minorEastAsia" w:cstheme="minorEastAsia"/>
                <w:color w:val="auto"/>
                <w:sz w:val="21"/>
                <w:szCs w:val="22"/>
                <w:highlight w:val="none"/>
              </w:rPr>
              <w:t>得</w:t>
            </w:r>
            <w:r>
              <w:rPr>
                <w:rFonts w:hint="eastAsia" w:asciiTheme="minorEastAsia" w:hAnsiTheme="minorEastAsia" w:eastAsiaTheme="minorEastAsia" w:cstheme="minorEastAsia"/>
                <w:color w:val="auto"/>
                <w:sz w:val="21"/>
                <w:szCs w:val="22"/>
                <w:highlight w:val="none"/>
                <w:lang w:val="en-US" w:eastAsia="zh-CN"/>
              </w:rPr>
              <w:t>0</w:t>
            </w:r>
            <w:r>
              <w:rPr>
                <w:rFonts w:hint="eastAsia" w:asciiTheme="minorEastAsia" w:hAnsiTheme="minorEastAsia" w:eastAsiaTheme="minorEastAsia" w:cstheme="minorEastAsia"/>
                <w:color w:val="auto"/>
                <w:sz w:val="21"/>
                <w:szCs w:val="22"/>
                <w:highlight w:val="none"/>
              </w:rPr>
              <w:t>分。</w:t>
            </w:r>
          </w:p>
        </w:tc>
      </w:tr>
      <w:bookmarkEnd w:id="38"/>
    </w:tbl>
    <w:p w14:paraId="47738C6C">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5"/>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80"/>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0"/>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39" w:name="_Toc28048"/>
      <w:bookmarkStart w:id="40" w:name="_Toc169799783"/>
      <w:bookmarkStart w:id="41" w:name="_Toc169807544"/>
      <w:bookmarkStart w:id="42" w:name="_Toc391627752"/>
      <w:bookmarkStart w:id="43" w:name="_Toc405313956"/>
      <w:bookmarkStart w:id="44" w:name="_Toc521951136"/>
      <w:r>
        <w:rPr>
          <w:rFonts w:asciiTheme="minorEastAsia" w:hAnsiTheme="minorEastAsia" w:eastAsiaTheme="minorEastAsia"/>
          <w:spacing w:val="20"/>
          <w:sz w:val="32"/>
          <w:szCs w:val="32"/>
        </w:rPr>
        <w:t>第五章 合同文本</w:t>
      </w:r>
      <w:bookmarkEnd w:id="39"/>
      <w:bookmarkEnd w:id="40"/>
      <w:bookmarkEnd w:id="41"/>
    </w:p>
    <w:bookmarkEnd w:id="42"/>
    <w:bookmarkEnd w:id="43"/>
    <w:bookmarkEnd w:id="44"/>
    <w:p w14:paraId="5425424F">
      <w:pPr>
        <w:keepNext w:val="0"/>
        <w:keepLines w:val="0"/>
        <w:pageBreakBefore w:val="0"/>
        <w:widowControl w:val="0"/>
        <w:kinsoku/>
        <w:wordWrap/>
        <w:overflowPunct/>
        <w:topLinePunct w:val="0"/>
        <w:autoSpaceDE/>
        <w:autoSpaceDN/>
        <w:bidi w:val="0"/>
        <w:adjustRightInd/>
        <w:snapToGrid/>
        <w:spacing w:after="936" w:afterLines="300" w:line="360" w:lineRule="auto"/>
        <w:jc w:val="left"/>
        <w:textAlignment w:val="auto"/>
        <w:rPr>
          <w:rFonts w:asciiTheme="minorEastAsia" w:hAnsiTheme="minorEastAsia" w:eastAsiaTheme="minorEastAsia"/>
          <w:b/>
          <w:szCs w:val="21"/>
        </w:rPr>
      </w:pPr>
      <w:r>
        <w:rPr>
          <w:rFonts w:hint="eastAsia" w:asciiTheme="minorEastAsia" w:hAnsiTheme="minorEastAsia" w:eastAsiaTheme="minorEastAsia"/>
          <w:b/>
          <w:szCs w:val="21"/>
        </w:rPr>
        <w:t>合同编号：</w:t>
      </w:r>
    </w:p>
    <w:p w14:paraId="346DB9E6">
      <w:pPr>
        <w:spacing w:before="936" w:beforeLines="300" w:line="360" w:lineRule="auto"/>
        <w:jc w:val="center"/>
        <w:rPr>
          <w:rFonts w:cs="宋体" w:asciiTheme="minorEastAsia" w:hAnsiTheme="minorEastAsia" w:eastAsiaTheme="minorEastAsia"/>
          <w:b/>
          <w:sz w:val="24"/>
          <w:szCs w:val="24"/>
        </w:rPr>
      </w:pPr>
    </w:p>
    <w:p w14:paraId="7081874A">
      <w:pPr>
        <w:spacing w:before="936" w:beforeLines="300" w:line="360" w:lineRule="auto"/>
        <w:jc w:val="center"/>
        <w:rPr>
          <w:rFonts w:asciiTheme="minorEastAsia" w:hAnsiTheme="minorEastAsia" w:eastAsiaTheme="minorEastAsia"/>
          <w:b/>
          <w:sz w:val="72"/>
          <w:szCs w:val="72"/>
        </w:rPr>
      </w:pPr>
      <w:r>
        <w:rPr>
          <w:rFonts w:hint="eastAsia" w:cs="宋体" w:asciiTheme="minorEastAsia" w:hAnsiTheme="minorEastAsia" w:eastAsiaTheme="minorEastAsia"/>
          <w:b/>
          <w:sz w:val="72"/>
          <w:szCs w:val="72"/>
        </w:rPr>
        <w:t>建设工程</w:t>
      </w:r>
      <w:r>
        <w:rPr>
          <w:rFonts w:hint="eastAsia" w:asciiTheme="minorEastAsia" w:hAnsiTheme="minorEastAsia" w:eastAsiaTheme="minorEastAsia"/>
          <w:b/>
          <w:sz w:val="72"/>
          <w:szCs w:val="72"/>
        </w:rPr>
        <w:t>施工合同</w:t>
      </w:r>
    </w:p>
    <w:p w14:paraId="343020D0">
      <w:pPr>
        <w:spacing w:before="1092" w:beforeLines="350" w:after="468" w:afterLines="150" w:line="360" w:lineRule="auto"/>
        <w:jc w:val="center"/>
        <w:rPr>
          <w:rFonts w:asciiTheme="minorEastAsia" w:hAnsiTheme="minorEastAsia" w:eastAsiaTheme="minorEastAsia"/>
          <w:b/>
          <w:bCs/>
          <w:spacing w:val="60"/>
          <w:sz w:val="52"/>
          <w:szCs w:val="52"/>
        </w:rPr>
      </w:pPr>
      <w:r>
        <w:rPr>
          <w:rFonts w:hint="eastAsia" w:asciiTheme="minorEastAsia" w:hAnsiTheme="minorEastAsia" w:eastAsiaTheme="minorEastAsia"/>
          <w:b/>
          <w:bCs/>
          <w:spacing w:val="60"/>
          <w:sz w:val="52"/>
          <w:szCs w:val="52"/>
        </w:rPr>
        <w:t>合同文件</w:t>
      </w:r>
    </w:p>
    <w:p w14:paraId="35679A03">
      <w:pPr>
        <w:spacing w:line="360" w:lineRule="auto"/>
        <w:rPr>
          <w:rFonts w:asciiTheme="minorEastAsia" w:hAnsiTheme="minorEastAsia" w:eastAsiaTheme="minorEastAsia"/>
          <w:b/>
          <w:bCs/>
          <w:szCs w:val="21"/>
        </w:rPr>
      </w:pPr>
    </w:p>
    <w:p w14:paraId="628C45BF">
      <w:pPr>
        <w:spacing w:line="360" w:lineRule="auto"/>
        <w:rPr>
          <w:rFonts w:asciiTheme="minorEastAsia" w:hAnsiTheme="minorEastAsia" w:eastAsiaTheme="minorEastAsia"/>
          <w:b/>
          <w:bCs/>
          <w:szCs w:val="21"/>
        </w:rPr>
      </w:pPr>
    </w:p>
    <w:p w14:paraId="3A5C965D">
      <w:pPr>
        <w:spacing w:line="360" w:lineRule="auto"/>
        <w:rPr>
          <w:rFonts w:asciiTheme="minorEastAsia" w:hAnsiTheme="minorEastAsia" w:eastAsiaTheme="minorEastAsia"/>
          <w:b/>
          <w:bCs/>
          <w:szCs w:val="21"/>
        </w:rPr>
      </w:pPr>
    </w:p>
    <w:tbl>
      <w:tblPr>
        <w:tblStyle w:val="23"/>
        <w:tblW w:w="743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70"/>
        <w:gridCol w:w="5662"/>
      </w:tblGrid>
      <w:tr w14:paraId="0211F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1770" w:type="dxa"/>
          </w:tcPr>
          <w:p w14:paraId="0D014FCB">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工程名称：</w:t>
            </w:r>
          </w:p>
        </w:tc>
        <w:tc>
          <w:tcPr>
            <w:tcW w:w="5662" w:type="dxa"/>
          </w:tcPr>
          <w:p w14:paraId="065EE8B4">
            <w:pPr>
              <w:spacing w:line="360" w:lineRule="auto"/>
              <w:jc w:val="left"/>
              <w:rPr>
                <w:rFonts w:hint="default" w:asciiTheme="minorEastAsia" w:hAnsiTheme="minorEastAsia" w:eastAsiaTheme="minorEastAsia"/>
                <w:b/>
                <w:bCs/>
                <w:sz w:val="28"/>
                <w:szCs w:val="28"/>
                <w:u w:val="single"/>
                <w:lang w:val="en-US" w:eastAsia="zh-CN"/>
              </w:rPr>
            </w:pPr>
            <w:r>
              <w:rPr>
                <w:rFonts w:hint="eastAsia" w:asciiTheme="minorEastAsia" w:hAnsiTheme="minorEastAsia" w:eastAsiaTheme="minorEastAsia"/>
                <w:b/>
                <w:bCs/>
                <w:sz w:val="28"/>
                <w:szCs w:val="28"/>
                <w:u w:val="single"/>
              </w:rPr>
              <w:t>谢岗镇宝力智能装备项目地块清表、平整及围蔽工程</w:t>
            </w:r>
            <w:r>
              <w:rPr>
                <w:rFonts w:hint="eastAsia" w:asciiTheme="minorEastAsia" w:hAnsiTheme="minorEastAsia" w:eastAsiaTheme="minorEastAsia"/>
                <w:b/>
                <w:bCs/>
                <w:sz w:val="28"/>
                <w:szCs w:val="28"/>
                <w:u w:val="single"/>
                <w:lang w:val="en-US" w:eastAsia="zh-CN"/>
              </w:rPr>
              <w:t xml:space="preserve">                              </w:t>
            </w:r>
          </w:p>
        </w:tc>
      </w:tr>
      <w:tr w14:paraId="7A6F5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1770" w:type="dxa"/>
          </w:tcPr>
          <w:p w14:paraId="0786C7D5">
            <w:pPr>
              <w:spacing w:line="360" w:lineRule="auto"/>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工程地点：</w:t>
            </w:r>
          </w:p>
        </w:tc>
        <w:tc>
          <w:tcPr>
            <w:tcW w:w="5662" w:type="dxa"/>
          </w:tcPr>
          <w:p w14:paraId="58ACDB8B">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东莞市谢岗镇曹乐村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138C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1C8CF3FE">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发 包 人：</w:t>
            </w:r>
          </w:p>
        </w:tc>
        <w:tc>
          <w:tcPr>
            <w:tcW w:w="5662" w:type="dxa"/>
          </w:tcPr>
          <w:p w14:paraId="66792978">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rPr>
              <w:t xml:space="preserve">东莞市谢岗镇土地储备中心 </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rPr>
              <w:t xml:space="preserve">           </w:t>
            </w:r>
            <w:r>
              <w:rPr>
                <w:rFonts w:asciiTheme="minorEastAsia" w:hAnsiTheme="minorEastAsia" w:eastAsiaTheme="minorEastAsia"/>
                <w:b/>
                <w:bCs/>
                <w:sz w:val="28"/>
                <w:szCs w:val="28"/>
                <w:u w:val="single"/>
              </w:rPr>
              <w:t xml:space="preserve">       </w:t>
            </w:r>
          </w:p>
        </w:tc>
      </w:tr>
      <w:tr w14:paraId="52124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09D354CD">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承 包 人：</w:t>
            </w:r>
          </w:p>
        </w:tc>
        <w:tc>
          <w:tcPr>
            <w:tcW w:w="5662" w:type="dxa"/>
          </w:tcPr>
          <w:p w14:paraId="0B68E47D">
            <w:pPr>
              <w:spacing w:line="360" w:lineRule="auto"/>
              <w:rPr>
                <w:rFonts w:asciiTheme="minorEastAsia" w:hAnsiTheme="minorEastAsia" w:eastAsiaTheme="minorEastAsia"/>
                <w:b/>
                <w:bCs/>
                <w:sz w:val="28"/>
                <w:szCs w:val="28"/>
                <w:u w:val="single"/>
              </w:rPr>
            </w:pPr>
            <w:r>
              <w:rPr>
                <w:rFonts w:asciiTheme="minorEastAsia" w:hAnsiTheme="minorEastAsia" w:eastAsiaTheme="minorEastAsia"/>
                <w:b/>
                <w:bCs/>
                <w:sz w:val="28"/>
                <w:szCs w:val="28"/>
                <w:u w:val="single"/>
              </w:rPr>
              <w:t xml:space="preserve">                                            </w:t>
            </w:r>
          </w:p>
        </w:tc>
      </w:tr>
      <w:tr w14:paraId="734A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770" w:type="dxa"/>
          </w:tcPr>
          <w:p w14:paraId="21971066">
            <w:pPr>
              <w:spacing w:line="360" w:lineRule="auto"/>
              <w:rPr>
                <w:rFonts w:asciiTheme="minorEastAsia" w:hAnsiTheme="minorEastAsia" w:eastAsiaTheme="minorEastAsia"/>
                <w:b/>
                <w:bCs/>
                <w:spacing w:val="9"/>
                <w:sz w:val="28"/>
                <w:szCs w:val="28"/>
              </w:rPr>
            </w:pPr>
            <w:r>
              <w:rPr>
                <w:rFonts w:hint="eastAsia" w:asciiTheme="minorEastAsia" w:hAnsiTheme="minorEastAsia" w:eastAsiaTheme="minorEastAsia"/>
                <w:b/>
                <w:bCs/>
                <w:spacing w:val="9"/>
                <w:sz w:val="28"/>
                <w:szCs w:val="28"/>
              </w:rPr>
              <w:t>签订日期：</w:t>
            </w:r>
          </w:p>
        </w:tc>
        <w:tc>
          <w:tcPr>
            <w:tcW w:w="5662" w:type="dxa"/>
          </w:tcPr>
          <w:p w14:paraId="3B5CD453">
            <w:pPr>
              <w:spacing w:line="360" w:lineRule="auto"/>
              <w:rPr>
                <w:rFonts w:asciiTheme="minorEastAsia" w:hAnsiTheme="minorEastAsia" w:eastAsiaTheme="minorEastAsia"/>
                <w:b/>
                <w:bCs/>
                <w:sz w:val="28"/>
                <w:szCs w:val="28"/>
                <w:u w:val="single"/>
              </w:rPr>
            </w:pPr>
            <w:r>
              <w:rPr>
                <w:rFonts w:hint="eastAsia" w:asciiTheme="minorEastAsia" w:hAnsiTheme="minorEastAsia" w:eastAsiaTheme="minorEastAsia"/>
                <w:b/>
                <w:bCs/>
                <w:sz w:val="28"/>
                <w:szCs w:val="28"/>
                <w:u w:val="single"/>
                <w:lang w:val="en-US" w:eastAsia="zh-CN"/>
              </w:rPr>
              <w:t>2025年   月   日</w:t>
            </w:r>
            <w:r>
              <w:rPr>
                <w:rFonts w:asciiTheme="minorEastAsia" w:hAnsiTheme="minorEastAsia" w:eastAsiaTheme="minorEastAsia"/>
                <w:b/>
                <w:bCs/>
                <w:sz w:val="28"/>
                <w:szCs w:val="28"/>
                <w:u w:val="single"/>
              </w:rPr>
              <w:t xml:space="preserve">                                            </w:t>
            </w:r>
          </w:p>
        </w:tc>
      </w:tr>
    </w:tbl>
    <w:p w14:paraId="02C4904A">
      <w:pPr>
        <w:spacing w:line="360" w:lineRule="auto"/>
        <w:rPr>
          <w:rFonts w:asciiTheme="minorEastAsia" w:hAnsiTheme="minorEastAsia" w:eastAsiaTheme="minorEastAsia"/>
          <w:b/>
          <w:bCs/>
          <w:szCs w:val="21"/>
        </w:rPr>
      </w:pPr>
    </w:p>
    <w:p w14:paraId="49E00F6B">
      <w:pPr>
        <w:spacing w:after="156" w:afterLines="50" w:line="360" w:lineRule="auto"/>
        <w:rPr>
          <w:rFonts w:asciiTheme="minorEastAsia" w:hAnsiTheme="minorEastAsia" w:eastAsiaTheme="minorEastAsia"/>
          <w:b/>
          <w:spacing w:val="20"/>
          <w:szCs w:val="21"/>
        </w:rPr>
      </w:pPr>
    </w:p>
    <w:p w14:paraId="387D23C3">
      <w:pPr>
        <w:pageBreakBefore/>
        <w:spacing w:before="312" w:beforeLines="100" w:line="360" w:lineRule="auto"/>
        <w:jc w:val="center"/>
        <w:rPr>
          <w:rFonts w:hint="eastAsia" w:ascii="宋体" w:hAnsi="宋体" w:eastAsia="宋体" w:cs="宋体"/>
          <w:sz w:val="44"/>
          <w:szCs w:val="44"/>
        </w:rPr>
      </w:pPr>
      <w:bookmarkStart w:id="45" w:name="_Toc169799784"/>
      <w:bookmarkStart w:id="46" w:name="_Toc169807545"/>
      <w:r>
        <w:rPr>
          <w:rFonts w:hint="eastAsia" w:ascii="宋体" w:hAnsi="宋体" w:eastAsia="宋体" w:cs="宋体"/>
          <w:sz w:val="44"/>
          <w:szCs w:val="44"/>
        </w:rPr>
        <w:t>施工合同</w:t>
      </w:r>
    </w:p>
    <w:p w14:paraId="1B368385">
      <w:pPr>
        <w:pStyle w:val="65"/>
        <w:spacing w:line="360" w:lineRule="auto"/>
        <w:rPr>
          <w:rFonts w:hint="eastAsia" w:ascii="宋体" w:hAnsi="宋体" w:eastAsia="宋体" w:cs="宋体"/>
          <w:szCs w:val="21"/>
        </w:rPr>
      </w:pPr>
      <w:r>
        <w:rPr>
          <w:rFonts w:hint="eastAsia" w:ascii="宋体" w:hAnsi="宋体" w:eastAsia="宋体" w:cs="宋体"/>
          <w:szCs w:val="21"/>
        </w:rPr>
        <w:t>合同编号：</w:t>
      </w:r>
    </w:p>
    <w:p w14:paraId="769646E0">
      <w:pPr>
        <w:pStyle w:val="65"/>
        <w:spacing w:line="360" w:lineRule="auto"/>
        <w:rPr>
          <w:rFonts w:hint="eastAsia" w:ascii="宋体" w:hAnsi="宋体" w:eastAsia="宋体" w:cs="宋体"/>
          <w:szCs w:val="21"/>
          <w:u w:val="single"/>
        </w:rPr>
      </w:pPr>
      <w:r>
        <w:rPr>
          <w:rFonts w:hint="eastAsia" w:ascii="宋体" w:hAnsi="宋体" w:eastAsia="宋体" w:cs="宋体"/>
          <w:szCs w:val="21"/>
        </w:rPr>
        <w:t>发包人：</w:t>
      </w:r>
      <w:r>
        <w:rPr>
          <w:rFonts w:hint="eastAsia" w:ascii="宋体" w:hAnsi="宋体" w:eastAsia="宋体" w:cs="宋体"/>
          <w:szCs w:val="21"/>
          <w:u w:val="single"/>
        </w:rPr>
        <w:t xml:space="preserve">东莞市谢岗镇土地储备中心        </w:t>
      </w:r>
    </w:p>
    <w:p w14:paraId="305FF901">
      <w:pPr>
        <w:spacing w:line="360" w:lineRule="auto"/>
        <w:rPr>
          <w:rFonts w:hint="eastAsia" w:ascii="宋体" w:hAnsi="宋体" w:eastAsia="宋体" w:cs="宋体"/>
          <w:szCs w:val="21"/>
          <w:u w:val="single"/>
        </w:rPr>
      </w:pPr>
      <w:r>
        <w:rPr>
          <w:rFonts w:hint="eastAsia" w:ascii="宋体" w:hAnsi="宋体" w:eastAsia="宋体" w:cs="宋体"/>
          <w:szCs w:val="21"/>
        </w:rPr>
        <w:t>承包人：</w:t>
      </w:r>
      <w:r>
        <w:rPr>
          <w:rFonts w:hint="eastAsia" w:ascii="宋体" w:hAnsi="宋体" w:eastAsia="宋体" w:cs="宋体"/>
          <w:szCs w:val="21"/>
          <w:u w:val="single"/>
        </w:rPr>
        <w:t xml:space="preserve">                                </w:t>
      </w:r>
    </w:p>
    <w:p w14:paraId="73583400">
      <w:pPr>
        <w:spacing w:line="360" w:lineRule="auto"/>
        <w:ind w:firstLine="420" w:firstLineChars="200"/>
        <w:rPr>
          <w:rFonts w:hint="eastAsia" w:ascii="宋体" w:hAnsi="宋体" w:eastAsia="宋体" w:cs="宋体"/>
          <w:color w:val="auto"/>
          <w:szCs w:val="21"/>
        </w:rPr>
      </w:pPr>
      <w:r>
        <w:rPr>
          <w:rFonts w:hint="eastAsia" w:ascii="宋体" w:hAnsi="宋体" w:eastAsia="宋体" w:cs="宋体"/>
          <w:szCs w:val="21"/>
        </w:rPr>
        <w:t>本合同签订是根据于</w:t>
      </w:r>
      <w:r>
        <w:rPr>
          <w:rFonts w:hint="eastAsia" w:ascii="宋体" w:hAnsi="宋体" w:eastAsia="宋体" w:cs="宋体"/>
          <w:szCs w:val="21"/>
          <w:u w:val="single"/>
        </w:rPr>
        <w:t xml:space="preserve">   </w:t>
      </w:r>
      <w:r>
        <w:rPr>
          <w:rFonts w:hint="eastAsia" w:ascii="宋体" w:hAnsi="宋体" w:eastAsia="宋体" w:cs="宋体"/>
          <w:color w:val="auto"/>
          <w:szCs w:val="21"/>
          <w:u w:val="single"/>
        </w:rPr>
        <w:t xml:space="preserve"> 年   月   日</w:t>
      </w:r>
      <w:r>
        <w:rPr>
          <w:rFonts w:hint="eastAsia" w:ascii="宋体" w:hAnsi="宋体" w:eastAsia="宋体" w:cs="宋体"/>
          <w:color w:val="auto"/>
          <w:szCs w:val="21"/>
        </w:rPr>
        <w:t>采购确定由承包人施工，按照</w:t>
      </w:r>
      <w:r>
        <w:rPr>
          <w:rFonts w:hint="eastAsia" w:ascii="宋体" w:hAnsi="宋体" w:cs="宋体"/>
          <w:color w:val="auto"/>
          <w:szCs w:val="21"/>
          <w:lang w:eastAsia="zh-CN"/>
        </w:rPr>
        <w:t>《</w:t>
      </w:r>
      <w:r>
        <w:rPr>
          <w:rFonts w:hint="eastAsia" w:ascii="宋体" w:hAnsi="宋体" w:eastAsia="宋体" w:cs="宋体"/>
          <w:color w:val="auto"/>
          <w:szCs w:val="21"/>
        </w:rPr>
        <w:t>中华人民共和国民法典》、《中华人民共和国建筑法》、国家工商管理局和建设部颁发的（GF-2017-0201）《建设工程施工合同示范文本》，并结合东莞市有关规定以及本工程的具体情况，订立本合同。</w:t>
      </w:r>
    </w:p>
    <w:p w14:paraId="684CE90E">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cs="宋体"/>
          <w:b/>
          <w:sz w:val="21"/>
          <w:szCs w:val="21"/>
          <w:lang w:val="en-US" w:eastAsia="zh-CN"/>
        </w:rPr>
        <w:t>一</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工程项目</w:t>
      </w:r>
    </w:p>
    <w:p w14:paraId="094C24BA">
      <w:pPr>
        <w:pStyle w:val="65"/>
        <w:spacing w:line="360" w:lineRule="auto"/>
        <w:rPr>
          <w:rFonts w:hint="eastAsia" w:ascii="宋体" w:hAnsi="宋体" w:eastAsia="宋体" w:cs="宋体"/>
          <w:szCs w:val="21"/>
        </w:rPr>
      </w:pPr>
      <w:r>
        <w:rPr>
          <w:rFonts w:hint="eastAsia" w:ascii="宋体" w:hAnsi="宋体" w:eastAsia="宋体" w:cs="宋体"/>
          <w:szCs w:val="21"/>
        </w:rPr>
        <w:t>1.工程名称：</w:t>
      </w:r>
      <w:r>
        <w:rPr>
          <w:rFonts w:hint="eastAsia" w:ascii="宋体" w:hAnsi="宋体" w:eastAsia="宋体" w:cs="宋体"/>
          <w:szCs w:val="21"/>
          <w:u w:val="single"/>
        </w:rPr>
        <w:t xml:space="preserve">谢岗镇宝力智能装备项目地块清表、平整及围蔽工程                  </w:t>
      </w:r>
    </w:p>
    <w:p w14:paraId="3BCFAE0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2.项目编号：</w:t>
      </w:r>
      <w:r>
        <w:rPr>
          <w:rFonts w:hint="eastAsia" w:ascii="宋体" w:hAnsi="宋体" w:eastAsia="宋体" w:cs="宋体"/>
          <w:kern w:val="2"/>
          <w:sz w:val="21"/>
          <w:szCs w:val="21"/>
          <w:u w:val="single"/>
        </w:rPr>
        <w:t>ZHDGZC2025055</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762AFB71">
      <w:pPr>
        <w:pStyle w:val="65"/>
        <w:spacing w:line="360" w:lineRule="auto"/>
        <w:rPr>
          <w:rFonts w:hint="eastAsia" w:ascii="宋体" w:hAnsi="宋体" w:eastAsia="宋体" w:cs="宋体"/>
          <w:szCs w:val="21"/>
          <w:u w:val="single"/>
        </w:rPr>
      </w:pPr>
      <w:r>
        <w:rPr>
          <w:rFonts w:hint="eastAsia" w:ascii="宋体" w:hAnsi="宋体" w:eastAsia="宋体" w:cs="宋体"/>
          <w:szCs w:val="21"/>
        </w:rPr>
        <w:t>3.工程地点：</w:t>
      </w:r>
      <w:r>
        <w:rPr>
          <w:rFonts w:hint="eastAsia" w:ascii="宋体" w:hAnsi="宋体" w:eastAsia="宋体" w:cs="宋体"/>
          <w:szCs w:val="21"/>
          <w:u w:val="single"/>
        </w:rPr>
        <w:t xml:space="preserve">东莞市谢岗镇曹乐村                                </w:t>
      </w:r>
      <w:r>
        <w:rPr>
          <w:rFonts w:hint="eastAsia" w:ascii="宋体" w:hAnsi="宋体" w:cs="宋体"/>
          <w:szCs w:val="21"/>
          <w:u w:val="single"/>
          <w:lang w:val="en-US" w:eastAsia="zh-CN"/>
        </w:rPr>
        <w:t xml:space="preserve">  </w:t>
      </w:r>
      <w:r>
        <w:rPr>
          <w:rFonts w:hint="eastAsia" w:ascii="宋体" w:hAnsi="宋体" w:eastAsia="宋体" w:cs="宋体"/>
          <w:szCs w:val="21"/>
          <w:u w:val="single"/>
        </w:rPr>
        <w:t xml:space="preserve">            </w:t>
      </w:r>
    </w:p>
    <w:p w14:paraId="2E0DFE2C">
      <w:pPr>
        <w:pStyle w:val="19"/>
        <w:spacing w:before="0" w:beforeAutospacing="0" w:after="0" w:afterAutospacing="0" w:line="360" w:lineRule="auto"/>
        <w:rPr>
          <w:rFonts w:hint="default" w:ascii="宋体" w:hAnsi="宋体" w:eastAsia="宋体" w:cs="宋体"/>
          <w:color w:val="auto"/>
          <w:kern w:val="2"/>
          <w:sz w:val="21"/>
          <w:szCs w:val="21"/>
          <w:lang w:val="en-US" w:eastAsia="zh-CN"/>
        </w:rPr>
      </w:pPr>
      <w:r>
        <w:rPr>
          <w:rFonts w:hint="eastAsia" w:ascii="宋体" w:hAnsi="宋体" w:eastAsia="宋体" w:cs="宋体"/>
          <w:kern w:val="2"/>
          <w:sz w:val="21"/>
          <w:szCs w:val="21"/>
        </w:rPr>
        <w:t>4.工程内容：</w:t>
      </w:r>
      <w:r>
        <w:rPr>
          <w:rFonts w:hint="eastAsia" w:ascii="宋体" w:hAnsi="宋体" w:eastAsia="宋体" w:cs="宋体"/>
          <w:color w:val="auto"/>
          <w:kern w:val="2"/>
          <w:sz w:val="21"/>
          <w:szCs w:val="21"/>
          <w:u w:val="single"/>
        </w:rPr>
        <w:t>详见</w:t>
      </w:r>
      <w:r>
        <w:rPr>
          <w:rFonts w:hint="eastAsia" w:cs="宋体"/>
          <w:color w:val="auto"/>
          <w:kern w:val="2"/>
          <w:sz w:val="21"/>
          <w:szCs w:val="21"/>
          <w:u w:val="single"/>
          <w:lang w:val="en-US" w:eastAsia="zh-CN"/>
        </w:rPr>
        <w:t>施工</w:t>
      </w:r>
      <w:r>
        <w:rPr>
          <w:rFonts w:hint="eastAsia" w:ascii="宋体" w:hAnsi="宋体" w:eastAsia="宋体" w:cs="宋体"/>
          <w:color w:val="auto"/>
          <w:kern w:val="2"/>
          <w:sz w:val="21"/>
          <w:szCs w:val="21"/>
          <w:u w:val="single"/>
        </w:rPr>
        <w:t>图纸与</w:t>
      </w:r>
      <w:r>
        <w:rPr>
          <w:rFonts w:hint="eastAsia" w:cs="宋体"/>
          <w:color w:val="auto"/>
          <w:kern w:val="2"/>
          <w:sz w:val="21"/>
          <w:szCs w:val="21"/>
          <w:u w:val="single"/>
          <w:lang w:val="en-US" w:eastAsia="zh-CN"/>
        </w:rPr>
        <w:t>招标控制价、工程量清单、工期文件、</w:t>
      </w:r>
      <w:r>
        <w:rPr>
          <w:rFonts w:hint="eastAsia" w:ascii="宋体" w:hAnsi="宋体" w:eastAsia="宋体" w:cs="宋体"/>
          <w:kern w:val="2"/>
          <w:sz w:val="21"/>
          <w:szCs w:val="21"/>
          <w:u w:val="single"/>
        </w:rPr>
        <w:t xml:space="preserve">                </w:t>
      </w:r>
    </w:p>
    <w:p w14:paraId="1B711F53">
      <w:pPr>
        <w:pStyle w:val="19"/>
        <w:spacing w:before="0" w:beforeAutospacing="0" w:after="0" w:afterAutospacing="0" w:line="360" w:lineRule="auto"/>
        <w:rPr>
          <w:rFonts w:hint="eastAsia" w:ascii="宋体" w:hAnsi="宋体" w:eastAsia="宋体" w:cs="宋体"/>
          <w:kern w:val="2"/>
          <w:sz w:val="21"/>
          <w:szCs w:val="21"/>
        </w:rPr>
      </w:pPr>
      <w:r>
        <w:rPr>
          <w:rFonts w:hint="eastAsia" w:ascii="宋体" w:hAnsi="宋体" w:eastAsia="宋体" w:cs="宋体"/>
          <w:kern w:val="2"/>
          <w:sz w:val="21"/>
          <w:szCs w:val="21"/>
        </w:rPr>
        <w:t>5.承包范围：</w:t>
      </w:r>
      <w:r>
        <w:rPr>
          <w:rFonts w:hint="eastAsia" w:cs="宋体"/>
          <w:kern w:val="2"/>
          <w:sz w:val="21"/>
          <w:szCs w:val="21"/>
          <w:u w:val="single"/>
          <w:lang w:eastAsia="zh-CN"/>
        </w:rPr>
        <w:t>（</w:t>
      </w:r>
      <w:r>
        <w:rPr>
          <w:rFonts w:hint="eastAsia" w:cs="宋体"/>
          <w:kern w:val="2"/>
          <w:sz w:val="21"/>
          <w:szCs w:val="21"/>
          <w:u w:val="single"/>
          <w:lang w:val="en-US" w:eastAsia="zh-CN"/>
        </w:rPr>
        <w:t>详见磋商文件采购需求部分</w:t>
      </w:r>
      <w:r>
        <w:rPr>
          <w:rFonts w:hint="eastAsia" w:cs="宋体"/>
          <w:kern w:val="2"/>
          <w:sz w:val="21"/>
          <w:szCs w:val="21"/>
          <w:u w:val="single"/>
          <w:lang w:eastAsia="zh-CN"/>
        </w:rPr>
        <w:t>）</w:t>
      </w:r>
      <w:r>
        <w:rPr>
          <w:rFonts w:hint="eastAsia" w:ascii="宋体" w:hAnsi="宋体" w:eastAsia="宋体" w:cs="宋体"/>
          <w:kern w:val="2"/>
          <w:sz w:val="21"/>
          <w:szCs w:val="21"/>
          <w:u w:val="single"/>
        </w:rPr>
        <w:t xml:space="preserve">                                    </w:t>
      </w:r>
    </w:p>
    <w:p w14:paraId="29FD3C2E">
      <w:pPr>
        <w:pStyle w:val="19"/>
        <w:spacing w:before="0" w:beforeAutospacing="0" w:after="0" w:afterAutospacing="0" w:line="360" w:lineRule="auto"/>
        <w:rPr>
          <w:rFonts w:hint="eastAsia" w:ascii="宋体" w:hAnsi="宋体" w:eastAsia="宋体" w:cs="宋体"/>
          <w:sz w:val="21"/>
          <w:szCs w:val="21"/>
          <w:u w:val="single"/>
          <w:lang w:val="en-US" w:eastAsia="zh-CN"/>
        </w:rPr>
      </w:pPr>
      <w:r>
        <w:rPr>
          <w:rFonts w:hint="eastAsia" w:ascii="宋体" w:hAnsi="宋体" w:eastAsia="宋体" w:cs="宋体"/>
          <w:kern w:val="2"/>
          <w:sz w:val="21"/>
          <w:szCs w:val="21"/>
        </w:rPr>
        <w:t>6.资金来源：</w:t>
      </w:r>
      <w:r>
        <w:rPr>
          <w:rFonts w:hint="eastAsia" w:ascii="宋体" w:hAnsi="宋体" w:eastAsia="宋体" w:cs="宋体"/>
          <w:kern w:val="2"/>
          <w:sz w:val="21"/>
          <w:szCs w:val="21"/>
          <w:u w:val="single"/>
          <w:lang w:val="en-US" w:eastAsia="zh-CN" w:bidi="ar-SA"/>
        </w:rPr>
        <w:t>财政性资金</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r>
        <w:rPr>
          <w:rFonts w:hint="eastAsia" w:cs="宋体"/>
          <w:kern w:val="2"/>
          <w:sz w:val="21"/>
          <w:szCs w:val="21"/>
          <w:u w:val="single"/>
          <w:lang w:val="en-US" w:eastAsia="zh-CN"/>
        </w:rPr>
        <w:t xml:space="preserve"> </w:t>
      </w:r>
      <w:r>
        <w:rPr>
          <w:rFonts w:hint="eastAsia" w:ascii="宋体" w:hAnsi="宋体" w:eastAsia="宋体" w:cs="宋体"/>
          <w:kern w:val="2"/>
          <w:sz w:val="21"/>
          <w:szCs w:val="21"/>
          <w:u w:val="single"/>
        </w:rPr>
        <w:t xml:space="preserve">                      </w:t>
      </w:r>
    </w:p>
    <w:p w14:paraId="628CFBEB">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第二条 </w:t>
      </w:r>
      <w:r>
        <w:rPr>
          <w:rFonts w:hint="eastAsia" w:cs="宋体"/>
          <w:b/>
          <w:sz w:val="21"/>
          <w:szCs w:val="21"/>
          <w:lang w:val="en-US" w:eastAsia="zh-CN"/>
        </w:rPr>
        <w:t xml:space="preserve"> </w:t>
      </w:r>
      <w:r>
        <w:rPr>
          <w:rFonts w:hint="eastAsia" w:ascii="宋体" w:hAnsi="宋体" w:eastAsia="宋体" w:cs="宋体"/>
          <w:b/>
          <w:sz w:val="21"/>
          <w:szCs w:val="21"/>
        </w:rPr>
        <w:t>工程价款</w:t>
      </w:r>
    </w:p>
    <w:p w14:paraId="428764CA">
      <w:pPr>
        <w:spacing w:line="360" w:lineRule="auto"/>
        <w:rPr>
          <w:rFonts w:hint="eastAsia" w:ascii="宋体" w:hAnsi="宋体" w:eastAsia="宋体" w:cs="宋体"/>
          <w:szCs w:val="21"/>
        </w:rPr>
      </w:pPr>
      <w:r>
        <w:rPr>
          <w:rFonts w:hint="eastAsia" w:ascii="宋体" w:hAnsi="宋体" w:eastAsia="宋体" w:cs="宋体"/>
          <w:szCs w:val="21"/>
        </w:rPr>
        <w:t>1.合同总价为：</w:t>
      </w:r>
      <w:r>
        <w:rPr>
          <w:rFonts w:hint="eastAsia" w:ascii="宋体" w:hAnsi="宋体" w:eastAsia="宋体" w:cs="宋体"/>
          <w:szCs w:val="21"/>
          <w:u w:val="single"/>
        </w:rPr>
        <w:t>人民币（大写）                           （￥        元）</w:t>
      </w:r>
      <w:r>
        <w:rPr>
          <w:rFonts w:hint="eastAsia" w:ascii="宋体" w:hAnsi="宋体" w:eastAsia="宋体" w:cs="宋体"/>
          <w:szCs w:val="21"/>
        </w:rPr>
        <w:t>；</w:t>
      </w:r>
    </w:p>
    <w:p w14:paraId="58395514">
      <w:pPr>
        <w:spacing w:line="360" w:lineRule="auto"/>
        <w:rPr>
          <w:rFonts w:hint="eastAsia" w:ascii="宋体" w:hAnsi="宋体" w:eastAsia="宋体" w:cs="宋体"/>
          <w:szCs w:val="21"/>
        </w:rPr>
      </w:pPr>
      <w:r>
        <w:rPr>
          <w:rFonts w:hint="eastAsia" w:ascii="宋体" w:hAnsi="宋体" w:eastAsia="宋体" w:cs="宋体"/>
          <w:szCs w:val="21"/>
        </w:rPr>
        <w:t>其中：</w:t>
      </w:r>
    </w:p>
    <w:p w14:paraId="18030C4C">
      <w:pPr>
        <w:spacing w:line="360" w:lineRule="auto"/>
        <w:rPr>
          <w:rFonts w:hint="eastAsia" w:ascii="宋体" w:hAnsi="宋体" w:eastAsia="宋体" w:cs="宋体"/>
          <w:szCs w:val="21"/>
        </w:rPr>
      </w:pPr>
      <w:r>
        <w:rPr>
          <w:rFonts w:hint="eastAsia" w:ascii="宋体" w:hAnsi="宋体" w:eastAsia="宋体" w:cs="宋体"/>
          <w:szCs w:val="21"/>
        </w:rPr>
        <w:t>(1)含税工程造价(未含绿色施工安全防护措施单列费)：</w:t>
      </w:r>
      <w:r>
        <w:rPr>
          <w:rFonts w:hint="eastAsia" w:ascii="宋体" w:hAnsi="宋体" w:eastAsia="宋体" w:cs="宋体"/>
          <w:szCs w:val="21"/>
          <w:u w:val="single"/>
        </w:rPr>
        <w:t>人民币（大写）     （￥     元）</w:t>
      </w:r>
      <w:r>
        <w:rPr>
          <w:rFonts w:hint="eastAsia" w:ascii="宋体" w:hAnsi="宋体" w:eastAsia="宋体" w:cs="宋体"/>
          <w:szCs w:val="21"/>
        </w:rPr>
        <w:t>；</w:t>
      </w:r>
    </w:p>
    <w:p w14:paraId="461F0A0B">
      <w:pPr>
        <w:spacing w:line="360" w:lineRule="auto"/>
        <w:rPr>
          <w:rFonts w:hint="eastAsia" w:ascii="宋体" w:hAnsi="宋体" w:eastAsia="宋体" w:cs="宋体"/>
          <w:szCs w:val="21"/>
        </w:rPr>
      </w:pPr>
      <w:r>
        <w:rPr>
          <w:rFonts w:hint="eastAsia" w:ascii="宋体" w:hAnsi="宋体" w:eastAsia="宋体" w:cs="宋体"/>
          <w:szCs w:val="21"/>
        </w:rPr>
        <w:t>(2)绿色施工安全防护措施单列费：</w:t>
      </w:r>
      <w:r>
        <w:rPr>
          <w:rFonts w:hint="eastAsia" w:ascii="宋体" w:hAnsi="宋体" w:eastAsia="宋体" w:cs="宋体"/>
          <w:szCs w:val="21"/>
          <w:u w:val="single"/>
        </w:rPr>
        <w:t>人民币（大写）</w:t>
      </w:r>
      <w:r>
        <w:rPr>
          <w:rFonts w:hint="eastAsia" w:ascii="宋体" w:hAnsi="宋体" w:cs="宋体"/>
          <w:szCs w:val="21"/>
          <w:u w:val="single"/>
          <w:lang w:val="en-US" w:eastAsia="zh-CN"/>
        </w:rPr>
        <w:t>肆仟壹佰贰拾贰元玖角捌分</w:t>
      </w:r>
      <w:r>
        <w:rPr>
          <w:rFonts w:hint="eastAsia" w:ascii="宋体" w:hAnsi="宋体" w:eastAsia="宋体" w:cs="宋体"/>
          <w:szCs w:val="21"/>
          <w:u w:val="single"/>
        </w:rPr>
        <w:t xml:space="preserve">                 （￥4,122.98元）</w:t>
      </w:r>
      <w:r>
        <w:rPr>
          <w:rFonts w:hint="eastAsia" w:ascii="宋体" w:hAnsi="宋体" w:eastAsia="宋体" w:cs="宋体"/>
          <w:szCs w:val="21"/>
        </w:rPr>
        <w:t>；</w:t>
      </w:r>
    </w:p>
    <w:p w14:paraId="7529829E">
      <w:pPr>
        <w:spacing w:line="360" w:lineRule="auto"/>
        <w:rPr>
          <w:rFonts w:hint="eastAsia" w:ascii="宋体" w:hAnsi="宋体" w:eastAsia="宋体" w:cs="宋体"/>
          <w:szCs w:val="21"/>
        </w:rPr>
      </w:pPr>
      <w:r>
        <w:rPr>
          <w:rFonts w:hint="eastAsia" w:ascii="宋体" w:hAnsi="宋体" w:eastAsia="宋体" w:cs="宋体"/>
          <w:szCs w:val="21"/>
        </w:rPr>
        <w:t>(3)人工费：</w:t>
      </w:r>
      <w:r>
        <w:rPr>
          <w:rFonts w:hint="eastAsia" w:ascii="宋体" w:hAnsi="宋体" w:eastAsia="宋体" w:cs="宋体"/>
          <w:szCs w:val="21"/>
          <w:u w:val="single"/>
        </w:rPr>
        <w:t>人民币（大写）                 （￥           元）</w:t>
      </w:r>
      <w:r>
        <w:rPr>
          <w:rFonts w:hint="eastAsia" w:ascii="宋体" w:hAnsi="宋体" w:eastAsia="宋体" w:cs="宋体"/>
          <w:szCs w:val="21"/>
        </w:rPr>
        <w:t>。</w:t>
      </w:r>
    </w:p>
    <w:p w14:paraId="4A0A417B">
      <w:pPr>
        <w:spacing w:line="360" w:lineRule="auto"/>
        <w:rPr>
          <w:rFonts w:hint="eastAsia" w:ascii="宋体" w:hAnsi="宋体" w:eastAsia="宋体" w:cs="宋体"/>
          <w:szCs w:val="21"/>
        </w:rPr>
      </w:pPr>
      <w:r>
        <w:rPr>
          <w:rFonts w:hint="eastAsia" w:ascii="宋体" w:hAnsi="宋体" w:eastAsia="宋体" w:cs="宋体"/>
          <w:szCs w:val="21"/>
        </w:rPr>
        <w:t>2.本合同实行固定总价，承包人按定标价包人工、包材料、包工期、包安全。</w:t>
      </w:r>
    </w:p>
    <w:p w14:paraId="37686DEB">
      <w:pPr>
        <w:spacing w:line="360" w:lineRule="auto"/>
        <w:rPr>
          <w:rFonts w:hint="eastAsia" w:ascii="宋体" w:hAnsi="宋体" w:eastAsia="宋体" w:cs="宋体"/>
          <w:szCs w:val="21"/>
        </w:rPr>
      </w:pPr>
      <w:r>
        <w:rPr>
          <w:rFonts w:hint="eastAsia" w:ascii="宋体" w:hAnsi="宋体" w:eastAsia="宋体" w:cs="宋体"/>
          <w:szCs w:val="21"/>
        </w:rPr>
        <w:t>3.按国家规定由承包人缴纳的各种税收已包含在本工程造价内，由承包人向税收部门支付。</w:t>
      </w:r>
    </w:p>
    <w:p w14:paraId="18D5B197">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第三条 </w:t>
      </w:r>
      <w:r>
        <w:rPr>
          <w:rFonts w:hint="eastAsia" w:cs="宋体"/>
          <w:b/>
          <w:sz w:val="21"/>
          <w:szCs w:val="21"/>
          <w:lang w:val="en-US" w:eastAsia="zh-CN"/>
        </w:rPr>
        <w:t xml:space="preserve"> </w:t>
      </w:r>
      <w:r>
        <w:rPr>
          <w:rFonts w:hint="eastAsia" w:ascii="宋体" w:hAnsi="宋体" w:eastAsia="宋体" w:cs="宋体"/>
          <w:b/>
          <w:sz w:val="21"/>
          <w:szCs w:val="21"/>
        </w:rPr>
        <w:t>合同工期</w:t>
      </w:r>
    </w:p>
    <w:p w14:paraId="6FD1B7D9">
      <w:pPr>
        <w:spacing w:line="360" w:lineRule="auto"/>
        <w:rPr>
          <w:rFonts w:hint="eastAsia" w:ascii="宋体" w:hAnsi="宋体" w:eastAsia="宋体" w:cs="宋体"/>
          <w:szCs w:val="21"/>
        </w:rPr>
      </w:pPr>
      <w:r>
        <w:rPr>
          <w:rFonts w:hint="eastAsia" w:ascii="宋体" w:hAnsi="宋体" w:eastAsia="宋体" w:cs="宋体"/>
          <w:szCs w:val="21"/>
        </w:rPr>
        <w:t>1.工程合同工期总日历天数：</w:t>
      </w:r>
      <w:r>
        <w:rPr>
          <w:rFonts w:hint="eastAsia" w:ascii="宋体" w:hAnsi="宋体" w:cs="宋体"/>
          <w:szCs w:val="21"/>
          <w:u w:val="single"/>
          <w:lang w:val="en-US" w:eastAsia="zh-CN"/>
        </w:rPr>
        <w:t>20</w:t>
      </w:r>
      <w:r>
        <w:rPr>
          <w:rFonts w:hint="eastAsia" w:ascii="宋体" w:hAnsi="宋体" w:eastAsia="宋体" w:cs="宋体"/>
          <w:szCs w:val="21"/>
        </w:rPr>
        <w:t>天。</w:t>
      </w:r>
    </w:p>
    <w:p w14:paraId="3D5FA62A">
      <w:pPr>
        <w:spacing w:line="360" w:lineRule="auto"/>
        <w:rPr>
          <w:rFonts w:hint="eastAsia" w:ascii="宋体" w:hAnsi="宋体" w:eastAsia="宋体" w:cs="宋体"/>
          <w:szCs w:val="21"/>
        </w:rPr>
      </w:pPr>
      <w:r>
        <w:rPr>
          <w:rFonts w:hint="eastAsia" w:ascii="宋体" w:hAnsi="宋体" w:eastAsia="宋体" w:cs="宋体"/>
          <w:szCs w:val="21"/>
        </w:rPr>
        <w:t>拟从</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日开始施工，至</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日竣工完成。</w:t>
      </w:r>
    </w:p>
    <w:p w14:paraId="0A34F715">
      <w:pPr>
        <w:spacing w:line="360" w:lineRule="auto"/>
        <w:rPr>
          <w:rFonts w:hint="eastAsia" w:ascii="宋体" w:hAnsi="宋体" w:eastAsia="宋体" w:cs="宋体"/>
          <w:szCs w:val="21"/>
        </w:rPr>
      </w:pPr>
      <w:r>
        <w:rPr>
          <w:rFonts w:hint="eastAsia" w:ascii="宋体" w:hAnsi="宋体" w:eastAsia="宋体" w:cs="宋体"/>
          <w:szCs w:val="21"/>
        </w:rPr>
        <w:t>(1)实际开工时间以发包人或监理单位发出的书面进场通知所载明时间为准，竣工时间以发包人复核批准的时间为准。</w:t>
      </w:r>
    </w:p>
    <w:p w14:paraId="11A3B88F">
      <w:pPr>
        <w:spacing w:line="360" w:lineRule="auto"/>
        <w:rPr>
          <w:rFonts w:hint="eastAsia" w:ascii="宋体" w:hAnsi="宋体" w:eastAsia="宋体" w:cs="宋体"/>
          <w:szCs w:val="21"/>
        </w:rPr>
      </w:pPr>
      <w:r>
        <w:rPr>
          <w:rFonts w:hint="eastAsia" w:ascii="宋体" w:hAnsi="宋体" w:eastAsia="宋体" w:cs="宋体"/>
          <w:szCs w:val="21"/>
        </w:rPr>
        <w:t>(2)承包人必须按监理单位和发包人书面批准的施工进度计划组织施工，并接受监理工程师对进度的检查、监督，确保工程总工期目标的实现。</w:t>
      </w:r>
    </w:p>
    <w:p w14:paraId="3BFF82D7">
      <w:pPr>
        <w:spacing w:line="360" w:lineRule="auto"/>
        <w:jc w:val="left"/>
        <w:rPr>
          <w:rFonts w:hint="eastAsia" w:ascii="宋体" w:hAnsi="宋体" w:eastAsia="宋体" w:cs="宋体"/>
          <w:szCs w:val="21"/>
        </w:rPr>
      </w:pPr>
      <w:r>
        <w:rPr>
          <w:rFonts w:hint="eastAsia" w:ascii="宋体" w:hAnsi="宋体" w:eastAsia="宋体" w:cs="宋体"/>
          <w:szCs w:val="21"/>
        </w:rPr>
        <w:t>2.承包人应在签订本合同后的2天内，向监理工程师提交开工申请书，并附上表明已做好开工准备的有关资料。除另有约定外，监理工程师应在本合同签订后的3天内报发包人批准后向承包人发出开工令；承包人应在接到开工令后的2天内开工。由于承包人原因逾期提交开工申请或接到开工令逾期开工的，将以开工令规定的开工时间计算实际开工日期。</w:t>
      </w:r>
    </w:p>
    <w:p w14:paraId="39F0A15C">
      <w:pPr>
        <w:spacing w:line="360" w:lineRule="auto"/>
        <w:ind w:left="210" w:hanging="210" w:hangingChars="100"/>
        <w:jc w:val="left"/>
        <w:rPr>
          <w:rFonts w:hint="eastAsia" w:ascii="宋体" w:hAnsi="宋体" w:eastAsia="宋体" w:cs="宋体"/>
          <w:szCs w:val="21"/>
        </w:rPr>
      </w:pPr>
      <w:r>
        <w:rPr>
          <w:rFonts w:hint="eastAsia" w:ascii="宋体" w:hAnsi="宋体" w:eastAsia="宋体" w:cs="宋体"/>
          <w:szCs w:val="21"/>
        </w:rPr>
        <w:t>3.如遇下列情况，经发包人现场代表签证后，工期可相应顺延：</w:t>
      </w:r>
    </w:p>
    <w:p w14:paraId="13B0C7F3">
      <w:pPr>
        <w:spacing w:line="360" w:lineRule="auto"/>
        <w:jc w:val="left"/>
        <w:rPr>
          <w:rFonts w:hint="eastAsia" w:ascii="宋体" w:hAnsi="宋体" w:eastAsia="宋体" w:cs="宋体"/>
          <w:szCs w:val="21"/>
        </w:rPr>
      </w:pPr>
      <w:r>
        <w:rPr>
          <w:rFonts w:hint="eastAsia" w:ascii="宋体" w:hAnsi="宋体" w:eastAsia="宋体" w:cs="宋体"/>
          <w:szCs w:val="21"/>
        </w:rPr>
        <w:t>(1)发包人未能按约定提供施工设计图纸及其它开工条件；</w:t>
      </w:r>
    </w:p>
    <w:p w14:paraId="5FC2F759">
      <w:pPr>
        <w:spacing w:line="360" w:lineRule="auto"/>
        <w:jc w:val="left"/>
        <w:rPr>
          <w:rFonts w:hint="eastAsia" w:ascii="宋体" w:hAnsi="宋体" w:eastAsia="宋体" w:cs="宋体"/>
          <w:szCs w:val="21"/>
        </w:rPr>
      </w:pPr>
      <w:r>
        <w:rPr>
          <w:rFonts w:hint="eastAsia" w:ascii="宋体" w:hAnsi="宋体" w:eastAsia="宋体" w:cs="宋体"/>
          <w:szCs w:val="21"/>
        </w:rPr>
        <w:t>(2)发包人未能按约定的时间支付工程预付款、安全文明施工费和进度款；</w:t>
      </w:r>
    </w:p>
    <w:p w14:paraId="52F4DDF4">
      <w:pPr>
        <w:spacing w:line="360" w:lineRule="auto"/>
        <w:jc w:val="left"/>
        <w:rPr>
          <w:rFonts w:hint="eastAsia" w:ascii="宋体" w:hAnsi="宋体" w:eastAsia="宋体" w:cs="宋体"/>
          <w:szCs w:val="21"/>
        </w:rPr>
      </w:pPr>
      <w:r>
        <w:rPr>
          <w:rFonts w:hint="eastAsia" w:ascii="宋体" w:hAnsi="宋体" w:eastAsia="宋体" w:cs="宋体"/>
          <w:szCs w:val="21"/>
        </w:rPr>
        <w:t>(3)发包人代表或施工现场发包人雇用的其他人员造成的人为因素；</w:t>
      </w:r>
    </w:p>
    <w:p w14:paraId="7331731A">
      <w:pPr>
        <w:spacing w:line="360" w:lineRule="auto"/>
        <w:jc w:val="left"/>
        <w:rPr>
          <w:rFonts w:hint="eastAsia" w:ascii="宋体" w:hAnsi="宋体" w:eastAsia="宋体" w:cs="宋体"/>
          <w:szCs w:val="21"/>
        </w:rPr>
      </w:pPr>
      <w:r>
        <w:rPr>
          <w:rFonts w:hint="eastAsia" w:ascii="宋体" w:hAnsi="宋体" w:eastAsia="宋体" w:cs="宋体"/>
          <w:szCs w:val="21"/>
        </w:rPr>
        <w:t>(4)监理工程师未按照合同约定及时提供所需指令、回复等；</w:t>
      </w:r>
    </w:p>
    <w:p w14:paraId="3EDE0A1E">
      <w:pPr>
        <w:spacing w:line="360" w:lineRule="auto"/>
        <w:jc w:val="left"/>
        <w:rPr>
          <w:rFonts w:hint="eastAsia" w:ascii="宋体" w:hAnsi="宋体" w:eastAsia="宋体" w:cs="宋体"/>
          <w:szCs w:val="21"/>
        </w:rPr>
      </w:pPr>
      <w:r>
        <w:rPr>
          <w:rFonts w:hint="eastAsia" w:ascii="宋体" w:hAnsi="宋体" w:eastAsia="宋体" w:cs="宋体"/>
          <w:szCs w:val="21"/>
        </w:rPr>
        <w:t>(5)工程变更（含增加合同工作内容、改变合同的任何一项工作等）；</w:t>
      </w:r>
    </w:p>
    <w:p w14:paraId="0A674C99">
      <w:pPr>
        <w:spacing w:line="360" w:lineRule="auto"/>
        <w:jc w:val="left"/>
        <w:rPr>
          <w:rFonts w:hint="eastAsia" w:ascii="宋体" w:hAnsi="宋体" w:eastAsia="宋体" w:cs="宋体"/>
          <w:szCs w:val="21"/>
        </w:rPr>
      </w:pPr>
      <w:r>
        <w:rPr>
          <w:rFonts w:hint="eastAsia" w:ascii="宋体" w:hAnsi="宋体" w:eastAsia="宋体" w:cs="宋体"/>
          <w:szCs w:val="21"/>
        </w:rPr>
        <w:t>(6)一周内非承包人原因停水、停电、停气造成停工累计超过8小时；</w:t>
      </w:r>
    </w:p>
    <w:p w14:paraId="009EEE89">
      <w:pPr>
        <w:spacing w:line="360" w:lineRule="auto"/>
        <w:jc w:val="left"/>
        <w:rPr>
          <w:rFonts w:hint="eastAsia" w:ascii="宋体" w:hAnsi="宋体" w:eastAsia="宋体" w:cs="宋体"/>
          <w:szCs w:val="21"/>
        </w:rPr>
      </w:pPr>
      <w:r>
        <w:rPr>
          <w:rFonts w:hint="eastAsia" w:ascii="宋体" w:hAnsi="宋体" w:eastAsia="宋体" w:cs="宋体"/>
          <w:szCs w:val="21"/>
        </w:rPr>
        <w:t>(7)不可抗力因素；</w:t>
      </w:r>
    </w:p>
    <w:p w14:paraId="7C3A219C">
      <w:pPr>
        <w:spacing w:line="360" w:lineRule="auto"/>
        <w:jc w:val="left"/>
        <w:rPr>
          <w:rFonts w:hint="eastAsia" w:ascii="宋体" w:hAnsi="宋体" w:eastAsia="宋体" w:cs="宋体"/>
          <w:szCs w:val="21"/>
        </w:rPr>
      </w:pPr>
      <w:r>
        <w:rPr>
          <w:rFonts w:hint="eastAsia" w:ascii="宋体" w:hAnsi="宋体" w:eastAsia="宋体" w:cs="宋体"/>
          <w:szCs w:val="21"/>
        </w:rPr>
        <w:t>(8)因发包人原因导致的暂停施工；</w:t>
      </w:r>
    </w:p>
    <w:p w14:paraId="26EAD069">
      <w:pPr>
        <w:spacing w:line="360" w:lineRule="auto"/>
        <w:jc w:val="left"/>
        <w:rPr>
          <w:rFonts w:hint="eastAsia" w:ascii="宋体" w:hAnsi="宋体" w:eastAsia="宋体" w:cs="宋体"/>
          <w:szCs w:val="21"/>
        </w:rPr>
      </w:pPr>
      <w:r>
        <w:rPr>
          <w:rFonts w:hint="eastAsia" w:ascii="宋体" w:hAnsi="宋体" w:eastAsia="宋体" w:cs="宋体"/>
          <w:szCs w:val="21"/>
        </w:rPr>
        <w:t>(9)非承包人失误、违约，以及监理工程师同意的工期顺延；</w:t>
      </w:r>
    </w:p>
    <w:p w14:paraId="0CF9DDC1">
      <w:pPr>
        <w:spacing w:line="360" w:lineRule="auto"/>
        <w:jc w:val="left"/>
        <w:rPr>
          <w:rFonts w:hint="eastAsia" w:ascii="宋体" w:hAnsi="宋体" w:eastAsia="宋体" w:cs="宋体"/>
          <w:szCs w:val="21"/>
        </w:rPr>
      </w:pPr>
      <w:r>
        <w:rPr>
          <w:rFonts w:hint="eastAsia" w:ascii="宋体" w:hAnsi="宋体" w:eastAsia="宋体" w:cs="宋体"/>
          <w:szCs w:val="21"/>
        </w:rPr>
        <w:t>(10)发包人造成工期延误的其他原因。</w:t>
      </w:r>
    </w:p>
    <w:p w14:paraId="238C7AE7">
      <w:pPr>
        <w:spacing w:line="360" w:lineRule="auto"/>
        <w:jc w:val="left"/>
        <w:rPr>
          <w:rFonts w:hint="eastAsia" w:ascii="宋体" w:hAnsi="宋体" w:eastAsia="宋体" w:cs="宋体"/>
          <w:szCs w:val="21"/>
        </w:rPr>
      </w:pPr>
      <w:r>
        <w:rPr>
          <w:rFonts w:hint="eastAsia" w:ascii="宋体" w:hAnsi="宋体" w:eastAsia="宋体" w:cs="宋体"/>
          <w:szCs w:val="21"/>
        </w:rPr>
        <w:t>4.因承包人原因造成施工延迟的，不得请求顺延工期。</w:t>
      </w:r>
    </w:p>
    <w:p w14:paraId="28BCD6FA">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第四条  双方工作的约定</w:t>
      </w:r>
    </w:p>
    <w:p w14:paraId="1E5B5808">
      <w:pPr>
        <w:spacing w:line="360" w:lineRule="auto"/>
        <w:ind w:left="315" w:hanging="315" w:hangingChars="150"/>
        <w:jc w:val="left"/>
        <w:rPr>
          <w:rFonts w:hint="eastAsia" w:ascii="宋体" w:hAnsi="宋体" w:eastAsia="宋体" w:cs="宋体"/>
          <w:szCs w:val="21"/>
        </w:rPr>
      </w:pPr>
      <w:r>
        <w:rPr>
          <w:rFonts w:hint="eastAsia" w:ascii="宋体" w:hAnsi="宋体" w:eastAsia="宋体" w:cs="宋体"/>
          <w:szCs w:val="21"/>
        </w:rPr>
        <w:t>1.发包人工作的约定，包括但不限于：</w:t>
      </w:r>
    </w:p>
    <w:p w14:paraId="73D53613">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(1)在本合同签订之时，发包人应指定发包人代表，由其直接负责与承包人的联系工作。</w:t>
      </w:r>
    </w:p>
    <w:p w14:paraId="2BE62A27">
      <w:pPr>
        <w:spacing w:line="360" w:lineRule="auto"/>
        <w:jc w:val="left"/>
        <w:rPr>
          <w:rFonts w:hint="eastAsia" w:ascii="宋体" w:hAnsi="宋体" w:eastAsia="宋体" w:cs="宋体"/>
          <w:szCs w:val="21"/>
        </w:rPr>
      </w:pPr>
      <w:r>
        <w:rPr>
          <w:rFonts w:hint="eastAsia" w:ascii="宋体" w:hAnsi="宋体" w:eastAsia="宋体" w:cs="宋体"/>
          <w:szCs w:val="21"/>
        </w:rPr>
        <w:t>发包人代表：</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p>
    <w:p w14:paraId="79AE1340">
      <w:pPr>
        <w:spacing w:line="360" w:lineRule="auto"/>
        <w:jc w:val="left"/>
        <w:rPr>
          <w:rFonts w:hint="eastAsia" w:ascii="宋体" w:hAnsi="宋体" w:eastAsia="宋体" w:cs="宋体"/>
          <w:szCs w:val="21"/>
        </w:rPr>
      </w:pPr>
      <w:r>
        <w:rPr>
          <w:rFonts w:hint="eastAsia" w:ascii="宋体" w:hAnsi="宋体" w:eastAsia="宋体" w:cs="宋体"/>
          <w:szCs w:val="21"/>
        </w:rPr>
        <w:t>(2)开工前，发包人应对施工场地进行清理，使施工场地具备施工条件；</w:t>
      </w:r>
    </w:p>
    <w:p w14:paraId="0CBCFF13">
      <w:pPr>
        <w:spacing w:line="360" w:lineRule="auto"/>
        <w:jc w:val="left"/>
        <w:rPr>
          <w:rFonts w:hint="eastAsia" w:ascii="宋体" w:hAnsi="宋体" w:eastAsia="宋体" w:cs="宋体"/>
          <w:szCs w:val="21"/>
        </w:rPr>
      </w:pPr>
      <w:r>
        <w:rPr>
          <w:rFonts w:hint="eastAsia" w:ascii="宋体" w:hAnsi="宋体" w:eastAsia="宋体" w:cs="宋体"/>
          <w:szCs w:val="21"/>
        </w:rPr>
        <w:t>(3)协助承包人办理水、电、通讯线路接驳的手续，相关费用由承包人承担；</w:t>
      </w:r>
    </w:p>
    <w:p w14:paraId="4209FFD4">
      <w:pPr>
        <w:spacing w:line="360" w:lineRule="auto"/>
        <w:jc w:val="left"/>
        <w:rPr>
          <w:rFonts w:hint="eastAsia" w:ascii="宋体" w:hAnsi="宋体" w:eastAsia="宋体" w:cs="宋体"/>
          <w:szCs w:val="21"/>
        </w:rPr>
      </w:pPr>
      <w:r>
        <w:rPr>
          <w:rFonts w:hint="eastAsia" w:ascii="宋体" w:hAnsi="宋体" w:eastAsia="宋体" w:cs="宋体"/>
          <w:szCs w:val="21"/>
        </w:rPr>
        <w:t>(4)与承包人协调划定校内施工通道；</w:t>
      </w:r>
    </w:p>
    <w:p w14:paraId="0D256A29">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(5)协助承包人办理施工人员出入</w:t>
      </w:r>
      <w:r>
        <w:rPr>
          <w:rFonts w:hint="eastAsia" w:ascii="宋体" w:hAnsi="宋体" w:eastAsia="宋体" w:cs="宋体"/>
          <w:szCs w:val="21"/>
          <w:lang w:val="en-US" w:eastAsia="zh-CN"/>
        </w:rPr>
        <w:t>施工现场</w:t>
      </w:r>
      <w:r>
        <w:rPr>
          <w:rFonts w:hint="eastAsia" w:ascii="宋体" w:hAnsi="宋体" w:eastAsia="宋体" w:cs="宋体"/>
          <w:szCs w:val="21"/>
        </w:rPr>
        <w:t>的手续；</w:t>
      </w:r>
    </w:p>
    <w:p w14:paraId="15DECB3E">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(6)合同签订后3日内向承包人提供施工设计图纸、设计文件；</w:t>
      </w:r>
    </w:p>
    <w:p w14:paraId="4EBFCF07">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(7)组织图纸会审和设计交底；</w:t>
      </w:r>
    </w:p>
    <w:p w14:paraId="3D320C92">
      <w:pPr>
        <w:spacing w:line="360" w:lineRule="auto"/>
        <w:ind w:left="344" w:leftChars="1" w:hanging="342" w:hangingChars="163"/>
        <w:jc w:val="left"/>
        <w:rPr>
          <w:rFonts w:hint="eastAsia" w:ascii="宋体" w:hAnsi="宋体" w:eastAsia="宋体" w:cs="宋体"/>
          <w:szCs w:val="21"/>
        </w:rPr>
      </w:pPr>
      <w:r>
        <w:rPr>
          <w:rFonts w:hint="eastAsia" w:ascii="宋体" w:hAnsi="宋体" w:eastAsia="宋体" w:cs="宋体"/>
          <w:szCs w:val="21"/>
        </w:rPr>
        <w:t>(8)及时对隐蔽工程及变更工程进行验收确认，并按时支付工程款。</w:t>
      </w:r>
    </w:p>
    <w:p w14:paraId="521A0A78">
      <w:pPr>
        <w:spacing w:line="360" w:lineRule="auto"/>
        <w:ind w:left="2"/>
        <w:jc w:val="left"/>
        <w:rPr>
          <w:rFonts w:hint="eastAsia" w:ascii="宋体" w:hAnsi="宋体" w:eastAsia="宋体" w:cs="宋体"/>
          <w:szCs w:val="21"/>
        </w:rPr>
      </w:pPr>
      <w:r>
        <w:rPr>
          <w:rFonts w:hint="eastAsia" w:ascii="宋体" w:hAnsi="宋体" w:eastAsia="宋体" w:cs="宋体"/>
          <w:szCs w:val="21"/>
        </w:rPr>
        <w:t>2.承包人工作的约定，包括但不限于：</w:t>
      </w:r>
    </w:p>
    <w:p w14:paraId="3923B948">
      <w:pPr>
        <w:spacing w:line="360" w:lineRule="auto"/>
        <w:jc w:val="left"/>
        <w:rPr>
          <w:rFonts w:hint="eastAsia" w:ascii="宋体" w:hAnsi="宋体" w:eastAsia="宋体" w:cs="宋体"/>
          <w:szCs w:val="21"/>
        </w:rPr>
      </w:pPr>
      <w:r>
        <w:rPr>
          <w:rFonts w:hint="eastAsia" w:ascii="宋体" w:hAnsi="宋体" w:eastAsia="宋体" w:cs="宋体"/>
          <w:szCs w:val="21"/>
        </w:rPr>
        <w:t>(1)在本合同签订之时，承包人应指定项目负责人，由其直接负责与发包人的联系工作。该项目负责人应在签订合同时提交在承包人处缴纳社保三个月或以上的证明。</w:t>
      </w:r>
    </w:p>
    <w:p w14:paraId="2DE32CFD">
      <w:pPr>
        <w:spacing w:line="360" w:lineRule="auto"/>
        <w:jc w:val="left"/>
        <w:rPr>
          <w:rFonts w:hint="eastAsia" w:ascii="宋体" w:hAnsi="宋体" w:eastAsia="宋体" w:cs="宋体"/>
          <w:szCs w:val="21"/>
        </w:rPr>
      </w:pPr>
      <w:r>
        <w:rPr>
          <w:rFonts w:hint="eastAsia" w:ascii="宋体" w:hAnsi="宋体" w:eastAsia="宋体" w:cs="宋体"/>
          <w:szCs w:val="21"/>
        </w:rPr>
        <w:t>承包人项目负责人：</w:t>
      </w:r>
      <w:r>
        <w:rPr>
          <w:rFonts w:hint="eastAsia" w:ascii="宋体" w:hAnsi="宋体" w:eastAsia="宋体" w:cs="宋体"/>
          <w:szCs w:val="21"/>
          <w:u w:val="single"/>
        </w:rPr>
        <w:t xml:space="preserve">             </w:t>
      </w:r>
      <w:r>
        <w:rPr>
          <w:rFonts w:hint="eastAsia" w:ascii="宋体" w:hAnsi="宋体" w:eastAsia="宋体" w:cs="宋体"/>
          <w:szCs w:val="21"/>
        </w:rPr>
        <w:t xml:space="preserve">     联系电话：</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7BB2EE9D">
      <w:pPr>
        <w:spacing w:line="360" w:lineRule="auto"/>
        <w:jc w:val="left"/>
        <w:rPr>
          <w:rFonts w:hint="eastAsia" w:ascii="宋体" w:hAnsi="宋体" w:eastAsia="宋体" w:cs="宋体"/>
          <w:szCs w:val="21"/>
        </w:rPr>
      </w:pPr>
      <w:r>
        <w:rPr>
          <w:rFonts w:hint="eastAsia" w:ascii="宋体" w:hAnsi="宋体" w:eastAsia="宋体" w:cs="宋体"/>
          <w:szCs w:val="21"/>
        </w:rPr>
        <w:t>(2)严格按照工程进度计划施工，并按照要求提交工程进度报告和进度计划；保证不将工程违法、非法转包、分包，否则</w:t>
      </w:r>
      <w:r>
        <w:rPr>
          <w:rFonts w:hint="eastAsia" w:ascii="宋体" w:hAnsi="宋体" w:cs="宋体"/>
          <w:szCs w:val="21"/>
          <w:lang w:eastAsia="zh-CN"/>
        </w:rPr>
        <w:t>发包人</w:t>
      </w:r>
      <w:r>
        <w:rPr>
          <w:rFonts w:hint="eastAsia" w:ascii="宋体" w:hAnsi="宋体" w:eastAsia="宋体" w:cs="宋体"/>
          <w:szCs w:val="21"/>
        </w:rPr>
        <w:t>有权追究</w:t>
      </w:r>
      <w:r>
        <w:rPr>
          <w:rFonts w:hint="eastAsia" w:ascii="宋体" w:hAnsi="宋体" w:cs="宋体"/>
          <w:szCs w:val="21"/>
          <w:lang w:eastAsia="zh-CN"/>
        </w:rPr>
        <w:t>承包人</w:t>
      </w:r>
      <w:r>
        <w:rPr>
          <w:rFonts w:hint="eastAsia" w:ascii="宋体" w:hAnsi="宋体" w:eastAsia="宋体" w:cs="宋体"/>
          <w:szCs w:val="21"/>
        </w:rPr>
        <w:t>违约责任；</w:t>
      </w:r>
    </w:p>
    <w:p w14:paraId="29EEF461">
      <w:pPr>
        <w:spacing w:line="360" w:lineRule="auto"/>
        <w:jc w:val="left"/>
        <w:rPr>
          <w:rFonts w:hint="eastAsia" w:ascii="宋体" w:hAnsi="宋体" w:eastAsia="宋体" w:cs="宋体"/>
          <w:szCs w:val="21"/>
          <w:lang w:eastAsia="zh-CN"/>
        </w:rPr>
      </w:pPr>
      <w:r>
        <w:rPr>
          <w:rFonts w:hint="eastAsia" w:ascii="宋体" w:hAnsi="宋体" w:eastAsia="宋体" w:cs="宋体"/>
          <w:szCs w:val="21"/>
        </w:rPr>
        <w:t>(3)按照合同约定和监理工程师的指令施工</w:t>
      </w:r>
      <w:r>
        <w:rPr>
          <w:rFonts w:hint="eastAsia" w:ascii="宋体" w:hAnsi="宋体" w:eastAsia="宋体" w:cs="宋体"/>
          <w:szCs w:val="21"/>
          <w:lang w:eastAsia="zh-CN"/>
        </w:rPr>
        <w:t>；</w:t>
      </w:r>
    </w:p>
    <w:p w14:paraId="3185F06F">
      <w:pPr>
        <w:spacing w:line="360" w:lineRule="auto"/>
        <w:jc w:val="left"/>
        <w:rPr>
          <w:rFonts w:hint="eastAsia" w:ascii="宋体" w:hAnsi="宋体" w:eastAsia="宋体" w:cs="宋体"/>
          <w:szCs w:val="21"/>
        </w:rPr>
      </w:pPr>
      <w:r>
        <w:rPr>
          <w:rFonts w:hint="eastAsia" w:ascii="宋体" w:hAnsi="宋体" w:eastAsia="宋体" w:cs="宋体"/>
          <w:szCs w:val="21"/>
        </w:rPr>
        <w:t>(4)负责施工场地安全保卫工作，防止因工程施工造成的人身伤害和财产损失；</w:t>
      </w:r>
    </w:p>
    <w:p w14:paraId="307C18C3">
      <w:pPr>
        <w:spacing w:line="360" w:lineRule="auto"/>
        <w:jc w:val="left"/>
        <w:rPr>
          <w:rFonts w:hint="eastAsia" w:ascii="宋体" w:hAnsi="宋体" w:eastAsia="宋体" w:cs="宋体"/>
          <w:szCs w:val="21"/>
        </w:rPr>
      </w:pPr>
      <w:r>
        <w:rPr>
          <w:rFonts w:hint="eastAsia" w:ascii="宋体" w:hAnsi="宋体" w:eastAsia="宋体" w:cs="宋体"/>
          <w:szCs w:val="21"/>
        </w:rPr>
        <w:t>(5)</w:t>
      </w:r>
      <w:r>
        <w:rPr>
          <w:rFonts w:hint="eastAsia" w:ascii="宋体" w:hAnsi="宋体" w:eastAsia="宋体" w:cs="宋体"/>
          <w:szCs w:val="21"/>
          <w:lang w:val="zh-CN"/>
        </w:rPr>
        <w:t>遵守</w:t>
      </w:r>
      <w:r>
        <w:rPr>
          <w:rFonts w:hint="eastAsia" w:ascii="宋体" w:hAnsi="宋体" w:eastAsia="宋体" w:cs="宋体"/>
          <w:szCs w:val="21"/>
          <w:lang w:val="en-US" w:eastAsia="zh-CN"/>
        </w:rPr>
        <w:t>发包人</w:t>
      </w:r>
      <w:r>
        <w:rPr>
          <w:rFonts w:hint="eastAsia" w:ascii="宋体" w:hAnsi="宋体" w:eastAsia="宋体" w:cs="宋体"/>
          <w:szCs w:val="21"/>
          <w:lang w:val="zh-CN"/>
        </w:rPr>
        <w:t>有关施工场地交通、环境保护、施工噪声、安全文明施工等的管理规定，办理有关手续，承包人承担由此发生的费用</w:t>
      </w:r>
      <w:r>
        <w:rPr>
          <w:rFonts w:hint="eastAsia" w:ascii="宋体" w:hAnsi="宋体" w:eastAsia="宋体" w:cs="宋体"/>
          <w:szCs w:val="21"/>
        </w:rPr>
        <w:t>；</w:t>
      </w:r>
    </w:p>
    <w:p w14:paraId="0A088E29">
      <w:pPr>
        <w:spacing w:line="360" w:lineRule="auto"/>
        <w:jc w:val="left"/>
        <w:rPr>
          <w:rFonts w:hint="eastAsia" w:ascii="宋体" w:hAnsi="宋体" w:eastAsia="宋体" w:cs="宋体"/>
          <w:szCs w:val="21"/>
        </w:rPr>
      </w:pPr>
      <w:r>
        <w:rPr>
          <w:rFonts w:hint="eastAsia" w:ascii="宋体" w:hAnsi="宋体" w:eastAsia="宋体" w:cs="宋体"/>
          <w:szCs w:val="21"/>
        </w:rPr>
        <w:t>(6)合同工程已竣工未移交给发包人之前，负责已完工程的照管工作。照管期间发生损坏的，应予以修复并承担费用；发包人要求采取特殊保护措施的，由发包人承担相应费用；</w:t>
      </w:r>
    </w:p>
    <w:p w14:paraId="6B3A8A28">
      <w:pPr>
        <w:spacing w:line="360" w:lineRule="auto"/>
        <w:jc w:val="left"/>
        <w:rPr>
          <w:rFonts w:hint="eastAsia" w:ascii="宋体" w:hAnsi="宋体" w:eastAsia="宋体" w:cs="宋体"/>
          <w:szCs w:val="21"/>
          <w:lang w:val="zh-CN"/>
        </w:rPr>
      </w:pPr>
      <w:r>
        <w:rPr>
          <w:rFonts w:hint="eastAsia" w:ascii="宋体" w:hAnsi="宋体" w:eastAsia="宋体" w:cs="宋体"/>
          <w:szCs w:val="21"/>
        </w:rPr>
        <w:t>(7)</w:t>
      </w:r>
      <w:r>
        <w:rPr>
          <w:rFonts w:hint="eastAsia" w:ascii="宋体" w:hAnsi="宋体" w:eastAsia="宋体" w:cs="宋体"/>
          <w:szCs w:val="21"/>
          <w:lang w:val="zh-CN"/>
        </w:rPr>
        <w:t>做好施工场地地下管线和邻近建筑物、构筑物、古树名木的保护工作，并承担有关费用；</w:t>
      </w:r>
    </w:p>
    <w:p w14:paraId="599E9325">
      <w:pPr>
        <w:spacing w:line="360" w:lineRule="auto"/>
        <w:jc w:val="left"/>
        <w:rPr>
          <w:rFonts w:hint="eastAsia" w:ascii="宋体" w:hAnsi="宋体" w:eastAsia="宋体" w:cs="宋体"/>
          <w:szCs w:val="21"/>
        </w:rPr>
      </w:pPr>
      <w:r>
        <w:rPr>
          <w:rFonts w:hint="eastAsia" w:ascii="宋体" w:hAnsi="宋体" w:eastAsia="宋体" w:cs="宋体"/>
          <w:szCs w:val="21"/>
        </w:rPr>
        <w:t>(8)遵守</w:t>
      </w:r>
      <w:r>
        <w:rPr>
          <w:rFonts w:hint="eastAsia" w:ascii="宋体" w:hAnsi="宋体" w:eastAsia="宋体" w:cs="宋体"/>
          <w:szCs w:val="21"/>
          <w:lang w:val="en-US" w:eastAsia="zh-CN"/>
        </w:rPr>
        <w:t>发包人</w:t>
      </w:r>
      <w:r>
        <w:rPr>
          <w:rFonts w:hint="eastAsia" w:ascii="宋体" w:hAnsi="宋体" w:eastAsia="宋体" w:cs="宋体"/>
          <w:szCs w:val="21"/>
        </w:rPr>
        <w:t>有关环境卫生的管理规定，做好交工前施工现场的清理工作和建筑垃圾清运工作，保证施工场地的清洁，承包人承担因自身责任造成的损失和罚款；</w:t>
      </w:r>
    </w:p>
    <w:p w14:paraId="7CB9C6C1">
      <w:pPr>
        <w:pStyle w:val="19"/>
        <w:spacing w:line="360" w:lineRule="auto"/>
        <w:ind w:left="4"/>
        <w:jc w:val="center"/>
        <w:rPr>
          <w:rFonts w:hint="eastAsia" w:ascii="宋体" w:hAnsi="宋体" w:eastAsia="宋体" w:cs="宋体"/>
          <w:b/>
          <w:sz w:val="21"/>
          <w:szCs w:val="21"/>
        </w:rPr>
      </w:pPr>
      <w:r>
        <w:rPr>
          <w:rFonts w:hint="eastAsia" w:ascii="宋体" w:hAnsi="宋体" w:eastAsia="宋体" w:cs="宋体"/>
          <w:b/>
          <w:sz w:val="21"/>
          <w:szCs w:val="21"/>
        </w:rPr>
        <w:t>第五条  工程质量管理</w:t>
      </w:r>
    </w:p>
    <w:p w14:paraId="6CC7628C">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应严格遵守国家、省有关工程质量和施工安全的法律法规、标准与规范等规定，按照施工设计图纸和施工技术标准施工，不得偷工减料，不得擅自修改施工设计图纸，确保合同工程质量和施工安全。认真履行合同与磋商文件约定的工程质量和施工安全的职责和义务。</w:t>
      </w:r>
    </w:p>
    <w:p w14:paraId="1B94505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2.承包人应在施工场地设置专门的工程质量和施工安全管理机构，配备专职管理人员，建立完善的管理制度。</w:t>
      </w:r>
    </w:p>
    <w:p w14:paraId="495B9C5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14:paraId="7AD69A6E">
      <w:pPr>
        <w:spacing w:line="360" w:lineRule="auto"/>
        <w:jc w:val="left"/>
        <w:rPr>
          <w:rFonts w:hint="eastAsia" w:ascii="宋体" w:hAnsi="宋体" w:eastAsia="宋体" w:cs="宋体"/>
          <w:szCs w:val="21"/>
        </w:rPr>
      </w:pPr>
      <w:r>
        <w:rPr>
          <w:rFonts w:hint="eastAsia" w:ascii="宋体" w:hAnsi="宋体" w:eastAsia="宋体" w:cs="宋体"/>
          <w:szCs w:val="21"/>
        </w:rPr>
        <w:t>4.</w:t>
      </w:r>
      <w:r>
        <w:rPr>
          <w:rFonts w:hint="eastAsia" w:ascii="宋体" w:hAnsi="宋体" w:eastAsia="宋体" w:cs="宋体"/>
          <w:szCs w:val="21"/>
          <w:lang w:val="zh-CN"/>
        </w:rPr>
        <w:t>工程质量标准：</w:t>
      </w:r>
      <w:r>
        <w:rPr>
          <w:rFonts w:hint="eastAsia" w:ascii="宋体" w:hAnsi="宋体" w:eastAsia="宋体" w:cs="宋体"/>
          <w:szCs w:val="21"/>
          <w:u w:val="single"/>
          <w:lang w:val="zh-CN"/>
        </w:rPr>
        <w:t>达到国家或行业质量检验评定的合格标准</w:t>
      </w:r>
      <w:r>
        <w:rPr>
          <w:rFonts w:hint="eastAsia" w:ascii="宋体" w:hAnsi="宋体" w:eastAsia="宋体" w:cs="宋体"/>
          <w:szCs w:val="21"/>
          <w:lang w:val="zh-CN"/>
        </w:rPr>
        <w:t>。工程质量验收评定达不到约定的质量标准，由承包人付给发包人金额为合同总价10%的违约金，并无条件返工至合格。</w:t>
      </w:r>
    </w:p>
    <w:p w14:paraId="4515E761">
      <w:pPr>
        <w:spacing w:line="360" w:lineRule="auto"/>
        <w:jc w:val="left"/>
        <w:rPr>
          <w:rFonts w:hint="eastAsia" w:ascii="宋体" w:hAnsi="宋体" w:eastAsia="宋体" w:cs="宋体"/>
          <w:szCs w:val="21"/>
        </w:rPr>
      </w:pPr>
      <w:r>
        <w:rPr>
          <w:rFonts w:hint="eastAsia" w:ascii="宋体" w:hAnsi="宋体" w:eastAsia="宋体" w:cs="宋体"/>
          <w:szCs w:val="21"/>
        </w:rPr>
        <w:t>5.承包人对合同工程的质量向发包人负责，其职责包括但不限于下列内容：</w:t>
      </w:r>
    </w:p>
    <w:p w14:paraId="5B75F9BC">
      <w:pPr>
        <w:spacing w:line="360" w:lineRule="auto"/>
        <w:jc w:val="left"/>
        <w:rPr>
          <w:rFonts w:hint="eastAsia" w:ascii="宋体" w:hAnsi="宋体" w:eastAsia="宋体" w:cs="宋体"/>
          <w:szCs w:val="21"/>
        </w:rPr>
      </w:pPr>
      <w:r>
        <w:rPr>
          <w:rFonts w:hint="eastAsia" w:ascii="宋体" w:hAnsi="宋体" w:eastAsia="宋体" w:cs="宋体"/>
          <w:szCs w:val="21"/>
        </w:rPr>
        <w:t>(1)编制施工技术方案，确定施工技术措施；</w:t>
      </w:r>
    </w:p>
    <w:p w14:paraId="53DF8BE5">
      <w:pPr>
        <w:spacing w:line="360" w:lineRule="auto"/>
        <w:jc w:val="left"/>
        <w:rPr>
          <w:rFonts w:hint="eastAsia" w:ascii="宋体" w:hAnsi="宋体" w:eastAsia="宋体" w:cs="宋体"/>
          <w:szCs w:val="21"/>
        </w:rPr>
      </w:pPr>
      <w:r>
        <w:rPr>
          <w:rFonts w:hint="eastAsia" w:ascii="宋体" w:hAnsi="宋体" w:eastAsia="宋体" w:cs="宋体"/>
          <w:szCs w:val="21"/>
        </w:rPr>
        <w:t>(2)提供和组织足够的工程技术人员，检查和控制工程施工质量；</w:t>
      </w:r>
    </w:p>
    <w:p w14:paraId="030E0F9B">
      <w:pPr>
        <w:spacing w:line="360" w:lineRule="auto"/>
        <w:jc w:val="left"/>
        <w:rPr>
          <w:rFonts w:hint="eastAsia" w:ascii="宋体" w:hAnsi="宋体" w:eastAsia="宋体" w:cs="宋体"/>
          <w:szCs w:val="21"/>
        </w:rPr>
      </w:pPr>
      <w:r>
        <w:rPr>
          <w:rFonts w:hint="eastAsia" w:ascii="宋体" w:hAnsi="宋体" w:eastAsia="宋体" w:cs="宋体"/>
          <w:szCs w:val="21"/>
        </w:rPr>
        <w:t>(3)把控施工所用的材料和工程设备，使其符合国家\省\市相关标准与规范、设计要求及合同的约定；</w:t>
      </w:r>
    </w:p>
    <w:p w14:paraId="4D1F91CD">
      <w:pPr>
        <w:spacing w:line="360" w:lineRule="auto"/>
        <w:jc w:val="left"/>
        <w:rPr>
          <w:rFonts w:hint="eastAsia" w:ascii="宋体" w:hAnsi="宋体" w:eastAsia="宋体" w:cs="宋体"/>
          <w:szCs w:val="21"/>
        </w:rPr>
      </w:pPr>
      <w:r>
        <w:rPr>
          <w:rFonts w:hint="eastAsia" w:ascii="宋体" w:hAnsi="宋体" w:eastAsia="宋体" w:cs="宋体"/>
          <w:szCs w:val="21"/>
        </w:rPr>
        <w:t>(4)负责合同工程施工中出现质量问题或竣工验收不合格的返修工作；</w:t>
      </w:r>
    </w:p>
    <w:p w14:paraId="4A830E1F">
      <w:pPr>
        <w:spacing w:line="360" w:lineRule="auto"/>
        <w:jc w:val="left"/>
        <w:rPr>
          <w:rFonts w:hint="eastAsia" w:ascii="宋体" w:hAnsi="宋体" w:eastAsia="宋体" w:cs="宋体"/>
          <w:szCs w:val="21"/>
        </w:rPr>
      </w:pPr>
      <w:r>
        <w:rPr>
          <w:rFonts w:hint="eastAsia" w:ascii="宋体" w:hAnsi="宋体" w:eastAsia="宋体" w:cs="宋体"/>
          <w:szCs w:val="21"/>
        </w:rPr>
        <w:t>(5)参加合同工程的所有验收工作，包括隐蔽验收、中间验收；参加竣工验收，组织发包人参加工程验收工作；</w:t>
      </w:r>
    </w:p>
    <w:p w14:paraId="568F178C">
      <w:pPr>
        <w:spacing w:line="360" w:lineRule="auto"/>
        <w:jc w:val="left"/>
        <w:rPr>
          <w:rFonts w:hint="eastAsia" w:ascii="宋体" w:hAnsi="宋体" w:eastAsia="宋体" w:cs="宋体"/>
          <w:szCs w:val="21"/>
        </w:rPr>
      </w:pPr>
      <w:r>
        <w:rPr>
          <w:rFonts w:hint="eastAsia" w:ascii="宋体" w:hAnsi="宋体" w:eastAsia="宋体" w:cs="宋体"/>
          <w:szCs w:val="21"/>
        </w:rPr>
        <w:t>(6)承担质量保修期的工程保修责任。</w:t>
      </w:r>
    </w:p>
    <w:p w14:paraId="03B74223">
      <w:pPr>
        <w:spacing w:line="360" w:lineRule="auto"/>
        <w:jc w:val="left"/>
        <w:rPr>
          <w:rFonts w:hint="eastAsia" w:ascii="宋体" w:hAnsi="宋体" w:eastAsia="宋体" w:cs="宋体"/>
          <w:szCs w:val="21"/>
        </w:rPr>
      </w:pPr>
      <w:r>
        <w:rPr>
          <w:rFonts w:hint="eastAsia" w:ascii="宋体" w:hAnsi="宋体" w:eastAsia="宋体" w:cs="宋体"/>
          <w:szCs w:val="21"/>
        </w:rPr>
        <w:t>6.承包人应建立健全完善的质量保证体系。在合同工程开工前，监理工程师有权要求承包人提交质量保证体系实施程序、施工质量检验制度和施工质量水平评定考核制度等文件、资料。</w:t>
      </w:r>
    </w:p>
    <w:p w14:paraId="226C3DF8">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第六条 </w:t>
      </w:r>
      <w:r>
        <w:rPr>
          <w:rFonts w:hint="eastAsia" w:cs="宋体"/>
          <w:b/>
          <w:sz w:val="21"/>
          <w:szCs w:val="21"/>
          <w:lang w:val="en-US" w:eastAsia="zh-CN"/>
        </w:rPr>
        <w:t xml:space="preserve"> </w:t>
      </w:r>
      <w:r>
        <w:rPr>
          <w:rFonts w:hint="eastAsia" w:ascii="宋体" w:hAnsi="宋体" w:eastAsia="宋体" w:cs="宋体"/>
          <w:b/>
          <w:sz w:val="21"/>
          <w:szCs w:val="21"/>
        </w:rPr>
        <w:t>建筑材料、货物的供应和采购</w:t>
      </w:r>
    </w:p>
    <w:p w14:paraId="4998F8A5">
      <w:pPr>
        <w:spacing w:line="360" w:lineRule="auto"/>
        <w:jc w:val="left"/>
        <w:rPr>
          <w:rFonts w:hint="eastAsia" w:ascii="宋体" w:hAnsi="宋体" w:eastAsia="宋体" w:cs="宋体"/>
          <w:szCs w:val="21"/>
          <w:lang w:val="zh-CN"/>
        </w:rPr>
      </w:pPr>
      <w:r>
        <w:rPr>
          <w:rFonts w:hint="eastAsia" w:ascii="宋体" w:hAnsi="宋体" w:eastAsia="宋体" w:cs="宋体"/>
          <w:szCs w:val="21"/>
        </w:rPr>
        <w:t>1.</w:t>
      </w:r>
      <w:r>
        <w:rPr>
          <w:rFonts w:hint="eastAsia" w:ascii="宋体" w:hAnsi="宋体" w:eastAsia="宋体" w:cs="宋体"/>
          <w:szCs w:val="21"/>
          <w:lang w:val="zh-CN"/>
        </w:rPr>
        <w:t>承包人必须按磋商文件的材料品牌明细表中列明的材料、设备要求或磋商图纸要求，在施工中将选用的材料、设备品牌型号及设备配置的详细清单及样板报设计人、监理人、发包人批准后方可采购。否则，发包人对该材料、设备的费用将不予计量和结算，所造成的一切后果由承包人负责。</w:t>
      </w:r>
    </w:p>
    <w:p w14:paraId="403279AC">
      <w:pPr>
        <w:spacing w:line="360" w:lineRule="auto"/>
        <w:jc w:val="left"/>
        <w:rPr>
          <w:rFonts w:hint="eastAsia" w:ascii="宋体" w:hAnsi="宋体" w:eastAsia="宋体" w:cs="宋体"/>
          <w:szCs w:val="21"/>
          <w:lang w:val="zh-CN"/>
        </w:rPr>
      </w:pPr>
      <w:r>
        <w:rPr>
          <w:rFonts w:hint="eastAsia" w:ascii="宋体" w:hAnsi="宋体" w:eastAsia="宋体" w:cs="宋体"/>
          <w:szCs w:val="21"/>
        </w:rPr>
        <w:t>2.</w:t>
      </w:r>
      <w:r>
        <w:rPr>
          <w:rFonts w:hint="eastAsia" w:ascii="宋体" w:hAnsi="宋体" w:eastAsia="宋体" w:cs="宋体"/>
          <w:szCs w:val="21"/>
          <w:lang w:val="zh-CN"/>
        </w:rPr>
        <w:t>承包人采购材料货物的其他要求：</w:t>
      </w:r>
    </w:p>
    <w:p w14:paraId="52F37383">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(1)承包人购买的材料、设备必须符合设计和规范要求，必须向发包人提供厂家批号、出厂合格证、质量检验书等资料证明，发包人可随时对承包人所购买的材料、设备进行监督、检查；</w:t>
      </w:r>
    </w:p>
    <w:p w14:paraId="1FB175C6">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(2)承包人必须按磋商图纸和施工技术标准施工，不得擅自修改工程设计，不得偷工减料，施工中每批进入工地的建筑材料、设备必须有监理工程师签字；</w:t>
      </w:r>
    </w:p>
    <w:p w14:paraId="2ECBE3A0">
      <w:pPr>
        <w:spacing w:line="360" w:lineRule="auto"/>
        <w:jc w:val="left"/>
        <w:rPr>
          <w:rFonts w:hint="eastAsia" w:ascii="宋体" w:hAnsi="宋体" w:eastAsia="宋体" w:cs="宋体"/>
          <w:szCs w:val="21"/>
        </w:rPr>
      </w:pPr>
      <w:r>
        <w:rPr>
          <w:rFonts w:hint="eastAsia" w:ascii="宋体" w:hAnsi="宋体" w:eastAsia="宋体" w:cs="宋体"/>
          <w:szCs w:val="21"/>
          <w:lang w:val="zh-CN"/>
        </w:rPr>
        <w:t>(3)本工程对材料及设备的要求，若磋商文件的材料明细表、磋商图纸、工程量清单所注明的要求不相同时，均以材料明细表为准；若磋商图纸、工程量清单所注明的要求不相同时，则以磋商图纸为准。</w:t>
      </w:r>
    </w:p>
    <w:p w14:paraId="6E747420">
      <w:pPr>
        <w:spacing w:line="360" w:lineRule="auto"/>
        <w:jc w:val="left"/>
        <w:rPr>
          <w:rFonts w:hint="eastAsia" w:ascii="宋体" w:hAnsi="宋体" w:eastAsia="宋体" w:cs="宋体"/>
          <w:szCs w:val="21"/>
        </w:rPr>
      </w:pPr>
      <w:r>
        <w:rPr>
          <w:rFonts w:hint="eastAsia" w:ascii="宋体" w:hAnsi="宋体" w:eastAsia="宋体" w:cs="宋体"/>
          <w:szCs w:val="21"/>
        </w:rPr>
        <w:t>3.承包人应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14:paraId="42E5F440">
      <w:pPr>
        <w:spacing w:line="360" w:lineRule="auto"/>
        <w:jc w:val="left"/>
        <w:rPr>
          <w:rFonts w:hint="eastAsia" w:ascii="宋体" w:hAnsi="宋体" w:eastAsia="宋体" w:cs="宋体"/>
          <w:szCs w:val="21"/>
        </w:rPr>
      </w:pPr>
      <w:r>
        <w:rPr>
          <w:rFonts w:hint="eastAsia" w:ascii="宋体" w:hAnsi="宋体" w:eastAsia="宋体" w:cs="宋体"/>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14:paraId="10F2E832">
      <w:pPr>
        <w:spacing w:line="360" w:lineRule="auto"/>
        <w:jc w:val="left"/>
        <w:rPr>
          <w:rFonts w:hint="eastAsia" w:ascii="宋体" w:hAnsi="宋体" w:eastAsia="宋体" w:cs="宋体"/>
          <w:szCs w:val="21"/>
        </w:rPr>
      </w:pPr>
      <w:r>
        <w:rPr>
          <w:rFonts w:hint="eastAsia" w:ascii="宋体" w:hAnsi="宋体" w:eastAsia="宋体" w:cs="宋体"/>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14:paraId="14D8ECCA">
      <w:pPr>
        <w:spacing w:line="360" w:lineRule="auto"/>
        <w:jc w:val="left"/>
        <w:rPr>
          <w:rFonts w:hint="eastAsia" w:ascii="宋体" w:hAnsi="宋体" w:eastAsia="宋体" w:cs="宋体"/>
          <w:szCs w:val="21"/>
        </w:rPr>
      </w:pPr>
      <w:r>
        <w:rPr>
          <w:rFonts w:hint="eastAsia" w:ascii="宋体" w:hAnsi="宋体" w:eastAsia="宋体" w:cs="宋体"/>
          <w:szCs w:val="21"/>
        </w:rPr>
        <w:t>6.如果承包人不执行监理工程师按规定发出的指令,则发包人可自行或指派第三方执行该指令，由此发生的费用由承包人承担。该笔款项经造价工程师核实后，由发包人从应付或将付给或将付给承包人的工程款中扣除。</w:t>
      </w:r>
    </w:p>
    <w:p w14:paraId="787A8257">
      <w:pPr>
        <w:spacing w:line="360" w:lineRule="auto"/>
        <w:jc w:val="left"/>
        <w:rPr>
          <w:rFonts w:hint="eastAsia" w:ascii="宋体" w:hAnsi="宋体" w:eastAsia="宋体" w:cs="宋体"/>
          <w:szCs w:val="21"/>
        </w:rPr>
      </w:pPr>
      <w:r>
        <w:rPr>
          <w:rFonts w:hint="eastAsia" w:ascii="宋体" w:hAnsi="宋体" w:eastAsia="宋体" w:cs="宋体"/>
          <w:szCs w:val="21"/>
        </w:rPr>
        <w:t>7.由此引起合同价款的增减将根据东莞市财政局的有关规定进行审定。</w:t>
      </w:r>
    </w:p>
    <w:p w14:paraId="43DDD64D">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第七条 </w:t>
      </w:r>
      <w:r>
        <w:rPr>
          <w:rFonts w:hint="eastAsia" w:cs="宋体"/>
          <w:b/>
          <w:sz w:val="21"/>
          <w:szCs w:val="21"/>
          <w:lang w:val="en-US" w:eastAsia="zh-CN"/>
        </w:rPr>
        <w:t xml:space="preserve"> </w:t>
      </w:r>
      <w:r>
        <w:rPr>
          <w:rFonts w:hint="eastAsia" w:ascii="宋体" w:hAnsi="宋体" w:eastAsia="宋体" w:cs="宋体"/>
          <w:b/>
          <w:sz w:val="21"/>
          <w:szCs w:val="21"/>
        </w:rPr>
        <w:t>安全文明施工</w:t>
      </w:r>
    </w:p>
    <w:p w14:paraId="79123BE3">
      <w:pPr>
        <w:spacing w:line="360" w:lineRule="auto"/>
        <w:jc w:val="left"/>
        <w:rPr>
          <w:rFonts w:hint="eastAsia" w:ascii="宋体" w:hAnsi="宋体" w:eastAsia="宋体" w:cs="宋体"/>
          <w:szCs w:val="21"/>
        </w:rPr>
      </w:pPr>
      <w:r>
        <w:rPr>
          <w:rFonts w:hint="eastAsia" w:ascii="宋体" w:hAnsi="宋体" w:eastAsia="宋体" w:cs="宋体"/>
          <w:szCs w:val="21"/>
        </w:rPr>
        <w:t>1.承包人应建立健全安全生产责任制，制定并落实安全生产规章制度，严格执行施工技术规范，自觉接受有关部门的监督和管理。</w:t>
      </w:r>
    </w:p>
    <w:p w14:paraId="3E7B57DE">
      <w:pPr>
        <w:spacing w:line="360" w:lineRule="auto"/>
        <w:jc w:val="left"/>
        <w:rPr>
          <w:rFonts w:hint="eastAsia" w:ascii="宋体" w:hAnsi="宋体" w:eastAsia="宋体" w:cs="宋体"/>
          <w:szCs w:val="21"/>
        </w:rPr>
      </w:pPr>
      <w:r>
        <w:rPr>
          <w:rFonts w:hint="eastAsia" w:ascii="宋体" w:hAnsi="宋体" w:eastAsia="宋体" w:cs="宋体"/>
          <w:szCs w:val="21"/>
        </w:rPr>
        <w:t>2.承包人对安全文明施工费应专款专用，不得挪作他用，否则发包人有权责令其限期改正；逾期未改正的，可以责令其暂停施工，由此增加的费用和（或）延误的工期由承包人承担。</w:t>
      </w:r>
    </w:p>
    <w:p w14:paraId="665C74C7">
      <w:pPr>
        <w:spacing w:line="360" w:lineRule="auto"/>
        <w:jc w:val="left"/>
        <w:rPr>
          <w:rFonts w:hint="eastAsia" w:ascii="宋体" w:hAnsi="宋体" w:eastAsia="宋体" w:cs="宋体"/>
          <w:szCs w:val="21"/>
        </w:rPr>
      </w:pPr>
      <w:r>
        <w:rPr>
          <w:rFonts w:hint="eastAsia" w:ascii="宋体" w:hAnsi="宋体" w:eastAsia="宋体" w:cs="宋体"/>
          <w:szCs w:val="21"/>
        </w:rPr>
        <w:t>3.承包人应在在施工过程做到保护环境，清洁卫生，具体要求如下：</w:t>
      </w:r>
    </w:p>
    <w:p w14:paraId="4525D54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(1)及时清理施工现场余泥、废弃泥石、建筑垃圾等杂物，保证现场清洁卫生；</w:t>
      </w:r>
    </w:p>
    <w:p w14:paraId="56A543C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(2)严禁施工运输车辆超装滥载，运送土方、沙石、建筑垃圾等的车辆一律要封盖处理，对散落地面的要及时清扫洗，保持道路清洁；</w:t>
      </w:r>
    </w:p>
    <w:p w14:paraId="697E3282">
      <w:pPr>
        <w:spacing w:line="360" w:lineRule="auto"/>
        <w:jc w:val="left"/>
        <w:rPr>
          <w:rFonts w:hint="eastAsia" w:ascii="宋体" w:hAnsi="宋体" w:eastAsia="宋体" w:cs="宋体"/>
          <w:szCs w:val="21"/>
        </w:rPr>
      </w:pPr>
      <w:r>
        <w:rPr>
          <w:rFonts w:hint="eastAsia" w:ascii="宋体" w:hAnsi="宋体" w:eastAsia="宋体" w:cs="宋体"/>
          <w:szCs w:val="21"/>
          <w:lang w:val="zh-CN"/>
        </w:rPr>
        <w:t>(3)保持施工场地平整，材料要按规定分类堆放整齐，并插牌标明材料名称、规格，道路施工地段材料堆放不得影响道路交通。</w:t>
      </w:r>
    </w:p>
    <w:p w14:paraId="49D8AA6E">
      <w:pPr>
        <w:spacing w:line="360" w:lineRule="auto"/>
        <w:jc w:val="left"/>
        <w:rPr>
          <w:rFonts w:hint="eastAsia" w:ascii="宋体" w:hAnsi="宋体" w:eastAsia="宋体" w:cs="宋体"/>
          <w:szCs w:val="21"/>
        </w:rPr>
      </w:pPr>
      <w:r>
        <w:rPr>
          <w:rFonts w:hint="eastAsia" w:ascii="宋体" w:hAnsi="宋体" w:eastAsia="宋体" w:cs="宋体"/>
          <w:szCs w:val="21"/>
        </w:rPr>
        <w:t>4.承包人应在施工过程中确保施工安全，具体要求如下：</w:t>
      </w:r>
    </w:p>
    <w:p w14:paraId="4A41D5D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(1)现场施工及管理人员要按规定颜色统一着装、佩带工作证、戴安全帽、穿反光衣，其中施工人员戴黄色安全帽，施工队技术人员戴白色安全帽，</w:t>
      </w:r>
      <w:r>
        <w:rPr>
          <w:rFonts w:hint="eastAsia" w:ascii="宋体" w:hAnsi="宋体" w:eastAsia="宋体" w:cs="宋体"/>
          <w:szCs w:val="21"/>
          <w:lang w:val="en-US" w:eastAsia="zh-CN"/>
        </w:rPr>
        <w:t>发包人</w:t>
      </w:r>
      <w:r>
        <w:rPr>
          <w:rFonts w:hint="eastAsia" w:ascii="宋体" w:hAnsi="宋体" w:eastAsia="宋体" w:cs="宋体"/>
          <w:szCs w:val="21"/>
          <w:lang w:val="zh-CN"/>
        </w:rPr>
        <w:t>工作人员戴红色安全帽，所有安全帽上应标明单位名称；</w:t>
      </w:r>
    </w:p>
    <w:p w14:paraId="7D1F2871">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(2)高空作业须系安全带；</w:t>
      </w:r>
    </w:p>
    <w:p w14:paraId="2F349EE5">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(3)施工现场危险地段应设置明显安全标志，夜间须悬挂红色警示灯；</w:t>
      </w:r>
    </w:p>
    <w:p w14:paraId="33AED38A">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(4)挖掘作业时，承包人须指派技术人员现场指挥，确保各种管线的安全，大型机械作业应有专人指挥；</w:t>
      </w:r>
    </w:p>
    <w:p w14:paraId="65B9F20F">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(5)施工地段及工棚的临时电力、通信等设施，要按规范规程安装，严禁私拉乱接，开闸后应及时上锁，加强管理；</w:t>
      </w:r>
    </w:p>
    <w:p w14:paraId="3EFBAF7B">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(6)施工场所应按消防要求配置消防货物，加强保卫巡逻，消除各种安全隐患。</w:t>
      </w:r>
    </w:p>
    <w:p w14:paraId="0B94E5D2">
      <w:pPr>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5.承包人应在施工过程中做好工地宣传工作，具体要求如下：</w:t>
      </w:r>
    </w:p>
    <w:p w14:paraId="4CFF32D3">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(1)施工现场应设置安全文明施工宣传标语，标语书写要规范、悬挂要整齐；</w:t>
      </w:r>
    </w:p>
    <w:p w14:paraId="0186D3E1">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(2)施工场地要在显眼地方设置公示牌，公开工程名称、开工和竣工日期、设计单位、成交人及法人代表、承包人现场负责人（建造师）、技术负责人、监理单位、项目总监、现场监理代表、发包人项目负责人及投诉电话等内容；</w:t>
      </w:r>
    </w:p>
    <w:p w14:paraId="3608C3A8">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(3)工地办公室要统一悬挂有关制度、岗位职责、人员分工安排、规程、图表及各种记录；</w:t>
      </w:r>
    </w:p>
    <w:p w14:paraId="24FD365C">
      <w:pPr>
        <w:tabs>
          <w:tab w:val="left" w:pos="207"/>
        </w:tabs>
        <w:spacing w:line="360" w:lineRule="auto"/>
        <w:jc w:val="left"/>
        <w:rPr>
          <w:rFonts w:hint="eastAsia" w:ascii="宋体" w:hAnsi="宋体" w:eastAsia="宋体" w:cs="宋体"/>
          <w:szCs w:val="21"/>
          <w:lang w:val="zh-CN"/>
        </w:rPr>
      </w:pPr>
      <w:r>
        <w:rPr>
          <w:rFonts w:hint="eastAsia" w:ascii="宋体" w:hAnsi="宋体" w:eastAsia="宋体" w:cs="宋体"/>
          <w:szCs w:val="21"/>
          <w:lang w:val="zh-CN"/>
        </w:rPr>
        <w:t>(4)成交人要加强安全教育，定期组织施工人员学习培训，组织安全知识考试，考试合格者才能上岗作业。</w:t>
      </w:r>
    </w:p>
    <w:p w14:paraId="0C8C570C">
      <w:pPr>
        <w:spacing w:line="360" w:lineRule="auto"/>
        <w:jc w:val="left"/>
        <w:rPr>
          <w:rFonts w:hint="eastAsia" w:ascii="宋体" w:hAnsi="宋体" w:eastAsia="宋体" w:cs="宋体"/>
          <w:szCs w:val="21"/>
        </w:rPr>
      </w:pPr>
      <w:r>
        <w:rPr>
          <w:rFonts w:hint="eastAsia" w:ascii="宋体" w:hAnsi="宋体" w:eastAsia="宋体" w:cs="宋体"/>
          <w:szCs w:val="21"/>
        </w:rPr>
        <w:t>6.承包人应依法参加工伤保险，依法为施工现场从事危险作业人员办理意外伤害保险，为从业人员缴纳保险费。因</w:t>
      </w:r>
      <w:r>
        <w:rPr>
          <w:rFonts w:hint="eastAsia" w:ascii="宋体" w:hAnsi="宋体" w:cs="宋体"/>
          <w:szCs w:val="21"/>
          <w:lang w:eastAsia="zh-CN"/>
        </w:rPr>
        <w:t>承包人</w:t>
      </w:r>
      <w:r>
        <w:rPr>
          <w:rFonts w:hint="eastAsia" w:ascii="宋体" w:hAnsi="宋体" w:eastAsia="宋体" w:cs="宋体"/>
          <w:szCs w:val="21"/>
        </w:rPr>
        <w:t>在施工过程中造成的人身损害，赔偿责任由</w:t>
      </w:r>
      <w:r>
        <w:rPr>
          <w:rFonts w:hint="eastAsia" w:ascii="宋体" w:hAnsi="宋体" w:cs="宋体"/>
          <w:szCs w:val="21"/>
          <w:lang w:eastAsia="zh-CN"/>
        </w:rPr>
        <w:t>承包人</w:t>
      </w:r>
      <w:r>
        <w:rPr>
          <w:rFonts w:hint="eastAsia" w:ascii="宋体" w:hAnsi="宋体" w:eastAsia="宋体" w:cs="宋体"/>
          <w:szCs w:val="21"/>
        </w:rPr>
        <w:t>承担。</w:t>
      </w:r>
    </w:p>
    <w:p w14:paraId="572313CD">
      <w:pPr>
        <w:spacing w:line="360" w:lineRule="auto"/>
        <w:jc w:val="left"/>
        <w:rPr>
          <w:rFonts w:hint="eastAsia" w:ascii="宋体" w:hAnsi="宋体" w:eastAsia="宋体" w:cs="宋体"/>
          <w:szCs w:val="21"/>
        </w:rPr>
      </w:pPr>
      <w:r>
        <w:rPr>
          <w:rFonts w:hint="eastAsia" w:ascii="宋体" w:hAnsi="宋体" w:eastAsia="宋体" w:cs="宋体"/>
          <w:szCs w:val="21"/>
        </w:rPr>
        <w:t>7.承包人应制定对危险性较大的分部分项工程及施工现场易发生重大安全事故的部位、环节的预防、监控措施和应急预案，配备必要的应急救援器材、设备。</w:t>
      </w:r>
    </w:p>
    <w:p w14:paraId="131489D3">
      <w:pPr>
        <w:spacing w:line="360" w:lineRule="auto"/>
        <w:jc w:val="left"/>
        <w:rPr>
          <w:rFonts w:hint="eastAsia" w:ascii="宋体" w:hAnsi="宋体" w:eastAsia="宋体" w:cs="宋体"/>
          <w:szCs w:val="21"/>
        </w:rPr>
      </w:pPr>
      <w:r>
        <w:rPr>
          <w:rFonts w:hint="eastAsia" w:ascii="宋体" w:hAnsi="宋体" w:eastAsia="宋体" w:cs="宋体"/>
          <w:szCs w:val="21"/>
        </w:rPr>
        <w:t>8.承包人应建立健全施工现场安全管理档案、台账，认真履行法律法规规定的其他责任。</w:t>
      </w:r>
    </w:p>
    <w:p w14:paraId="7EDDB968">
      <w:pPr>
        <w:spacing w:line="360" w:lineRule="auto"/>
        <w:jc w:val="left"/>
        <w:rPr>
          <w:rFonts w:hint="eastAsia" w:ascii="宋体" w:hAnsi="宋体" w:eastAsia="宋体" w:cs="宋体"/>
          <w:szCs w:val="21"/>
        </w:rPr>
      </w:pPr>
      <w:r>
        <w:rPr>
          <w:rFonts w:hint="eastAsia" w:ascii="宋体" w:hAnsi="宋体" w:eastAsia="宋体" w:cs="宋体"/>
          <w:szCs w:val="21"/>
        </w:rPr>
        <w:t>9.项目的施工人员及车辆进出</w:t>
      </w:r>
      <w:r>
        <w:rPr>
          <w:rFonts w:hint="eastAsia" w:ascii="宋体" w:hAnsi="宋体" w:eastAsia="宋体" w:cs="宋体"/>
          <w:szCs w:val="21"/>
          <w:lang w:val="en-US" w:eastAsia="zh-CN"/>
        </w:rPr>
        <w:t>施工现场</w:t>
      </w:r>
      <w:r>
        <w:rPr>
          <w:rFonts w:hint="eastAsia" w:ascii="宋体" w:hAnsi="宋体" w:eastAsia="宋体" w:cs="宋体"/>
          <w:szCs w:val="21"/>
        </w:rPr>
        <w:t>将严格遵守</w:t>
      </w:r>
      <w:r>
        <w:rPr>
          <w:rFonts w:hint="eastAsia" w:ascii="宋体" w:hAnsi="宋体" w:eastAsia="宋体" w:cs="宋体"/>
          <w:szCs w:val="21"/>
          <w:lang w:val="en-US" w:eastAsia="zh-CN"/>
        </w:rPr>
        <w:t>发包人</w:t>
      </w:r>
      <w:r>
        <w:rPr>
          <w:rFonts w:hint="eastAsia" w:ascii="宋体" w:hAnsi="宋体" w:eastAsia="宋体" w:cs="宋体"/>
          <w:szCs w:val="21"/>
        </w:rPr>
        <w:t>相关管理规定，维护</w:t>
      </w:r>
      <w:r>
        <w:rPr>
          <w:rFonts w:hint="eastAsia" w:ascii="宋体" w:hAnsi="宋体" w:eastAsia="宋体" w:cs="宋体"/>
          <w:szCs w:val="21"/>
          <w:lang w:val="en-US" w:eastAsia="zh-CN"/>
        </w:rPr>
        <w:t>施工现场</w:t>
      </w:r>
      <w:r>
        <w:rPr>
          <w:rFonts w:hint="eastAsia" w:ascii="宋体" w:hAnsi="宋体" w:eastAsia="宋体" w:cs="宋体"/>
          <w:szCs w:val="21"/>
        </w:rPr>
        <w:t>的安全稳定。</w:t>
      </w:r>
    </w:p>
    <w:p w14:paraId="19112BEF">
      <w:pPr>
        <w:pStyle w:val="19"/>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第八条  工程的支付、结算及质量保证金的约定</w:t>
      </w:r>
    </w:p>
    <w:p w14:paraId="0D545513">
      <w:pPr>
        <w:spacing w:line="360" w:lineRule="auto"/>
        <w:jc w:val="left"/>
        <w:rPr>
          <w:rFonts w:hint="eastAsia" w:ascii="宋体" w:hAnsi="宋体" w:eastAsia="宋体" w:cs="宋体"/>
          <w:color w:val="auto"/>
          <w:szCs w:val="21"/>
        </w:rPr>
      </w:pPr>
      <w:r>
        <w:rPr>
          <w:rFonts w:hint="eastAsia" w:ascii="宋体" w:hAnsi="宋体" w:eastAsia="宋体" w:cs="宋体"/>
          <w:color w:val="auto"/>
          <w:szCs w:val="21"/>
        </w:rPr>
        <w:t>一、工程的支付、结算</w:t>
      </w:r>
    </w:p>
    <w:p w14:paraId="6ED04E4C">
      <w:pPr>
        <w:keepNext w:val="0"/>
        <w:keepLines w:val="0"/>
        <w:pageBreakBefore w:val="0"/>
        <w:widowControl w:val="0"/>
        <w:numPr>
          <w:numId w:val="0"/>
        </w:numPr>
        <w:tabs>
          <w:tab w:val="left" w:pos="426"/>
        </w:tabs>
        <w:kinsoku/>
        <w:wordWrap/>
        <w:overflowPunct/>
        <w:topLinePunct w:val="0"/>
        <w:autoSpaceDE/>
        <w:autoSpaceDN/>
        <w:bidi w:val="0"/>
        <w:adjustRightInd/>
        <w:snapToGrid w:val="0"/>
        <w:spacing w:line="360" w:lineRule="auto"/>
        <w:ind w:leftChars="0"/>
        <w:jc w:val="both"/>
        <w:textAlignment w:val="auto"/>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b w:val="0"/>
          <w:bCs w:val="0"/>
          <w:color w:val="auto"/>
          <w:kern w:val="2"/>
          <w:sz w:val="21"/>
          <w:szCs w:val="22"/>
          <w:lang w:val="en-US" w:eastAsia="zh-CN" w:bidi="ar-SA"/>
        </w:rPr>
        <w:t>工程竣工验收合格</w:t>
      </w:r>
      <w:r>
        <w:rPr>
          <w:rFonts w:hint="eastAsia" w:ascii="宋体" w:hAnsi="宋体" w:cs="宋体"/>
          <w:b w:val="0"/>
          <w:bCs w:val="0"/>
          <w:color w:val="auto"/>
          <w:kern w:val="2"/>
          <w:sz w:val="21"/>
          <w:szCs w:val="22"/>
          <w:lang w:val="en-US" w:eastAsia="zh-CN" w:bidi="ar-SA"/>
        </w:rPr>
        <w:t>且经审定后的</w:t>
      </w:r>
      <w:r>
        <w:rPr>
          <w:rFonts w:hint="eastAsia" w:ascii="宋体" w:hAnsi="宋体" w:eastAsia="宋体" w:cs="宋体"/>
          <w:b w:val="0"/>
          <w:bCs w:val="0"/>
          <w:color w:val="auto"/>
          <w:kern w:val="2"/>
          <w:sz w:val="21"/>
          <w:szCs w:val="22"/>
          <w:lang w:val="en-US" w:eastAsia="zh-CN" w:bidi="ar-SA"/>
        </w:rPr>
        <w:t>10日内，</w:t>
      </w:r>
      <w:r>
        <w:rPr>
          <w:rFonts w:hint="eastAsia" w:ascii="宋体" w:hAnsi="宋体" w:cs="宋体"/>
          <w:b w:val="0"/>
          <w:bCs w:val="0"/>
          <w:color w:val="auto"/>
          <w:kern w:val="2"/>
          <w:sz w:val="21"/>
          <w:szCs w:val="22"/>
          <w:lang w:val="en-US" w:eastAsia="zh-CN" w:bidi="ar-SA"/>
        </w:rPr>
        <w:t>发包人</w:t>
      </w:r>
      <w:r>
        <w:rPr>
          <w:rFonts w:hint="eastAsia" w:ascii="宋体" w:hAnsi="宋体" w:eastAsia="宋体" w:cs="宋体"/>
          <w:b w:val="0"/>
          <w:bCs w:val="0"/>
          <w:color w:val="auto"/>
          <w:kern w:val="2"/>
          <w:sz w:val="21"/>
          <w:szCs w:val="22"/>
          <w:lang w:val="en-US" w:eastAsia="zh-CN" w:bidi="ar-SA"/>
        </w:rPr>
        <w:t>向</w:t>
      </w:r>
      <w:r>
        <w:rPr>
          <w:rFonts w:hint="eastAsia" w:ascii="宋体" w:hAnsi="宋体" w:cs="宋体"/>
          <w:b w:val="0"/>
          <w:bCs w:val="0"/>
          <w:color w:val="auto"/>
          <w:kern w:val="2"/>
          <w:sz w:val="21"/>
          <w:szCs w:val="22"/>
          <w:lang w:val="en-US" w:eastAsia="zh-CN" w:bidi="ar-SA"/>
        </w:rPr>
        <w:t>承包人</w:t>
      </w:r>
      <w:r>
        <w:rPr>
          <w:rFonts w:hint="eastAsia" w:ascii="宋体" w:hAnsi="宋体" w:eastAsia="宋体" w:cs="宋体"/>
          <w:b w:val="0"/>
          <w:bCs w:val="0"/>
          <w:color w:val="auto"/>
          <w:kern w:val="2"/>
          <w:sz w:val="21"/>
          <w:szCs w:val="22"/>
          <w:lang w:val="en-US" w:eastAsia="zh-CN" w:bidi="ar-SA"/>
        </w:rPr>
        <w:t>支付</w:t>
      </w:r>
      <w:r>
        <w:rPr>
          <w:rFonts w:hint="eastAsia" w:ascii="宋体" w:hAnsi="宋体" w:cs="宋体"/>
          <w:b w:val="0"/>
          <w:bCs w:val="0"/>
          <w:color w:val="auto"/>
          <w:kern w:val="2"/>
          <w:sz w:val="21"/>
          <w:szCs w:val="22"/>
          <w:lang w:val="en-US" w:eastAsia="zh-CN" w:bidi="ar-SA"/>
        </w:rPr>
        <w:t>全部工程价款。</w:t>
      </w:r>
    </w:p>
    <w:p w14:paraId="4ACE827E">
      <w:pPr>
        <w:spacing w:line="360" w:lineRule="auto"/>
        <w:jc w:val="left"/>
        <w:rPr>
          <w:rFonts w:hint="eastAsia" w:ascii="宋体" w:hAnsi="宋体" w:eastAsia="宋体" w:cs="宋体"/>
          <w:color w:val="auto"/>
          <w:szCs w:val="21"/>
        </w:rPr>
      </w:pPr>
      <w:r>
        <w:rPr>
          <w:rFonts w:hint="eastAsia" w:ascii="宋体" w:hAnsi="宋体" w:cs="宋体"/>
          <w:color w:val="auto"/>
          <w:szCs w:val="21"/>
          <w:lang w:val="en-US" w:eastAsia="zh-CN"/>
        </w:rPr>
        <w:t>2.发包人</w:t>
      </w:r>
      <w:r>
        <w:rPr>
          <w:rFonts w:hint="eastAsia" w:ascii="宋体" w:hAnsi="宋体" w:eastAsia="宋体" w:cs="宋体"/>
          <w:color w:val="auto"/>
          <w:szCs w:val="21"/>
        </w:rPr>
        <w:t>付款前，</w:t>
      </w:r>
      <w:r>
        <w:rPr>
          <w:rFonts w:hint="eastAsia" w:ascii="宋体" w:hAnsi="宋体" w:cs="宋体"/>
          <w:color w:val="auto"/>
          <w:szCs w:val="21"/>
          <w:lang w:val="en-US" w:eastAsia="zh-CN"/>
        </w:rPr>
        <w:t>承包人</w:t>
      </w:r>
      <w:r>
        <w:rPr>
          <w:rFonts w:hint="eastAsia" w:ascii="宋体" w:hAnsi="宋体" w:eastAsia="宋体" w:cs="宋体"/>
          <w:color w:val="auto"/>
          <w:szCs w:val="21"/>
        </w:rPr>
        <w:t>须向</w:t>
      </w:r>
      <w:r>
        <w:rPr>
          <w:rFonts w:hint="eastAsia" w:ascii="宋体" w:hAnsi="宋体" w:cs="宋体"/>
          <w:color w:val="auto"/>
          <w:szCs w:val="21"/>
          <w:lang w:val="en-US" w:eastAsia="zh-CN"/>
        </w:rPr>
        <w:t>发包人</w:t>
      </w:r>
      <w:r>
        <w:rPr>
          <w:rFonts w:hint="eastAsia" w:ascii="宋体" w:hAnsi="宋体" w:eastAsia="宋体" w:cs="宋体"/>
          <w:color w:val="auto"/>
          <w:szCs w:val="21"/>
        </w:rPr>
        <w:t>提交书面的请款申请函，凭本项目合同、竣工验收报告、等额的合规发票等请款材料，支付时间从</w:t>
      </w:r>
      <w:r>
        <w:rPr>
          <w:rFonts w:hint="eastAsia" w:ascii="宋体" w:hAnsi="宋体" w:cs="宋体"/>
          <w:color w:val="auto"/>
          <w:szCs w:val="21"/>
          <w:lang w:val="en-US" w:eastAsia="zh-CN"/>
        </w:rPr>
        <w:t>发包人</w:t>
      </w:r>
      <w:r>
        <w:rPr>
          <w:rFonts w:hint="eastAsia" w:ascii="宋体" w:hAnsi="宋体" w:eastAsia="宋体" w:cs="宋体"/>
          <w:color w:val="auto"/>
          <w:szCs w:val="21"/>
        </w:rPr>
        <w:t>收到合格的请款材料之日起计。如</w:t>
      </w:r>
      <w:r>
        <w:rPr>
          <w:rFonts w:hint="eastAsia" w:ascii="宋体" w:hAnsi="宋体" w:cs="宋体"/>
          <w:color w:val="auto"/>
          <w:szCs w:val="21"/>
          <w:lang w:val="en-US" w:eastAsia="zh-CN"/>
        </w:rPr>
        <w:t>承包人</w:t>
      </w:r>
      <w:r>
        <w:rPr>
          <w:rFonts w:hint="eastAsia" w:ascii="宋体" w:hAnsi="宋体" w:eastAsia="宋体" w:cs="宋体"/>
          <w:color w:val="auto"/>
          <w:szCs w:val="21"/>
        </w:rPr>
        <w:t>怠于或者拒绝提供资料或者办理手续的，则因此产生的付款迟延的责任全部由</w:t>
      </w:r>
      <w:r>
        <w:rPr>
          <w:rFonts w:hint="eastAsia" w:ascii="宋体" w:hAnsi="宋体" w:cs="宋体"/>
          <w:color w:val="auto"/>
          <w:szCs w:val="21"/>
          <w:lang w:val="en-US" w:eastAsia="zh-CN"/>
        </w:rPr>
        <w:t>承包人</w:t>
      </w:r>
      <w:r>
        <w:rPr>
          <w:rFonts w:hint="eastAsia" w:ascii="宋体" w:hAnsi="宋体" w:eastAsia="宋体" w:cs="宋体"/>
          <w:color w:val="auto"/>
          <w:szCs w:val="21"/>
        </w:rPr>
        <w:t>承担。</w:t>
      </w:r>
    </w:p>
    <w:p w14:paraId="13823C4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九</w:t>
      </w:r>
      <w:r>
        <w:rPr>
          <w:rFonts w:hint="eastAsia" w:ascii="宋体" w:hAnsi="宋体" w:eastAsia="宋体" w:cs="宋体"/>
          <w:b/>
          <w:sz w:val="21"/>
          <w:szCs w:val="21"/>
        </w:rPr>
        <w:t xml:space="preserve">条 </w:t>
      </w:r>
      <w:r>
        <w:rPr>
          <w:rFonts w:hint="eastAsia" w:cs="宋体"/>
          <w:b/>
          <w:sz w:val="21"/>
          <w:szCs w:val="21"/>
          <w:lang w:val="en-US" w:eastAsia="zh-CN"/>
        </w:rPr>
        <w:t xml:space="preserve"> </w:t>
      </w:r>
      <w:r>
        <w:rPr>
          <w:rFonts w:hint="eastAsia" w:ascii="宋体" w:hAnsi="宋体" w:eastAsia="宋体" w:cs="宋体"/>
          <w:b/>
          <w:sz w:val="21"/>
          <w:szCs w:val="21"/>
        </w:rPr>
        <w:t>竣工验收</w:t>
      </w:r>
    </w:p>
    <w:p w14:paraId="2D9B9C8C">
      <w:pPr>
        <w:spacing w:line="360" w:lineRule="auto"/>
        <w:jc w:val="left"/>
        <w:rPr>
          <w:rFonts w:hint="eastAsia" w:ascii="宋体" w:hAnsi="宋体" w:eastAsia="宋体" w:cs="宋体"/>
          <w:szCs w:val="21"/>
        </w:rPr>
      </w:pPr>
      <w:r>
        <w:rPr>
          <w:rFonts w:hint="eastAsia" w:ascii="宋体" w:hAnsi="宋体" w:eastAsia="宋体" w:cs="宋体"/>
          <w:szCs w:val="21"/>
        </w:rPr>
        <w:t>1.工程交接后，承包人应按照以下要求对施工场地进行清理，直至监理工程师检验合格为止。竣工清场费用由承包人承担。</w:t>
      </w:r>
    </w:p>
    <w:p w14:paraId="28877954">
      <w:pPr>
        <w:spacing w:line="440" w:lineRule="exact"/>
        <w:jc w:val="left"/>
        <w:rPr>
          <w:rFonts w:hint="eastAsia" w:ascii="宋体" w:hAnsi="宋体" w:eastAsia="宋体" w:cs="宋体"/>
          <w:szCs w:val="21"/>
        </w:rPr>
      </w:pPr>
      <w:r>
        <w:rPr>
          <w:rFonts w:hint="eastAsia" w:ascii="宋体" w:hAnsi="宋体" w:eastAsia="宋体" w:cs="宋体"/>
          <w:szCs w:val="21"/>
        </w:rPr>
        <w:t>(1)施工场地内残留的垃圾已全部清除出场；</w:t>
      </w:r>
    </w:p>
    <w:p w14:paraId="796EE8A9">
      <w:pPr>
        <w:spacing w:line="440" w:lineRule="exact"/>
        <w:jc w:val="left"/>
        <w:rPr>
          <w:rFonts w:hint="eastAsia" w:ascii="宋体" w:hAnsi="宋体" w:eastAsia="宋体" w:cs="宋体"/>
          <w:szCs w:val="21"/>
        </w:rPr>
      </w:pPr>
      <w:r>
        <w:rPr>
          <w:rFonts w:hint="eastAsia" w:ascii="宋体" w:hAnsi="宋体" w:eastAsia="宋体" w:cs="宋体"/>
          <w:szCs w:val="21"/>
        </w:rPr>
        <w:t>(2)临时设施已拆除，场地已按照合同要求进行清理、平整或复原；</w:t>
      </w:r>
    </w:p>
    <w:p w14:paraId="3AFA0989">
      <w:pPr>
        <w:spacing w:line="440" w:lineRule="exact"/>
        <w:jc w:val="left"/>
        <w:rPr>
          <w:rFonts w:hint="eastAsia" w:ascii="宋体" w:hAnsi="宋体" w:eastAsia="宋体" w:cs="宋体"/>
          <w:szCs w:val="21"/>
        </w:rPr>
      </w:pPr>
      <w:r>
        <w:rPr>
          <w:rFonts w:hint="eastAsia" w:ascii="宋体" w:hAnsi="宋体" w:eastAsia="宋体" w:cs="宋体"/>
          <w:szCs w:val="21"/>
        </w:rPr>
        <w:t>(3)按照合同约定应撤离的承包人设备和剩余的材料，包括废弃的施工设备和材料，已按照计划撤离施工场地；</w:t>
      </w:r>
    </w:p>
    <w:p w14:paraId="304551A8">
      <w:pPr>
        <w:spacing w:line="440" w:lineRule="exact"/>
        <w:jc w:val="left"/>
        <w:rPr>
          <w:rFonts w:hint="eastAsia" w:ascii="宋体" w:hAnsi="宋体" w:eastAsia="宋体" w:cs="宋体"/>
          <w:szCs w:val="21"/>
        </w:rPr>
      </w:pPr>
      <w:r>
        <w:rPr>
          <w:rFonts w:hint="eastAsia" w:ascii="宋体" w:hAnsi="宋体" w:eastAsia="宋体" w:cs="宋体"/>
          <w:szCs w:val="21"/>
        </w:rPr>
        <w:t>(4)建筑物周边及其附近道路、河道的施工堆积物，已按照监理工程师指示全部清理；</w:t>
      </w:r>
    </w:p>
    <w:p w14:paraId="70B8F3D2">
      <w:pPr>
        <w:spacing w:line="440" w:lineRule="exact"/>
        <w:jc w:val="left"/>
        <w:rPr>
          <w:rFonts w:hint="eastAsia" w:ascii="宋体" w:hAnsi="宋体" w:eastAsia="宋体" w:cs="宋体"/>
          <w:szCs w:val="21"/>
        </w:rPr>
      </w:pPr>
      <w:r>
        <w:rPr>
          <w:rFonts w:hint="eastAsia" w:ascii="宋体" w:hAnsi="宋体" w:eastAsia="宋体" w:cs="宋体"/>
          <w:szCs w:val="21"/>
        </w:rPr>
        <w:t>(5)监理工程师指示的其他场地清理工作已全部完成。如承包人未按照监理工程师的要求恢复临时占地，或者场地清理未达到合同约定的，发包人可自行或委托第三方恢复或清理，所发生的费用从应支付或将支付给承包人的款项中扣除。</w:t>
      </w:r>
    </w:p>
    <w:p w14:paraId="07AE9E9C">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第十条 </w:t>
      </w:r>
      <w:r>
        <w:rPr>
          <w:rFonts w:hint="eastAsia" w:cs="宋体"/>
          <w:b/>
          <w:sz w:val="21"/>
          <w:szCs w:val="21"/>
          <w:lang w:val="en-US" w:eastAsia="zh-CN"/>
        </w:rPr>
        <w:t xml:space="preserve"> </w:t>
      </w:r>
      <w:r>
        <w:rPr>
          <w:rFonts w:hint="eastAsia" w:ascii="宋体" w:hAnsi="宋体" w:eastAsia="宋体" w:cs="宋体"/>
          <w:b/>
          <w:sz w:val="21"/>
          <w:szCs w:val="21"/>
        </w:rPr>
        <w:t>质量保修</w:t>
      </w:r>
    </w:p>
    <w:p w14:paraId="3E6E43B2">
      <w:pPr>
        <w:spacing w:line="360" w:lineRule="auto"/>
        <w:jc w:val="left"/>
        <w:rPr>
          <w:rFonts w:hint="eastAsia" w:ascii="宋体" w:hAnsi="宋体" w:eastAsia="宋体" w:cs="宋体"/>
          <w:szCs w:val="21"/>
        </w:rPr>
      </w:pPr>
      <w:r>
        <w:rPr>
          <w:rFonts w:hint="eastAsia" w:ascii="宋体" w:hAnsi="宋体" w:eastAsia="宋体" w:cs="宋体"/>
          <w:szCs w:val="21"/>
        </w:rPr>
        <w:t>1.在工程移交发包人后，承包人仍应按合同约定的工程各部位保修年限承担保修义务。</w:t>
      </w:r>
    </w:p>
    <w:p w14:paraId="50ED3A27">
      <w:pPr>
        <w:spacing w:line="360" w:lineRule="auto"/>
        <w:jc w:val="left"/>
        <w:rPr>
          <w:rFonts w:hint="eastAsia" w:ascii="宋体" w:hAnsi="宋体" w:eastAsia="宋体" w:cs="宋体"/>
          <w:szCs w:val="21"/>
        </w:rPr>
      </w:pPr>
      <w:r>
        <w:rPr>
          <w:rFonts w:hint="eastAsia" w:ascii="宋体" w:hAnsi="宋体" w:eastAsia="宋体" w:cs="宋体"/>
          <w:szCs w:val="21"/>
        </w:rPr>
        <w:t>2.质保期的约定：本工程质保期为：</w:t>
      </w:r>
      <w:r>
        <w:rPr>
          <w:rFonts w:hint="eastAsia" w:ascii="宋体" w:hAnsi="宋体" w:eastAsia="宋体" w:cs="宋体"/>
          <w:szCs w:val="21"/>
          <w:u w:val="single"/>
        </w:rPr>
        <w:t xml:space="preserve"> </w:t>
      </w:r>
      <w:r>
        <w:rPr>
          <w:rFonts w:hint="eastAsia" w:ascii="宋体" w:hAnsi="宋体" w:cs="宋体"/>
          <w:szCs w:val="21"/>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rPr>
        <w:t>年，</w:t>
      </w:r>
      <w:bookmarkStart w:id="47" w:name="_Hlk18332191"/>
      <w:r>
        <w:rPr>
          <w:rFonts w:hint="eastAsia" w:ascii="宋体" w:hAnsi="宋体" w:eastAsia="宋体" w:cs="宋体"/>
          <w:szCs w:val="21"/>
        </w:rPr>
        <w:t>质保期</w:t>
      </w:r>
      <w:bookmarkEnd w:id="47"/>
      <w:r>
        <w:rPr>
          <w:rFonts w:hint="eastAsia" w:ascii="宋体" w:hAnsi="宋体" w:eastAsia="宋体" w:cs="宋体"/>
          <w:szCs w:val="21"/>
        </w:rPr>
        <w:t>自验收合格之日期起计算。</w:t>
      </w:r>
    </w:p>
    <w:p w14:paraId="3C0C4C88">
      <w:pPr>
        <w:spacing w:line="360" w:lineRule="auto"/>
        <w:jc w:val="left"/>
        <w:rPr>
          <w:rFonts w:hint="eastAsia" w:ascii="宋体" w:hAnsi="宋体" w:eastAsia="宋体" w:cs="宋体"/>
          <w:szCs w:val="21"/>
        </w:rPr>
      </w:pPr>
      <w:r>
        <w:rPr>
          <w:rFonts w:hint="eastAsia" w:ascii="宋体" w:hAnsi="宋体" w:eastAsia="宋体" w:cs="宋体"/>
          <w:szCs w:val="21"/>
        </w:rPr>
        <w:t>3.工程质量保修期限的约定：</w:t>
      </w:r>
    </w:p>
    <w:p w14:paraId="1608ECFC">
      <w:pPr>
        <w:spacing w:line="360" w:lineRule="auto"/>
        <w:rPr>
          <w:rFonts w:hint="eastAsia" w:ascii="宋体" w:hAnsi="宋体" w:eastAsia="宋体" w:cs="宋体"/>
          <w:szCs w:val="21"/>
        </w:rPr>
      </w:pPr>
      <w:r>
        <w:rPr>
          <w:rFonts w:hint="eastAsia" w:ascii="宋体" w:hAnsi="宋体" w:eastAsia="宋体" w:cs="宋体"/>
          <w:szCs w:val="21"/>
        </w:rPr>
        <w:t>(1)电气管线工程、给排水管道工程、货物安装工程为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 xml:space="preserve">年； </w:t>
      </w:r>
    </w:p>
    <w:p w14:paraId="007CF660">
      <w:pPr>
        <w:spacing w:line="360" w:lineRule="auto"/>
        <w:rPr>
          <w:rFonts w:hint="eastAsia" w:ascii="宋体" w:hAnsi="宋体" w:eastAsia="宋体" w:cs="宋体"/>
          <w:szCs w:val="21"/>
        </w:rPr>
      </w:pPr>
      <w:r>
        <w:rPr>
          <w:rFonts w:hint="eastAsia" w:ascii="宋体" w:hAnsi="宋体" w:eastAsia="宋体" w:cs="宋体"/>
          <w:szCs w:val="21"/>
        </w:rPr>
        <w:t>(2)装饰装修工程为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年；</w:t>
      </w:r>
    </w:p>
    <w:p w14:paraId="1BF46916">
      <w:pPr>
        <w:spacing w:line="360" w:lineRule="auto"/>
        <w:rPr>
          <w:rFonts w:hint="eastAsia" w:ascii="宋体" w:hAnsi="宋体" w:eastAsia="宋体" w:cs="宋体"/>
          <w:szCs w:val="21"/>
        </w:rPr>
      </w:pPr>
      <w:r>
        <w:rPr>
          <w:rFonts w:hint="eastAsia" w:ascii="宋体" w:hAnsi="宋体" w:eastAsia="宋体" w:cs="宋体"/>
          <w:szCs w:val="21"/>
        </w:rPr>
        <w:t>(3)其他项目为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年。</w:t>
      </w:r>
    </w:p>
    <w:p w14:paraId="4CC3ECB3">
      <w:pPr>
        <w:spacing w:line="360" w:lineRule="auto"/>
        <w:jc w:val="left"/>
        <w:rPr>
          <w:rFonts w:hint="eastAsia" w:ascii="宋体" w:hAnsi="宋体" w:eastAsia="宋体" w:cs="宋体"/>
          <w:szCs w:val="21"/>
        </w:rPr>
      </w:pPr>
      <w:r>
        <w:rPr>
          <w:rFonts w:hint="eastAsia" w:ascii="宋体" w:hAnsi="宋体" w:eastAsia="宋体" w:cs="宋体"/>
          <w:szCs w:val="21"/>
        </w:rPr>
        <w:t>4.工程质量保修期内，因承包人原因造成的质量问题，承包人应负责维修，并承担鉴定及维修费用。如承包人不维修也不承担费用，发包人可按合同约定从质保金中扣除，费用超出质保金额的，发包人可按合同约定向承包人进行索赔。承包人维修并承担相应费用后，不免除对工程的损失赔偿责任。承发包人有权要求承包人延长保修期，并应在原质量保修期届满前发出延长通知。扣除质量保修的各项支出后，</w:t>
      </w:r>
      <w:r>
        <w:rPr>
          <w:rFonts w:hint="eastAsia" w:ascii="宋体" w:hAnsi="宋体" w:cs="宋体"/>
          <w:szCs w:val="21"/>
          <w:lang w:eastAsia="zh-CN"/>
        </w:rPr>
        <w:t>承包人</w:t>
      </w:r>
      <w:r>
        <w:rPr>
          <w:rFonts w:hint="eastAsia" w:ascii="宋体" w:hAnsi="宋体" w:eastAsia="宋体" w:cs="宋体"/>
          <w:szCs w:val="21"/>
        </w:rPr>
        <w:t>应再补齐相应的质量保证金。</w:t>
      </w:r>
    </w:p>
    <w:p w14:paraId="5F309CD5">
      <w:pPr>
        <w:spacing w:line="360" w:lineRule="auto"/>
        <w:jc w:val="left"/>
        <w:rPr>
          <w:rFonts w:hint="eastAsia" w:ascii="宋体" w:hAnsi="宋体" w:eastAsia="宋体" w:cs="宋体"/>
          <w:szCs w:val="21"/>
        </w:rPr>
      </w:pPr>
      <w:r>
        <w:rPr>
          <w:rFonts w:hint="eastAsia" w:ascii="宋体" w:hAnsi="宋体" w:eastAsia="宋体" w:cs="宋体"/>
          <w:szCs w:val="21"/>
        </w:rPr>
        <w:t>5.工程质量保修期内，承包人认真履行合同约定的保修责任。</w:t>
      </w:r>
    </w:p>
    <w:p w14:paraId="7AAAD333">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 xml:space="preserve">第十一条 </w:t>
      </w:r>
      <w:r>
        <w:rPr>
          <w:rFonts w:hint="eastAsia" w:cs="宋体"/>
          <w:b/>
          <w:sz w:val="21"/>
          <w:szCs w:val="21"/>
          <w:lang w:val="en-US" w:eastAsia="zh-CN"/>
        </w:rPr>
        <w:t xml:space="preserve"> </w:t>
      </w:r>
      <w:r>
        <w:rPr>
          <w:rFonts w:hint="eastAsia" w:ascii="宋体" w:hAnsi="宋体" w:eastAsia="宋体" w:cs="宋体"/>
          <w:b/>
          <w:sz w:val="21"/>
          <w:szCs w:val="21"/>
        </w:rPr>
        <w:t>违约责任</w:t>
      </w:r>
    </w:p>
    <w:p w14:paraId="02EB370F">
      <w:pPr>
        <w:spacing w:line="360" w:lineRule="auto"/>
        <w:jc w:val="left"/>
        <w:rPr>
          <w:rFonts w:hint="eastAsia" w:ascii="宋体" w:hAnsi="宋体" w:eastAsia="宋体" w:cs="宋体"/>
          <w:szCs w:val="21"/>
        </w:rPr>
      </w:pPr>
      <w:r>
        <w:rPr>
          <w:rFonts w:hint="eastAsia" w:ascii="宋体" w:hAnsi="宋体" w:eastAsia="宋体" w:cs="宋体"/>
          <w:szCs w:val="21"/>
        </w:rPr>
        <w:t>1.若发包人违约，导致本合同无法履行的，则发包人必须支付总工程款3%给承包人作为违约金，并承担所造成的损失。</w:t>
      </w:r>
    </w:p>
    <w:p w14:paraId="1503A285">
      <w:pPr>
        <w:spacing w:line="360" w:lineRule="auto"/>
        <w:jc w:val="left"/>
        <w:rPr>
          <w:rFonts w:hint="eastAsia" w:ascii="宋体" w:hAnsi="宋体" w:eastAsia="宋体" w:cs="宋体"/>
          <w:szCs w:val="21"/>
        </w:rPr>
      </w:pPr>
      <w:r>
        <w:rPr>
          <w:rFonts w:hint="eastAsia" w:ascii="宋体" w:hAnsi="宋体" w:eastAsia="宋体" w:cs="宋体"/>
          <w:szCs w:val="21"/>
        </w:rPr>
        <w:t>2.因承包人原因，导致本合同无法履行的，则承包人必须支付总工程款3%给发包人作为违约金，并承担所造成的损失。</w:t>
      </w:r>
    </w:p>
    <w:p w14:paraId="2A2D16C0">
      <w:pPr>
        <w:spacing w:line="360" w:lineRule="auto"/>
        <w:jc w:val="left"/>
        <w:rPr>
          <w:rFonts w:hint="eastAsia" w:ascii="宋体" w:hAnsi="宋体" w:eastAsia="宋体" w:cs="宋体"/>
          <w:szCs w:val="21"/>
        </w:rPr>
      </w:pPr>
      <w:r>
        <w:rPr>
          <w:rFonts w:hint="eastAsia" w:ascii="宋体" w:hAnsi="宋体" w:eastAsia="宋体" w:cs="宋体"/>
          <w:szCs w:val="21"/>
        </w:rPr>
        <w:t>3.因发包人原因导致工期延误的，承包人有权要求发包人承担延误的责任和费用。</w:t>
      </w:r>
    </w:p>
    <w:p w14:paraId="279F6FD8">
      <w:pPr>
        <w:spacing w:line="360" w:lineRule="auto"/>
        <w:jc w:val="left"/>
        <w:rPr>
          <w:rFonts w:hint="eastAsia" w:ascii="宋体" w:hAnsi="宋体" w:eastAsia="宋体" w:cs="宋体"/>
          <w:szCs w:val="21"/>
        </w:rPr>
      </w:pPr>
      <w:r>
        <w:rPr>
          <w:rFonts w:hint="eastAsia" w:ascii="宋体" w:hAnsi="宋体" w:eastAsia="宋体" w:cs="宋体"/>
          <w:szCs w:val="21"/>
        </w:rPr>
        <w:t>4.因承包人原因，承包人施工工期延误，超过工期3天以上，发包人将对承包人执行1000元/天违约金（从超工期3天开始计算）；违约金总金额不超过工程总造价的5%。因承包</w:t>
      </w:r>
      <w:r>
        <w:rPr>
          <w:rFonts w:hint="eastAsia" w:ascii="宋体" w:hAnsi="宋体" w:cs="宋体"/>
          <w:szCs w:val="21"/>
          <w:lang w:eastAsia="zh-CN"/>
        </w:rPr>
        <w:t>人</w:t>
      </w:r>
      <w:r>
        <w:rPr>
          <w:rFonts w:hint="eastAsia" w:ascii="宋体" w:hAnsi="宋体" w:eastAsia="宋体" w:cs="宋体"/>
          <w:szCs w:val="21"/>
        </w:rPr>
        <w:t>原因造成工期延误，</w:t>
      </w:r>
      <w:r>
        <w:rPr>
          <w:rFonts w:hint="eastAsia" w:ascii="宋体" w:hAnsi="宋体" w:cs="宋体"/>
          <w:szCs w:val="21"/>
          <w:lang w:eastAsia="zh-CN"/>
        </w:rPr>
        <w:t>发包人</w:t>
      </w:r>
      <w:r>
        <w:rPr>
          <w:rFonts w:hint="eastAsia" w:ascii="宋体" w:hAnsi="宋体" w:eastAsia="宋体" w:cs="宋体"/>
          <w:szCs w:val="21"/>
        </w:rPr>
        <w:t>有权要求</w:t>
      </w:r>
      <w:r>
        <w:rPr>
          <w:rFonts w:hint="eastAsia" w:ascii="宋体" w:hAnsi="宋体" w:eastAsia="宋体" w:cs="宋体"/>
          <w:szCs w:val="21"/>
          <w:lang w:val="en-US" w:eastAsia="zh-CN"/>
        </w:rPr>
        <w:t>承包</w:t>
      </w:r>
      <w:r>
        <w:rPr>
          <w:rFonts w:hint="eastAsia" w:ascii="宋体" w:hAnsi="宋体" w:eastAsia="宋体" w:cs="宋体"/>
          <w:szCs w:val="21"/>
        </w:rPr>
        <w:t>人承担延误的责任和费用。</w:t>
      </w:r>
    </w:p>
    <w:p w14:paraId="650F854E">
      <w:pPr>
        <w:spacing w:line="360" w:lineRule="auto"/>
        <w:rPr>
          <w:rFonts w:hint="eastAsia" w:ascii="宋体" w:hAnsi="宋体" w:eastAsia="宋体" w:cs="宋体"/>
          <w:szCs w:val="21"/>
        </w:rPr>
      </w:pPr>
      <w:r>
        <w:rPr>
          <w:rFonts w:hint="eastAsia" w:ascii="宋体" w:hAnsi="宋体" w:eastAsia="宋体" w:cs="宋体"/>
          <w:szCs w:val="21"/>
        </w:rPr>
        <w:t>5.承包人应按发包人的要求做好现场安全生产、文明施工并承担施工现场内的安全生产、文明施工责任，否则发包人将对承包人处予该项单列部分的安全文明施工措施费总额5%～10%的违约金。因承包人未履行安全生产、文明施工管理职责造成质量、安全事故的应承担相应的法律责任。</w:t>
      </w:r>
    </w:p>
    <w:p w14:paraId="7C03F01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第十二条  争端的解决</w:t>
      </w:r>
    </w:p>
    <w:p w14:paraId="1448B730">
      <w:pPr>
        <w:spacing w:line="360" w:lineRule="auto"/>
        <w:rPr>
          <w:rFonts w:hint="eastAsia" w:ascii="宋体" w:hAnsi="宋体" w:eastAsia="宋体" w:cs="宋体"/>
          <w:szCs w:val="21"/>
        </w:rPr>
      </w:pPr>
      <w:r>
        <w:rPr>
          <w:rFonts w:hint="eastAsia" w:ascii="宋体" w:hAnsi="宋体" w:eastAsia="宋体" w:cs="宋体"/>
          <w:szCs w:val="21"/>
        </w:rPr>
        <w:t>1.凡与本合同有关而引起的一切争议，甲乙双方应首先通过友好协商解决，如经协商仍</w:t>
      </w:r>
    </w:p>
    <w:p w14:paraId="388C9500">
      <w:pPr>
        <w:spacing w:line="360" w:lineRule="auto"/>
        <w:rPr>
          <w:rFonts w:hint="eastAsia" w:ascii="宋体" w:hAnsi="宋体" w:eastAsia="宋体" w:cs="宋体"/>
          <w:szCs w:val="21"/>
        </w:rPr>
      </w:pPr>
      <w:r>
        <w:rPr>
          <w:rFonts w:hint="eastAsia" w:ascii="宋体" w:hAnsi="宋体" w:eastAsia="宋体" w:cs="宋体"/>
          <w:szCs w:val="21"/>
        </w:rPr>
        <w:t>不能达成协议时，任何一方可以向发包人所在的地方法院提出诉讼。</w:t>
      </w:r>
    </w:p>
    <w:p w14:paraId="15476E3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2.本合同的诉讼管辖地为东莞市人民法院。</w:t>
      </w:r>
    </w:p>
    <w:p w14:paraId="7719B77C">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3.在进行法院审理期间，除提交法院审理的事项外，合同其他部分仍应继续履行。</w:t>
      </w:r>
    </w:p>
    <w:p w14:paraId="6F543929">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4.本合同按照中华人民共和国的法律进行解释。</w:t>
      </w:r>
    </w:p>
    <w:p w14:paraId="2C408650">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第十三条  税和关税</w:t>
      </w:r>
    </w:p>
    <w:p w14:paraId="2A1CB58B">
      <w:pPr>
        <w:spacing w:line="360" w:lineRule="auto"/>
        <w:rPr>
          <w:rFonts w:hint="eastAsia" w:ascii="宋体" w:hAnsi="宋体" w:eastAsia="宋体" w:cs="宋体"/>
          <w:szCs w:val="21"/>
        </w:rPr>
      </w:pPr>
      <w:r>
        <w:rPr>
          <w:rFonts w:hint="eastAsia" w:ascii="宋体" w:hAnsi="宋体" w:eastAsia="宋体" w:cs="宋体"/>
          <w:szCs w:val="21"/>
        </w:rPr>
        <w:t>1.中国政府根据现行税法规定对承包人或其雇员征收的与本合同有关的一切税费（包括但不限于设备和部件的进口关税、所有货物的国内增值税）均应由承包人负担。</w:t>
      </w:r>
    </w:p>
    <w:p w14:paraId="6555377F">
      <w:pPr>
        <w:spacing w:line="360" w:lineRule="auto"/>
        <w:ind w:left="210" w:hanging="210" w:hangingChars="100"/>
        <w:rPr>
          <w:rFonts w:hint="eastAsia" w:ascii="宋体" w:hAnsi="宋体" w:eastAsia="宋体" w:cs="宋体"/>
          <w:szCs w:val="21"/>
        </w:rPr>
      </w:pPr>
      <w:r>
        <w:rPr>
          <w:rFonts w:hint="eastAsia" w:ascii="宋体" w:hAnsi="宋体" w:eastAsia="宋体" w:cs="宋体"/>
          <w:szCs w:val="21"/>
        </w:rPr>
        <w:t>2.在中国境外发生的与本合同执行有关的一切税费均应由承包人负担。</w:t>
      </w:r>
    </w:p>
    <w:p w14:paraId="6CCB3D5F">
      <w:pPr>
        <w:pStyle w:val="19"/>
        <w:spacing w:line="360" w:lineRule="auto"/>
        <w:jc w:val="center"/>
        <w:rPr>
          <w:rFonts w:hint="eastAsia" w:ascii="宋体" w:hAnsi="宋体" w:eastAsia="宋体" w:cs="宋体"/>
          <w:b/>
          <w:sz w:val="21"/>
          <w:szCs w:val="21"/>
        </w:rPr>
      </w:pPr>
      <w:r>
        <w:rPr>
          <w:rFonts w:hint="eastAsia" w:ascii="宋体" w:hAnsi="宋体" w:eastAsia="宋体" w:cs="宋体"/>
          <w:b/>
          <w:sz w:val="21"/>
          <w:szCs w:val="21"/>
        </w:rPr>
        <w:t>第十四条  其他</w:t>
      </w:r>
    </w:p>
    <w:p w14:paraId="369E79AF">
      <w:pPr>
        <w:spacing w:line="360" w:lineRule="auto"/>
        <w:rPr>
          <w:rFonts w:hint="eastAsia" w:ascii="宋体" w:hAnsi="宋体" w:eastAsia="宋体" w:cs="宋体"/>
          <w:szCs w:val="21"/>
        </w:rPr>
      </w:pPr>
      <w:r>
        <w:rPr>
          <w:rFonts w:hint="eastAsia" w:ascii="宋体" w:hAnsi="宋体" w:eastAsia="宋体" w:cs="宋体"/>
          <w:szCs w:val="21"/>
        </w:rPr>
        <w:t>1.合同中未尽事项按磋商文件相关条款执行。</w:t>
      </w:r>
    </w:p>
    <w:p w14:paraId="1895877B">
      <w:pPr>
        <w:spacing w:line="360" w:lineRule="auto"/>
        <w:rPr>
          <w:rFonts w:hint="eastAsia" w:ascii="宋体" w:hAnsi="宋体" w:eastAsia="宋体" w:cs="宋体"/>
          <w:szCs w:val="21"/>
        </w:rPr>
      </w:pPr>
      <w:r>
        <w:rPr>
          <w:rFonts w:hint="eastAsia" w:ascii="宋体" w:hAnsi="宋体" w:eastAsia="宋体" w:cs="宋体"/>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14:paraId="6DB691F7">
      <w:pPr>
        <w:spacing w:line="360" w:lineRule="auto"/>
        <w:rPr>
          <w:rFonts w:hint="eastAsia" w:ascii="宋体" w:hAnsi="宋体" w:eastAsia="宋体" w:cs="宋体"/>
          <w:szCs w:val="21"/>
        </w:rPr>
      </w:pPr>
      <w:r>
        <w:rPr>
          <w:rFonts w:hint="eastAsia" w:ascii="宋体" w:hAnsi="宋体" w:eastAsia="宋体" w:cs="宋体"/>
          <w:szCs w:val="21"/>
        </w:rPr>
        <w:t>3.在执行本合同的过程中，双方需遵守所有经甲乙双方签属确认的文件（包括会议纪要、补充协议、往来信函）即成为本合同的有效组成部分，其生效日期为双方签字盖章或确认之日期。</w:t>
      </w:r>
    </w:p>
    <w:p w14:paraId="375C1241">
      <w:pPr>
        <w:spacing w:line="360" w:lineRule="auto"/>
        <w:rPr>
          <w:rFonts w:hint="eastAsia" w:ascii="宋体" w:hAnsi="宋体" w:eastAsia="宋体" w:cs="宋体"/>
          <w:szCs w:val="21"/>
        </w:rPr>
      </w:pPr>
      <w:r>
        <w:rPr>
          <w:rFonts w:hint="eastAsia" w:ascii="宋体" w:hAnsi="宋体" w:eastAsia="宋体" w:cs="宋体"/>
          <w:szCs w:val="21"/>
        </w:rPr>
        <w:t>4.本合同一式捌份，发包人执肆份，承包人执肆份。本合同合计</w:t>
      </w:r>
      <w:r>
        <w:rPr>
          <w:rFonts w:hint="eastAsia" w:ascii="宋体" w:hAnsi="宋体" w:eastAsia="宋体" w:cs="宋体"/>
          <w:szCs w:val="21"/>
          <w:u w:val="single"/>
        </w:rPr>
        <w:t xml:space="preserve">    </w:t>
      </w:r>
      <w:r>
        <w:rPr>
          <w:rFonts w:hint="eastAsia" w:ascii="宋体" w:hAnsi="宋体" w:eastAsia="宋体" w:cs="宋体"/>
          <w:szCs w:val="21"/>
        </w:rPr>
        <w:t>页A4纸张，缺页之合同为无效合同。</w:t>
      </w:r>
    </w:p>
    <w:p w14:paraId="55377543">
      <w:pPr>
        <w:pStyle w:val="65"/>
        <w:spacing w:line="360" w:lineRule="auto"/>
        <w:rPr>
          <w:rFonts w:hint="eastAsia" w:ascii="宋体" w:hAnsi="宋体" w:eastAsia="宋体" w:cs="宋体"/>
          <w:szCs w:val="21"/>
        </w:rPr>
      </w:pPr>
    </w:p>
    <w:p w14:paraId="2DE0CBEA">
      <w:pPr>
        <w:pStyle w:val="65"/>
        <w:spacing w:line="360" w:lineRule="auto"/>
        <w:rPr>
          <w:rFonts w:hint="eastAsia" w:ascii="宋体" w:hAnsi="宋体" w:eastAsia="宋体" w:cs="宋体"/>
          <w:szCs w:val="21"/>
        </w:rPr>
      </w:pPr>
      <w:r>
        <w:rPr>
          <w:rFonts w:hint="eastAsia" w:ascii="宋体" w:hAnsi="宋体" w:eastAsia="宋体" w:cs="宋体"/>
          <w:szCs w:val="21"/>
        </w:rPr>
        <w:t>附件1：磋商报价清单</w:t>
      </w:r>
    </w:p>
    <w:p w14:paraId="4758E309">
      <w:pPr>
        <w:pStyle w:val="65"/>
        <w:spacing w:line="360" w:lineRule="auto"/>
        <w:rPr>
          <w:rFonts w:hint="eastAsia" w:ascii="宋体" w:hAnsi="宋体" w:eastAsia="宋体" w:cs="宋体"/>
          <w:szCs w:val="21"/>
        </w:rPr>
      </w:pPr>
      <w:r>
        <w:rPr>
          <w:rFonts w:hint="eastAsia" w:ascii="宋体" w:hAnsi="宋体" w:eastAsia="宋体" w:cs="宋体"/>
          <w:szCs w:val="21"/>
        </w:rPr>
        <w:t>附件</w:t>
      </w:r>
      <w:r>
        <w:rPr>
          <w:rFonts w:hint="eastAsia" w:ascii="宋体" w:hAnsi="宋体" w:cs="宋体"/>
          <w:szCs w:val="21"/>
          <w:lang w:val="en-US" w:eastAsia="zh-CN"/>
        </w:rPr>
        <w:t>2</w:t>
      </w:r>
      <w:r>
        <w:rPr>
          <w:rFonts w:hint="eastAsia" w:ascii="宋体" w:hAnsi="宋体" w:eastAsia="宋体" w:cs="宋体"/>
          <w:szCs w:val="21"/>
        </w:rPr>
        <w:t>：成交通知书</w:t>
      </w:r>
    </w:p>
    <w:p w14:paraId="3CECDB0D">
      <w:pPr>
        <w:pStyle w:val="65"/>
        <w:spacing w:line="360" w:lineRule="auto"/>
        <w:rPr>
          <w:rFonts w:hint="eastAsia" w:ascii="宋体" w:hAnsi="宋体" w:eastAsia="宋体" w:cs="宋体"/>
          <w:szCs w:val="21"/>
        </w:rPr>
      </w:pPr>
    </w:p>
    <w:p w14:paraId="52E86771">
      <w:pPr>
        <w:pStyle w:val="65"/>
        <w:spacing w:line="360" w:lineRule="auto"/>
        <w:ind w:left="5460" w:hanging="5460" w:hangingChars="2600"/>
        <w:rPr>
          <w:rFonts w:hint="eastAsia" w:ascii="宋体" w:hAnsi="宋体" w:eastAsia="宋体" w:cs="宋体"/>
          <w:szCs w:val="21"/>
          <w:u w:val="single"/>
        </w:rPr>
      </w:pPr>
      <w:r>
        <w:rPr>
          <w:rFonts w:hint="eastAsia" w:ascii="宋体" w:hAnsi="宋体" w:eastAsia="宋体" w:cs="宋体"/>
          <w:szCs w:val="21"/>
        </w:rPr>
        <w:t>发包人（公章）</w:t>
      </w:r>
      <w:r>
        <w:rPr>
          <w:rFonts w:hint="eastAsia" w:ascii="宋体" w:hAnsi="宋体" w:eastAsia="宋体" w:cs="宋体"/>
          <w:szCs w:val="21"/>
          <w:u w:val="single"/>
        </w:rPr>
        <w:t xml:space="preserve">东莞市谢岗镇土地储备中心  </w:t>
      </w:r>
      <w:r>
        <w:rPr>
          <w:rFonts w:hint="eastAsia" w:ascii="宋体" w:hAnsi="宋体" w:eastAsia="宋体" w:cs="宋体"/>
          <w:szCs w:val="21"/>
        </w:rPr>
        <w:t xml:space="preserve">  承包人（公章）</w:t>
      </w:r>
      <w:r>
        <w:rPr>
          <w:rFonts w:hint="eastAsia" w:ascii="宋体" w:hAnsi="宋体" w:eastAsia="宋体" w:cs="宋体"/>
          <w:szCs w:val="21"/>
          <w:u w:val="single"/>
        </w:rPr>
        <w:t xml:space="preserve">                       </w:t>
      </w:r>
    </w:p>
    <w:p w14:paraId="045AC209">
      <w:pPr>
        <w:pStyle w:val="65"/>
        <w:spacing w:line="360" w:lineRule="auto"/>
        <w:rPr>
          <w:rFonts w:hint="eastAsia" w:ascii="宋体" w:hAnsi="宋体" w:eastAsia="宋体" w:cs="宋体"/>
          <w:szCs w:val="21"/>
          <w:u w:val="single"/>
        </w:rPr>
      </w:pPr>
      <w:r>
        <w:rPr>
          <w:rFonts w:hint="eastAsia" w:ascii="宋体" w:hAnsi="宋体" w:eastAsia="宋体" w:cs="宋体"/>
          <w:szCs w:val="21"/>
        </w:rPr>
        <w:t>法定代表人：</w:t>
      </w:r>
      <w:r>
        <w:rPr>
          <w:rFonts w:hint="eastAsia" w:ascii="宋体" w:hAnsi="宋体" w:eastAsia="宋体" w:cs="宋体"/>
          <w:szCs w:val="21"/>
          <w:u w:val="single"/>
        </w:rPr>
        <w:t xml:space="preserve">                            </w:t>
      </w:r>
      <w:r>
        <w:rPr>
          <w:rFonts w:hint="eastAsia" w:ascii="宋体" w:hAnsi="宋体" w:eastAsia="宋体" w:cs="宋体"/>
          <w:szCs w:val="21"/>
        </w:rPr>
        <w:t xml:space="preserve">  法定代表人：</w:t>
      </w:r>
      <w:r>
        <w:rPr>
          <w:rFonts w:hint="eastAsia" w:ascii="宋体" w:hAnsi="宋体" w:eastAsia="宋体" w:cs="宋体"/>
          <w:szCs w:val="21"/>
          <w:u w:val="single"/>
        </w:rPr>
        <w:t xml:space="preserve">                         </w:t>
      </w:r>
    </w:p>
    <w:p w14:paraId="17AF8249">
      <w:pPr>
        <w:pStyle w:val="65"/>
        <w:spacing w:line="360" w:lineRule="auto"/>
        <w:rPr>
          <w:rFonts w:hint="eastAsia" w:ascii="宋体" w:hAnsi="宋体" w:eastAsia="宋体" w:cs="宋体"/>
          <w:szCs w:val="21"/>
          <w:u w:val="single"/>
        </w:rPr>
      </w:pPr>
      <w:r>
        <w:rPr>
          <w:rFonts w:hint="eastAsia" w:ascii="宋体" w:hAnsi="宋体" w:eastAsia="宋体" w:cs="宋体"/>
          <w:szCs w:val="21"/>
        </w:rPr>
        <w:t>授权代表人：</w:t>
      </w:r>
      <w:r>
        <w:rPr>
          <w:rFonts w:hint="eastAsia" w:ascii="宋体" w:hAnsi="宋体" w:eastAsia="宋体" w:cs="宋体"/>
          <w:szCs w:val="21"/>
          <w:u w:val="single"/>
        </w:rPr>
        <w:t xml:space="preserve">                            </w:t>
      </w:r>
      <w:r>
        <w:rPr>
          <w:rFonts w:hint="eastAsia" w:ascii="宋体" w:hAnsi="宋体" w:eastAsia="宋体" w:cs="宋体"/>
          <w:szCs w:val="21"/>
        </w:rPr>
        <w:t xml:space="preserve">  授权代表人：</w:t>
      </w:r>
      <w:r>
        <w:rPr>
          <w:rFonts w:hint="eastAsia" w:ascii="宋体" w:hAnsi="宋体" w:eastAsia="宋体" w:cs="宋体"/>
          <w:szCs w:val="21"/>
          <w:u w:val="single"/>
        </w:rPr>
        <w:t xml:space="preserve">                         </w:t>
      </w:r>
    </w:p>
    <w:p w14:paraId="2E03C587">
      <w:pPr>
        <w:pStyle w:val="65"/>
        <w:spacing w:line="360" w:lineRule="auto"/>
        <w:rPr>
          <w:rFonts w:hint="eastAsia" w:ascii="宋体" w:hAnsi="宋体" w:eastAsia="宋体" w:cs="宋体"/>
          <w:szCs w:val="21"/>
          <w:u w:val="single"/>
        </w:rPr>
      </w:pPr>
      <w:r>
        <w:rPr>
          <w:rFonts w:hint="eastAsia" w:ascii="宋体" w:hAnsi="宋体" w:eastAsia="宋体" w:cs="宋体"/>
          <w:szCs w:val="21"/>
        </w:rPr>
        <w:t>地址：</w:t>
      </w:r>
      <w:r>
        <w:rPr>
          <w:rFonts w:hint="eastAsia" w:ascii="宋体" w:hAnsi="宋体"/>
          <w:bCs/>
          <w:color w:val="000000" w:themeColor="text1"/>
          <w:szCs w:val="21"/>
          <w:u w:val="single"/>
          <w14:textFill>
            <w14:solidFill>
              <w14:schemeClr w14:val="tx1"/>
            </w14:solidFill>
          </w14:textFill>
        </w:rPr>
        <w:t>东莞市谢岗镇广场中路1号</w:t>
      </w:r>
      <w:r>
        <w:rPr>
          <w:rFonts w:hint="eastAsia" w:ascii="宋体" w:hAnsi="宋体" w:eastAsia="宋体" w:cs="宋体"/>
          <w:szCs w:val="21"/>
          <w:u w:val="single"/>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rPr>
        <w:t xml:space="preserve">  地址：</w:t>
      </w:r>
      <w:r>
        <w:rPr>
          <w:rFonts w:hint="eastAsia" w:ascii="宋体" w:hAnsi="宋体" w:eastAsia="宋体" w:cs="宋体"/>
          <w:szCs w:val="21"/>
          <w:u w:val="single"/>
        </w:rPr>
        <w:t xml:space="preserve">                               </w:t>
      </w:r>
    </w:p>
    <w:p w14:paraId="0CF50881">
      <w:pPr>
        <w:pStyle w:val="65"/>
        <w:spacing w:line="360" w:lineRule="auto"/>
        <w:rPr>
          <w:rFonts w:hint="eastAsia" w:ascii="宋体" w:hAnsi="宋体" w:eastAsia="宋体" w:cs="宋体"/>
          <w:szCs w:val="21"/>
        </w:rPr>
      </w:pPr>
      <w:r>
        <w:rPr>
          <w:rFonts w:hint="eastAsia" w:ascii="宋体" w:hAnsi="宋体" w:eastAsia="宋体" w:cs="宋体"/>
          <w:szCs w:val="21"/>
        </w:rPr>
        <w:t>电话：</w:t>
      </w:r>
      <w:r>
        <w:rPr>
          <w:rFonts w:hint="eastAsia" w:ascii="宋体" w:hAnsi="宋体" w:eastAsia="宋体" w:cs="宋体"/>
          <w:szCs w:val="21"/>
          <w:u w:val="single"/>
        </w:rPr>
        <w:t xml:space="preserve">                                  </w:t>
      </w:r>
      <w:r>
        <w:rPr>
          <w:rFonts w:hint="eastAsia" w:ascii="宋体" w:hAnsi="宋体" w:eastAsia="宋体" w:cs="宋体"/>
          <w:szCs w:val="21"/>
        </w:rPr>
        <w:t xml:space="preserve">  电话：</w:t>
      </w:r>
      <w:r>
        <w:rPr>
          <w:rFonts w:hint="eastAsia" w:ascii="宋体" w:hAnsi="宋体" w:eastAsia="宋体" w:cs="宋体"/>
          <w:szCs w:val="21"/>
          <w:u w:val="single"/>
        </w:rPr>
        <w:t xml:space="preserve">                               </w:t>
      </w:r>
    </w:p>
    <w:p w14:paraId="784F0F32">
      <w:pPr>
        <w:pStyle w:val="65"/>
        <w:spacing w:line="360" w:lineRule="auto"/>
        <w:rPr>
          <w:rFonts w:hint="eastAsia" w:ascii="宋体" w:hAnsi="宋体" w:eastAsia="宋体" w:cs="宋体"/>
          <w:szCs w:val="21"/>
        </w:rPr>
      </w:pPr>
      <w:r>
        <w:rPr>
          <w:rFonts w:hint="eastAsia" w:ascii="宋体" w:hAnsi="宋体" w:eastAsia="宋体" w:cs="宋体"/>
          <w:szCs w:val="21"/>
        </w:rPr>
        <w:t>开户银行：</w:t>
      </w:r>
      <w:r>
        <w:rPr>
          <w:rFonts w:hint="eastAsia" w:ascii="宋体" w:hAnsi="宋体" w:eastAsia="宋体" w:cs="宋体"/>
          <w:szCs w:val="21"/>
          <w:u w:val="single"/>
        </w:rPr>
        <w:t xml:space="preserve">                             </w:t>
      </w:r>
      <w:r>
        <w:rPr>
          <w:rFonts w:hint="eastAsia" w:ascii="宋体" w:hAnsi="宋体" w:eastAsia="宋体" w:cs="宋体"/>
          <w:szCs w:val="21"/>
        </w:rPr>
        <w:t xml:space="preserve">   开户银行：</w:t>
      </w:r>
      <w:r>
        <w:rPr>
          <w:rFonts w:hint="eastAsia" w:ascii="宋体" w:hAnsi="宋体" w:eastAsia="宋体" w:cs="宋体"/>
          <w:szCs w:val="21"/>
          <w:u w:val="single"/>
        </w:rPr>
        <w:t xml:space="preserve">                           </w:t>
      </w:r>
    </w:p>
    <w:p w14:paraId="39F3BE3F">
      <w:pPr>
        <w:pStyle w:val="67"/>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帐号：</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帐号：</w:t>
      </w:r>
      <w:r>
        <w:rPr>
          <w:rFonts w:hint="eastAsia" w:ascii="宋体" w:hAnsi="宋体" w:eastAsia="宋体" w:cs="宋体"/>
          <w:sz w:val="21"/>
          <w:szCs w:val="21"/>
          <w:u w:val="single"/>
        </w:rPr>
        <w:t xml:space="preserve">                               </w:t>
      </w:r>
    </w:p>
    <w:p w14:paraId="6677F3F6">
      <w:pPr>
        <w:pStyle w:val="19"/>
        <w:spacing w:before="0" w:beforeAutospacing="0" w:after="0" w:afterAutospacing="0" w:line="360" w:lineRule="auto"/>
        <w:rPr>
          <w:rFonts w:hint="eastAsia" w:ascii="宋体" w:hAnsi="宋体" w:eastAsia="宋体" w:cs="宋体"/>
          <w:sz w:val="21"/>
          <w:szCs w:val="21"/>
          <w:u w:val="single"/>
        </w:rPr>
      </w:pPr>
      <w:r>
        <w:rPr>
          <w:rFonts w:hint="eastAsia" w:ascii="宋体" w:hAnsi="宋体" w:eastAsia="宋体" w:cs="宋体"/>
          <w:sz w:val="21"/>
          <w:szCs w:val="21"/>
        </w:rPr>
        <w:t>纳税编码：</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纳税编码：</w:t>
      </w:r>
      <w:r>
        <w:rPr>
          <w:rFonts w:hint="eastAsia" w:ascii="宋体" w:hAnsi="宋体" w:eastAsia="宋体" w:cs="宋体"/>
          <w:sz w:val="21"/>
          <w:szCs w:val="21"/>
          <w:u w:val="single"/>
        </w:rPr>
        <w:t xml:space="preserve">                            </w:t>
      </w:r>
    </w:p>
    <w:p w14:paraId="6D5D068D">
      <w:pPr>
        <w:pStyle w:val="65"/>
        <w:spacing w:line="360" w:lineRule="auto"/>
        <w:rPr>
          <w:rFonts w:hint="eastAsia" w:ascii="宋体" w:hAnsi="宋体" w:eastAsia="宋体" w:cs="宋体"/>
          <w:szCs w:val="21"/>
        </w:rPr>
      </w:pPr>
      <w:r>
        <w:rPr>
          <w:rFonts w:hint="eastAsia" w:ascii="宋体" w:hAnsi="宋体" w:eastAsia="宋体" w:cs="宋体"/>
          <w:szCs w:val="21"/>
        </w:rPr>
        <w:t>签约时间：</w:t>
      </w:r>
      <w:r>
        <w:rPr>
          <w:rFonts w:hint="eastAsia" w:ascii="宋体" w:hAnsi="宋体" w:eastAsia="宋体" w:cs="宋体"/>
          <w:szCs w:val="21"/>
          <w:u w:val="single"/>
        </w:rPr>
        <w:t xml:space="preserve">                              </w:t>
      </w:r>
      <w:r>
        <w:rPr>
          <w:rFonts w:hint="eastAsia" w:ascii="宋体" w:hAnsi="宋体" w:eastAsia="宋体" w:cs="宋体"/>
          <w:szCs w:val="21"/>
        </w:rPr>
        <w:t xml:space="preserve">  签约时间：</w:t>
      </w:r>
      <w:r>
        <w:rPr>
          <w:rFonts w:hint="eastAsia" w:ascii="宋体" w:hAnsi="宋体" w:eastAsia="宋体" w:cs="宋体"/>
          <w:szCs w:val="21"/>
          <w:u w:val="single"/>
        </w:rPr>
        <w:t xml:space="preserve">                           </w:t>
      </w:r>
      <w:r>
        <w:rPr>
          <w:rFonts w:hint="eastAsia" w:ascii="宋体" w:hAnsi="宋体" w:eastAsia="宋体" w:cs="宋体"/>
          <w:szCs w:val="21"/>
        </w:rPr>
        <w:t xml:space="preserve">   </w:t>
      </w:r>
    </w:p>
    <w:p w14:paraId="68A3D5F7">
      <w:pPr>
        <w:pStyle w:val="2"/>
        <w:keepNext w:val="0"/>
        <w:keepLines w:val="0"/>
        <w:pageBreakBefore/>
        <w:spacing w:after="240" w:line="360" w:lineRule="auto"/>
        <w:jc w:val="center"/>
        <w:rPr>
          <w:kern w:val="0"/>
          <w:sz w:val="20"/>
          <w:szCs w:val="20"/>
          <w:lang w:eastAsia="zh-Hans"/>
        </w:rPr>
      </w:pPr>
      <w:bookmarkStart w:id="48" w:name="_Toc7254"/>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5"/>
      <w:bookmarkEnd w:id="46"/>
      <w:bookmarkEnd w:id="48"/>
    </w:p>
    <w:p w14:paraId="70545053">
      <w:pPr>
        <w:widowControl/>
        <w:jc w:val="left"/>
        <w:rPr>
          <w:kern w:val="0"/>
          <w:sz w:val="20"/>
          <w:szCs w:val="20"/>
          <w:lang w:eastAsia="zh-Hans"/>
        </w:rPr>
      </w:pPr>
    </w:p>
    <w:p w14:paraId="6D9A7A0F">
      <w:pPr>
        <w:spacing w:before="468" w:beforeLines="150"/>
        <w:jc w:val="center"/>
        <w:rPr>
          <w:rFonts w:hint="eastAsia" w:ascii="宋体" w:hAnsi="宋体" w:eastAsia="宋体"/>
          <w:b/>
          <w:bCs/>
          <w:sz w:val="72"/>
          <w:szCs w:val="72"/>
          <w:lang w:eastAsia="zh-CN"/>
        </w:rPr>
      </w:pPr>
      <w:bookmarkStart w:id="49" w:name="_Toc169799785"/>
      <w:bookmarkStart w:id="50" w:name="_Hlk170195764"/>
      <w:r>
        <w:rPr>
          <w:rFonts w:hint="eastAsia" w:ascii="宋体" w:hAnsi="宋体"/>
          <w:b/>
          <w:bCs/>
          <w:sz w:val="72"/>
          <w:szCs w:val="72"/>
          <w:lang w:eastAsia="zh-CN"/>
        </w:rPr>
        <w:t>谢岗镇宝力智能装备项目地块清表、平整及围蔽工程</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9"/>
    </w:p>
    <w:p w14:paraId="50B3A474">
      <w:pPr>
        <w:spacing w:after="1560" w:afterLines="500"/>
        <w:jc w:val="center"/>
        <w:rPr>
          <w:rFonts w:ascii="宋体" w:hAnsi="宋体"/>
          <w:b/>
          <w:bCs/>
        </w:rPr>
      </w:pPr>
      <w:bookmarkStart w:id="51" w:name="_Toc169799786"/>
      <w:r>
        <w:rPr>
          <w:rFonts w:ascii="宋体" w:hAnsi="宋体"/>
          <w:b/>
          <w:bCs/>
          <w:sz w:val="44"/>
          <w:szCs w:val="48"/>
        </w:rPr>
        <w:t>（正本/副本）</w:t>
      </w:r>
      <w:bookmarkEnd w:id="51"/>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ZHDGZC2025055</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50"/>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5E0688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响应承诺</w:t>
      </w:r>
      <w:r>
        <w:rPr>
          <w:kern w:val="0"/>
          <w:sz w:val="21"/>
          <w:szCs w:val="21"/>
          <w:lang w:eastAsia="zh-Hans"/>
        </w:rPr>
        <w:t>函</w:t>
      </w:r>
    </w:p>
    <w:p w14:paraId="1A60805C">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rFonts w:hint="eastAsia"/>
          <w:kern w:val="0"/>
          <w:sz w:val="21"/>
          <w:szCs w:val="21"/>
          <w:lang w:eastAsia="zh-Hans"/>
        </w:rPr>
        <w:t>首次报价表</w:t>
      </w:r>
    </w:p>
    <w:p w14:paraId="44C06429">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lang w:eastAsia="zh-Hans"/>
        </w:rPr>
        <w:t>中小企业声明函</w:t>
      </w:r>
    </w:p>
    <w:p w14:paraId="36273F3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监狱企业</w:t>
      </w:r>
    </w:p>
    <w:p w14:paraId="2975790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残疾人福利性单位声明函</w:t>
      </w:r>
    </w:p>
    <w:p w14:paraId="79DE0E45">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kern w:val="0"/>
          <w:sz w:val="21"/>
          <w:szCs w:val="21"/>
          <w:lang w:eastAsia="zh-Hans"/>
        </w:rPr>
        <w:t>政策适用性说明</w:t>
      </w:r>
    </w:p>
    <w:p w14:paraId="589ED3F7">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法定代表人证明书</w:t>
      </w:r>
    </w:p>
    <w:p w14:paraId="0467C05A">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lang w:eastAsia="zh-Hans"/>
        </w:rPr>
      </w:pPr>
      <w:r>
        <w:rPr>
          <w:kern w:val="0"/>
          <w:sz w:val="21"/>
          <w:szCs w:val="21"/>
          <w:lang w:eastAsia="zh-Hans"/>
        </w:rPr>
        <w:t>法定代表人授权</w:t>
      </w:r>
      <w:r>
        <w:rPr>
          <w:rFonts w:hint="eastAsia"/>
          <w:kern w:val="0"/>
          <w:sz w:val="21"/>
          <w:szCs w:val="21"/>
          <w:lang w:eastAsia="zh-Hans"/>
        </w:rPr>
        <w:t>委托</w:t>
      </w:r>
      <w:r>
        <w:rPr>
          <w:kern w:val="0"/>
          <w:sz w:val="21"/>
          <w:szCs w:val="21"/>
          <w:lang w:eastAsia="zh-Hans"/>
        </w:rPr>
        <w:t>书</w:t>
      </w:r>
    </w:p>
    <w:p w14:paraId="733349EB">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 w:val="21"/>
          <w:szCs w:val="21"/>
        </w:rPr>
      </w:pPr>
      <w:r>
        <w:rPr>
          <w:rFonts w:hint="eastAsia"/>
          <w:kern w:val="0"/>
          <w:sz w:val="21"/>
          <w:szCs w:val="21"/>
        </w:rPr>
        <w:t>资格条件承诺函</w:t>
      </w:r>
    </w:p>
    <w:p w14:paraId="1D26849E">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kern w:val="0"/>
          <w:sz w:val="21"/>
          <w:szCs w:val="21"/>
          <w:lang w:eastAsia="zh-Hans"/>
        </w:rPr>
        <w:t>提供具</w:t>
      </w:r>
      <w:r>
        <w:rPr>
          <w:color w:val="auto"/>
          <w:kern w:val="0"/>
          <w:sz w:val="21"/>
          <w:szCs w:val="21"/>
          <w:lang w:eastAsia="zh-Hans"/>
        </w:rPr>
        <w:t>有独立承担民事责任的能力的证明材料</w:t>
      </w:r>
    </w:p>
    <w:p w14:paraId="2398CFD2">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拟投入本项目设备情况表</w:t>
      </w:r>
    </w:p>
    <w:p w14:paraId="006E1FE0">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项目技术服务人员情况表</w:t>
      </w:r>
    </w:p>
    <w:p w14:paraId="68F98C0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项目负责人简历表</w:t>
      </w:r>
    </w:p>
    <w:p w14:paraId="089264D4">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供应商业绩情况表</w:t>
      </w:r>
    </w:p>
    <w:p w14:paraId="15C5FE6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技术和服务要求响应表</w:t>
      </w:r>
    </w:p>
    <w:p w14:paraId="4028FDC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商务条件响应表</w:t>
      </w:r>
    </w:p>
    <w:p w14:paraId="526B43B1">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各类证明材料</w:t>
      </w:r>
    </w:p>
    <w:p w14:paraId="16C43F2D">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rPr>
      </w:pPr>
      <w:r>
        <w:rPr>
          <w:rFonts w:hint="eastAsia"/>
          <w:color w:val="auto"/>
          <w:kern w:val="0"/>
          <w:sz w:val="21"/>
          <w:szCs w:val="21"/>
          <w:lang w:eastAsia="zh-Hans"/>
        </w:rPr>
        <w:t>采购代理服务费支付承诺书</w:t>
      </w:r>
    </w:p>
    <w:p w14:paraId="0ED4EE96">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询问函、质疑函、投诉书格式</w:t>
      </w:r>
    </w:p>
    <w:p w14:paraId="41DED7C3">
      <w:pPr>
        <w:keepNext w:val="0"/>
        <w:keepLines w:val="0"/>
        <w:pageBreakBefore w:val="0"/>
        <w:widowControl/>
        <w:numPr>
          <w:ilvl w:val="0"/>
          <w:numId w:val="8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ascii="宋体" w:hAnsi="宋体" w:eastAsia="宋体" w:cs="宋体"/>
          <w:color w:val="auto"/>
          <w:kern w:val="0"/>
          <w:szCs w:val="21"/>
          <w:lang w:eastAsia="zh-Hans"/>
        </w:rPr>
        <w:t>项目总体方案、施工进度保障方案、质量保证方案、安全文明措施、</w:t>
      </w:r>
      <w:r>
        <w:rPr>
          <w:rFonts w:hint="eastAsia" w:ascii="宋体" w:hAnsi="宋体" w:cs="宋体"/>
          <w:color w:val="auto"/>
          <w:kern w:val="0"/>
          <w:szCs w:val="21"/>
          <w:lang w:val="en-US" w:eastAsia="zh-CN"/>
        </w:rPr>
        <w:t>应急预</w:t>
      </w:r>
      <w:r>
        <w:rPr>
          <w:rFonts w:hint="eastAsia" w:ascii="宋体" w:hAnsi="宋体" w:eastAsia="宋体" w:cs="宋体"/>
          <w:color w:val="auto"/>
          <w:kern w:val="0"/>
          <w:szCs w:val="21"/>
          <w:lang w:eastAsia="zh-Hans"/>
        </w:rPr>
        <w:t>案等</w:t>
      </w:r>
    </w:p>
    <w:p w14:paraId="6AF5933F">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2" w:name="_Hlk169787866"/>
      <w:r>
        <w:rPr>
          <w:rFonts w:ascii="宋体" w:hAnsi="宋体"/>
          <w:b/>
          <w:bCs/>
          <w:sz w:val="24"/>
          <w:szCs w:val="24"/>
        </w:rPr>
        <w:t>详细评审</w:t>
      </w:r>
      <w:r>
        <w:rPr>
          <w:rFonts w:hint="eastAsia" w:ascii="宋体" w:hAnsi="宋体"/>
          <w:b/>
          <w:bCs/>
          <w:sz w:val="24"/>
          <w:szCs w:val="24"/>
        </w:rPr>
        <w:t>索引表</w:t>
      </w:r>
      <w:bookmarkEnd w:id="52"/>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3" w:name="_Toc169799787"/>
      <w:r>
        <w:rPr>
          <w:rFonts w:ascii="宋体" w:hAnsi="宋体"/>
          <w:b/>
          <w:bCs/>
          <w:sz w:val="24"/>
          <w:szCs w:val="28"/>
        </w:rPr>
        <w:t>格式一：</w:t>
      </w:r>
      <w:bookmarkEnd w:id="53"/>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w:t>
      </w:r>
      <w:r>
        <w:rPr>
          <w:b/>
          <w:bCs/>
          <w:color w:val="auto"/>
          <w:kern w:val="0"/>
          <w:sz w:val="20"/>
          <w:szCs w:val="20"/>
          <w:lang w:eastAsia="zh-Hans"/>
        </w:rPr>
        <w:t>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4" w:name="_Toc169799788"/>
      <w:r>
        <w:rPr>
          <w:rFonts w:ascii="宋体" w:hAnsi="宋体"/>
          <w:b/>
          <w:bCs/>
          <w:sz w:val="24"/>
          <w:szCs w:val="28"/>
        </w:rPr>
        <w:t>格式二：</w:t>
      </w:r>
      <w:bookmarkEnd w:id="54"/>
    </w:p>
    <w:p w14:paraId="411FCCEB">
      <w:pPr>
        <w:widowControl/>
        <w:jc w:val="center"/>
        <w:outlineLvl w:val="3"/>
        <w:rPr>
          <w:rFonts w:hint="eastAsia"/>
          <w:b/>
          <w:kern w:val="0"/>
          <w:sz w:val="32"/>
          <w:lang w:eastAsia="zh-Hans"/>
        </w:rPr>
      </w:pPr>
      <w:bookmarkStart w:id="55" w:name="_Toc169799789"/>
      <w:r>
        <w:rPr>
          <w:rFonts w:hint="eastAsia"/>
          <w:b/>
          <w:kern w:val="0"/>
          <w:sz w:val="32"/>
          <w:lang w:eastAsia="zh-Hans"/>
        </w:rPr>
        <w:t>首次报价表</w:t>
      </w:r>
    </w:p>
    <w:p w14:paraId="2E6A0FDF">
      <w:pPr>
        <w:widowControl/>
        <w:snapToGrid w:val="0"/>
        <w:spacing w:line="360" w:lineRule="auto"/>
        <w:contextualSpacing/>
        <w:jc w:val="left"/>
        <w:rPr>
          <w:kern w:val="0"/>
          <w:szCs w:val="21"/>
          <w:lang w:eastAsia="zh-Hans"/>
        </w:rPr>
      </w:pPr>
      <w:r>
        <w:rPr>
          <w:kern w:val="0"/>
          <w:szCs w:val="21"/>
          <w:lang w:eastAsia="zh-Hans"/>
        </w:rPr>
        <w:t>项目编号：</w:t>
      </w:r>
    </w:p>
    <w:p w14:paraId="39F12B99">
      <w:pPr>
        <w:widowControl/>
        <w:snapToGrid w:val="0"/>
        <w:spacing w:line="360" w:lineRule="auto"/>
        <w:contextualSpacing/>
        <w:jc w:val="left"/>
        <w:rPr>
          <w:kern w:val="0"/>
          <w:szCs w:val="21"/>
          <w:lang w:eastAsia="zh-Hans"/>
        </w:rPr>
      </w:pPr>
      <w:r>
        <w:rPr>
          <w:kern w:val="0"/>
          <w:szCs w:val="21"/>
          <w:lang w:eastAsia="zh-Hans"/>
        </w:rPr>
        <w:t>项目名称：</w:t>
      </w:r>
    </w:p>
    <w:p w14:paraId="35E94AC1">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p w14:paraId="5DC1F477">
      <w:pPr>
        <w:widowControl/>
        <w:snapToGrid w:val="0"/>
        <w:spacing w:line="360" w:lineRule="auto"/>
        <w:contextualSpacing/>
        <w:jc w:val="left"/>
        <w:rPr>
          <w:kern w:val="0"/>
          <w:szCs w:val="21"/>
        </w:rPr>
      </w:pPr>
    </w:p>
    <w:p w14:paraId="3051A98C">
      <w:pPr>
        <w:widowControl/>
        <w:snapToGrid w:val="0"/>
        <w:spacing w:line="360" w:lineRule="auto"/>
        <w:contextualSpacing/>
        <w:jc w:val="left"/>
        <w:rPr>
          <w:rFonts w:hint="eastAsia" w:ascii="宋体" w:hAnsi="宋体" w:eastAsia="宋体" w:cs="宋体"/>
          <w:kern w:val="0"/>
          <w:szCs w:val="21"/>
        </w:rPr>
      </w:pPr>
    </w:p>
    <w:tbl>
      <w:tblPr>
        <w:tblStyle w:val="2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81"/>
        <w:gridCol w:w="2138"/>
        <w:gridCol w:w="3082"/>
        <w:gridCol w:w="2698"/>
        <w:gridCol w:w="580"/>
      </w:tblGrid>
      <w:tr w14:paraId="686EA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5" w:hRule="atLeast"/>
          <w:jc w:val="center"/>
        </w:trPr>
        <w:tc>
          <w:tcPr>
            <w:tcW w:w="421" w:type="pct"/>
            <w:tcBorders>
              <w:top w:val="single" w:color="auto" w:sz="4" w:space="0"/>
              <w:left w:val="single" w:color="auto" w:sz="4" w:space="0"/>
              <w:right w:val="single" w:color="auto" w:sz="4" w:space="0"/>
            </w:tcBorders>
            <w:vAlign w:val="center"/>
          </w:tcPr>
          <w:p w14:paraId="4062DA13">
            <w:pPr>
              <w:overflowPunct w:val="0"/>
              <w:adjustRightInd w:val="0"/>
              <w:spacing w:line="460" w:lineRule="exact"/>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val="en-US" w:eastAsia="zh-CN"/>
              </w:rPr>
              <w:t>序号</w:t>
            </w:r>
          </w:p>
        </w:tc>
        <w:tc>
          <w:tcPr>
            <w:tcW w:w="1152" w:type="pct"/>
            <w:tcBorders>
              <w:top w:val="single" w:color="auto" w:sz="4" w:space="0"/>
              <w:left w:val="single" w:color="auto" w:sz="4" w:space="0"/>
              <w:right w:val="single" w:color="auto" w:sz="4" w:space="0"/>
            </w:tcBorders>
            <w:vAlign w:val="center"/>
          </w:tcPr>
          <w:p w14:paraId="3EFC22C4">
            <w:pPr>
              <w:overflowPunct w:val="0"/>
              <w:adjustRightInd w:val="0"/>
              <w:spacing w:line="460" w:lineRule="exact"/>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rPr>
              <w:t>项目名称</w:t>
            </w:r>
            <w:r>
              <w:rPr>
                <w:rFonts w:hint="eastAsia" w:ascii="宋体" w:hAnsi="宋体" w:cs="宋体"/>
                <w:b/>
                <w:color w:val="auto"/>
                <w:sz w:val="21"/>
                <w:szCs w:val="21"/>
                <w:lang w:val="en-US" w:eastAsia="zh-CN"/>
              </w:rPr>
              <w:t>/项目编号</w:t>
            </w:r>
          </w:p>
        </w:tc>
        <w:tc>
          <w:tcPr>
            <w:tcW w:w="1661" w:type="pct"/>
            <w:tcBorders>
              <w:top w:val="single" w:color="auto" w:sz="4" w:space="0"/>
              <w:left w:val="single" w:color="auto" w:sz="4" w:space="0"/>
              <w:bottom w:val="single" w:color="auto" w:sz="4" w:space="0"/>
              <w:right w:val="single" w:color="auto" w:sz="4" w:space="0"/>
            </w:tcBorders>
            <w:vAlign w:val="center"/>
          </w:tcPr>
          <w:p w14:paraId="6AB5591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首次总报价（不含绿色施工安全防护措施费）（单位：元）</w:t>
            </w:r>
          </w:p>
        </w:tc>
        <w:tc>
          <w:tcPr>
            <w:tcW w:w="1454" w:type="pct"/>
            <w:tcBorders>
              <w:top w:val="single" w:color="auto" w:sz="4" w:space="0"/>
              <w:left w:val="single" w:color="auto" w:sz="4" w:space="0"/>
              <w:right w:val="single" w:color="auto" w:sz="4" w:space="0"/>
            </w:tcBorders>
            <w:vAlign w:val="center"/>
          </w:tcPr>
          <w:p w14:paraId="080F7BA5">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Cs w:val="21"/>
              </w:rPr>
              <w:t>首次总报价（含绿色施工安全防护措施费）（单位：元）</w:t>
            </w:r>
          </w:p>
        </w:tc>
        <w:tc>
          <w:tcPr>
            <w:tcW w:w="310" w:type="pct"/>
            <w:tcBorders>
              <w:top w:val="single" w:color="auto" w:sz="4" w:space="0"/>
              <w:left w:val="single" w:color="auto" w:sz="4" w:space="0"/>
              <w:right w:val="single" w:color="auto" w:sz="4" w:space="0"/>
            </w:tcBorders>
            <w:vAlign w:val="center"/>
          </w:tcPr>
          <w:p w14:paraId="4F398303">
            <w:pPr>
              <w:overflowPunct w:val="0"/>
              <w:adjustRightInd w:val="0"/>
              <w:spacing w:line="460" w:lineRule="exact"/>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备注</w:t>
            </w:r>
          </w:p>
        </w:tc>
      </w:tr>
      <w:tr w14:paraId="5BADAF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12" w:hRule="atLeast"/>
          <w:jc w:val="center"/>
        </w:trPr>
        <w:tc>
          <w:tcPr>
            <w:tcW w:w="421" w:type="pct"/>
            <w:tcBorders>
              <w:top w:val="single" w:color="auto" w:sz="4" w:space="0"/>
              <w:left w:val="single" w:color="auto" w:sz="4" w:space="0"/>
              <w:bottom w:val="single" w:color="auto" w:sz="4" w:space="0"/>
              <w:right w:val="single" w:color="auto" w:sz="4" w:space="0"/>
            </w:tcBorders>
            <w:vAlign w:val="center"/>
          </w:tcPr>
          <w:p w14:paraId="09DA88E1">
            <w:pPr>
              <w:overflowPunct w:val="0"/>
              <w:adjustRightInd w:val="0"/>
              <w:spacing w:line="460" w:lineRule="exac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p>
        </w:tc>
        <w:tc>
          <w:tcPr>
            <w:tcW w:w="1152" w:type="pct"/>
            <w:tcBorders>
              <w:top w:val="single" w:color="auto" w:sz="4" w:space="0"/>
              <w:left w:val="single" w:color="auto" w:sz="4" w:space="0"/>
              <w:bottom w:val="single" w:color="auto" w:sz="4" w:space="0"/>
              <w:right w:val="single" w:color="auto" w:sz="4" w:space="0"/>
            </w:tcBorders>
            <w:vAlign w:val="center"/>
          </w:tcPr>
          <w:p w14:paraId="6A57D784">
            <w:pPr>
              <w:widowControl w:val="0"/>
              <w:ind w:left="0" w:leftChars="0" w:firstLine="0" w:firstLineChars="0"/>
              <w:jc w:val="center"/>
              <w:rPr>
                <w:rFonts w:hint="eastAsia" w:ascii="宋体" w:hAnsi="宋体" w:eastAsia="宋体" w:cs="宋体"/>
                <w:color w:val="auto"/>
                <w:kern w:val="2"/>
                <w:sz w:val="21"/>
                <w:szCs w:val="21"/>
                <w:lang w:val="en-US" w:eastAsia="zh-CN" w:bidi="ar-SA"/>
              </w:rPr>
            </w:pPr>
          </w:p>
        </w:tc>
        <w:tc>
          <w:tcPr>
            <w:tcW w:w="1661" w:type="pct"/>
            <w:tcBorders>
              <w:top w:val="single" w:color="auto" w:sz="4" w:space="0"/>
              <w:left w:val="single" w:color="auto" w:sz="4" w:space="0"/>
              <w:bottom w:val="single" w:color="auto" w:sz="4" w:space="0"/>
              <w:right w:val="single" w:color="auto" w:sz="4" w:space="0"/>
            </w:tcBorders>
            <w:vAlign w:val="center"/>
          </w:tcPr>
          <w:p w14:paraId="0EECA01D">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035C0C94">
            <w:pPr>
              <w:overflowPunct w:val="0"/>
              <w:adjustRightInd w:val="0"/>
              <w:spacing w:line="460" w:lineRule="exact"/>
              <w:rPr>
                <w:rFonts w:hint="eastAsia" w:ascii="宋体" w:hAnsi="宋体" w:eastAsia="宋体" w:cs="宋体"/>
                <w:color w:val="auto"/>
                <w:sz w:val="21"/>
                <w:szCs w:val="21"/>
                <w:u w:val="single"/>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1454" w:type="pct"/>
            <w:tcBorders>
              <w:top w:val="single" w:color="auto" w:sz="4" w:space="0"/>
              <w:left w:val="single" w:color="auto" w:sz="4" w:space="0"/>
              <w:bottom w:val="single" w:color="auto" w:sz="4" w:space="0"/>
              <w:right w:val="single" w:color="auto" w:sz="4" w:space="0"/>
            </w:tcBorders>
            <w:vAlign w:val="center"/>
          </w:tcPr>
          <w:p w14:paraId="38C070B8">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大写：</w:t>
            </w:r>
            <w:r>
              <w:rPr>
                <w:rFonts w:hint="eastAsia" w:ascii="宋体" w:hAnsi="宋体" w:eastAsia="宋体" w:cs="宋体"/>
                <w:color w:val="auto"/>
                <w:sz w:val="21"/>
                <w:szCs w:val="21"/>
                <w:u w:val="single"/>
              </w:rPr>
              <w:t xml:space="preserve">                          </w:t>
            </w:r>
          </w:p>
          <w:p w14:paraId="643325DF">
            <w:pPr>
              <w:overflowPunct w:val="0"/>
              <w:adjustRightInd w:val="0"/>
              <w:spacing w:line="460" w:lineRule="exact"/>
              <w:rPr>
                <w:rFonts w:hint="eastAsia" w:ascii="宋体" w:hAnsi="宋体" w:eastAsia="宋体" w:cs="宋体"/>
                <w:color w:val="auto"/>
                <w:sz w:val="21"/>
                <w:szCs w:val="21"/>
              </w:rPr>
            </w:pPr>
            <w:r>
              <w:rPr>
                <w:rFonts w:hint="eastAsia" w:ascii="宋体" w:hAnsi="宋体" w:eastAsia="宋体" w:cs="宋体"/>
                <w:color w:val="auto"/>
                <w:sz w:val="21"/>
                <w:szCs w:val="21"/>
              </w:rPr>
              <w:t>小写：</w:t>
            </w:r>
            <w:r>
              <w:rPr>
                <w:rFonts w:hint="eastAsia" w:ascii="宋体" w:hAnsi="宋体" w:eastAsia="宋体" w:cs="宋体"/>
                <w:color w:val="auto"/>
                <w:sz w:val="21"/>
                <w:szCs w:val="21"/>
                <w:u w:val="single"/>
              </w:rPr>
              <w:t xml:space="preserve">                          </w:t>
            </w:r>
          </w:p>
        </w:tc>
        <w:tc>
          <w:tcPr>
            <w:tcW w:w="310" w:type="pct"/>
            <w:tcBorders>
              <w:top w:val="single" w:color="auto" w:sz="4" w:space="0"/>
              <w:left w:val="single" w:color="auto" w:sz="4" w:space="0"/>
              <w:bottom w:val="single" w:color="auto" w:sz="4" w:space="0"/>
              <w:right w:val="single" w:color="auto" w:sz="4" w:space="0"/>
            </w:tcBorders>
            <w:vAlign w:val="center"/>
          </w:tcPr>
          <w:p w14:paraId="337AC2CD">
            <w:pPr>
              <w:overflowPunct w:val="0"/>
              <w:adjustRightInd w:val="0"/>
              <w:spacing w:line="460" w:lineRule="exact"/>
              <w:jc w:val="center"/>
              <w:rPr>
                <w:rFonts w:hint="eastAsia" w:ascii="宋体" w:hAnsi="宋体" w:eastAsia="宋体" w:cs="宋体"/>
                <w:color w:val="auto"/>
                <w:sz w:val="21"/>
                <w:szCs w:val="21"/>
              </w:rPr>
            </w:pPr>
          </w:p>
        </w:tc>
      </w:tr>
      <w:tr w14:paraId="3AA980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14:paraId="5C949D45">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cs="宋体"/>
                <w:color w:val="auto"/>
                <w:szCs w:val="21"/>
                <w:lang w:eastAsia="zh-CN"/>
              </w:rPr>
            </w:pPr>
            <w:r>
              <w:rPr>
                <w:rFonts w:hint="eastAsia" w:ascii="宋体" w:hAnsi="宋体" w:cs="宋体"/>
                <w:color w:val="auto"/>
                <w:szCs w:val="21"/>
                <w:lang w:val="en-US" w:eastAsia="zh-CN"/>
              </w:rPr>
              <w:t>1.本项目</w:t>
            </w:r>
            <w:r>
              <w:rPr>
                <w:rFonts w:hint="eastAsia" w:ascii="宋体" w:hAnsi="宋体" w:eastAsia="宋体" w:cs="宋体"/>
                <w:color w:val="auto"/>
                <w:szCs w:val="21"/>
              </w:rPr>
              <w:t>绿色施工安全防护措施费用</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w:t>
            </w:r>
            <w:r>
              <w:rPr>
                <w:rFonts w:hint="eastAsia" w:asciiTheme="minorEastAsia" w:hAnsiTheme="minorEastAsia" w:eastAsiaTheme="minorEastAsia"/>
                <w:bCs/>
                <w:color w:val="auto"/>
                <w:szCs w:val="21"/>
                <w:lang w:val="en-US" w:eastAsia="zh-CN"/>
              </w:rPr>
              <w:t>4,122.98</w:t>
            </w:r>
            <w:r>
              <w:rPr>
                <w:rFonts w:hint="eastAsia" w:ascii="宋体" w:hAnsi="宋体" w:eastAsia="宋体" w:cs="宋体"/>
                <w:color w:val="auto"/>
                <w:szCs w:val="21"/>
                <w:lang w:eastAsia="zh-CN"/>
              </w:rPr>
              <w:t>）</w:t>
            </w:r>
            <w:r>
              <w:rPr>
                <w:rFonts w:hint="eastAsia" w:ascii="宋体" w:hAnsi="宋体" w:eastAsia="宋体" w:cs="宋体"/>
                <w:color w:val="auto"/>
                <w:szCs w:val="21"/>
              </w:rPr>
              <w:t>为</w:t>
            </w:r>
            <w:r>
              <w:rPr>
                <w:rFonts w:hint="eastAsia" w:ascii="宋体" w:hAnsi="宋体" w:cs="宋体"/>
                <w:color w:val="auto"/>
                <w:szCs w:val="21"/>
                <w:lang w:val="en-US" w:eastAsia="zh-CN"/>
              </w:rPr>
              <w:t>固定费用</w:t>
            </w:r>
            <w:r>
              <w:rPr>
                <w:rFonts w:hint="eastAsia" w:ascii="宋体" w:hAnsi="宋体" w:eastAsia="宋体" w:cs="宋体"/>
                <w:color w:val="auto"/>
                <w:szCs w:val="21"/>
              </w:rPr>
              <w:t>，不作为竞争性费用，供应商报价时不得修改其金额，否则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r>
              <w:rPr>
                <w:rFonts w:hint="eastAsia" w:ascii="宋体" w:hAnsi="宋体" w:eastAsia="宋体" w:cs="宋体"/>
                <w:color w:val="auto"/>
                <w:szCs w:val="21"/>
              </w:rPr>
              <w:t>供应商报价时只能对除不可竞争费用外的其他费用进行报价</w:t>
            </w:r>
            <w:r>
              <w:rPr>
                <w:rFonts w:hint="eastAsia" w:ascii="宋体" w:hAnsi="宋体" w:cs="宋体"/>
                <w:color w:val="auto"/>
                <w:szCs w:val="21"/>
                <w:lang w:eastAsia="zh-CN"/>
              </w:rPr>
              <w:t>；</w:t>
            </w:r>
          </w:p>
          <w:p w14:paraId="55052C78">
            <w:pPr>
              <w:keepNext w:val="0"/>
              <w:keepLines w:val="0"/>
              <w:pageBreakBefore w:val="0"/>
              <w:widowControl w:val="0"/>
              <w:kinsoku/>
              <w:wordWrap/>
              <w:overflowPunct w:val="0"/>
              <w:topLinePunct w:val="0"/>
              <w:autoSpaceDE/>
              <w:autoSpaceDN/>
              <w:bidi w:val="0"/>
              <w:adjustRightInd w:val="0"/>
              <w:snapToGrid/>
              <w:spacing w:line="460" w:lineRule="exact"/>
              <w:ind w:left="210" w:hanging="210" w:hangingChars="100"/>
              <w:jc w:val="left"/>
              <w:textAlignment w:val="auto"/>
              <w:rPr>
                <w:rFonts w:hint="eastAsia" w:ascii="宋体" w:hAnsi="宋体" w:eastAsia="宋体" w:cs="宋体"/>
                <w:color w:val="auto"/>
                <w:szCs w:val="21"/>
                <w:lang w:val="en-US" w:eastAsia="zh-CN"/>
              </w:rPr>
            </w:pPr>
            <w:r>
              <w:rPr>
                <w:rFonts w:hint="eastAsia" w:ascii="宋体" w:hAnsi="宋体" w:cs="宋体"/>
                <w:color w:val="auto"/>
                <w:szCs w:val="21"/>
                <w:lang w:val="en-US" w:eastAsia="zh-CN"/>
              </w:rPr>
              <w:t>2.供应商响应报价不得超出本项目最高限价，</w:t>
            </w:r>
            <w:r>
              <w:rPr>
                <w:rFonts w:hint="eastAsia" w:ascii="宋体" w:hAnsi="宋体" w:eastAsia="宋体" w:cs="宋体"/>
                <w:color w:val="auto"/>
                <w:szCs w:val="21"/>
              </w:rPr>
              <w:t>否则</w:t>
            </w:r>
            <w:r>
              <w:rPr>
                <w:rFonts w:hint="eastAsia" w:ascii="宋体" w:hAnsi="宋体" w:cs="宋体"/>
                <w:color w:val="auto"/>
                <w:szCs w:val="21"/>
                <w:lang w:val="en-US" w:eastAsia="zh-CN"/>
              </w:rPr>
              <w:t>将导致响应</w:t>
            </w:r>
            <w:r>
              <w:rPr>
                <w:rFonts w:hint="eastAsia" w:ascii="宋体" w:hAnsi="宋体" w:eastAsia="宋体" w:cs="宋体"/>
                <w:color w:val="auto"/>
                <w:szCs w:val="21"/>
              </w:rPr>
              <w:t>无效</w:t>
            </w:r>
            <w:r>
              <w:rPr>
                <w:rFonts w:hint="eastAsia" w:ascii="宋体" w:hAnsi="宋体" w:cs="宋体"/>
                <w:color w:val="auto"/>
                <w:szCs w:val="21"/>
                <w:lang w:eastAsia="zh-CN"/>
              </w:rPr>
              <w:t>。</w:t>
            </w:r>
          </w:p>
        </w:tc>
      </w:tr>
    </w:tbl>
    <w:p w14:paraId="75C593EC">
      <w:pPr>
        <w:spacing w:before="780" w:beforeLines="250" w:line="360" w:lineRule="auto"/>
        <w:rPr>
          <w:rFonts w:hint="eastAsia" w:ascii="宋体" w:hAnsi="宋体" w:eastAsia="宋体" w:cs="宋体"/>
          <w:color w:val="auto"/>
          <w:szCs w:val="21"/>
        </w:rPr>
      </w:pPr>
      <w:r>
        <w:rPr>
          <w:rFonts w:hint="eastAsia" w:ascii="宋体" w:hAnsi="宋体" w:eastAsia="宋体" w:cs="宋体"/>
          <w:color w:val="auto"/>
          <w:szCs w:val="21"/>
        </w:rPr>
        <w:t>注明：</w:t>
      </w:r>
    </w:p>
    <w:p w14:paraId="10E2FAFB">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首次总报价栏须用文字和数字两种方式表示的总价</w:t>
      </w:r>
      <w:r>
        <w:rPr>
          <w:rFonts w:hint="eastAsia" w:ascii="宋体" w:hAnsi="宋体" w:cs="宋体"/>
          <w:color w:val="auto"/>
          <w:szCs w:val="21"/>
          <w:lang w:eastAsia="zh-CN"/>
        </w:rPr>
        <w:t>，</w:t>
      </w:r>
      <w:r>
        <w:rPr>
          <w:rFonts w:hint="eastAsia" w:ascii="宋体" w:hAnsi="宋体" w:cs="宋体"/>
          <w:color w:val="auto"/>
          <w:szCs w:val="21"/>
          <w:lang w:val="en-US" w:eastAsia="zh-CN"/>
        </w:rPr>
        <w:t>报价最多保留两位小数</w:t>
      </w:r>
      <w:r>
        <w:rPr>
          <w:rFonts w:hint="eastAsia" w:ascii="宋体" w:hAnsi="宋体" w:eastAsia="宋体" w:cs="宋体"/>
          <w:color w:val="auto"/>
          <w:szCs w:val="21"/>
        </w:rPr>
        <w:t>。</w:t>
      </w:r>
    </w:p>
    <w:p w14:paraId="03449F2C">
      <w:pPr>
        <w:pStyle w:val="32"/>
        <w:numPr>
          <w:ilvl w:val="0"/>
          <w:numId w:val="82"/>
        </w:numPr>
        <w:spacing w:line="360" w:lineRule="auto"/>
        <w:ind w:firstLineChars="0"/>
        <w:rPr>
          <w:rFonts w:hint="eastAsia" w:ascii="宋体" w:hAnsi="宋体" w:eastAsia="宋体" w:cs="宋体"/>
          <w:color w:val="auto"/>
          <w:szCs w:val="21"/>
        </w:rPr>
      </w:pPr>
      <w:r>
        <w:rPr>
          <w:rFonts w:hint="eastAsia" w:ascii="宋体" w:hAnsi="宋体" w:eastAsia="宋体" w:cs="宋体"/>
          <w:color w:val="auto"/>
          <w:szCs w:val="21"/>
        </w:rPr>
        <w:t>首次报价表内容与响应文件中相应内容不一致的，以首次报价表为准。</w:t>
      </w:r>
    </w:p>
    <w:p w14:paraId="50432BF6">
      <w:pPr>
        <w:pStyle w:val="32"/>
        <w:numPr>
          <w:ilvl w:val="0"/>
          <w:numId w:val="82"/>
        </w:numPr>
        <w:spacing w:after="624" w:afterLines="200" w:line="360" w:lineRule="auto"/>
        <w:ind w:left="357" w:hanging="357" w:firstLineChars="0"/>
        <w:rPr>
          <w:rFonts w:hint="eastAsia" w:ascii="宋体" w:hAnsi="宋体" w:eastAsia="宋体" w:cs="宋体"/>
          <w:color w:val="auto"/>
          <w:szCs w:val="21"/>
        </w:rPr>
      </w:pPr>
      <w:r>
        <w:rPr>
          <w:rFonts w:hint="eastAsia" w:ascii="宋体" w:hAnsi="宋体" w:eastAsia="宋体" w:cs="宋体"/>
          <w:color w:val="auto"/>
          <w:szCs w:val="21"/>
        </w:rPr>
        <w:t>大写金额和小写金额不一致的，以大写金额为准。</w:t>
      </w:r>
    </w:p>
    <w:tbl>
      <w:tblPr>
        <w:tblStyle w:val="23"/>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204"/>
        <w:gridCol w:w="3173"/>
      </w:tblGrid>
      <w:tr w14:paraId="61FF1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4B4E14F4">
            <w:pPr>
              <w:overflowPunct w:val="0"/>
              <w:adjustRightInd w:val="0"/>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响应供应商名称（加盖公章）：</w:t>
            </w:r>
            <w:r>
              <w:rPr>
                <w:rFonts w:hint="eastAsia" w:ascii="宋体" w:hAnsi="宋体" w:eastAsia="宋体" w:cs="宋体"/>
                <w:color w:val="auto"/>
                <w:szCs w:val="21"/>
                <w:u w:val="single"/>
              </w:rPr>
              <w:t xml:space="preserve">                              </w:t>
            </w:r>
          </w:p>
        </w:tc>
        <w:tc>
          <w:tcPr>
            <w:tcW w:w="3173" w:type="dxa"/>
          </w:tcPr>
          <w:p w14:paraId="58358307">
            <w:pPr>
              <w:spacing w:line="360" w:lineRule="auto"/>
              <w:rPr>
                <w:rFonts w:hint="eastAsia" w:ascii="宋体" w:hAnsi="宋体" w:eastAsia="宋体" w:cs="宋体"/>
                <w:color w:val="auto"/>
                <w:szCs w:val="21"/>
              </w:rPr>
            </w:pPr>
          </w:p>
        </w:tc>
      </w:tr>
      <w:tr w14:paraId="75279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204" w:type="dxa"/>
          </w:tcPr>
          <w:p w14:paraId="67ED25B9">
            <w:pPr>
              <w:spacing w:line="360" w:lineRule="auto"/>
              <w:rPr>
                <w:rFonts w:hint="eastAsia" w:ascii="宋体" w:hAnsi="宋体" w:eastAsia="宋体" w:cs="宋体"/>
                <w:color w:val="auto"/>
                <w:szCs w:val="21"/>
              </w:rPr>
            </w:pPr>
            <w:r>
              <w:rPr>
                <w:rFonts w:hint="eastAsia" w:ascii="宋体" w:hAnsi="宋体" w:eastAsia="宋体" w:cs="宋体"/>
                <w:color w:val="auto"/>
                <w:szCs w:val="21"/>
              </w:rPr>
              <w:t>响应供应商法定代表人或被授权人（签名或盖私章）：</w:t>
            </w:r>
            <w:r>
              <w:rPr>
                <w:rFonts w:hint="eastAsia" w:ascii="宋体" w:hAnsi="宋体" w:eastAsia="宋体" w:cs="宋体"/>
                <w:color w:val="auto"/>
                <w:szCs w:val="21"/>
                <w:u w:val="single"/>
              </w:rPr>
              <w:t xml:space="preserve">                         </w:t>
            </w:r>
          </w:p>
        </w:tc>
        <w:tc>
          <w:tcPr>
            <w:tcW w:w="3173" w:type="dxa"/>
          </w:tcPr>
          <w:p w14:paraId="76EAB72D">
            <w:pPr>
              <w:spacing w:line="360" w:lineRule="auto"/>
              <w:rPr>
                <w:rFonts w:hint="eastAsia" w:ascii="宋体" w:hAnsi="宋体" w:eastAsia="宋体" w:cs="宋体"/>
                <w:color w:val="auto"/>
                <w:szCs w:val="21"/>
              </w:rPr>
            </w:pPr>
          </w:p>
        </w:tc>
      </w:tr>
      <w:tr w14:paraId="25AAD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 w:hRule="atLeast"/>
        </w:trPr>
        <w:tc>
          <w:tcPr>
            <w:tcW w:w="6204" w:type="dxa"/>
          </w:tcPr>
          <w:p w14:paraId="0DE641E1">
            <w:pPr>
              <w:spacing w:line="360" w:lineRule="auto"/>
              <w:rPr>
                <w:rFonts w:hint="eastAsia" w:ascii="宋体" w:hAnsi="宋体" w:eastAsia="宋体" w:cs="宋体"/>
                <w:color w:val="auto"/>
                <w:szCs w:val="21"/>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年           月            日</w:t>
            </w:r>
          </w:p>
        </w:tc>
        <w:tc>
          <w:tcPr>
            <w:tcW w:w="3173" w:type="dxa"/>
          </w:tcPr>
          <w:p w14:paraId="118ABCD1">
            <w:pPr>
              <w:spacing w:line="360" w:lineRule="auto"/>
              <w:rPr>
                <w:rFonts w:hint="eastAsia" w:ascii="宋体" w:hAnsi="宋体" w:eastAsia="宋体" w:cs="宋体"/>
                <w:color w:val="auto"/>
                <w:szCs w:val="21"/>
              </w:rPr>
            </w:pPr>
          </w:p>
        </w:tc>
      </w:tr>
      <w:bookmarkEnd w:id="55"/>
    </w:tbl>
    <w:p w14:paraId="13835997">
      <w:pPr>
        <w:pageBreakBefore/>
        <w:rPr>
          <w:rFonts w:ascii="宋体" w:hAnsi="宋体"/>
          <w:kern w:val="0"/>
          <w:szCs w:val="21"/>
          <w:lang w:eastAsia="zh-Hans"/>
        </w:rPr>
      </w:pPr>
      <w:bookmarkStart w:id="56" w:name="_Toc169799790"/>
      <w:r>
        <w:rPr>
          <w:rFonts w:ascii="宋体" w:hAnsi="宋体"/>
          <w:b/>
          <w:bCs/>
          <w:sz w:val="24"/>
          <w:szCs w:val="28"/>
        </w:rPr>
        <w:t>格式</w:t>
      </w:r>
      <w:r>
        <w:rPr>
          <w:rFonts w:hint="eastAsia" w:ascii="宋体" w:hAnsi="宋体"/>
          <w:b/>
          <w:bCs/>
          <w:sz w:val="24"/>
          <w:szCs w:val="28"/>
          <w:lang w:eastAsia="zh-CN"/>
        </w:rPr>
        <w:t>三</w:t>
      </w:r>
      <w:r>
        <w:rPr>
          <w:rFonts w:ascii="宋体" w:hAnsi="宋体"/>
          <w:b/>
          <w:bCs/>
          <w:sz w:val="24"/>
          <w:szCs w:val="28"/>
        </w:rPr>
        <w:t>：</w:t>
      </w:r>
      <w:bookmarkEnd w:id="56"/>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tabs>
          <w:tab w:val="left" w:pos="0"/>
        </w:tabs>
        <w:spacing w:line="360" w:lineRule="auto"/>
        <w:ind w:left="0" w:leftChars="0" w:firstLine="420" w:firstLineChars="200"/>
        <w:rPr>
          <w:rFonts w:ascii="宋体" w:hAnsi="宋体"/>
          <w:kern w:val="0"/>
          <w:szCs w:val="21"/>
          <w:lang w:eastAsia="zh-Hans"/>
        </w:rPr>
      </w:pPr>
      <w:r>
        <w:rPr>
          <w:rFonts w:ascii="宋体" w:hAnsi="宋体"/>
          <w:kern w:val="0"/>
          <w:szCs w:val="21"/>
          <w:lang w:eastAsia="zh-Hans"/>
        </w:rPr>
        <w:t>本公司郑重声明，根据《政府采购促进中小企业发展管理办法》（财库﹝2020﹞46号）的规定，本公司参加</w:t>
      </w:r>
      <w:r>
        <w:rPr>
          <w:rFonts w:hint="eastAsia" w:ascii="宋体" w:hAnsi="宋体"/>
          <w:kern w:val="0"/>
          <w:szCs w:val="21"/>
          <w:lang w:eastAsia="zh-CN"/>
        </w:rPr>
        <w:t>（</w:t>
      </w:r>
      <w:r>
        <w:rPr>
          <w:rFonts w:hint="eastAsia" w:ascii="宋体" w:hAnsi="宋体"/>
          <w:kern w:val="0"/>
          <w:szCs w:val="21"/>
          <w:u w:val="single"/>
          <w:lang w:eastAsia="zh-Hans"/>
        </w:rPr>
        <w:t>东莞市谢岗镇土地储备中心</w:t>
      </w:r>
      <w:r>
        <w:rPr>
          <w:rFonts w:hint="eastAsia" w:ascii="宋体" w:hAnsi="宋体"/>
          <w:kern w:val="0"/>
          <w:szCs w:val="21"/>
          <w:lang w:eastAsia="zh-CN"/>
        </w:rPr>
        <w:t>）</w:t>
      </w:r>
      <w:r>
        <w:rPr>
          <w:rFonts w:ascii="宋体" w:hAnsi="宋体"/>
          <w:kern w:val="0"/>
          <w:szCs w:val="21"/>
          <w:lang w:eastAsia="zh-Hans"/>
        </w:rPr>
        <w:t>的</w:t>
      </w:r>
      <w:r>
        <w:rPr>
          <w:rFonts w:hint="eastAsia" w:ascii="宋体" w:hAnsi="宋体"/>
          <w:kern w:val="0"/>
          <w:szCs w:val="21"/>
          <w:lang w:eastAsia="zh-CN"/>
        </w:rPr>
        <w:t>（</w:t>
      </w:r>
      <w:r>
        <w:rPr>
          <w:rFonts w:hint="eastAsia" w:asciiTheme="minorEastAsia" w:hAnsiTheme="minorEastAsia" w:eastAsiaTheme="minorEastAsia"/>
          <w:color w:val="000000" w:themeColor="text1"/>
          <w:szCs w:val="21"/>
          <w:u w:val="single"/>
          <w:lang w:eastAsia="zh-CN"/>
          <w14:textFill>
            <w14:solidFill>
              <w14:schemeClr w14:val="tx1"/>
            </w14:solidFill>
          </w14:textFill>
        </w:rPr>
        <w:t>谢岗镇宝力智能装备项目地块清表、平整及围蔽工程</w:t>
      </w:r>
      <w:r>
        <w:rPr>
          <w:rFonts w:hint="eastAsia" w:ascii="宋体" w:hAnsi="宋体"/>
          <w:kern w:val="0"/>
          <w:szCs w:val="21"/>
          <w:lang w:eastAsia="zh-CN"/>
        </w:rPr>
        <w:t>）</w:t>
      </w:r>
      <w:r>
        <w:rPr>
          <w:rFonts w:ascii="宋体" w:hAnsi="宋体"/>
          <w:kern w:val="0"/>
          <w:szCs w:val="21"/>
          <w:lang w:eastAsia="zh-Hans"/>
        </w:rPr>
        <w:t>采购活动，工程的施工单位</w:t>
      </w:r>
      <w:r>
        <w:rPr>
          <w:rFonts w:hint="eastAsia" w:ascii="宋体" w:hAnsi="宋体"/>
          <w:kern w:val="0"/>
          <w:szCs w:val="21"/>
          <w:lang w:val="en-US" w:eastAsia="zh-CN"/>
        </w:rPr>
        <w:t>是</w:t>
      </w:r>
      <w:r>
        <w:rPr>
          <w:rFonts w:ascii="宋体" w:hAnsi="宋体"/>
          <w:kern w:val="0"/>
          <w:szCs w:val="21"/>
          <w:lang w:eastAsia="zh-Hans"/>
        </w:rPr>
        <w:t>符合政策要求的中小企业。相关企业的具体情况如下：</w:t>
      </w:r>
    </w:p>
    <w:p w14:paraId="6E7273EC">
      <w:pPr>
        <w:widowControl/>
        <w:snapToGrid w:val="0"/>
        <w:spacing w:line="360" w:lineRule="auto"/>
        <w:contextualSpacing/>
        <w:jc w:val="left"/>
        <w:rPr>
          <w:rFonts w:ascii="宋体" w:hAnsi="宋体"/>
          <w:kern w:val="0"/>
          <w:szCs w:val="21"/>
          <w:u w:val="single"/>
          <w:lang w:eastAsia="zh-Hans"/>
        </w:rPr>
      </w:pPr>
    </w:p>
    <w:p w14:paraId="5F669321">
      <w:pPr>
        <w:widowControl/>
        <w:snapToGrid w:val="0"/>
        <w:spacing w:line="360" w:lineRule="auto"/>
        <w:ind w:left="0" w:leftChars="0" w:firstLine="420" w:firstLineChars="200"/>
        <w:contextualSpacing/>
        <w:jc w:val="left"/>
        <w:rPr>
          <w:rFonts w:ascii="宋体" w:hAnsi="宋体"/>
          <w:kern w:val="0"/>
          <w:szCs w:val="21"/>
          <w:lang w:eastAsia="zh-Hans"/>
        </w:rPr>
      </w:pPr>
      <w:r>
        <w:rPr>
          <w:rFonts w:hint="eastAsia" w:asciiTheme="minorEastAsia" w:hAnsiTheme="minorEastAsia" w:eastAsiaTheme="minorEastAsia"/>
          <w:color w:val="auto"/>
          <w:szCs w:val="21"/>
          <w:u w:val="single"/>
          <w:lang w:eastAsia="zh-CN"/>
        </w:rPr>
        <w:t>（</w:t>
      </w:r>
      <w:r>
        <w:rPr>
          <w:rFonts w:hint="eastAsia" w:asciiTheme="minorEastAsia" w:hAnsiTheme="minorEastAsia" w:eastAsiaTheme="minorEastAsia"/>
          <w:color w:val="auto"/>
          <w:szCs w:val="21"/>
          <w:u w:val="single"/>
        </w:rPr>
        <w:t>清表、平整及围蔽工程</w:t>
      </w:r>
      <w:r>
        <w:rPr>
          <w:rFonts w:hint="eastAsia" w:asciiTheme="minorEastAsia" w:hAnsiTheme="minorEastAsia" w:eastAsiaTheme="minorEastAsia"/>
          <w:color w:val="auto"/>
          <w:szCs w:val="21"/>
          <w:u w:val="single"/>
          <w:lang w:eastAsia="zh-CN"/>
        </w:rPr>
        <w:t>）</w:t>
      </w:r>
      <w:r>
        <w:rPr>
          <w:rFonts w:ascii="宋体" w:hAnsi="宋体"/>
          <w:kern w:val="0"/>
          <w:szCs w:val="21"/>
          <w:lang w:eastAsia="zh-Hans"/>
        </w:rPr>
        <w:t>，属于</w:t>
      </w:r>
      <w:r>
        <w:rPr>
          <w:rFonts w:hint="eastAsia" w:ascii="宋体" w:hAnsi="宋体"/>
          <w:kern w:val="0"/>
          <w:szCs w:val="21"/>
          <w:lang w:eastAsia="zh-CN"/>
        </w:rPr>
        <w:t>（</w:t>
      </w:r>
      <w:r>
        <w:rPr>
          <w:rFonts w:hint="eastAsia" w:asciiTheme="minorEastAsia" w:hAnsiTheme="minorEastAsia" w:eastAsiaTheme="minorEastAsia"/>
          <w:bCs/>
          <w:color w:val="auto"/>
          <w:szCs w:val="21"/>
          <w:u w:val="single"/>
          <w:lang w:val="en-US" w:eastAsia="zh-CN"/>
        </w:rPr>
        <w:t>建筑业</w:t>
      </w:r>
      <w:r>
        <w:rPr>
          <w:rFonts w:hint="eastAsia" w:ascii="宋体" w:hAnsi="宋体"/>
          <w:kern w:val="0"/>
          <w:szCs w:val="21"/>
          <w:lang w:eastAsia="zh-CN"/>
        </w:rPr>
        <w:t>）</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4BF79628">
      <w:pPr>
        <w:widowControl/>
        <w:snapToGrid w:val="0"/>
        <w:spacing w:line="360" w:lineRule="auto"/>
        <w:ind w:firstLine="420" w:firstLineChars="200"/>
        <w:contextualSpacing/>
        <w:jc w:val="left"/>
        <w:rPr>
          <w:rFonts w:ascii="宋体" w:hAnsi="宋体"/>
          <w:kern w:val="0"/>
          <w:szCs w:val="21"/>
          <w:lang w:eastAsia="zh-Hans"/>
        </w:rPr>
      </w:pP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7"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57"/>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131F77D0">
      <w:pPr>
        <w:rPr>
          <w:rFonts w:ascii="宋体" w:hAnsi="宋体"/>
          <w:b/>
          <w:bCs/>
          <w:sz w:val="24"/>
          <w:szCs w:val="28"/>
        </w:rPr>
      </w:pPr>
      <w:bookmarkStart w:id="58" w:name="_Toc169799792"/>
      <w:r>
        <w:rPr>
          <w:rFonts w:ascii="宋体" w:hAnsi="宋体"/>
          <w:b/>
          <w:bCs/>
          <w:sz w:val="24"/>
          <w:szCs w:val="28"/>
        </w:rPr>
        <w:br w:type="page"/>
      </w:r>
    </w:p>
    <w:p w14:paraId="3BFB1100">
      <w:pPr>
        <w:keepLines/>
        <w:spacing w:before="468" w:beforeLines="150" w:line="360" w:lineRule="auto"/>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58"/>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9"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59"/>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60" w:name="_Toc169799795"/>
      <w:r>
        <w:rPr>
          <w:rFonts w:ascii="宋体" w:hAnsi="宋体"/>
          <w:b/>
          <w:bCs/>
          <w:sz w:val="24"/>
          <w:szCs w:val="28"/>
        </w:rPr>
        <w:t>格式</w:t>
      </w:r>
      <w:r>
        <w:rPr>
          <w:rFonts w:hint="eastAsia" w:ascii="宋体" w:hAnsi="宋体"/>
          <w:b/>
          <w:bCs/>
          <w:sz w:val="24"/>
          <w:szCs w:val="28"/>
          <w:lang w:eastAsia="zh-CN"/>
        </w:rPr>
        <w:t>七</w:t>
      </w:r>
      <w:r>
        <w:rPr>
          <w:rFonts w:ascii="宋体" w:hAnsi="宋体"/>
          <w:b/>
          <w:bCs/>
          <w:sz w:val="24"/>
          <w:szCs w:val="28"/>
        </w:rPr>
        <w:t>：</w:t>
      </w:r>
      <w:bookmarkEnd w:id="60"/>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1"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61"/>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w:t>
      </w:r>
      <w:r>
        <w:rPr>
          <w:rFonts w:hint="eastAsia" w:ascii="宋体" w:hAnsi="宋体" w:cs="宋体"/>
          <w:kern w:val="0"/>
          <w:szCs w:val="21"/>
          <w:lang w:val="en-US" w:eastAsia="zh-CN"/>
        </w:rPr>
        <w:t>响应</w:t>
      </w:r>
      <w:r>
        <w:rPr>
          <w:rFonts w:hint="eastAsia" w:ascii="宋体" w:hAnsi="宋体" w:cs="宋体"/>
          <w:kern w:val="0"/>
          <w:szCs w:val="21"/>
        </w:rPr>
        <w:t>。</w:t>
      </w:r>
    </w:p>
    <w:p w14:paraId="4A8F9C03">
      <w:pPr>
        <w:pStyle w:val="70"/>
        <w:widowControl/>
        <w:numPr>
          <w:ilvl w:val="0"/>
          <w:numId w:val="8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2"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2"/>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3"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3"/>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4" w:name="_Toc169799800"/>
      <w:r>
        <w:rPr>
          <w:rFonts w:ascii="宋体" w:hAnsi="宋体"/>
          <w:b/>
          <w:bCs/>
          <w:sz w:val="24"/>
          <w:szCs w:val="28"/>
        </w:rPr>
        <w:t>格式十</w:t>
      </w:r>
      <w:r>
        <w:rPr>
          <w:rFonts w:hint="eastAsia" w:ascii="宋体" w:hAnsi="宋体"/>
          <w:b/>
          <w:bCs/>
          <w:sz w:val="24"/>
          <w:szCs w:val="28"/>
          <w:lang w:eastAsia="zh-CN"/>
        </w:rPr>
        <w:t>五</w:t>
      </w:r>
      <w:r>
        <w:rPr>
          <w:rFonts w:ascii="宋体" w:hAnsi="宋体"/>
          <w:b/>
          <w:bCs/>
          <w:sz w:val="24"/>
          <w:szCs w:val="28"/>
        </w:rPr>
        <w:t>：</w:t>
      </w:r>
      <w:bookmarkEnd w:id="64"/>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5" w:name="_Hlk169717981"/>
      <w:r>
        <w:rPr>
          <w:rFonts w:ascii="宋体" w:hAnsi="宋体"/>
          <w:kern w:val="0"/>
          <w:szCs w:val="21"/>
          <w:lang w:eastAsia="zh-Hans"/>
        </w:rPr>
        <w:t>“备注”</w:t>
      </w:r>
      <w:bookmarkEnd w:id="65"/>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6"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6"/>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67" w:name="_Toc169799802"/>
      <w:r>
        <w:rPr>
          <w:rFonts w:ascii="宋体" w:hAnsi="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十七</w:t>
      </w:r>
      <w:r>
        <w:rPr>
          <w:rFonts w:ascii="宋体" w:hAnsi="宋体"/>
          <w:b/>
          <w:bCs/>
          <w:sz w:val="24"/>
          <w:szCs w:val="28"/>
        </w:rPr>
        <w:t>：</w:t>
      </w:r>
      <w:bookmarkEnd w:id="67"/>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68" w:name="_Toc169799803"/>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68"/>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69" w:name="_Toc169799804"/>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69"/>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0"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0"/>
    <w:p w14:paraId="1D9AC70A">
      <w:pPr>
        <w:pageBreakBefore/>
        <w:rPr>
          <w:kern w:val="0"/>
          <w:sz w:val="20"/>
          <w:szCs w:val="20"/>
          <w:lang w:eastAsia="zh-Hans"/>
        </w:rPr>
      </w:pPr>
      <w:bookmarkStart w:id="71" w:name="_Toc169799806"/>
      <w:r>
        <w:rPr>
          <w:rFonts w:ascii="宋体" w:hAnsi="宋体"/>
          <w:b/>
          <w:bCs/>
          <w:sz w:val="24"/>
          <w:szCs w:val="28"/>
        </w:rPr>
        <w:t>格式二十：</w:t>
      </w:r>
      <w:bookmarkEnd w:id="71"/>
    </w:p>
    <w:p w14:paraId="55D289B9">
      <w:pPr>
        <w:widowControl/>
        <w:jc w:val="left"/>
        <w:rPr>
          <w:kern w:val="0"/>
          <w:sz w:val="20"/>
          <w:szCs w:val="20"/>
          <w:lang w:eastAsia="zh-Hans"/>
        </w:rPr>
      </w:pPr>
      <w:r>
        <w:rPr>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FF0000"/>
        </w:rPr>
      </w:pPr>
      <w:r>
        <w:rPr>
          <w:rFonts w:hint="eastAsia"/>
          <w:color w:val="auto"/>
          <w:sz w:val="20"/>
          <w:szCs w:val="20"/>
          <w:lang w:eastAsia="zh-Hans"/>
        </w:rPr>
        <w:t>项目总体方案、施工进度保障方案、质量保证方案、安全文明措施、应急预案等内容和格式自拟。</w:t>
      </w:r>
    </w:p>
    <w:sectPr>
      <w:footerReference r:id="rId7" w:type="first"/>
      <w:footerReference r:id="rId6" w:type="default"/>
      <w:pgSz w:w="11906" w:h="16838"/>
      <w:pgMar w:top="1418" w:right="1418" w:bottom="1418" w:left="1418" w:header="851" w:footer="595"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0E0F4">
    <w:pPr>
      <w:pStyle w:val="13"/>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9DC09">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4B059">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7002"/>
                            <w:docPartObj>
                              <w:docPartGallery w:val="autotext"/>
                            </w:docPartObj>
                          </w:sdtPr>
                          <w:sdtContent>
                            <w:p w14:paraId="76302A16">
                              <w:pPr>
                                <w:pStyle w:val="13"/>
                                <w:jc w:val="center"/>
                              </w:pPr>
                              <w:r>
                                <w:fldChar w:fldCharType="begin"/>
                              </w:r>
                              <w:r>
                                <w:instrText xml:space="preserve">PAGE   \* MERGEFORMAT</w:instrText>
                              </w:r>
                              <w:r>
                                <w:fldChar w:fldCharType="separate"/>
                              </w:r>
                              <w:r>
                                <w:rPr>
                                  <w:lang w:val="zh-CN"/>
                                </w:rPr>
                                <w:t>2</w:t>
                              </w:r>
                              <w:r>
                                <w:fldChar w:fldCharType="end"/>
                              </w:r>
                            </w:p>
                          </w:sdtContent>
                        </w:sdt>
                        <w:p w14:paraId="71F7DF12"/>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67002"/>
                      <w:docPartObj>
                        <w:docPartGallery w:val="autotext"/>
                      </w:docPartObj>
                    </w:sdtPr>
                    <w:sdtContent>
                      <w:p w14:paraId="76302A16">
                        <w:pPr>
                          <w:pStyle w:val="13"/>
                          <w:jc w:val="center"/>
                        </w:pPr>
                        <w:r>
                          <w:fldChar w:fldCharType="begin"/>
                        </w:r>
                        <w:r>
                          <w:instrText xml:space="preserve">PAGE   \* MERGEFORMAT</w:instrText>
                        </w:r>
                        <w:r>
                          <w:fldChar w:fldCharType="separate"/>
                        </w:r>
                        <w:r>
                          <w:rPr>
                            <w:lang w:val="zh-CN"/>
                          </w:rPr>
                          <w:t>2</w:t>
                        </w:r>
                        <w:r>
                          <w:fldChar w:fldCharType="end"/>
                        </w:r>
                      </w:p>
                    </w:sdtContent>
                  </w:sdt>
                  <w:p w14:paraId="71F7DF12"/>
                </w:txbxContent>
              </v:textbox>
            </v:shape>
          </w:pict>
        </mc:Fallback>
      </mc:AlternateContent>
    </w:r>
  </w:p>
  <w:p w14:paraId="0ED567AD">
    <w:pPr>
      <w:pStyle w:val="13"/>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49B5B">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20856">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7820856">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A8A26"/>
    <w:multiLevelType w:val="multilevel"/>
    <w:tmpl w:val="9E0A8A26"/>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3CAB067"/>
    <w:multiLevelType w:val="singleLevel"/>
    <w:tmpl w:val="B3CAB067"/>
    <w:lvl w:ilvl="0" w:tentative="0">
      <w:start w:val="1"/>
      <w:numFmt w:val="chineseCounting"/>
      <w:suff w:val="nothing"/>
      <w:lvlText w:val="（%1）"/>
      <w:lvlJc w:val="left"/>
      <w:pPr>
        <w:ind w:left="0" w:firstLine="420"/>
      </w:pPr>
      <w:rPr>
        <w:rFonts w:hint="eastAsia"/>
      </w:rPr>
    </w:lvl>
  </w:abstractNum>
  <w:abstractNum w:abstractNumId="2">
    <w:nsid w:val="BA07AA6B"/>
    <w:multiLevelType w:val="multilevel"/>
    <w:tmpl w:val="BA07AA6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17">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B846991"/>
    <w:multiLevelType w:val="multilevel"/>
    <w:tmpl w:val="3B846991"/>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52A253C1"/>
    <w:multiLevelType w:val="multilevel"/>
    <w:tmpl w:val="52A253C1"/>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6">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7">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3965D37"/>
    <w:multiLevelType w:val="multilevel"/>
    <w:tmpl w:val="63965D3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F1F850B"/>
    <w:multiLevelType w:val="multilevel"/>
    <w:tmpl w:val="6F1F850B"/>
    <w:lvl w:ilvl="0" w:tentative="0">
      <w:start w:val="1"/>
      <w:numFmt w:val="decimal"/>
      <w:lvlText w:val="%1."/>
      <w:lvlJc w:val="left"/>
      <w:pPr>
        <w:ind w:left="420" w:hanging="420"/>
      </w:pPr>
      <w:rPr>
        <w:rFonts w:hint="default" w:ascii="宋体" w:hAnsi="宋体" w:eastAsia="宋体" w:cs="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5"/>
  </w:num>
  <w:num w:numId="2">
    <w:abstractNumId w:val="17"/>
  </w:num>
  <w:num w:numId="3">
    <w:abstractNumId w:val="32"/>
  </w:num>
  <w:num w:numId="4">
    <w:abstractNumId w:val="31"/>
  </w:num>
  <w:num w:numId="5">
    <w:abstractNumId w:val="13"/>
  </w:num>
  <w:num w:numId="6">
    <w:abstractNumId w:val="81"/>
  </w:num>
  <w:num w:numId="7">
    <w:abstractNumId w:val="57"/>
  </w:num>
  <w:num w:numId="8">
    <w:abstractNumId w:val="1"/>
  </w:num>
  <w:num w:numId="9">
    <w:abstractNumId w:val="80"/>
  </w:num>
  <w:num w:numId="10">
    <w:abstractNumId w:val="7"/>
  </w:num>
  <w:num w:numId="11">
    <w:abstractNumId w:val="65"/>
  </w:num>
  <w:num w:numId="12">
    <w:abstractNumId w:val="0"/>
  </w:num>
  <w:num w:numId="13">
    <w:abstractNumId w:val="40"/>
  </w:num>
  <w:num w:numId="14">
    <w:abstractNumId w:val="75"/>
  </w:num>
  <w:num w:numId="15">
    <w:abstractNumId w:val="2"/>
  </w:num>
  <w:num w:numId="16">
    <w:abstractNumId w:val="54"/>
  </w:num>
  <w:num w:numId="17">
    <w:abstractNumId w:val="44"/>
  </w:num>
  <w:num w:numId="18">
    <w:abstractNumId w:val="23"/>
  </w:num>
  <w:num w:numId="19">
    <w:abstractNumId w:val="8"/>
  </w:num>
  <w:num w:numId="20">
    <w:abstractNumId w:val="10"/>
  </w:num>
  <w:num w:numId="21">
    <w:abstractNumId w:val="9"/>
  </w:num>
  <w:num w:numId="22">
    <w:abstractNumId w:val="82"/>
  </w:num>
  <w:num w:numId="23">
    <w:abstractNumId w:val="18"/>
  </w:num>
  <w:num w:numId="24">
    <w:abstractNumId w:val="36"/>
  </w:num>
  <w:num w:numId="25">
    <w:abstractNumId w:val="37"/>
  </w:num>
  <w:num w:numId="26">
    <w:abstractNumId w:val="11"/>
  </w:num>
  <w:num w:numId="27">
    <w:abstractNumId w:val="74"/>
  </w:num>
  <w:num w:numId="28">
    <w:abstractNumId w:val="12"/>
  </w:num>
  <w:num w:numId="29">
    <w:abstractNumId w:val="3"/>
  </w:num>
  <w:num w:numId="30">
    <w:abstractNumId w:val="76"/>
  </w:num>
  <w:num w:numId="31">
    <w:abstractNumId w:val="60"/>
  </w:num>
  <w:num w:numId="32">
    <w:abstractNumId w:val="22"/>
  </w:num>
  <w:num w:numId="33">
    <w:abstractNumId w:val="33"/>
  </w:num>
  <w:num w:numId="34">
    <w:abstractNumId w:val="21"/>
  </w:num>
  <w:num w:numId="35">
    <w:abstractNumId w:val="50"/>
  </w:num>
  <w:num w:numId="36">
    <w:abstractNumId w:val="70"/>
  </w:num>
  <w:num w:numId="37">
    <w:abstractNumId w:val="42"/>
  </w:num>
  <w:num w:numId="38">
    <w:abstractNumId w:val="77"/>
  </w:num>
  <w:num w:numId="39">
    <w:abstractNumId w:val="63"/>
  </w:num>
  <w:num w:numId="40">
    <w:abstractNumId w:val="51"/>
  </w:num>
  <w:num w:numId="41">
    <w:abstractNumId w:val="30"/>
  </w:num>
  <w:num w:numId="42">
    <w:abstractNumId w:val="6"/>
  </w:num>
  <w:num w:numId="43">
    <w:abstractNumId w:val="24"/>
  </w:num>
  <w:num w:numId="44">
    <w:abstractNumId w:val="46"/>
  </w:num>
  <w:num w:numId="45">
    <w:abstractNumId w:val="62"/>
  </w:num>
  <w:num w:numId="46">
    <w:abstractNumId w:val="49"/>
  </w:num>
  <w:num w:numId="47">
    <w:abstractNumId w:val="71"/>
  </w:num>
  <w:num w:numId="48">
    <w:abstractNumId w:val="28"/>
  </w:num>
  <w:num w:numId="49">
    <w:abstractNumId w:val="73"/>
  </w:num>
  <w:num w:numId="50">
    <w:abstractNumId w:val="27"/>
  </w:num>
  <w:num w:numId="51">
    <w:abstractNumId w:val="69"/>
  </w:num>
  <w:num w:numId="52">
    <w:abstractNumId w:val="47"/>
  </w:num>
  <w:num w:numId="53">
    <w:abstractNumId w:val="52"/>
  </w:num>
  <w:num w:numId="54">
    <w:abstractNumId w:val="34"/>
  </w:num>
  <w:num w:numId="55">
    <w:abstractNumId w:val="5"/>
  </w:num>
  <w:num w:numId="56">
    <w:abstractNumId w:val="15"/>
  </w:num>
  <w:num w:numId="57">
    <w:abstractNumId w:val="43"/>
  </w:num>
  <w:num w:numId="58">
    <w:abstractNumId w:val="64"/>
  </w:num>
  <w:num w:numId="59">
    <w:abstractNumId w:val="58"/>
  </w:num>
  <w:num w:numId="60">
    <w:abstractNumId w:val="41"/>
  </w:num>
  <w:num w:numId="61">
    <w:abstractNumId w:val="55"/>
  </w:num>
  <w:num w:numId="62">
    <w:abstractNumId w:val="25"/>
  </w:num>
  <w:num w:numId="63">
    <w:abstractNumId w:val="79"/>
  </w:num>
  <w:num w:numId="64">
    <w:abstractNumId w:val="4"/>
  </w:num>
  <w:num w:numId="65">
    <w:abstractNumId w:val="66"/>
  </w:num>
  <w:num w:numId="66">
    <w:abstractNumId w:val="48"/>
  </w:num>
  <w:num w:numId="67">
    <w:abstractNumId w:val="45"/>
  </w:num>
  <w:num w:numId="68">
    <w:abstractNumId w:val="26"/>
  </w:num>
  <w:num w:numId="69">
    <w:abstractNumId w:val="14"/>
  </w:num>
  <w:num w:numId="70">
    <w:abstractNumId w:val="53"/>
  </w:num>
  <w:num w:numId="71">
    <w:abstractNumId w:val="38"/>
  </w:num>
  <w:num w:numId="72">
    <w:abstractNumId w:val="61"/>
  </w:num>
  <w:num w:numId="73">
    <w:abstractNumId w:val="59"/>
  </w:num>
  <w:num w:numId="74">
    <w:abstractNumId w:val="56"/>
  </w:num>
  <w:num w:numId="75">
    <w:abstractNumId w:val="19"/>
  </w:num>
  <w:num w:numId="76">
    <w:abstractNumId w:val="78"/>
  </w:num>
  <w:num w:numId="77">
    <w:abstractNumId w:val="72"/>
  </w:num>
  <w:num w:numId="78">
    <w:abstractNumId w:val="29"/>
  </w:num>
  <w:num w:numId="79">
    <w:abstractNumId w:val="20"/>
  </w:num>
  <w:num w:numId="80">
    <w:abstractNumId w:val="67"/>
  </w:num>
  <w:num w:numId="81">
    <w:abstractNumId w:val="16"/>
  </w:num>
  <w:num w:numId="82">
    <w:abstractNumId w:val="68"/>
  </w:num>
  <w:num w:numId="8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DD1E9F"/>
    <w:rsid w:val="02427F54"/>
    <w:rsid w:val="027F3726"/>
    <w:rsid w:val="033B6E7D"/>
    <w:rsid w:val="033D6862"/>
    <w:rsid w:val="05212394"/>
    <w:rsid w:val="070F7276"/>
    <w:rsid w:val="08F875BE"/>
    <w:rsid w:val="09EA0C98"/>
    <w:rsid w:val="0A8E51BD"/>
    <w:rsid w:val="0AB07621"/>
    <w:rsid w:val="0C3628D7"/>
    <w:rsid w:val="0CAA3075"/>
    <w:rsid w:val="0D780511"/>
    <w:rsid w:val="10071369"/>
    <w:rsid w:val="11647A4F"/>
    <w:rsid w:val="11851C0B"/>
    <w:rsid w:val="119613BE"/>
    <w:rsid w:val="11B928CB"/>
    <w:rsid w:val="144638D4"/>
    <w:rsid w:val="14B940A6"/>
    <w:rsid w:val="155A0D6F"/>
    <w:rsid w:val="15FD4466"/>
    <w:rsid w:val="16797F90"/>
    <w:rsid w:val="176F7821"/>
    <w:rsid w:val="18976EEF"/>
    <w:rsid w:val="19257294"/>
    <w:rsid w:val="19780C73"/>
    <w:rsid w:val="19930995"/>
    <w:rsid w:val="1B6A64F5"/>
    <w:rsid w:val="1D69418F"/>
    <w:rsid w:val="1E0C16EA"/>
    <w:rsid w:val="211675F7"/>
    <w:rsid w:val="21A74D60"/>
    <w:rsid w:val="21CE2E13"/>
    <w:rsid w:val="230010F2"/>
    <w:rsid w:val="23502079"/>
    <w:rsid w:val="237154E5"/>
    <w:rsid w:val="23771472"/>
    <w:rsid w:val="23D47C42"/>
    <w:rsid w:val="23D51388"/>
    <w:rsid w:val="24F5112A"/>
    <w:rsid w:val="265E0AC9"/>
    <w:rsid w:val="27D52D46"/>
    <w:rsid w:val="27F009E7"/>
    <w:rsid w:val="284D6B87"/>
    <w:rsid w:val="296F58CA"/>
    <w:rsid w:val="29D65E6F"/>
    <w:rsid w:val="2A4B359A"/>
    <w:rsid w:val="2DB87198"/>
    <w:rsid w:val="2F4C2A75"/>
    <w:rsid w:val="2F803CE6"/>
    <w:rsid w:val="2FEA115F"/>
    <w:rsid w:val="32195D2C"/>
    <w:rsid w:val="33581EED"/>
    <w:rsid w:val="35FB40C6"/>
    <w:rsid w:val="36290D28"/>
    <w:rsid w:val="36A22794"/>
    <w:rsid w:val="38BA0113"/>
    <w:rsid w:val="38C86AB9"/>
    <w:rsid w:val="3BB50897"/>
    <w:rsid w:val="3BC761E8"/>
    <w:rsid w:val="3C2C4218"/>
    <w:rsid w:val="3DCC7B36"/>
    <w:rsid w:val="3DD1395F"/>
    <w:rsid w:val="3F9D61EE"/>
    <w:rsid w:val="406250BB"/>
    <w:rsid w:val="42033710"/>
    <w:rsid w:val="4245123D"/>
    <w:rsid w:val="43760FB2"/>
    <w:rsid w:val="43D761B4"/>
    <w:rsid w:val="4432576B"/>
    <w:rsid w:val="448F7DDB"/>
    <w:rsid w:val="44D9323B"/>
    <w:rsid w:val="4528655A"/>
    <w:rsid w:val="47B60184"/>
    <w:rsid w:val="47CC42DC"/>
    <w:rsid w:val="490B427D"/>
    <w:rsid w:val="4946150F"/>
    <w:rsid w:val="49A4496C"/>
    <w:rsid w:val="49DE0F52"/>
    <w:rsid w:val="49E77D62"/>
    <w:rsid w:val="4A1E78C4"/>
    <w:rsid w:val="4A56349A"/>
    <w:rsid w:val="4A965AF1"/>
    <w:rsid w:val="4BA12BC2"/>
    <w:rsid w:val="4C045886"/>
    <w:rsid w:val="4C8147A2"/>
    <w:rsid w:val="4C932747"/>
    <w:rsid w:val="4D094EC3"/>
    <w:rsid w:val="4D8331E2"/>
    <w:rsid w:val="4D9E773D"/>
    <w:rsid w:val="4DBF08CB"/>
    <w:rsid w:val="4F0A5FD9"/>
    <w:rsid w:val="4F0F079A"/>
    <w:rsid w:val="4F2A1CC8"/>
    <w:rsid w:val="506D728C"/>
    <w:rsid w:val="51532BB1"/>
    <w:rsid w:val="51965659"/>
    <w:rsid w:val="51C21AE4"/>
    <w:rsid w:val="52012A35"/>
    <w:rsid w:val="542F782B"/>
    <w:rsid w:val="5540344C"/>
    <w:rsid w:val="56FA5424"/>
    <w:rsid w:val="581A2AA3"/>
    <w:rsid w:val="5ADA0D78"/>
    <w:rsid w:val="5C1A041F"/>
    <w:rsid w:val="5D406ECF"/>
    <w:rsid w:val="5DFC554C"/>
    <w:rsid w:val="5F2462A5"/>
    <w:rsid w:val="60CE4002"/>
    <w:rsid w:val="60DB227B"/>
    <w:rsid w:val="617E77D6"/>
    <w:rsid w:val="627956E9"/>
    <w:rsid w:val="638C48B6"/>
    <w:rsid w:val="67760F4F"/>
    <w:rsid w:val="69DF36BC"/>
    <w:rsid w:val="6A082C8B"/>
    <w:rsid w:val="6A0C16F7"/>
    <w:rsid w:val="6CE32BE3"/>
    <w:rsid w:val="6D927D32"/>
    <w:rsid w:val="6FBF9311"/>
    <w:rsid w:val="70114CEC"/>
    <w:rsid w:val="71E03B95"/>
    <w:rsid w:val="72B03567"/>
    <w:rsid w:val="74794924"/>
    <w:rsid w:val="75EB1BC8"/>
    <w:rsid w:val="779A6594"/>
    <w:rsid w:val="779F016E"/>
    <w:rsid w:val="77C005BD"/>
    <w:rsid w:val="77C912FA"/>
    <w:rsid w:val="787A7F08"/>
    <w:rsid w:val="7A4C0E74"/>
    <w:rsid w:val="7B0940E7"/>
    <w:rsid w:val="7B2745E3"/>
    <w:rsid w:val="7C5F1143"/>
    <w:rsid w:val="7FCC1EC0"/>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67</Pages>
  <Words>384</Words>
  <Characters>443</Characters>
  <Lines>370</Lines>
  <Paragraphs>104</Paragraphs>
  <TotalTime>3</TotalTime>
  <ScaleCrop>false</ScaleCrop>
  <LinksUpToDate>false</LinksUpToDate>
  <CharactersWithSpaces>472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HUANG</cp:lastModifiedBy>
  <cp:lastPrinted>2019-08-12T07:35:00Z</cp:lastPrinted>
  <dcterms:modified xsi:type="dcterms:W3CDTF">2025-06-30T09:18:43Z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597DC137790A4FACAC1530E779DAA7E3_13</vt:lpwstr>
  </property>
  <property fmtid="{D5CDD505-2E9C-101B-9397-08002B2CF9AE}" pid="4" name="KSOTemplateDocerSaveRecord">
    <vt:lpwstr>eyJoZGlkIjoiN2Y0YzdjYjQxYjRmYzc2Mzk0MzEyZWZkODJiYjdjMzciLCJ1c2VySWQiOiI0MDIxMTY5OTEifQ==</vt:lpwstr>
  </property>
</Properties>
</file>