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25E6725F">
      <w:pPr>
        <w:spacing w:before="870" w:beforeLines="200" w:after="652" w:afterLines="150" w:line="360" w:lineRule="auto"/>
        <w:jc w:val="center"/>
        <w:rPr>
          <w:rFonts w:ascii="宋体" w:hAnsi="宋体" w:eastAsia="宋体"/>
          <w:b/>
          <w:bCs/>
          <w:snapToGrid w:val="0"/>
          <w:spacing w:val="22"/>
          <w:kern w:val="0"/>
          <w:sz w:val="160"/>
          <w:szCs w:val="160"/>
        </w:rPr>
      </w:pPr>
      <w:r>
        <w:rPr>
          <w:rFonts w:hint="eastAsia" w:ascii="宋体" w:hAnsi="宋体" w:eastAsia="宋体"/>
          <w:b/>
          <w:bCs/>
          <w:snapToGrid w:val="0"/>
          <w:spacing w:val="22"/>
          <w:kern w:val="0"/>
          <w:sz w:val="160"/>
          <w:szCs w:val="160"/>
        </w:rPr>
        <w:t>招标文件</w:t>
      </w:r>
    </w:p>
    <w:p w14:paraId="446CA223">
      <w:pPr>
        <w:spacing w:before="652" w:beforeLines="150" w:after="870" w:afterLines="200" w:line="360" w:lineRule="auto"/>
        <w:jc w:val="center"/>
        <w:rPr>
          <w:rFonts w:ascii="宋体" w:hAnsi="宋体" w:eastAsia="宋体"/>
          <w:b/>
          <w:bCs/>
          <w:snapToGrid w:val="0"/>
          <w:spacing w:val="-20"/>
          <w:kern w:val="0"/>
          <w:sz w:val="100"/>
          <w:szCs w:val="100"/>
        </w:rPr>
      </w:pPr>
      <w:r>
        <w:rPr>
          <w:rFonts w:ascii="宋体" w:hAnsi="宋体" w:eastAsia="宋体"/>
          <w:b/>
          <w:bCs/>
          <w:sz w:val="100"/>
          <w:szCs w:val="100"/>
        </w:rPr>
        <w:drawing>
          <wp:inline distT="0" distB="0" distL="0" distR="0">
            <wp:extent cx="3677920" cy="3597910"/>
            <wp:effectExtent l="0" t="0" r="0" b="2540"/>
            <wp:docPr id="1988649082" name="图片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8649082" name="图片 1"/>
                    <pic:cNvPicPr>
                      <a:picLocks noChangeAspect="1" noChangeArrowheads="1"/>
                    </pic:cNvPicPr>
                  </pic:nvPicPr>
                  <pic:blipFill>
                    <a:blip r:embed="rId6">
                      <a:extLst>
                        <a:ext uri="{28A0092B-C50C-407E-A947-70E740481C1C}">
                          <a14:useLocalDpi xmlns:a14="http://schemas.microsoft.com/office/drawing/2010/main" val="0"/>
                        </a:ext>
                      </a:extLst>
                    </a:blip>
                    <a:srcRect/>
                    <a:stretch>
                      <a:fillRect/>
                    </a:stretch>
                  </pic:blipFill>
                  <pic:spPr>
                    <a:xfrm>
                      <a:off x="0" y="0"/>
                      <a:ext cx="3687511" cy="3606873"/>
                    </a:xfrm>
                    <a:prstGeom prst="rect">
                      <a:avLst/>
                    </a:prstGeom>
                    <a:noFill/>
                    <a:ln>
                      <a:noFill/>
                    </a:ln>
                  </pic:spPr>
                </pic:pic>
              </a:graphicData>
            </a:graphic>
          </wp:inline>
        </w:drawing>
      </w:r>
    </w:p>
    <w:p w14:paraId="68832D31">
      <w:pPr>
        <w:pStyle w:val="18"/>
        <w:keepNext w:val="0"/>
        <w:keepLines w:val="0"/>
        <w:pageBreakBefore w:val="0"/>
        <w:widowControl/>
        <w:tabs>
          <w:tab w:val="left" w:pos="9072"/>
        </w:tabs>
        <w:kinsoku/>
        <w:wordWrap/>
        <w:overflowPunct/>
        <w:topLinePunct w:val="0"/>
        <w:autoSpaceDE/>
        <w:autoSpaceDN/>
        <w:bidi w:val="0"/>
        <w:adjustRightInd/>
        <w:snapToGrid/>
        <w:spacing w:line="640" w:lineRule="exact"/>
        <w:ind w:left="2597" w:leftChars="400" w:hanging="1757" w:hangingChars="500"/>
        <w:textAlignment w:val="auto"/>
        <w:outlineLvl w:val="3"/>
        <w:rPr>
          <w:rFonts w:hint="default" w:ascii="宋体" w:hAnsi="宋体" w:eastAsia="宋体"/>
          <w:sz w:val="35"/>
          <w:szCs w:val="35"/>
          <w:lang w:val="en-US" w:eastAsia="zh-CN"/>
        </w:rPr>
      </w:pPr>
      <w:r>
        <w:rPr>
          <w:rFonts w:ascii="宋体" w:hAnsi="宋体" w:eastAsia="宋体"/>
          <w:b/>
          <w:sz w:val="35"/>
          <w:szCs w:val="35"/>
        </w:rPr>
        <w:t>项目编号：</w:t>
      </w:r>
      <w:r>
        <w:rPr>
          <w:rFonts w:hint="eastAsia" w:ascii="宋体" w:hAnsi="宋体" w:eastAsia="宋体"/>
          <w:b/>
          <w:sz w:val="35"/>
          <w:szCs w:val="35"/>
          <w:lang w:val="en-US" w:eastAsia="zh-CN"/>
        </w:rPr>
        <w:t>ZHDGZC2025053</w:t>
      </w:r>
    </w:p>
    <w:p w14:paraId="731313EA">
      <w:pPr>
        <w:pStyle w:val="18"/>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eastAsia" w:ascii="宋体" w:hAnsi="宋体" w:eastAsia="宋体"/>
          <w:sz w:val="35"/>
          <w:szCs w:val="35"/>
          <w:lang w:eastAsia="zh-CN"/>
        </w:rPr>
      </w:pPr>
      <w:r>
        <w:rPr>
          <w:rFonts w:ascii="宋体" w:hAnsi="宋体" w:eastAsia="宋体"/>
          <w:b/>
          <w:sz w:val="35"/>
          <w:szCs w:val="35"/>
        </w:rPr>
        <w:t>项目名称：</w:t>
      </w:r>
      <w:r>
        <w:rPr>
          <w:rFonts w:hint="eastAsia" w:ascii="宋体" w:hAnsi="宋体" w:eastAsia="宋体"/>
          <w:b/>
          <w:sz w:val="35"/>
          <w:szCs w:val="35"/>
          <w:lang w:eastAsia="zh-CN"/>
        </w:rPr>
        <w:t>东莞市汽车技术学校2025-2026学年教材采购项目</w:t>
      </w:r>
    </w:p>
    <w:p w14:paraId="441C8EF3">
      <w:pPr>
        <w:pStyle w:val="18"/>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default" w:ascii="宋体" w:hAnsi="宋体" w:eastAsia="宋体"/>
          <w:sz w:val="35"/>
          <w:szCs w:val="35"/>
        </w:rPr>
      </w:pPr>
      <w:r>
        <w:rPr>
          <w:rFonts w:ascii="宋体" w:hAnsi="宋体" w:eastAsia="宋体"/>
          <w:b/>
          <w:sz w:val="35"/>
          <w:szCs w:val="35"/>
        </w:rPr>
        <w:t>采</w:t>
      </w:r>
      <w:r>
        <w:rPr>
          <w:rFonts w:ascii="宋体" w:hAnsi="宋体" w:eastAsia="宋体"/>
          <w:b/>
          <w:sz w:val="35"/>
          <w:szCs w:val="35"/>
          <w:lang w:eastAsia="zh-CN"/>
        </w:rPr>
        <w:t xml:space="preserve"> </w:t>
      </w:r>
      <w:r>
        <w:rPr>
          <w:rFonts w:ascii="宋体" w:hAnsi="宋体" w:eastAsia="宋体"/>
          <w:b/>
          <w:sz w:val="35"/>
          <w:szCs w:val="35"/>
        </w:rPr>
        <w:t>购</w:t>
      </w:r>
      <w:r>
        <w:rPr>
          <w:rFonts w:ascii="宋体" w:hAnsi="宋体" w:eastAsia="宋体"/>
          <w:b/>
          <w:sz w:val="35"/>
          <w:szCs w:val="35"/>
          <w:lang w:eastAsia="zh-CN"/>
        </w:rPr>
        <w:t xml:space="preserve"> </w:t>
      </w:r>
      <w:r>
        <w:rPr>
          <w:rFonts w:ascii="宋体" w:hAnsi="宋体" w:eastAsia="宋体"/>
          <w:b/>
          <w:sz w:val="35"/>
          <w:szCs w:val="35"/>
        </w:rPr>
        <w:t>人：</w:t>
      </w:r>
      <w:r>
        <w:rPr>
          <w:rFonts w:hint="eastAsia" w:ascii="宋体" w:hAnsi="宋体" w:eastAsia="宋体"/>
          <w:b/>
          <w:sz w:val="35"/>
          <w:szCs w:val="35"/>
        </w:rPr>
        <w:t>东莞市汽车技术学校</w:t>
      </w:r>
    </w:p>
    <w:p w14:paraId="31D1D646">
      <w:pPr>
        <w:pStyle w:val="18"/>
        <w:keepNext w:val="0"/>
        <w:keepLines w:val="0"/>
        <w:pageBreakBefore w:val="0"/>
        <w:widowControl/>
        <w:kinsoku/>
        <w:wordWrap/>
        <w:overflowPunct/>
        <w:topLinePunct w:val="0"/>
        <w:autoSpaceDE/>
        <w:autoSpaceDN/>
        <w:bidi w:val="0"/>
        <w:adjustRightInd/>
        <w:snapToGrid/>
        <w:spacing w:line="640" w:lineRule="exact"/>
        <w:ind w:left="2597" w:leftChars="400" w:hanging="1757" w:hangingChars="500"/>
        <w:textAlignment w:val="auto"/>
        <w:outlineLvl w:val="3"/>
        <w:rPr>
          <w:rFonts w:hint="default" w:ascii="宋体" w:hAnsi="宋体" w:eastAsia="宋体"/>
          <w:b/>
          <w:sz w:val="36"/>
          <w:szCs w:val="24"/>
          <w:lang w:eastAsia="zh-CN"/>
        </w:rPr>
      </w:pPr>
      <w:r>
        <w:rPr>
          <w:rFonts w:ascii="宋体" w:hAnsi="宋体" w:eastAsia="宋体"/>
          <w:b/>
          <w:sz w:val="35"/>
          <w:szCs w:val="35"/>
        </w:rPr>
        <w:t>采购代理机构：广东智汇城市招标采购有限公司</w:t>
      </w:r>
    </w:p>
    <w:sdt>
      <w:sdtPr>
        <w:rPr>
          <w:rFonts w:asciiTheme="minorHAnsi" w:hAnsiTheme="minorHAnsi" w:eastAsiaTheme="minorEastAsia" w:cstheme="minorBidi"/>
          <w:color w:val="auto"/>
          <w:kern w:val="2"/>
          <w:sz w:val="21"/>
          <w:szCs w:val="22"/>
          <w:lang w:val="zh-CN"/>
        </w:rPr>
        <w:id w:val="781081674"/>
        <w:docPartObj>
          <w:docPartGallery w:val="Table of Contents"/>
          <w:docPartUnique/>
        </w:docPartObj>
      </w:sdtPr>
      <w:sdtEndPr>
        <w:rPr>
          <w:rFonts w:ascii="宋体" w:hAnsi="宋体" w:eastAsia="宋体" w:cstheme="minorBidi"/>
          <w:color w:val="auto"/>
          <w:kern w:val="2"/>
          <w:sz w:val="24"/>
          <w:szCs w:val="24"/>
          <w:lang w:val="zh-CN"/>
        </w:rPr>
      </w:sdtEndPr>
      <w:sdtContent>
        <w:p w14:paraId="06A32D39">
          <w:pPr>
            <w:pStyle w:val="32"/>
            <w:keepNext w:val="0"/>
            <w:keepLines w:val="0"/>
            <w:pageBreakBefore/>
            <w:widowControl w:val="0"/>
            <w:jc w:val="center"/>
            <w:rPr>
              <w:color w:val="auto"/>
            </w:rPr>
          </w:pPr>
          <w:r>
            <w:rPr>
              <w:rFonts w:ascii="宋体" w:hAnsi="宋体" w:eastAsia="宋体"/>
              <w:b/>
              <w:bCs/>
              <w:color w:val="auto"/>
              <w:sz w:val="36"/>
              <w:szCs w:val="36"/>
              <w:lang w:val="zh-CN"/>
            </w:rPr>
            <w:t>目录</w:t>
          </w:r>
        </w:p>
        <w:p w14:paraId="51520D60">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TOC \o "1-3" \h \z \u </w:instrText>
          </w:r>
          <w:r>
            <w:rPr>
              <w:rFonts w:hint="eastAsia" w:ascii="宋体" w:hAnsi="宋体" w:eastAsia="宋体" w:cs="宋体"/>
              <w:sz w:val="24"/>
              <w:szCs w:val="24"/>
            </w:rPr>
            <w:fldChar w:fldCharType="separate"/>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HYPERLINK \l _Toc3319 </w:instrText>
          </w:r>
          <w:r>
            <w:rPr>
              <w:rFonts w:hint="eastAsia" w:ascii="宋体" w:hAnsi="宋体" w:eastAsia="宋体" w:cs="宋体"/>
              <w:sz w:val="24"/>
              <w:szCs w:val="24"/>
            </w:rPr>
            <w:fldChar w:fldCharType="separate"/>
          </w:r>
          <w:r>
            <w:rPr>
              <w:rFonts w:hint="eastAsia" w:ascii="宋体" w:hAnsi="宋体" w:eastAsia="宋体" w:cs="宋体"/>
              <w:kern w:val="0"/>
              <w:sz w:val="24"/>
              <w:szCs w:val="24"/>
              <w:lang w:eastAsia="zh-Hans"/>
            </w:rPr>
            <w:t>第一章</w:t>
          </w:r>
          <w:r>
            <w:rPr>
              <w:rFonts w:hint="eastAsia" w:ascii="宋体" w:hAnsi="宋体" w:eastAsia="宋体" w:cs="宋体"/>
              <w:kern w:val="0"/>
              <w:sz w:val="24"/>
              <w:szCs w:val="24"/>
            </w:rPr>
            <w:t xml:space="preserve"> </w:t>
          </w:r>
          <w:r>
            <w:rPr>
              <w:rFonts w:hint="eastAsia" w:ascii="宋体" w:hAnsi="宋体" w:eastAsia="宋体" w:cs="宋体"/>
              <w:kern w:val="0"/>
              <w:sz w:val="24"/>
              <w:szCs w:val="24"/>
              <w:lang w:eastAsia="zh-Hans"/>
            </w:rPr>
            <w:t>投标邀请</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_Toc3319 \h </w:instrText>
          </w:r>
          <w:r>
            <w:rPr>
              <w:rFonts w:hint="eastAsia" w:ascii="宋体" w:hAnsi="宋体" w:eastAsia="宋体" w:cs="宋体"/>
              <w:sz w:val="24"/>
              <w:szCs w:val="24"/>
            </w:rPr>
            <w:fldChar w:fldCharType="separate"/>
          </w:r>
          <w:r>
            <w:rPr>
              <w:rFonts w:hint="eastAsia" w:ascii="宋体" w:hAnsi="宋体" w:eastAsia="宋体" w:cs="宋体"/>
              <w:sz w:val="24"/>
              <w:szCs w:val="24"/>
            </w:rPr>
            <w:t>2</w:t>
          </w:r>
          <w:r>
            <w:rPr>
              <w:rFonts w:hint="eastAsia" w:ascii="宋体" w:hAnsi="宋体" w:eastAsia="宋体" w:cs="宋体"/>
              <w:sz w:val="24"/>
              <w:szCs w:val="24"/>
            </w:rPr>
            <w:fldChar w:fldCharType="end"/>
          </w:r>
          <w:r>
            <w:rPr>
              <w:rFonts w:hint="eastAsia" w:ascii="宋体" w:hAnsi="宋体" w:eastAsia="宋体" w:cs="宋体"/>
              <w:sz w:val="24"/>
              <w:szCs w:val="24"/>
            </w:rPr>
            <w:fldChar w:fldCharType="end"/>
          </w:r>
        </w:p>
        <w:p w14:paraId="38D8B60B">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_Toc17559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第二章 采购需求</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_Toc17559 \h </w:instrText>
          </w:r>
          <w:r>
            <w:rPr>
              <w:rFonts w:hint="eastAsia" w:ascii="宋体" w:hAnsi="宋体" w:eastAsia="宋体" w:cs="宋体"/>
              <w:sz w:val="24"/>
              <w:szCs w:val="24"/>
            </w:rPr>
            <w:fldChar w:fldCharType="separate"/>
          </w:r>
          <w:r>
            <w:rPr>
              <w:rFonts w:hint="eastAsia" w:ascii="宋体" w:hAnsi="宋体" w:eastAsia="宋体" w:cs="宋体"/>
              <w:sz w:val="24"/>
              <w:szCs w:val="24"/>
            </w:rPr>
            <w:t>5</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1E6CED7B">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_Toc22993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第三章 投标人须知</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_Toc22993 \h </w:instrText>
          </w:r>
          <w:r>
            <w:rPr>
              <w:rFonts w:hint="eastAsia" w:ascii="宋体" w:hAnsi="宋体" w:eastAsia="宋体" w:cs="宋体"/>
              <w:sz w:val="24"/>
              <w:szCs w:val="24"/>
            </w:rPr>
            <w:fldChar w:fldCharType="separate"/>
          </w:r>
          <w:r>
            <w:rPr>
              <w:rFonts w:hint="eastAsia" w:ascii="宋体" w:hAnsi="宋体" w:eastAsia="宋体" w:cs="宋体"/>
              <w:sz w:val="24"/>
              <w:szCs w:val="24"/>
            </w:rPr>
            <w:t>9</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72D0ADAD">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_Toc9220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第四章 评标</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_Toc9220 \h </w:instrText>
          </w:r>
          <w:r>
            <w:rPr>
              <w:rFonts w:hint="eastAsia" w:ascii="宋体" w:hAnsi="宋体" w:eastAsia="宋体" w:cs="宋体"/>
              <w:sz w:val="24"/>
              <w:szCs w:val="24"/>
            </w:rPr>
            <w:fldChar w:fldCharType="separate"/>
          </w:r>
          <w:r>
            <w:rPr>
              <w:rFonts w:hint="eastAsia" w:ascii="宋体" w:hAnsi="宋体" w:eastAsia="宋体" w:cs="宋体"/>
              <w:sz w:val="24"/>
              <w:szCs w:val="24"/>
            </w:rPr>
            <w:t>20</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2EBDF1FB">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_Toc11571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第五章 合同文本</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_Toc11571 \h </w:instrText>
          </w:r>
          <w:r>
            <w:rPr>
              <w:rFonts w:hint="eastAsia" w:ascii="宋体" w:hAnsi="宋体" w:eastAsia="宋体" w:cs="宋体"/>
              <w:sz w:val="24"/>
              <w:szCs w:val="24"/>
            </w:rPr>
            <w:fldChar w:fldCharType="separate"/>
          </w:r>
          <w:r>
            <w:rPr>
              <w:rFonts w:hint="eastAsia" w:ascii="宋体" w:hAnsi="宋体" w:eastAsia="宋体" w:cs="宋体"/>
              <w:sz w:val="24"/>
              <w:szCs w:val="24"/>
            </w:rPr>
            <w:t>29</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37991312">
          <w:pPr>
            <w:pStyle w:val="10"/>
            <w:keepNext w:val="0"/>
            <w:keepLines w:val="0"/>
            <w:pageBreakBefore w:val="0"/>
            <w:widowControl w:val="0"/>
            <w:tabs>
              <w:tab w:val="right" w:leader="dot" w:pos="9070"/>
            </w:tabs>
            <w:kinsoku/>
            <w:wordWrap/>
            <w:overflowPunct/>
            <w:topLinePunct w:val="0"/>
            <w:autoSpaceDE/>
            <w:autoSpaceDN/>
            <w:bidi w:val="0"/>
            <w:adjustRightInd/>
            <w:snapToGrid/>
            <w:spacing w:line="360" w:lineRule="auto"/>
            <w:textAlignment w:val="auto"/>
            <w:rPr>
              <w:rFonts w:hint="eastAsia" w:ascii="宋体" w:hAnsi="宋体" w:eastAsia="宋体" w:cs="宋体"/>
              <w:sz w:val="24"/>
              <w:szCs w:val="24"/>
            </w:rPr>
          </w:pPr>
          <w:r>
            <w:rPr>
              <w:rFonts w:hint="eastAsia" w:ascii="宋体" w:hAnsi="宋体" w:eastAsia="宋体" w:cs="宋体"/>
              <w:sz w:val="24"/>
              <w:szCs w:val="24"/>
              <w:lang w:val="zh-CN"/>
            </w:rPr>
            <w:fldChar w:fldCharType="begin"/>
          </w:r>
          <w:r>
            <w:rPr>
              <w:rFonts w:hint="eastAsia" w:ascii="宋体" w:hAnsi="宋体" w:eastAsia="宋体" w:cs="宋体"/>
              <w:sz w:val="24"/>
              <w:szCs w:val="24"/>
              <w:lang w:val="zh-CN"/>
            </w:rPr>
            <w:instrText xml:space="preserve"> HYPERLINK \l _Toc2558 </w:instrText>
          </w:r>
          <w:r>
            <w:rPr>
              <w:rFonts w:hint="eastAsia" w:ascii="宋体" w:hAnsi="宋体" w:eastAsia="宋体" w:cs="宋体"/>
              <w:sz w:val="24"/>
              <w:szCs w:val="24"/>
              <w:lang w:val="zh-CN"/>
            </w:rPr>
            <w:fldChar w:fldCharType="separate"/>
          </w:r>
          <w:r>
            <w:rPr>
              <w:rFonts w:hint="eastAsia" w:ascii="宋体" w:hAnsi="宋体" w:eastAsia="宋体" w:cs="宋体"/>
              <w:kern w:val="0"/>
              <w:sz w:val="24"/>
              <w:szCs w:val="24"/>
              <w:lang w:eastAsia="zh-Hans"/>
            </w:rPr>
            <w:t>第六章 投标文件格式</w:t>
          </w:r>
          <w:r>
            <w:rPr>
              <w:rFonts w:hint="eastAsia" w:ascii="宋体" w:hAnsi="宋体" w:eastAsia="宋体" w:cs="宋体"/>
              <w:sz w:val="24"/>
              <w:szCs w:val="24"/>
            </w:rPr>
            <w:tab/>
          </w:r>
          <w:r>
            <w:rPr>
              <w:rFonts w:hint="eastAsia" w:ascii="宋体" w:hAnsi="宋体" w:eastAsia="宋体" w:cs="宋体"/>
              <w:sz w:val="24"/>
              <w:szCs w:val="24"/>
            </w:rPr>
            <w:fldChar w:fldCharType="begin"/>
          </w:r>
          <w:r>
            <w:rPr>
              <w:rFonts w:hint="eastAsia" w:ascii="宋体" w:hAnsi="宋体" w:eastAsia="宋体" w:cs="宋体"/>
              <w:sz w:val="24"/>
              <w:szCs w:val="24"/>
            </w:rPr>
            <w:instrText xml:space="preserve"> PAGEREF _Toc2558 \h </w:instrText>
          </w:r>
          <w:r>
            <w:rPr>
              <w:rFonts w:hint="eastAsia" w:ascii="宋体" w:hAnsi="宋体" w:eastAsia="宋体" w:cs="宋体"/>
              <w:sz w:val="24"/>
              <w:szCs w:val="24"/>
            </w:rPr>
            <w:fldChar w:fldCharType="separate"/>
          </w:r>
          <w:r>
            <w:rPr>
              <w:rFonts w:hint="eastAsia" w:ascii="宋体" w:hAnsi="宋体" w:eastAsia="宋体" w:cs="宋体"/>
              <w:sz w:val="24"/>
              <w:szCs w:val="24"/>
            </w:rPr>
            <w:t>34</w:t>
          </w:r>
          <w:r>
            <w:rPr>
              <w:rFonts w:hint="eastAsia" w:ascii="宋体" w:hAnsi="宋体" w:eastAsia="宋体" w:cs="宋体"/>
              <w:sz w:val="24"/>
              <w:szCs w:val="24"/>
            </w:rPr>
            <w:fldChar w:fldCharType="end"/>
          </w:r>
          <w:r>
            <w:rPr>
              <w:rFonts w:hint="eastAsia" w:ascii="宋体" w:hAnsi="宋体" w:eastAsia="宋体" w:cs="宋体"/>
              <w:sz w:val="24"/>
              <w:szCs w:val="24"/>
              <w:lang w:val="zh-CN"/>
            </w:rPr>
            <w:fldChar w:fldCharType="end"/>
          </w:r>
        </w:p>
        <w:p w14:paraId="268BE3A4">
          <w:pPr>
            <w:keepNext w:val="0"/>
            <w:keepLines w:val="0"/>
            <w:pageBreakBefore w:val="0"/>
            <w:widowControl w:val="0"/>
            <w:kinsoku/>
            <w:wordWrap/>
            <w:overflowPunct/>
            <w:topLinePunct w:val="0"/>
            <w:autoSpaceDE/>
            <w:autoSpaceDN/>
            <w:bidi w:val="0"/>
            <w:adjustRightInd/>
            <w:snapToGrid/>
            <w:spacing w:line="360" w:lineRule="auto"/>
            <w:textAlignment w:val="auto"/>
          </w:pPr>
          <w:r>
            <w:rPr>
              <w:rFonts w:hint="eastAsia" w:ascii="宋体" w:hAnsi="宋体" w:eastAsia="宋体" w:cs="宋体"/>
              <w:sz w:val="24"/>
              <w:szCs w:val="24"/>
              <w:lang w:val="zh-CN"/>
            </w:rPr>
            <w:fldChar w:fldCharType="end"/>
          </w:r>
          <w:bookmarkStart w:id="0" w:name="_Toc169799778"/>
        </w:p>
      </w:sdtContent>
    </w:sdt>
    <w:p w14:paraId="3FDBEE04">
      <w:pPr>
        <w:pageBreakBefore/>
        <w:jc w:val="center"/>
        <w:outlineLvl w:val="1"/>
        <w:rPr>
          <w:rFonts w:ascii="Calibri" w:hAnsi="Calibri" w:eastAsia="宋体" w:cs="Times New Roman"/>
          <w:kern w:val="0"/>
          <w:sz w:val="20"/>
          <w:szCs w:val="20"/>
          <w:lang w:eastAsia="zh-Hans"/>
        </w:rPr>
      </w:pPr>
      <w:bookmarkStart w:id="1" w:name="_Toc3319"/>
      <w:r>
        <w:rPr>
          <w:rFonts w:ascii="Calibri" w:hAnsi="Calibri" w:eastAsia="宋体" w:cs="Times New Roman"/>
          <w:b/>
          <w:kern w:val="0"/>
          <w:sz w:val="36"/>
          <w:szCs w:val="20"/>
          <w:lang w:eastAsia="zh-Hans"/>
        </w:rPr>
        <w:t>第一章</w:t>
      </w:r>
      <w:r>
        <w:rPr>
          <w:rFonts w:hint="eastAsia" w:ascii="Calibri" w:hAnsi="Calibri" w:eastAsia="宋体" w:cs="Times New Roman"/>
          <w:b/>
          <w:kern w:val="0"/>
          <w:sz w:val="36"/>
          <w:szCs w:val="20"/>
        </w:rPr>
        <w:t xml:space="preserve"> </w:t>
      </w:r>
      <w:r>
        <w:rPr>
          <w:rFonts w:ascii="Calibri" w:hAnsi="Calibri" w:eastAsia="宋体" w:cs="Times New Roman"/>
          <w:b/>
          <w:kern w:val="0"/>
          <w:sz w:val="36"/>
          <w:szCs w:val="20"/>
          <w:lang w:eastAsia="zh-Hans"/>
        </w:rPr>
        <w:t>投标邀请</w:t>
      </w:r>
      <w:bookmarkEnd w:id="0"/>
      <w:bookmarkEnd w:id="1"/>
    </w:p>
    <w:p w14:paraId="4B657F76">
      <w:pPr>
        <w:widowControl/>
        <w:ind w:firstLine="420" w:firstLineChars="200"/>
        <w:jc w:val="left"/>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u w:val="single"/>
          <w:lang w:eastAsia="zh-CN"/>
        </w:rPr>
        <w:t>东莞市汽车技术学校2025-2026学年教材采购项目</w:t>
      </w:r>
      <w:r>
        <w:rPr>
          <w:rFonts w:ascii="宋体" w:hAnsi="宋体" w:eastAsia="宋体" w:cs="Times New Roman"/>
          <w:kern w:val="0"/>
          <w:szCs w:val="21"/>
          <w:lang w:eastAsia="zh-Hans"/>
        </w:rPr>
        <w:t>的潜在投标人</w:t>
      </w:r>
      <w:r>
        <w:rPr>
          <w:rFonts w:ascii="宋体" w:hAnsi="宋体" w:eastAsia="宋体" w:cs="Times New Roman"/>
          <w:color w:val="auto"/>
          <w:kern w:val="0"/>
          <w:szCs w:val="21"/>
          <w:lang w:eastAsia="zh-Hans"/>
        </w:rPr>
        <w:t>应在</w:t>
      </w:r>
      <w:r>
        <w:rPr>
          <w:rFonts w:hint="eastAsia" w:ascii="宋体" w:hAnsi="宋体" w:eastAsia="宋体" w:cs="Times New Roman"/>
          <w:color w:val="auto"/>
          <w:kern w:val="0"/>
          <w:szCs w:val="21"/>
          <w:lang w:eastAsia="zh-Hans"/>
        </w:rPr>
        <w:t>东莞市南城街道雅园产业园区路5号1栋1楼</w:t>
      </w:r>
      <w:r>
        <w:rPr>
          <w:rFonts w:ascii="宋体" w:hAnsi="宋体" w:eastAsia="宋体" w:cs="Times New Roman"/>
          <w:color w:val="auto"/>
          <w:kern w:val="0"/>
          <w:szCs w:val="21"/>
          <w:lang w:eastAsia="zh-Hans"/>
        </w:rPr>
        <w:t>或微信搜索公众号“广东智汇城市</w:t>
      </w:r>
      <w:r>
        <w:rPr>
          <w:rFonts w:hint="eastAsia" w:ascii="宋体" w:hAnsi="宋体" w:eastAsia="宋体" w:cs="Times New Roman"/>
          <w:color w:val="auto"/>
          <w:kern w:val="0"/>
          <w:szCs w:val="21"/>
          <w:lang w:eastAsia="zh-Hans"/>
        </w:rPr>
        <w:t>招标采购有限公司</w:t>
      </w:r>
      <w:r>
        <w:rPr>
          <w:rFonts w:ascii="宋体" w:hAnsi="宋体" w:eastAsia="宋体" w:cs="Times New Roman"/>
          <w:color w:val="auto"/>
          <w:kern w:val="0"/>
          <w:szCs w:val="21"/>
          <w:lang w:eastAsia="zh-Hans"/>
        </w:rPr>
        <w:t>”获取招标文件，并于</w:t>
      </w:r>
      <w:r>
        <w:rPr>
          <w:rFonts w:hint="eastAsia" w:ascii="宋体" w:hAnsi="宋体" w:eastAsia="宋体" w:cs="Times New Roman"/>
          <w:color w:val="auto"/>
          <w:kern w:val="0"/>
          <w:szCs w:val="21"/>
          <w:u w:val="single"/>
          <w:lang w:val="en-US" w:eastAsia="zh-CN"/>
        </w:rPr>
        <w:t>2025</w:t>
      </w:r>
      <w:r>
        <w:rPr>
          <w:rFonts w:ascii="宋体" w:hAnsi="宋体" w:eastAsia="宋体" w:cs="Times New Roman"/>
          <w:color w:val="auto"/>
          <w:kern w:val="0"/>
          <w:szCs w:val="21"/>
          <w:lang w:eastAsia="zh-Hans"/>
        </w:rPr>
        <w:t>年</w:t>
      </w:r>
      <w:r>
        <w:rPr>
          <w:rFonts w:hint="eastAsia" w:ascii="宋体" w:hAnsi="宋体" w:eastAsia="宋体" w:cs="Times New Roman"/>
          <w:color w:val="auto"/>
          <w:kern w:val="0"/>
          <w:szCs w:val="21"/>
          <w:u w:val="single"/>
          <w:lang w:val="en-US" w:eastAsia="zh-CN"/>
        </w:rPr>
        <w:t>07</w:t>
      </w:r>
      <w:r>
        <w:rPr>
          <w:rFonts w:ascii="宋体" w:hAnsi="宋体" w:eastAsia="宋体" w:cs="Times New Roman"/>
          <w:color w:val="auto"/>
          <w:kern w:val="0"/>
          <w:szCs w:val="21"/>
          <w:lang w:eastAsia="zh-Hans"/>
        </w:rPr>
        <w:t>月</w:t>
      </w:r>
      <w:r>
        <w:rPr>
          <w:rFonts w:hint="eastAsia" w:ascii="宋体" w:hAnsi="宋体" w:eastAsia="宋体" w:cs="Times New Roman"/>
          <w:color w:val="auto"/>
          <w:kern w:val="0"/>
          <w:szCs w:val="21"/>
          <w:u w:val="single"/>
          <w:lang w:val="en-US" w:eastAsia="zh-CN"/>
        </w:rPr>
        <w:t>22</w:t>
      </w:r>
      <w:r>
        <w:rPr>
          <w:rFonts w:ascii="宋体" w:hAnsi="宋体" w:eastAsia="宋体" w:cs="Times New Roman"/>
          <w:color w:val="auto"/>
          <w:kern w:val="0"/>
          <w:szCs w:val="21"/>
          <w:lang w:eastAsia="zh-Hans"/>
        </w:rPr>
        <w:t>日</w:t>
      </w:r>
      <w:r>
        <w:rPr>
          <w:rFonts w:hint="eastAsia" w:ascii="宋体" w:hAnsi="宋体" w:eastAsia="宋体" w:cs="Times New Roman"/>
          <w:color w:val="auto"/>
          <w:kern w:val="0"/>
          <w:szCs w:val="21"/>
          <w:u w:val="single"/>
          <w:lang w:val="en-US" w:eastAsia="zh-CN"/>
        </w:rPr>
        <w:t>09</w:t>
      </w:r>
      <w:r>
        <w:rPr>
          <w:rFonts w:ascii="宋体" w:hAnsi="宋体" w:eastAsia="宋体" w:cs="Times New Roman"/>
          <w:color w:val="auto"/>
          <w:kern w:val="0"/>
          <w:szCs w:val="21"/>
          <w:lang w:eastAsia="zh-Hans"/>
        </w:rPr>
        <w:t>点</w:t>
      </w:r>
      <w:r>
        <w:rPr>
          <w:rFonts w:hint="eastAsia" w:ascii="宋体" w:hAnsi="宋体" w:eastAsia="宋体" w:cs="Times New Roman"/>
          <w:color w:val="auto"/>
          <w:kern w:val="0"/>
          <w:szCs w:val="21"/>
          <w:u w:val="single"/>
          <w:lang w:val="en-US" w:eastAsia="zh-CN"/>
        </w:rPr>
        <w:t>30</w:t>
      </w:r>
      <w:r>
        <w:rPr>
          <w:rFonts w:ascii="宋体" w:hAnsi="宋体" w:eastAsia="宋体" w:cs="Times New Roman"/>
          <w:color w:val="auto"/>
          <w:kern w:val="0"/>
          <w:szCs w:val="21"/>
          <w:lang w:eastAsia="zh-Hans"/>
        </w:rPr>
        <w:t>分（北京时间）前递交投标文件。</w:t>
      </w:r>
    </w:p>
    <w:p w14:paraId="038A673F">
      <w:pPr>
        <w:spacing w:before="217" w:beforeLines="50"/>
        <w:rPr>
          <w:rFonts w:ascii="宋体" w:hAnsi="宋体" w:eastAsia="宋体" w:cs="Times New Roman"/>
          <w:kern w:val="0"/>
          <w:szCs w:val="21"/>
          <w:lang w:eastAsia="zh-Hans"/>
        </w:rPr>
      </w:pPr>
      <w:r>
        <w:rPr>
          <w:rFonts w:ascii="宋体" w:hAnsi="宋体" w:eastAsia="宋体" w:cs="Times New Roman"/>
          <w:b/>
          <w:kern w:val="0"/>
          <w:sz w:val="24"/>
          <w:szCs w:val="24"/>
          <w:lang w:eastAsia="zh-Hans"/>
        </w:rPr>
        <w:t>一</w:t>
      </w:r>
      <w:r>
        <w:rPr>
          <w:rFonts w:hint="eastAsia" w:ascii="宋体" w:hAnsi="宋体" w:eastAsia="宋体" w:cs="Times New Roman"/>
          <w:b/>
          <w:kern w:val="0"/>
          <w:sz w:val="24"/>
          <w:szCs w:val="24"/>
          <w:lang w:eastAsia="zh-Hans"/>
        </w:rPr>
        <w:t>、项目基本情况</w:t>
      </w:r>
    </w:p>
    <w:p w14:paraId="6FA7A10B">
      <w:pPr>
        <w:pStyle w:val="24"/>
        <w:widowControl/>
        <w:numPr>
          <w:ilvl w:val="0"/>
          <w:numId w:val="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名称与编号</w:t>
      </w:r>
    </w:p>
    <w:p w14:paraId="32CCD8C4">
      <w:pPr>
        <w:widowControl/>
        <w:jc w:val="left"/>
        <w:rPr>
          <w:rFonts w:ascii="宋体" w:hAnsi="宋体" w:eastAsia="宋体" w:cs="Times New Roman"/>
          <w:kern w:val="0"/>
          <w:szCs w:val="21"/>
        </w:rPr>
      </w:pPr>
      <w:r>
        <w:rPr>
          <w:rFonts w:hint="eastAsia" w:ascii="宋体" w:hAnsi="宋体" w:eastAsia="宋体" w:cs="Times New Roman"/>
          <w:kern w:val="0"/>
          <w:szCs w:val="21"/>
        </w:rPr>
        <w:t>项目编号：ZHDGZC2025053</w:t>
      </w:r>
    </w:p>
    <w:p w14:paraId="49560E1A">
      <w:pPr>
        <w:widowControl/>
        <w:jc w:val="left"/>
        <w:rPr>
          <w:rFonts w:hint="eastAsia" w:ascii="宋体" w:hAnsi="宋体" w:eastAsia="宋体" w:cs="Times New Roman"/>
          <w:color w:val="auto"/>
          <w:kern w:val="0"/>
          <w:szCs w:val="21"/>
          <w:lang w:eastAsia="zh-CN"/>
        </w:rPr>
      </w:pPr>
      <w:r>
        <w:rPr>
          <w:rFonts w:ascii="宋体" w:hAnsi="宋体" w:eastAsia="宋体" w:cs="Times New Roman"/>
          <w:color w:val="auto"/>
          <w:kern w:val="0"/>
          <w:szCs w:val="21"/>
          <w:lang w:eastAsia="zh-Hans"/>
        </w:rPr>
        <w:t>项目名称：</w:t>
      </w:r>
      <w:r>
        <w:rPr>
          <w:rFonts w:hint="eastAsia" w:ascii="宋体" w:hAnsi="宋体" w:eastAsia="宋体" w:cs="Times New Roman"/>
          <w:color w:val="auto"/>
          <w:kern w:val="0"/>
          <w:szCs w:val="21"/>
          <w:lang w:eastAsia="zh-CN"/>
        </w:rPr>
        <w:t>东莞市汽车技术学校2025-2026学年教材采购项目</w:t>
      </w:r>
    </w:p>
    <w:p w14:paraId="76EDCB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采购方式：公开招标</w:t>
      </w:r>
    </w:p>
    <w:p w14:paraId="576299C1">
      <w:pPr>
        <w:widowControl/>
        <w:jc w:val="left"/>
        <w:rPr>
          <w:rFonts w:ascii="宋体" w:hAnsi="宋体" w:eastAsia="宋体" w:cs="Times New Roman"/>
          <w:color w:val="auto"/>
          <w:kern w:val="0"/>
          <w:szCs w:val="21"/>
        </w:rPr>
      </w:pPr>
      <w:r>
        <w:rPr>
          <w:rFonts w:ascii="宋体" w:hAnsi="宋体" w:eastAsia="宋体" w:cs="Times New Roman"/>
          <w:kern w:val="0"/>
          <w:szCs w:val="21"/>
          <w:lang w:eastAsia="zh-Hans"/>
        </w:rPr>
        <w:t>预算金额</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w:t>
      </w:r>
      <w:r>
        <w:rPr>
          <w:rFonts w:hint="eastAsia" w:ascii="宋体" w:hAnsi="宋体" w:eastAsia="宋体" w:cs="Times New Roman"/>
          <w:color w:val="auto"/>
          <w:kern w:val="0"/>
          <w:szCs w:val="21"/>
          <w:lang w:val="en-US" w:eastAsia="zh-CN"/>
        </w:rPr>
        <w:t>860,000.00</w:t>
      </w:r>
      <w:r>
        <w:rPr>
          <w:rFonts w:ascii="宋体" w:hAnsi="宋体" w:eastAsia="宋体" w:cs="Times New Roman"/>
          <w:color w:val="auto"/>
          <w:kern w:val="0"/>
          <w:szCs w:val="21"/>
          <w:lang w:eastAsia="zh-Hans"/>
        </w:rPr>
        <w:t>元</w:t>
      </w:r>
    </w:p>
    <w:p w14:paraId="53624B76">
      <w:pPr>
        <w:pStyle w:val="24"/>
        <w:widowControl/>
        <w:numPr>
          <w:ilvl w:val="0"/>
          <w:numId w:val="1"/>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采购需求</w:t>
      </w:r>
      <w:r>
        <w:rPr>
          <w:rFonts w:hint="eastAsia" w:ascii="宋体" w:hAnsi="宋体" w:eastAsia="宋体" w:cs="Times New Roman"/>
          <w:b/>
          <w:kern w:val="0"/>
          <w:szCs w:val="21"/>
          <w:lang w:eastAsia="zh-CN"/>
        </w:rPr>
        <w:t>：</w:t>
      </w:r>
    </w:p>
    <w:tbl>
      <w:tblPr>
        <w:tblStyle w:val="12"/>
        <w:tblW w:w="4996"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7"/>
        <w:gridCol w:w="2464"/>
        <w:gridCol w:w="2035"/>
        <w:gridCol w:w="735"/>
        <w:gridCol w:w="735"/>
        <w:gridCol w:w="2553"/>
      </w:tblGrid>
      <w:tr w14:paraId="121237C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67" w:hRule="atLeast"/>
        </w:trPr>
        <w:tc>
          <w:tcPr>
            <w:tcW w:w="408" w:type="pct"/>
            <w:vAlign w:val="center"/>
          </w:tcPr>
          <w:p w14:paraId="615DD470">
            <w:pPr>
              <w:widowControl/>
              <w:jc w:val="center"/>
              <w:rPr>
                <w:rFonts w:ascii="Calibri" w:hAnsi="Calibri" w:eastAsia="宋体" w:cs="Times New Roman"/>
                <w:b/>
                <w:bCs/>
                <w:kern w:val="0"/>
                <w:sz w:val="21"/>
                <w:szCs w:val="21"/>
              </w:rPr>
            </w:pPr>
            <w:r>
              <w:rPr>
                <w:rFonts w:hint="eastAsia" w:ascii="Calibri" w:hAnsi="Calibri" w:eastAsia="宋体" w:cs="Times New Roman"/>
                <w:b/>
                <w:bCs/>
                <w:kern w:val="0"/>
                <w:sz w:val="21"/>
                <w:szCs w:val="21"/>
              </w:rPr>
              <w:t>序号</w:t>
            </w:r>
          </w:p>
        </w:tc>
        <w:tc>
          <w:tcPr>
            <w:tcW w:w="1327" w:type="pct"/>
            <w:vAlign w:val="center"/>
          </w:tcPr>
          <w:p w14:paraId="06C82898">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标的名称</w:t>
            </w:r>
          </w:p>
        </w:tc>
        <w:tc>
          <w:tcPr>
            <w:tcW w:w="1096" w:type="pct"/>
            <w:vAlign w:val="center"/>
          </w:tcPr>
          <w:p w14:paraId="2C640471">
            <w:pPr>
              <w:widowControl/>
              <w:jc w:val="center"/>
              <w:rPr>
                <w:rFonts w:ascii="Calibri" w:hAnsi="Calibri" w:eastAsia="宋体" w:cs="Times New Roman"/>
                <w:b/>
                <w:bCs/>
                <w:color w:val="auto"/>
                <w:kern w:val="0"/>
                <w:sz w:val="21"/>
                <w:szCs w:val="21"/>
              </w:rPr>
            </w:pPr>
            <w:r>
              <w:rPr>
                <w:rFonts w:hint="eastAsia" w:ascii="Calibri" w:hAnsi="Calibri" w:eastAsia="宋体" w:cs="Times New Roman"/>
                <w:b/>
                <w:bCs/>
                <w:color w:val="auto"/>
                <w:kern w:val="0"/>
                <w:sz w:val="21"/>
                <w:szCs w:val="21"/>
              </w:rPr>
              <w:t>预算金额（元）</w:t>
            </w:r>
          </w:p>
        </w:tc>
        <w:tc>
          <w:tcPr>
            <w:tcW w:w="396" w:type="pct"/>
            <w:vAlign w:val="center"/>
          </w:tcPr>
          <w:p w14:paraId="0756A22E">
            <w:pPr>
              <w:widowControl/>
              <w:jc w:val="center"/>
              <w:rPr>
                <w:rFonts w:ascii="Calibri" w:hAnsi="Calibri" w:eastAsia="宋体" w:cs="Times New Roman"/>
                <w:b/>
                <w:bCs/>
                <w:kern w:val="0"/>
                <w:sz w:val="21"/>
                <w:szCs w:val="21"/>
                <w:lang w:eastAsia="zh-Hans"/>
              </w:rPr>
            </w:pPr>
            <w:r>
              <w:rPr>
                <w:rFonts w:ascii="Calibri" w:hAnsi="Calibri" w:eastAsia="宋体" w:cs="Times New Roman"/>
                <w:b/>
                <w:bCs/>
                <w:kern w:val="0"/>
                <w:sz w:val="21"/>
                <w:szCs w:val="21"/>
                <w:lang w:eastAsia="zh-Hans"/>
              </w:rPr>
              <w:t>数量</w:t>
            </w:r>
          </w:p>
        </w:tc>
        <w:tc>
          <w:tcPr>
            <w:tcW w:w="396" w:type="pct"/>
            <w:vAlign w:val="center"/>
          </w:tcPr>
          <w:p w14:paraId="5D8283EB">
            <w:pPr>
              <w:widowControl/>
              <w:jc w:val="center"/>
              <w:rPr>
                <w:rFonts w:ascii="Calibri" w:hAnsi="Calibri" w:eastAsia="宋体" w:cs="Times New Roman"/>
                <w:b/>
                <w:bCs/>
                <w:kern w:val="0"/>
                <w:sz w:val="21"/>
                <w:szCs w:val="21"/>
                <w:lang w:eastAsia="zh-Hans"/>
              </w:rPr>
            </w:pPr>
            <w:r>
              <w:rPr>
                <w:rFonts w:ascii="Calibri" w:hAnsi="Calibri" w:eastAsia="宋体" w:cs="Times New Roman"/>
                <w:b/>
                <w:bCs/>
                <w:kern w:val="0"/>
                <w:sz w:val="21"/>
                <w:szCs w:val="21"/>
                <w:lang w:eastAsia="zh-Hans"/>
              </w:rPr>
              <w:t>单位</w:t>
            </w:r>
          </w:p>
        </w:tc>
        <w:tc>
          <w:tcPr>
            <w:tcW w:w="1375" w:type="pct"/>
            <w:vAlign w:val="center"/>
          </w:tcPr>
          <w:p w14:paraId="44FB74B1">
            <w:pPr>
              <w:widowControl/>
              <w:jc w:val="center"/>
              <w:rPr>
                <w:rFonts w:ascii="Calibri" w:hAnsi="Calibri" w:eastAsia="宋体" w:cs="Times New Roman"/>
                <w:b/>
                <w:bCs/>
                <w:kern w:val="0"/>
                <w:sz w:val="21"/>
                <w:szCs w:val="21"/>
                <w:lang w:eastAsia="zh-Hans"/>
              </w:rPr>
            </w:pPr>
            <w:r>
              <w:rPr>
                <w:rFonts w:hint="eastAsia" w:ascii="Calibri" w:hAnsi="Calibri" w:eastAsia="宋体" w:cs="Times New Roman"/>
                <w:b/>
                <w:bCs/>
                <w:kern w:val="0"/>
                <w:sz w:val="21"/>
                <w:szCs w:val="21"/>
                <w:lang w:eastAsia="zh-Hans"/>
              </w:rPr>
              <w:t>简要技术需求或服务要求</w:t>
            </w:r>
          </w:p>
        </w:tc>
      </w:tr>
      <w:tr w14:paraId="11CC61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50" w:hRule="atLeast"/>
        </w:trPr>
        <w:tc>
          <w:tcPr>
            <w:tcW w:w="408" w:type="pct"/>
            <w:vAlign w:val="center"/>
          </w:tcPr>
          <w:p w14:paraId="61C89FE4">
            <w:pPr>
              <w:widowControl/>
              <w:jc w:val="center"/>
              <w:rPr>
                <w:rFonts w:ascii="Calibri" w:hAnsi="Calibri" w:eastAsia="宋体" w:cs="Times New Roman"/>
                <w:kern w:val="0"/>
                <w:sz w:val="21"/>
                <w:szCs w:val="21"/>
              </w:rPr>
            </w:pPr>
            <w:r>
              <w:rPr>
                <w:rFonts w:hint="eastAsia" w:ascii="宋体" w:hAnsi="宋体" w:eastAsia="宋体" w:cs="宋体"/>
                <w:b/>
                <w:bCs/>
                <w:kern w:val="0"/>
                <w:sz w:val="21"/>
                <w:szCs w:val="21"/>
              </w:rPr>
              <w:t>1</w:t>
            </w:r>
          </w:p>
        </w:tc>
        <w:tc>
          <w:tcPr>
            <w:tcW w:w="1327" w:type="pct"/>
            <w:vAlign w:val="center"/>
          </w:tcPr>
          <w:p w14:paraId="08B8B550">
            <w:pPr>
              <w:widowControl/>
              <w:jc w:val="center"/>
              <w:rPr>
                <w:rFonts w:hint="default" w:ascii="Calibri" w:hAnsi="Calibri" w:eastAsia="宋体" w:cs="Times New Roman"/>
                <w:kern w:val="0"/>
                <w:sz w:val="21"/>
                <w:szCs w:val="21"/>
                <w:lang w:val="en-US" w:eastAsia="zh-CN"/>
              </w:rPr>
            </w:pPr>
            <w:r>
              <w:rPr>
                <w:rFonts w:hint="eastAsia" w:ascii="宋体" w:hAnsi="宋体" w:eastAsia="宋体" w:cs="Times New Roman"/>
                <w:color w:val="auto"/>
                <w:kern w:val="0"/>
                <w:sz w:val="21"/>
                <w:szCs w:val="21"/>
                <w:lang w:eastAsia="zh-Hans"/>
              </w:rPr>
              <w:t>东莞市汽车技术学校2025-2026学年教材</w:t>
            </w:r>
          </w:p>
        </w:tc>
        <w:tc>
          <w:tcPr>
            <w:tcW w:w="1096" w:type="pct"/>
            <w:vAlign w:val="center"/>
          </w:tcPr>
          <w:p w14:paraId="2A0C1AE7">
            <w:pPr>
              <w:widowControl/>
              <w:jc w:val="center"/>
              <w:rPr>
                <w:rFonts w:ascii="Calibri" w:hAnsi="Calibri" w:eastAsia="宋体" w:cs="Times New Roman"/>
                <w:kern w:val="0"/>
                <w:sz w:val="21"/>
                <w:szCs w:val="21"/>
                <w:lang w:eastAsia="zh-Hans"/>
              </w:rPr>
            </w:pPr>
            <w:r>
              <w:rPr>
                <w:rFonts w:hint="eastAsia" w:ascii="宋体" w:hAnsi="宋体" w:eastAsia="宋体" w:cs="Times New Roman"/>
                <w:color w:val="auto"/>
                <w:kern w:val="0"/>
                <w:sz w:val="21"/>
                <w:szCs w:val="21"/>
                <w:lang w:val="en-US" w:eastAsia="zh-CN"/>
              </w:rPr>
              <w:t>860,000.00</w:t>
            </w:r>
          </w:p>
        </w:tc>
        <w:tc>
          <w:tcPr>
            <w:tcW w:w="396" w:type="pct"/>
            <w:vAlign w:val="center"/>
          </w:tcPr>
          <w:p w14:paraId="7CC99F8C">
            <w:pPr>
              <w:widowControl/>
              <w:jc w:val="center"/>
              <w:rPr>
                <w:rFonts w:ascii="宋体" w:hAnsi="宋体" w:eastAsia="宋体" w:cs="Times New Roman"/>
                <w:kern w:val="0"/>
                <w:sz w:val="21"/>
                <w:szCs w:val="21"/>
                <w:lang w:eastAsia="zh-Hans"/>
              </w:rPr>
            </w:pPr>
            <w:r>
              <w:rPr>
                <w:rFonts w:ascii="宋体" w:hAnsi="宋体" w:eastAsia="宋体" w:cs="Times New Roman"/>
                <w:kern w:val="0"/>
                <w:sz w:val="21"/>
                <w:szCs w:val="21"/>
                <w:lang w:eastAsia="zh-Hans"/>
              </w:rPr>
              <w:t>1</w:t>
            </w:r>
          </w:p>
        </w:tc>
        <w:tc>
          <w:tcPr>
            <w:tcW w:w="396" w:type="pct"/>
            <w:vAlign w:val="center"/>
          </w:tcPr>
          <w:p w14:paraId="45FAABCA">
            <w:pPr>
              <w:widowControl/>
              <w:jc w:val="center"/>
              <w:rPr>
                <w:rFonts w:hint="eastAsia" w:ascii="宋体" w:hAnsi="宋体" w:eastAsia="宋体" w:cs="Times New Roman"/>
                <w:kern w:val="0"/>
                <w:sz w:val="21"/>
                <w:szCs w:val="21"/>
                <w:lang w:val="en-US" w:eastAsia="zh-CN"/>
              </w:rPr>
            </w:pPr>
            <w:r>
              <w:rPr>
                <w:rFonts w:hint="eastAsia" w:ascii="宋体" w:hAnsi="宋体" w:eastAsia="宋体" w:cs="Times New Roman"/>
                <w:kern w:val="0"/>
                <w:sz w:val="21"/>
                <w:szCs w:val="21"/>
                <w:lang w:val="en-US" w:eastAsia="zh-CN"/>
              </w:rPr>
              <w:t>批</w:t>
            </w:r>
          </w:p>
        </w:tc>
        <w:tc>
          <w:tcPr>
            <w:tcW w:w="1375" w:type="pct"/>
            <w:vAlign w:val="center"/>
          </w:tcPr>
          <w:p w14:paraId="3AFD0F64">
            <w:pPr>
              <w:widowControl/>
              <w:jc w:val="center"/>
              <w:rPr>
                <w:rFonts w:ascii="Calibri" w:hAnsi="Calibri" w:eastAsia="宋体" w:cs="Times New Roman"/>
                <w:kern w:val="0"/>
                <w:sz w:val="21"/>
                <w:szCs w:val="21"/>
              </w:rPr>
            </w:pPr>
            <w:r>
              <w:rPr>
                <w:rFonts w:ascii="Calibri" w:hAnsi="Calibri" w:eastAsia="宋体" w:cs="Times New Roman"/>
                <w:kern w:val="0"/>
                <w:sz w:val="21"/>
                <w:szCs w:val="21"/>
                <w:lang w:eastAsia="zh-Hans"/>
              </w:rPr>
              <w:t>详见第二章</w:t>
            </w:r>
            <w:r>
              <w:rPr>
                <w:rFonts w:hint="eastAsia" w:ascii="Calibri" w:hAnsi="Calibri" w:eastAsia="宋体" w:cs="Times New Roman"/>
                <w:kern w:val="0"/>
                <w:sz w:val="21"/>
                <w:szCs w:val="21"/>
                <w:lang w:eastAsia="zh-Hans"/>
              </w:rPr>
              <w:t>采购需求</w:t>
            </w:r>
          </w:p>
        </w:tc>
      </w:tr>
    </w:tbl>
    <w:p w14:paraId="1B0934F3">
      <w:pPr>
        <w:widowControl/>
        <w:jc w:val="left"/>
        <w:rPr>
          <w:rFonts w:hint="default" w:ascii="Calibri" w:hAnsi="Calibri" w:eastAsia="宋体" w:cs="Times New Roman"/>
          <w:color w:val="auto"/>
          <w:kern w:val="0"/>
          <w:sz w:val="20"/>
          <w:szCs w:val="20"/>
          <w:lang w:val="en-US" w:eastAsia="zh-CN"/>
        </w:rPr>
      </w:pPr>
      <w:r>
        <w:rPr>
          <w:rFonts w:ascii="宋体" w:hAnsi="宋体" w:eastAsia="宋体" w:cs="Times New Roman"/>
          <w:color w:val="auto"/>
          <w:kern w:val="0"/>
          <w:szCs w:val="21"/>
          <w:lang w:eastAsia="zh-Hans"/>
        </w:rPr>
        <w:t>合同履行期限：</w:t>
      </w:r>
      <w:r>
        <w:rPr>
          <w:rFonts w:hint="eastAsia" w:ascii="宋体" w:hAnsi="宋体" w:eastAsia="宋体" w:cs="Times New Roman"/>
          <w:color w:val="auto"/>
          <w:kern w:val="0"/>
          <w:szCs w:val="21"/>
          <w:lang w:val="en-US" w:eastAsia="zh-CN"/>
        </w:rPr>
        <w:t>自合同签订之日起1年或本项目预算金额（¥860,000.00）使用完毕，以其中一项先到达的为止。</w:t>
      </w:r>
    </w:p>
    <w:p w14:paraId="579A72D6">
      <w:pPr>
        <w:widowControl/>
        <w:jc w:val="left"/>
        <w:rPr>
          <w:rFonts w:ascii="Calibri" w:hAnsi="Calibri" w:eastAsia="宋体" w:cs="Times New Roman"/>
          <w:color w:val="auto"/>
          <w:kern w:val="0"/>
          <w:sz w:val="20"/>
          <w:szCs w:val="20"/>
          <w:lang w:eastAsia="zh-Hans"/>
        </w:rPr>
      </w:pPr>
      <w:r>
        <w:rPr>
          <w:rFonts w:hint="eastAsia" w:ascii="宋体" w:hAnsi="宋体" w:eastAsia="宋体" w:cs="Times New Roman"/>
          <w:color w:val="auto"/>
          <w:kern w:val="0"/>
          <w:szCs w:val="21"/>
          <w:lang w:eastAsia="zh-Hans"/>
        </w:rPr>
        <w:t>本项目</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不接受</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eastAsia="zh-Hans"/>
        </w:rPr>
        <w:t>联合体投标。</w:t>
      </w:r>
    </w:p>
    <w:p w14:paraId="40E89C6F">
      <w:pPr>
        <w:spacing w:before="217" w:beforeLines="50"/>
        <w:rPr>
          <w:rFonts w:ascii="Calibri" w:hAnsi="Calibri" w:eastAsia="宋体" w:cs="Times New Roman"/>
          <w:kern w:val="0"/>
          <w:sz w:val="20"/>
          <w:szCs w:val="20"/>
          <w:lang w:eastAsia="zh-Hans"/>
        </w:rPr>
      </w:pPr>
      <w:r>
        <w:rPr>
          <w:rFonts w:hint="eastAsia" w:ascii="宋体" w:hAnsi="宋体" w:eastAsia="宋体" w:cs="Times New Roman"/>
          <w:b/>
          <w:kern w:val="0"/>
          <w:sz w:val="24"/>
          <w:szCs w:val="24"/>
          <w:lang w:eastAsia="zh-Hans"/>
        </w:rPr>
        <w:t>二、申请人的资格要求：</w:t>
      </w:r>
    </w:p>
    <w:p w14:paraId="71F2245C">
      <w:pPr>
        <w:pStyle w:val="24"/>
        <w:widowControl/>
        <w:numPr>
          <w:ilvl w:val="0"/>
          <w:numId w:val="2"/>
        </w:numPr>
        <w:ind w:firstLineChars="0"/>
        <w:jc w:val="left"/>
        <w:outlineLvl w:val="3"/>
        <w:rPr>
          <w:rFonts w:ascii="Calibri" w:hAnsi="Calibri" w:eastAsia="宋体" w:cs="Times New Roman"/>
          <w:b/>
          <w:kern w:val="0"/>
          <w:szCs w:val="21"/>
        </w:rPr>
      </w:pPr>
      <w:bookmarkStart w:id="2" w:name="_Hlk169874438"/>
      <w:bookmarkStart w:id="3" w:name="_Hlk170131464"/>
      <w:r>
        <w:rPr>
          <w:rFonts w:ascii="Calibri" w:hAnsi="Calibri" w:eastAsia="宋体" w:cs="Times New Roman"/>
          <w:b/>
          <w:kern w:val="0"/>
          <w:szCs w:val="21"/>
          <w:lang w:eastAsia="zh-Hans"/>
        </w:rPr>
        <w:t>满足《中华人民共和国政府采购法》第二十二条规定</w:t>
      </w:r>
      <w:r>
        <w:rPr>
          <w:rFonts w:hint="eastAsia" w:ascii="Calibri" w:hAnsi="Calibri" w:eastAsia="宋体" w:cs="Times New Roman"/>
          <w:b/>
          <w:kern w:val="0"/>
          <w:szCs w:val="21"/>
          <w:lang w:eastAsia="zh-Hans"/>
        </w:rPr>
        <w:t>：</w:t>
      </w:r>
      <w:bookmarkEnd w:id="2"/>
    </w:p>
    <w:p w14:paraId="51C87821">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具有独立承担民事责任的能力</w:t>
      </w:r>
      <w:r>
        <w:rPr>
          <w:rFonts w:hint="eastAsia" w:ascii="Calibri" w:hAnsi="Calibri" w:eastAsia="宋体" w:cs="Times New Roman"/>
          <w:bCs/>
          <w:kern w:val="0"/>
          <w:szCs w:val="21"/>
          <w:lang w:eastAsia="zh-CN"/>
        </w:rPr>
        <w:t>：</w:t>
      </w:r>
      <w:r>
        <w:rPr>
          <w:rFonts w:ascii="Calibri" w:hAnsi="Calibri" w:eastAsia="宋体" w:cs="Times New Roman"/>
          <w:bCs/>
          <w:kern w:val="0"/>
          <w:szCs w:val="21"/>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p w14:paraId="5EA8C8EE">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具有良好的商业信誉和健全的财务会计制度</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3</w:t>
      </w:r>
      <w:r>
        <w:rPr>
          <w:rFonts w:ascii="Calibri" w:hAnsi="Calibri" w:eastAsia="宋体" w:cs="Times New Roman"/>
          <w:bCs/>
          <w:kern w:val="0"/>
          <w:szCs w:val="21"/>
        </w:rPr>
        <w:t>年或</w:t>
      </w:r>
      <w:r>
        <w:rPr>
          <w:rFonts w:ascii="宋体" w:hAnsi="宋体" w:eastAsia="宋体" w:cs="Times New Roman"/>
          <w:bCs/>
          <w:kern w:val="0"/>
          <w:szCs w:val="21"/>
        </w:rPr>
        <w:t>202</w:t>
      </w:r>
      <w:r>
        <w:rPr>
          <w:rFonts w:hint="eastAsia" w:ascii="宋体" w:hAnsi="宋体" w:eastAsia="宋体" w:cs="Times New Roman"/>
          <w:bCs/>
          <w:kern w:val="0"/>
          <w:szCs w:val="21"/>
          <w:lang w:val="en-US" w:eastAsia="zh-CN"/>
        </w:rPr>
        <w:t>4</w:t>
      </w:r>
      <w:r>
        <w:rPr>
          <w:rFonts w:ascii="Calibri" w:hAnsi="Calibri" w:eastAsia="宋体" w:cs="Times New Roman"/>
          <w:bCs/>
          <w:kern w:val="0"/>
          <w:szCs w:val="21"/>
        </w:rPr>
        <w:t>年财务状况报告或者基本户开户银行出具的资信证明或提供资格条件承诺函（详见投标文件格式）。</w:t>
      </w:r>
    </w:p>
    <w:p w14:paraId="59231421">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履行合同所必需的设备和专业技术能力</w:t>
      </w:r>
      <w:r>
        <w:rPr>
          <w:rFonts w:hint="eastAsia" w:ascii="Calibri" w:hAnsi="Calibri" w:eastAsia="宋体" w:cs="Times New Roman"/>
          <w:bCs/>
          <w:kern w:val="0"/>
          <w:szCs w:val="21"/>
          <w:lang w:eastAsia="zh-CN"/>
        </w:rPr>
        <w:t>：在投标文件中填报设备及专业技术能力情况或</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p>
    <w:p w14:paraId="0C98F864">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hint="eastAsia" w:ascii="Calibri" w:hAnsi="Calibri" w:eastAsia="宋体" w:cs="Times New Roman"/>
          <w:bCs/>
          <w:kern w:val="0"/>
          <w:szCs w:val="21"/>
        </w:rPr>
        <w:t>有依法缴纳税收和社会保障资金的良好记录</w:t>
      </w:r>
      <w:r>
        <w:rPr>
          <w:rFonts w:hint="eastAsia" w:ascii="Calibri" w:hAnsi="Calibri" w:eastAsia="宋体" w:cs="Times New Roman"/>
          <w:bCs/>
          <w:kern w:val="0"/>
          <w:szCs w:val="21"/>
          <w:lang w:eastAsia="zh-CN"/>
        </w:rPr>
        <w:t>：</w:t>
      </w:r>
      <w:r>
        <w:rPr>
          <w:rFonts w:hint="eastAsia" w:ascii="Calibri" w:hAnsi="Calibri" w:eastAsia="宋体" w:cs="Times New Roman"/>
          <w:bCs/>
          <w:kern w:val="0"/>
          <w:szCs w:val="21"/>
        </w:rPr>
        <w:t>提供投标截止日前</w:t>
      </w:r>
      <w:r>
        <w:rPr>
          <w:rFonts w:ascii="宋体" w:hAnsi="宋体" w:eastAsia="宋体" w:cs="Times New Roman"/>
          <w:bCs/>
          <w:kern w:val="0"/>
          <w:szCs w:val="21"/>
        </w:rPr>
        <w:t>6个</w:t>
      </w:r>
      <w:r>
        <w:rPr>
          <w:rFonts w:ascii="Calibri" w:hAnsi="Calibri" w:eastAsia="宋体" w:cs="Times New Roman"/>
          <w:bCs/>
          <w:kern w:val="0"/>
          <w:szCs w:val="21"/>
        </w:rPr>
        <w:t>月内任意</w:t>
      </w:r>
      <w:r>
        <w:rPr>
          <w:rFonts w:ascii="宋体" w:hAnsi="宋体" w:eastAsia="宋体" w:cs="Times New Roman"/>
          <w:bCs/>
          <w:kern w:val="0"/>
          <w:szCs w:val="21"/>
        </w:rPr>
        <w:t>1</w:t>
      </w:r>
      <w:r>
        <w:rPr>
          <w:rFonts w:ascii="Calibri" w:hAnsi="Calibri" w:eastAsia="宋体" w:cs="Times New Roman"/>
          <w:bCs/>
          <w:kern w:val="0"/>
          <w:szCs w:val="21"/>
        </w:rPr>
        <w:t>个月依法缴纳税收和社会保障资金的相关材料；如依法免税或不需要缴纳社会保障资金的，提供相应证明材料。或提供资格条件承诺函（详见投标文件格式）。</w:t>
      </w:r>
    </w:p>
    <w:p w14:paraId="7DDDE317">
      <w:pPr>
        <w:pStyle w:val="24"/>
        <w:keepNext w:val="0"/>
        <w:keepLines w:val="0"/>
        <w:pageBreakBefore w:val="0"/>
        <w:widowControl w:val="0"/>
        <w:numPr>
          <w:ilvl w:val="0"/>
          <w:numId w:val="3"/>
        </w:numPr>
        <w:kinsoku/>
        <w:overflowPunct/>
        <w:topLinePunct w:val="0"/>
        <w:autoSpaceDE/>
        <w:autoSpaceDN/>
        <w:bidi w:val="0"/>
        <w:adjustRightInd/>
        <w:snapToGrid/>
        <w:ind w:firstLineChars="0"/>
        <w:jc w:val="left"/>
        <w:textAlignment w:val="auto"/>
        <w:outlineLvl w:val="3"/>
        <w:rPr>
          <w:rFonts w:ascii="Calibri" w:hAnsi="Calibri" w:eastAsia="宋体" w:cs="Times New Roman"/>
          <w:bCs/>
          <w:kern w:val="0"/>
          <w:szCs w:val="21"/>
        </w:rPr>
      </w:pPr>
      <w:r>
        <w:rPr>
          <w:rFonts w:ascii="Calibri" w:hAnsi="Calibri" w:eastAsia="宋体" w:cs="Times New Roman"/>
          <w:bCs/>
          <w:kern w:val="0"/>
          <w:szCs w:val="21"/>
        </w:rPr>
        <w:t>参加采购活动前</w:t>
      </w:r>
      <w:r>
        <w:rPr>
          <w:rFonts w:ascii="宋体" w:hAnsi="宋体" w:eastAsia="宋体" w:cs="Times New Roman"/>
          <w:bCs/>
          <w:kern w:val="0"/>
          <w:szCs w:val="21"/>
        </w:rPr>
        <w:t>3</w:t>
      </w:r>
      <w:r>
        <w:rPr>
          <w:rFonts w:ascii="Calibri" w:hAnsi="Calibri" w:eastAsia="宋体" w:cs="Times New Roman"/>
          <w:bCs/>
          <w:kern w:val="0"/>
          <w:szCs w:val="21"/>
        </w:rPr>
        <w:t>年内，在经营活动中没有重大违法记录：</w:t>
      </w:r>
      <w:r>
        <w:rPr>
          <w:rFonts w:hint="eastAsia" w:ascii="Calibri" w:hAnsi="Calibri" w:eastAsia="宋体" w:cs="Times New Roman"/>
          <w:bCs/>
          <w:kern w:val="0"/>
          <w:szCs w:val="21"/>
        </w:rPr>
        <w:t>提供资格条件承诺函（</w:t>
      </w:r>
      <w:r>
        <w:rPr>
          <w:rFonts w:ascii="Calibri" w:hAnsi="Calibri" w:eastAsia="宋体" w:cs="Times New Roman"/>
          <w:bCs/>
          <w:kern w:val="0"/>
          <w:szCs w:val="21"/>
        </w:rPr>
        <w:t>详见投标文件格式</w:t>
      </w:r>
      <w:r>
        <w:rPr>
          <w:rFonts w:hint="eastAsia" w:ascii="Calibri" w:hAnsi="Calibri" w:eastAsia="宋体" w:cs="Times New Roman"/>
          <w:bCs/>
          <w:kern w:val="0"/>
          <w:szCs w:val="21"/>
        </w:rPr>
        <w:t>）</w:t>
      </w:r>
      <w:r>
        <w:rPr>
          <w:rFonts w:ascii="Calibri" w:hAnsi="Calibri" w:eastAsia="宋体" w:cs="Times New Roman"/>
          <w:bCs/>
          <w:kern w:val="0"/>
          <w:szCs w:val="21"/>
        </w:rPr>
        <w:t>。</w:t>
      </w:r>
      <w:r>
        <w:rPr>
          <w:rFonts w:hint="eastAsia" w:ascii="Calibri" w:hAnsi="Calibri" w:eastAsia="宋体" w:cs="Times New Roman"/>
          <w:bCs/>
          <w:kern w:val="0"/>
          <w:szCs w:val="21"/>
        </w:rPr>
        <w:t>重大违法记录，是指供应商因违法经营受到刑事处罚或者责令停产停业、吊销许可证或者执照、较大数额罚款等行政处罚。（根据财库</w:t>
      </w:r>
      <w:r>
        <w:rPr>
          <w:rFonts w:hint="eastAsia" w:ascii="宋体" w:hAnsi="宋体" w:eastAsia="宋体" w:cs="Times New Roman"/>
          <w:bCs/>
          <w:kern w:val="0"/>
          <w:szCs w:val="21"/>
        </w:rPr>
        <w:t>〔</w:t>
      </w:r>
      <w:r>
        <w:rPr>
          <w:rFonts w:ascii="宋体" w:hAnsi="宋体" w:eastAsia="宋体" w:cs="Times New Roman"/>
          <w:bCs/>
          <w:kern w:val="0"/>
          <w:szCs w:val="21"/>
        </w:rPr>
        <w:t>2022〕3</w:t>
      </w:r>
      <w:r>
        <w:rPr>
          <w:rFonts w:ascii="Calibri" w:hAnsi="Calibri" w:eastAsia="宋体" w:cs="Times New Roman"/>
          <w:bCs/>
          <w:kern w:val="0"/>
          <w:szCs w:val="21"/>
        </w:rPr>
        <w:t>号文，“较大数额罚款”认定为</w:t>
      </w:r>
      <w:r>
        <w:rPr>
          <w:rFonts w:ascii="宋体" w:hAnsi="宋体" w:eastAsia="宋体" w:cs="Times New Roman"/>
          <w:bCs/>
          <w:kern w:val="0"/>
          <w:szCs w:val="21"/>
        </w:rPr>
        <w:t>200</w:t>
      </w:r>
      <w:r>
        <w:rPr>
          <w:rFonts w:ascii="Calibri" w:hAnsi="Calibri" w:eastAsia="宋体" w:cs="Times New Roman"/>
          <w:bCs/>
          <w:kern w:val="0"/>
          <w:szCs w:val="21"/>
        </w:rPr>
        <w:t>万元以上的罚款，法律、行政法规以及国务院有关部门明确规定相关领域“较大数额罚款”标准高于</w:t>
      </w:r>
      <w:r>
        <w:rPr>
          <w:rFonts w:ascii="宋体" w:hAnsi="宋体" w:eastAsia="宋体" w:cs="Times New Roman"/>
          <w:bCs/>
          <w:kern w:val="0"/>
          <w:szCs w:val="21"/>
        </w:rPr>
        <w:t>200</w:t>
      </w:r>
      <w:r>
        <w:rPr>
          <w:rFonts w:ascii="Calibri" w:hAnsi="Calibri" w:eastAsia="宋体" w:cs="Times New Roman"/>
          <w:bCs/>
          <w:kern w:val="0"/>
          <w:szCs w:val="21"/>
        </w:rPr>
        <w:t>万元的，从其规定。）</w:t>
      </w:r>
    </w:p>
    <w:p w14:paraId="7169E291">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val="0"/>
          <w:bCs/>
          <w:color w:val="auto"/>
          <w:kern w:val="0"/>
          <w:szCs w:val="21"/>
        </w:rPr>
      </w:pPr>
      <w:bookmarkStart w:id="4" w:name="_Hlk169874618"/>
      <w:r>
        <w:rPr>
          <w:rFonts w:ascii="Calibri" w:hAnsi="Calibri" w:eastAsia="宋体" w:cs="Times New Roman"/>
          <w:b/>
          <w:color w:val="auto"/>
          <w:kern w:val="0"/>
          <w:szCs w:val="21"/>
          <w:lang w:eastAsia="zh-Hans"/>
        </w:rPr>
        <w:t>落实政府采购政策需满足的资格要求：</w:t>
      </w:r>
      <w:r>
        <w:rPr>
          <w:rFonts w:hint="eastAsia" w:ascii="Calibri" w:hAnsi="Calibri" w:eastAsia="宋体" w:cs="Times New Roman"/>
          <w:b w:val="0"/>
          <w:bCs/>
          <w:color w:val="auto"/>
          <w:kern w:val="0"/>
          <w:szCs w:val="21"/>
          <w:lang w:val="en-US" w:eastAsia="zh-CN"/>
        </w:rPr>
        <w:t>无</w:t>
      </w:r>
      <w:r>
        <w:rPr>
          <w:rFonts w:hint="eastAsia" w:ascii="Calibri" w:hAnsi="Calibri" w:eastAsia="宋体" w:cs="Times New Roman"/>
          <w:b w:val="0"/>
          <w:bCs/>
          <w:color w:val="auto"/>
          <w:kern w:val="0"/>
          <w:szCs w:val="21"/>
          <w:lang w:eastAsia="zh-CN"/>
        </w:rPr>
        <w:t>。</w:t>
      </w:r>
    </w:p>
    <w:p w14:paraId="7D350B23">
      <w:pPr>
        <w:pStyle w:val="24"/>
        <w:keepNext w:val="0"/>
        <w:keepLines w:val="0"/>
        <w:pageBreakBefore w:val="0"/>
        <w:widowControl w:val="0"/>
        <w:numPr>
          <w:ilvl w:val="0"/>
          <w:numId w:val="2"/>
        </w:numPr>
        <w:kinsoku/>
        <w:overflowPunct/>
        <w:topLinePunct w:val="0"/>
        <w:autoSpaceDE/>
        <w:autoSpaceDN/>
        <w:bidi w:val="0"/>
        <w:adjustRightInd/>
        <w:snapToGrid/>
        <w:ind w:firstLineChars="0"/>
        <w:jc w:val="left"/>
        <w:textAlignment w:val="auto"/>
        <w:outlineLvl w:val="3"/>
        <w:rPr>
          <w:rFonts w:ascii="Calibri" w:hAnsi="Calibri" w:eastAsia="宋体" w:cs="Times New Roman"/>
          <w:b/>
          <w:kern w:val="0"/>
          <w:sz w:val="24"/>
          <w:szCs w:val="20"/>
          <w:lang w:eastAsia="zh-Hans"/>
        </w:rPr>
      </w:pPr>
      <w:r>
        <w:rPr>
          <w:rFonts w:ascii="Calibri" w:hAnsi="Calibri" w:eastAsia="宋体" w:cs="Times New Roman"/>
          <w:b/>
          <w:kern w:val="0"/>
          <w:szCs w:val="21"/>
          <w:lang w:eastAsia="zh-Hans"/>
        </w:rPr>
        <w:t>本项目的特定资格要求：</w:t>
      </w:r>
    </w:p>
    <w:p w14:paraId="68E4E1BC">
      <w:pPr>
        <w:pStyle w:val="24"/>
        <w:keepNext w:val="0"/>
        <w:keepLines w:val="0"/>
        <w:pageBreakBefore w:val="0"/>
        <w:widowControl w:val="0"/>
        <w:numPr>
          <w:ilvl w:val="0"/>
          <w:numId w:val="4"/>
        </w:numPr>
        <w:kinsoku/>
        <w:wordWrap w:val="0"/>
        <w:overflowPunct/>
        <w:topLinePunct w:val="0"/>
        <w:autoSpaceDE/>
        <w:autoSpaceDN/>
        <w:bidi w:val="0"/>
        <w:adjustRightInd/>
        <w:snapToGrid/>
        <w:ind w:left="442" w:hanging="442" w:firstLineChars="0"/>
        <w:jc w:val="left"/>
        <w:textAlignment w:val="auto"/>
        <w:rPr>
          <w:rFonts w:ascii="宋体" w:hAnsi="宋体" w:eastAsia="宋体" w:cs="Times New Roman"/>
          <w:color w:val="auto"/>
          <w:kern w:val="0"/>
          <w:szCs w:val="21"/>
          <w:lang w:eastAsia="zh-Hans"/>
        </w:rPr>
      </w:pPr>
      <w:r>
        <w:rPr>
          <w:rFonts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w:t>
      </w:r>
      <w:r>
        <w:rPr>
          <w:rFonts w:ascii="宋体" w:hAnsi="宋体" w:eastAsia="宋体" w:cs="Times New Roman"/>
          <w:color w:val="auto"/>
          <w:kern w:val="0"/>
          <w:szCs w:val="21"/>
          <w:lang w:eastAsia="zh-Hans"/>
        </w:rPr>
        <w:t>关证明资料）。</w:t>
      </w:r>
    </w:p>
    <w:p w14:paraId="5F2EA18B">
      <w:pPr>
        <w:pStyle w:val="24"/>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w:t>
      </w:r>
      <w:r>
        <w:rPr>
          <w:rFonts w:ascii="Calibri" w:hAnsi="Calibri" w:eastAsia="宋体" w:cs="Times New Roman"/>
          <w:bCs/>
          <w:color w:val="auto"/>
          <w:kern w:val="0"/>
          <w:szCs w:val="21"/>
        </w:rPr>
        <w:t>提供资格条件承诺函（详见投标文件格式）。</w:t>
      </w:r>
    </w:p>
    <w:p w14:paraId="05638FA7">
      <w:pPr>
        <w:pStyle w:val="24"/>
        <w:keepNext w:val="0"/>
        <w:keepLines w:val="0"/>
        <w:pageBreakBefore w:val="0"/>
        <w:widowControl w:val="0"/>
        <w:numPr>
          <w:ilvl w:val="0"/>
          <w:numId w:val="4"/>
        </w:numPr>
        <w:kinsoku/>
        <w:overflowPunct/>
        <w:topLinePunct w:val="0"/>
        <w:autoSpaceDE/>
        <w:autoSpaceDN/>
        <w:bidi w:val="0"/>
        <w:adjustRightInd/>
        <w:snapToGrid/>
        <w:ind w:firstLineChars="0"/>
        <w:jc w:val="left"/>
        <w:textAlignment w:val="auto"/>
        <w:rPr>
          <w:rFonts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rPr>
        <w:t>其他特定资格要求：</w:t>
      </w:r>
      <w:bookmarkEnd w:id="3"/>
      <w:r>
        <w:rPr>
          <w:rFonts w:hint="eastAsia" w:ascii="宋体" w:hAnsi="宋体" w:eastAsia="宋体" w:cs="Times New Roman"/>
          <w:b/>
          <w:bCs/>
          <w:color w:val="auto"/>
          <w:kern w:val="0"/>
          <w:szCs w:val="21"/>
          <w:lang w:val="en-US" w:eastAsia="zh-CN"/>
        </w:rPr>
        <w:t>投标人具有有效的</w:t>
      </w:r>
      <w:r>
        <w:rPr>
          <w:rFonts w:hint="eastAsia" w:ascii="宋体" w:hAnsi="宋体" w:eastAsia="宋体" w:cs="Times New Roman"/>
          <w:b/>
          <w:bCs/>
          <w:color w:val="auto"/>
          <w:kern w:val="0"/>
          <w:szCs w:val="21"/>
        </w:rPr>
        <w:t>出版行政主管部门</w:t>
      </w:r>
      <w:r>
        <w:rPr>
          <w:rFonts w:hint="eastAsia" w:ascii="宋体" w:hAnsi="宋体" w:eastAsia="宋体" w:cs="Times New Roman"/>
          <w:b/>
          <w:bCs/>
          <w:color w:val="auto"/>
          <w:kern w:val="0"/>
          <w:szCs w:val="21"/>
          <w:lang w:val="en-US" w:eastAsia="zh-CN"/>
        </w:rPr>
        <w:t>颁发的《出版物经营许可证》。（须提供上述证书复印件并加盖投标人公章）</w:t>
      </w:r>
    </w:p>
    <w:bookmarkEnd w:id="4"/>
    <w:p w14:paraId="51ED73A6">
      <w:pPr>
        <w:keepNext w:val="0"/>
        <w:keepLines w:val="0"/>
        <w:pageBreakBefore w:val="0"/>
        <w:widowControl w:val="0"/>
        <w:kinsoku/>
        <w:overflowPunct/>
        <w:topLinePunct w:val="0"/>
        <w:autoSpaceDE/>
        <w:autoSpaceDN/>
        <w:bidi w:val="0"/>
        <w:adjustRightInd/>
        <w:snapToGrid/>
        <w:spacing w:before="217" w:beforeLines="50"/>
        <w:textAlignment w:val="auto"/>
        <w:rPr>
          <w:rFonts w:ascii="Calibri" w:hAnsi="Calibri" w:eastAsia="宋体" w:cs="Times New Roman"/>
          <w:kern w:val="0"/>
          <w:sz w:val="20"/>
          <w:szCs w:val="20"/>
          <w:lang w:eastAsia="zh-Hans"/>
        </w:rPr>
      </w:pPr>
      <w:r>
        <w:rPr>
          <w:rFonts w:ascii="宋体" w:hAnsi="宋体" w:eastAsia="宋体" w:cs="Times New Roman"/>
          <w:b/>
          <w:kern w:val="0"/>
          <w:sz w:val="24"/>
          <w:szCs w:val="24"/>
          <w:lang w:eastAsia="zh-Hans"/>
        </w:rPr>
        <w:t>三</w:t>
      </w:r>
      <w:r>
        <w:rPr>
          <w:rFonts w:hint="eastAsia" w:ascii="宋体" w:hAnsi="宋体" w:eastAsia="宋体" w:cs="Times New Roman"/>
          <w:b/>
          <w:kern w:val="0"/>
          <w:sz w:val="24"/>
          <w:szCs w:val="24"/>
          <w:lang w:eastAsia="zh-Hans"/>
        </w:rPr>
        <w:t>、</w:t>
      </w:r>
      <w:r>
        <w:rPr>
          <w:rFonts w:ascii="宋体" w:hAnsi="宋体" w:eastAsia="宋体" w:cs="Times New Roman"/>
          <w:b/>
          <w:kern w:val="0"/>
          <w:sz w:val="24"/>
          <w:szCs w:val="24"/>
          <w:lang w:eastAsia="zh-Hans"/>
        </w:rPr>
        <w:t>获取招标文件</w:t>
      </w:r>
    </w:p>
    <w:p w14:paraId="476B90EB">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lang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07</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01</w:t>
      </w:r>
      <w:r>
        <w:rPr>
          <w:rFonts w:ascii="宋体" w:hAnsi="宋体" w:eastAsia="宋体" w:cs="Times New Roman"/>
          <w:color w:val="auto"/>
          <w:sz w:val="21"/>
          <w:szCs w:val="21"/>
          <w:lang w:eastAsia="zh-CN"/>
        </w:rPr>
        <w:t>日至</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07</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08</w:t>
      </w:r>
      <w:r>
        <w:rPr>
          <w:rFonts w:ascii="宋体" w:hAnsi="宋体" w:eastAsia="宋体" w:cs="Times New Roman"/>
          <w:color w:val="auto"/>
          <w:sz w:val="21"/>
          <w:szCs w:val="21"/>
          <w:lang w:eastAsia="zh-CN"/>
        </w:rPr>
        <w:t>日，每天上午9</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00至12</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00，下午14</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30至17</w:t>
      </w:r>
      <w:r>
        <w:rPr>
          <w:rFonts w:hint="eastAsia" w:ascii="宋体" w:hAnsi="宋体" w:eastAsia="宋体" w:cs="Times New Roman"/>
          <w:color w:val="auto"/>
          <w:sz w:val="21"/>
          <w:szCs w:val="21"/>
          <w:lang w:eastAsia="zh-CN"/>
        </w:rPr>
        <w:t>：</w:t>
      </w:r>
      <w:r>
        <w:rPr>
          <w:rFonts w:ascii="宋体" w:hAnsi="宋体" w:eastAsia="宋体" w:cs="Times New Roman"/>
          <w:color w:val="auto"/>
          <w:sz w:val="21"/>
          <w:szCs w:val="21"/>
          <w:lang w:eastAsia="zh-CN"/>
        </w:rPr>
        <w:t>30。（北京时间，法定节假日除外）</w:t>
      </w:r>
    </w:p>
    <w:p w14:paraId="6E6AFAEB">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r>
        <w:rPr>
          <w:rFonts w:ascii="宋体" w:hAnsi="宋体" w:eastAsia="宋体" w:cs="Times New Roman"/>
          <w:color w:val="auto"/>
          <w:sz w:val="21"/>
          <w:szCs w:val="21"/>
        </w:rPr>
        <w:t>或微信搜索公众号“广东智汇城市招标采购有限公司”。</w:t>
      </w:r>
    </w:p>
    <w:p w14:paraId="7E438E07">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方式：现场或线上获取</w:t>
      </w:r>
    </w:p>
    <w:p w14:paraId="38D14C15">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售价：200元</w:t>
      </w:r>
    </w:p>
    <w:p w14:paraId="3C2345BE">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szCs w:val="21"/>
        </w:rPr>
      </w:pPr>
      <w:r>
        <w:rPr>
          <w:rFonts w:hint="eastAsia" w:ascii="宋体" w:hAnsi="宋体" w:eastAsia="宋体" w:cs="Times New Roman"/>
          <w:b/>
          <w:kern w:val="0"/>
          <w:sz w:val="24"/>
          <w:szCs w:val="24"/>
          <w:lang w:eastAsia="zh-Hans"/>
        </w:rPr>
        <w:t>四、</w:t>
      </w:r>
      <w:r>
        <w:rPr>
          <w:rFonts w:ascii="宋体" w:hAnsi="宋体" w:eastAsia="宋体" w:cs="Times New Roman"/>
          <w:b/>
          <w:kern w:val="0"/>
          <w:sz w:val="24"/>
          <w:szCs w:val="24"/>
          <w:lang w:eastAsia="zh-Hans"/>
        </w:rPr>
        <w:t>提交投标文件截止时间、开标时间和地点</w:t>
      </w:r>
    </w:p>
    <w:p w14:paraId="1F9F32E2">
      <w:pPr>
        <w:pStyle w:val="18"/>
        <w:keepNext w:val="0"/>
        <w:keepLines w:val="0"/>
        <w:pageBreakBefore w:val="0"/>
        <w:widowControl w:val="0"/>
        <w:kinsoku/>
        <w:wordWrap/>
        <w:overflowPunct/>
        <w:topLinePunct w:val="0"/>
        <w:autoSpaceDE/>
        <w:autoSpaceDN/>
        <w:bidi w:val="0"/>
        <w:adjustRightInd/>
        <w:snapToGrid/>
        <w:ind w:left="1050" w:leftChars="200" w:hanging="630" w:hangingChars="300"/>
        <w:textAlignment w:val="auto"/>
        <w:rPr>
          <w:rFonts w:hint="default" w:ascii="宋体" w:hAnsi="宋体" w:eastAsia="宋体" w:cs="Times New Roman"/>
          <w:color w:val="auto"/>
          <w:sz w:val="21"/>
          <w:szCs w:val="21"/>
        </w:rPr>
      </w:pPr>
      <w:r>
        <w:rPr>
          <w:rFonts w:hint="eastAsia" w:ascii="宋体" w:hAnsi="宋体" w:eastAsia="宋体" w:cs="Times New Roman"/>
          <w:color w:val="auto"/>
          <w:sz w:val="21"/>
          <w:szCs w:val="21"/>
          <w:lang w:val="en-US" w:eastAsia="zh-CN"/>
        </w:rPr>
        <w:t>时间：</w:t>
      </w:r>
      <w:r>
        <w:rPr>
          <w:rFonts w:hint="eastAsia" w:ascii="宋体" w:hAnsi="宋体" w:eastAsia="宋体" w:cs="Times New Roman"/>
          <w:color w:val="auto"/>
          <w:sz w:val="21"/>
          <w:szCs w:val="21"/>
          <w:u w:val="single"/>
          <w:lang w:val="en-US" w:eastAsia="zh-CN"/>
        </w:rPr>
        <w:t>2025</w:t>
      </w:r>
      <w:r>
        <w:rPr>
          <w:rFonts w:ascii="宋体" w:hAnsi="宋体" w:eastAsia="宋体" w:cs="Times New Roman"/>
          <w:color w:val="auto"/>
          <w:sz w:val="21"/>
          <w:szCs w:val="21"/>
          <w:lang w:eastAsia="zh-CN"/>
        </w:rPr>
        <w:t>年</w:t>
      </w:r>
      <w:r>
        <w:rPr>
          <w:rFonts w:hint="eastAsia" w:ascii="宋体" w:hAnsi="宋体" w:eastAsia="宋体" w:cs="Times New Roman"/>
          <w:color w:val="auto"/>
          <w:sz w:val="21"/>
          <w:szCs w:val="21"/>
          <w:u w:val="single"/>
          <w:lang w:val="en-US" w:eastAsia="zh-CN"/>
        </w:rPr>
        <w:t>07</w:t>
      </w:r>
      <w:r>
        <w:rPr>
          <w:rFonts w:ascii="宋体" w:hAnsi="宋体" w:eastAsia="宋体" w:cs="Times New Roman"/>
          <w:color w:val="auto"/>
          <w:sz w:val="21"/>
          <w:szCs w:val="21"/>
          <w:lang w:eastAsia="zh-CN"/>
        </w:rPr>
        <w:t>月</w:t>
      </w:r>
      <w:r>
        <w:rPr>
          <w:rFonts w:hint="eastAsia" w:ascii="宋体" w:hAnsi="宋体" w:eastAsia="宋体" w:cs="Times New Roman"/>
          <w:color w:val="auto"/>
          <w:sz w:val="21"/>
          <w:szCs w:val="21"/>
          <w:u w:val="single"/>
          <w:lang w:val="en-US" w:eastAsia="zh-CN"/>
        </w:rPr>
        <w:t>22</w:t>
      </w:r>
      <w:r>
        <w:rPr>
          <w:rFonts w:ascii="宋体" w:hAnsi="宋体" w:eastAsia="宋体" w:cs="Times New Roman"/>
          <w:color w:val="auto"/>
          <w:sz w:val="21"/>
          <w:szCs w:val="21"/>
          <w:lang w:eastAsia="zh-CN"/>
        </w:rPr>
        <w:t>日</w:t>
      </w:r>
      <w:r>
        <w:rPr>
          <w:rFonts w:hint="eastAsia" w:ascii="宋体" w:hAnsi="宋体" w:eastAsia="宋体" w:cs="Times New Roman"/>
          <w:color w:val="auto"/>
          <w:sz w:val="21"/>
          <w:szCs w:val="21"/>
          <w:u w:val="single"/>
          <w:lang w:val="en-US" w:eastAsia="zh-CN"/>
        </w:rPr>
        <w:t>09</w:t>
      </w:r>
      <w:r>
        <w:rPr>
          <w:rFonts w:ascii="宋体" w:hAnsi="宋体" w:eastAsia="宋体" w:cs="Times New Roman"/>
          <w:color w:val="auto"/>
          <w:sz w:val="21"/>
          <w:szCs w:val="21"/>
        </w:rPr>
        <w:t>点</w:t>
      </w:r>
      <w:r>
        <w:rPr>
          <w:rFonts w:hint="eastAsia" w:ascii="宋体" w:hAnsi="宋体" w:eastAsia="宋体" w:cs="Times New Roman"/>
          <w:color w:val="auto"/>
          <w:sz w:val="21"/>
          <w:szCs w:val="21"/>
          <w:u w:val="single"/>
          <w:lang w:val="en-US" w:eastAsia="zh-CN"/>
        </w:rPr>
        <w:t>30</w:t>
      </w:r>
      <w:r>
        <w:rPr>
          <w:rFonts w:ascii="宋体" w:hAnsi="宋体" w:eastAsia="宋体" w:cs="Times New Roman"/>
          <w:color w:val="auto"/>
          <w:sz w:val="21"/>
          <w:szCs w:val="21"/>
        </w:rPr>
        <w:t>分（北京时间）（自招标文件开始发出之日起至投标人提交投标文件截止之日止，不得少于20日）</w:t>
      </w:r>
    </w:p>
    <w:p w14:paraId="1587596E">
      <w:pPr>
        <w:pStyle w:val="18"/>
        <w:keepNext w:val="0"/>
        <w:keepLines w:val="0"/>
        <w:pageBreakBefore w:val="0"/>
        <w:widowControl w:val="0"/>
        <w:kinsoku/>
        <w:wordWrap/>
        <w:overflowPunct/>
        <w:topLinePunct w:val="0"/>
        <w:autoSpaceDE/>
        <w:autoSpaceDN/>
        <w:bidi w:val="0"/>
        <w:adjustRightInd/>
        <w:snapToGrid/>
        <w:ind w:left="420" w:leftChars="200"/>
        <w:textAlignment w:val="auto"/>
        <w:rPr>
          <w:rFonts w:hint="default" w:ascii="宋体" w:hAnsi="宋体" w:eastAsia="宋体" w:cs="Times New Roman"/>
          <w:color w:val="auto"/>
          <w:sz w:val="21"/>
          <w:szCs w:val="21"/>
        </w:rPr>
      </w:pPr>
      <w:r>
        <w:rPr>
          <w:rFonts w:ascii="宋体" w:hAnsi="宋体" w:eastAsia="宋体" w:cs="Times New Roman"/>
          <w:color w:val="auto"/>
          <w:sz w:val="21"/>
          <w:szCs w:val="21"/>
        </w:rPr>
        <w:t>地点：</w:t>
      </w:r>
      <w:r>
        <w:rPr>
          <w:rFonts w:hint="eastAsia" w:ascii="宋体" w:hAnsi="宋体" w:eastAsia="宋体" w:cs="Times New Roman"/>
          <w:color w:val="auto"/>
          <w:sz w:val="21"/>
          <w:szCs w:val="21"/>
        </w:rPr>
        <w:t>东莞市南城街道雅园产业园区路5号1栋1楼</w:t>
      </w:r>
    </w:p>
    <w:p w14:paraId="2E702E7D">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szCs w:val="21"/>
        </w:rPr>
      </w:pPr>
      <w:r>
        <w:rPr>
          <w:rFonts w:hint="eastAsia" w:ascii="宋体" w:hAnsi="宋体" w:eastAsia="宋体" w:cs="Times New Roman"/>
          <w:b/>
          <w:kern w:val="0"/>
          <w:sz w:val="24"/>
          <w:szCs w:val="24"/>
          <w:lang w:eastAsia="zh-Hans"/>
        </w:rPr>
        <w:t>五、</w:t>
      </w:r>
      <w:r>
        <w:rPr>
          <w:rFonts w:ascii="宋体" w:hAnsi="宋体" w:eastAsia="宋体" w:cs="Times New Roman"/>
          <w:b/>
          <w:kern w:val="0"/>
          <w:sz w:val="24"/>
          <w:szCs w:val="24"/>
          <w:lang w:eastAsia="zh-Hans"/>
        </w:rPr>
        <w:t>公告期限</w:t>
      </w:r>
    </w:p>
    <w:p w14:paraId="20B43812">
      <w:pPr>
        <w:pStyle w:val="18"/>
        <w:keepNext w:val="0"/>
        <w:keepLines w:val="0"/>
        <w:pageBreakBefore w:val="0"/>
        <w:widowControl w:val="0"/>
        <w:kinsoku/>
        <w:overflowPunct/>
        <w:topLinePunct w:val="0"/>
        <w:autoSpaceDE/>
        <w:autoSpaceDN/>
        <w:bidi w:val="0"/>
        <w:adjustRightInd/>
        <w:snapToGrid/>
        <w:ind w:firstLine="420" w:firstLineChars="200"/>
        <w:textAlignment w:val="auto"/>
        <w:rPr>
          <w:rFonts w:hint="default" w:ascii="宋体" w:hAnsi="宋体" w:eastAsia="宋体" w:cs="Times New Roman"/>
          <w:sz w:val="21"/>
          <w:szCs w:val="21"/>
        </w:rPr>
      </w:pPr>
      <w:r>
        <w:rPr>
          <w:rFonts w:ascii="宋体" w:hAnsi="宋体" w:eastAsia="宋体" w:cs="Times New Roman"/>
          <w:sz w:val="21"/>
          <w:szCs w:val="21"/>
        </w:rPr>
        <w:t>自本公告发布之日起5个工作日。</w:t>
      </w:r>
    </w:p>
    <w:p w14:paraId="3CD7C908">
      <w:pPr>
        <w:keepNext w:val="0"/>
        <w:keepLines w:val="0"/>
        <w:pageBreakBefore w:val="0"/>
        <w:widowControl w:val="0"/>
        <w:kinsoku/>
        <w:overflowPunct/>
        <w:topLinePunct w:val="0"/>
        <w:autoSpaceDE/>
        <w:autoSpaceDN/>
        <w:bidi w:val="0"/>
        <w:adjustRightInd/>
        <w:snapToGrid/>
        <w:spacing w:before="217" w:beforeLines="50"/>
        <w:textAlignment w:val="auto"/>
        <w:rPr>
          <w:rFonts w:ascii="宋体" w:hAnsi="宋体" w:eastAsia="宋体" w:cs="Times New Roman"/>
          <w:szCs w:val="21"/>
        </w:rPr>
      </w:pPr>
      <w:r>
        <w:rPr>
          <w:rFonts w:hint="eastAsia" w:ascii="宋体" w:hAnsi="宋体" w:eastAsia="宋体" w:cs="Times New Roman"/>
          <w:b/>
          <w:kern w:val="0"/>
          <w:sz w:val="24"/>
          <w:szCs w:val="24"/>
          <w:lang w:eastAsia="zh-Hans"/>
        </w:rPr>
        <w:t>六</w:t>
      </w:r>
      <w:r>
        <w:rPr>
          <w:rFonts w:ascii="宋体" w:hAnsi="宋体" w:eastAsia="宋体" w:cs="Times New Roman"/>
          <w:b/>
          <w:kern w:val="0"/>
          <w:sz w:val="24"/>
          <w:szCs w:val="24"/>
          <w:lang w:eastAsia="zh-Hans"/>
        </w:rPr>
        <w:t>、其他补充事宜</w:t>
      </w:r>
    </w:p>
    <w:p w14:paraId="61A159E2">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sz w:val="21"/>
          <w:szCs w:val="21"/>
        </w:rPr>
      </w:pPr>
      <w:r>
        <w:rPr>
          <w:rFonts w:ascii="宋体" w:hAnsi="宋体" w:eastAsia="宋体" w:cs="Times New Roman"/>
          <w:sz w:val="21"/>
          <w:szCs w:val="21"/>
        </w:rPr>
        <w:t>需要落实的采购政策：《政府采购促进中小企业发展管理办法》（财库〔2020〕46号）、《关于政府采购支持监狱企业发展有关问题的通知》(财库〔2014〕68号)、《关于促进残疾人就业政府采购政策的通知》（财库〔2017〕141号)、《财政部 发展改革委 生态环境部 市场监管总局关于调整优化节能产品、环境标志产品政府采购执行机制的通知》（财库〔2019〕9号）、《商品包装政府采购需求标准（试行）》（财办库〔2020〕123号）、《快递包装政府采购需求标准（试行）》（财办库〔2020〕123号）等。</w:t>
      </w:r>
    </w:p>
    <w:p w14:paraId="4A61AB3E">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sz w:val="21"/>
          <w:szCs w:val="21"/>
          <w:highlight w:val="none"/>
        </w:rPr>
      </w:pPr>
      <w:r>
        <w:rPr>
          <w:rFonts w:ascii="宋体" w:hAnsi="宋体" w:eastAsia="宋体" w:cs="Times New Roman"/>
          <w:sz w:val="21"/>
          <w:szCs w:val="21"/>
          <w:highlight w:val="none"/>
        </w:rPr>
        <w:t>本项目采购标的所属行业为</w:t>
      </w:r>
      <w:r>
        <w:rPr>
          <w:rFonts w:ascii="宋体" w:hAnsi="宋体" w:eastAsia="宋体" w:cs="Times New Roman"/>
          <w:sz w:val="21"/>
          <w:szCs w:val="21"/>
          <w:highlight w:val="none"/>
          <w:u w:val="single"/>
          <w:lang w:eastAsia="zh-CN"/>
        </w:rPr>
        <w:t xml:space="preserve"> </w:t>
      </w:r>
      <w:r>
        <w:rPr>
          <w:rFonts w:hint="eastAsia" w:ascii="宋体" w:hAnsi="宋体" w:eastAsia="宋体" w:cs="Times New Roman"/>
          <w:sz w:val="21"/>
          <w:szCs w:val="21"/>
          <w:highlight w:val="none"/>
          <w:u w:val="single"/>
          <w:lang w:val="en-US" w:eastAsia="zh-CN"/>
        </w:rPr>
        <w:t>其他未列明行业</w:t>
      </w:r>
      <w:r>
        <w:rPr>
          <w:rFonts w:ascii="宋体" w:hAnsi="宋体" w:eastAsia="宋体" w:cs="Times New Roman"/>
          <w:sz w:val="21"/>
          <w:szCs w:val="21"/>
          <w:highlight w:val="none"/>
          <w:u w:val="single"/>
          <w:lang w:eastAsia="zh-CN"/>
        </w:rPr>
        <w:t xml:space="preserve"> </w:t>
      </w:r>
      <w:r>
        <w:rPr>
          <w:rFonts w:ascii="宋体" w:hAnsi="宋体" w:eastAsia="宋体" w:cs="Times New Roman"/>
          <w:sz w:val="21"/>
          <w:szCs w:val="21"/>
          <w:highlight w:val="none"/>
        </w:rPr>
        <w:t>。</w:t>
      </w:r>
    </w:p>
    <w:p w14:paraId="33DAD7C9">
      <w:pPr>
        <w:pStyle w:val="18"/>
        <w:keepNext w:val="0"/>
        <w:keepLines w:val="0"/>
        <w:pageBreakBefore w:val="0"/>
        <w:widowControl w:val="0"/>
        <w:numPr>
          <w:ilvl w:val="0"/>
          <w:numId w:val="5"/>
        </w:numPr>
        <w:kinsoku/>
        <w:overflowPunct/>
        <w:topLinePunct w:val="0"/>
        <w:autoSpaceDE/>
        <w:autoSpaceDN/>
        <w:bidi w:val="0"/>
        <w:adjustRightInd/>
        <w:snapToGrid/>
        <w:textAlignment w:val="auto"/>
        <w:rPr>
          <w:rFonts w:hint="default" w:ascii="宋体" w:hAnsi="宋体" w:eastAsia="宋体" w:cs="Times New Roman"/>
          <w:sz w:val="21"/>
          <w:szCs w:val="21"/>
        </w:rPr>
      </w:pPr>
      <w:r>
        <w:rPr>
          <w:rFonts w:ascii="宋体" w:hAnsi="宋体" w:eastAsia="宋体" w:cs="Times New Roman"/>
          <w:sz w:val="21"/>
          <w:szCs w:val="21"/>
        </w:rPr>
        <w:t>发布公告的媒介</w:t>
      </w:r>
    </w:p>
    <w:p w14:paraId="06FC1B2B">
      <w:pPr>
        <w:pStyle w:val="18"/>
        <w:keepNext w:val="0"/>
        <w:keepLines w:val="0"/>
        <w:pageBreakBefore w:val="0"/>
        <w:widowControl w:val="0"/>
        <w:kinsoku/>
        <w:wordWrap/>
        <w:overflowPunct/>
        <w:topLinePunct w:val="0"/>
        <w:autoSpaceDE/>
        <w:autoSpaceDN/>
        <w:bidi w:val="0"/>
        <w:adjustRightInd/>
        <w:snapToGrid/>
        <w:ind w:left="0" w:leftChars="0" w:firstLine="420" w:firstLineChars="200"/>
        <w:textAlignment w:val="auto"/>
        <w:rPr>
          <w:rFonts w:hint="default" w:ascii="宋体" w:hAnsi="宋体" w:eastAsia="宋体" w:cs="Times New Roman"/>
          <w:spacing w:val="0"/>
          <w:sz w:val="21"/>
          <w:szCs w:val="21"/>
          <w:lang w:eastAsia="zh-CN"/>
        </w:rPr>
      </w:pPr>
      <w:r>
        <w:rPr>
          <w:rFonts w:ascii="宋体" w:hAnsi="宋体" w:eastAsia="宋体" w:cs="Times New Roman"/>
          <w:spacing w:val="0"/>
          <w:sz w:val="21"/>
          <w:szCs w:val="21"/>
        </w:rPr>
        <w:t>中国采购与招标网（https://zbdt.chinabidding.cn/）、广东智汇城市招标采购有限公司网站</w:t>
      </w:r>
      <w:r>
        <w:rPr>
          <w:rFonts w:hint="eastAsia" w:ascii="宋体" w:hAnsi="宋体" w:eastAsia="宋体" w:cs="Times New Roman"/>
          <w:spacing w:val="0"/>
          <w:sz w:val="21"/>
          <w:szCs w:val="21"/>
          <w:lang w:eastAsia="zh-CN"/>
        </w:rPr>
        <w:t>（</w:t>
      </w:r>
      <w:r>
        <w:rPr>
          <w:rFonts w:ascii="宋体" w:hAnsi="宋体" w:eastAsia="宋体" w:cs="Times New Roman"/>
          <w:spacing w:val="0"/>
          <w:sz w:val="21"/>
          <w:szCs w:val="21"/>
        </w:rPr>
        <w:t>http://www.gdzhcity.com/</w:t>
      </w:r>
      <w:r>
        <w:rPr>
          <w:rFonts w:hint="eastAsia" w:ascii="宋体" w:hAnsi="宋体" w:eastAsia="宋体" w:cs="Times New Roman"/>
          <w:spacing w:val="0"/>
          <w:sz w:val="21"/>
          <w:szCs w:val="21"/>
          <w:lang w:eastAsia="zh-CN"/>
        </w:rPr>
        <w:t>）</w:t>
      </w:r>
    </w:p>
    <w:p w14:paraId="5E1239F4">
      <w:pPr>
        <w:pStyle w:val="18"/>
        <w:numPr>
          <w:ilvl w:val="0"/>
          <w:numId w:val="5"/>
        </w:numPr>
        <w:rPr>
          <w:rFonts w:hint="default" w:ascii="宋体" w:hAnsi="宋体" w:eastAsia="宋体" w:cs="Times New Roman"/>
          <w:sz w:val="21"/>
          <w:szCs w:val="21"/>
        </w:rPr>
      </w:pPr>
      <w:r>
        <w:rPr>
          <w:rFonts w:ascii="宋体" w:hAnsi="宋体" w:eastAsia="宋体" w:cs="Times New Roman"/>
          <w:sz w:val="21"/>
          <w:szCs w:val="21"/>
        </w:rPr>
        <w:t>拟参加本项目的潜在投标人须在规定时间内按要求获取招标文件后方可参与本项目的投标。获取招标文件后而不参加投标的潜在投标人，请在开标日期三日前以书面形式通知采购代理机构。</w:t>
      </w:r>
    </w:p>
    <w:p w14:paraId="7C462D57">
      <w:pPr>
        <w:pStyle w:val="18"/>
        <w:numPr>
          <w:ilvl w:val="0"/>
          <w:numId w:val="5"/>
        </w:numPr>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获取招标文件联系人及联系方式：</w:t>
      </w:r>
      <w:r>
        <w:rPr>
          <w:rFonts w:hint="eastAsia" w:ascii="宋体" w:hAnsi="宋体" w:eastAsia="宋体" w:cs="Times New Roman"/>
          <w:color w:val="auto"/>
          <w:sz w:val="21"/>
          <w:szCs w:val="21"/>
          <w:lang w:val="en-US" w:eastAsia="zh-CN"/>
        </w:rPr>
        <w:t>黄</w:t>
      </w:r>
      <w:r>
        <w:rPr>
          <w:rFonts w:ascii="宋体" w:hAnsi="宋体" w:eastAsia="宋体" w:cs="Times New Roman"/>
          <w:color w:val="auto"/>
          <w:sz w:val="21"/>
          <w:szCs w:val="21"/>
        </w:rPr>
        <w:t>小姐</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 邮箱：zhcity_gd@163.com</w:t>
      </w:r>
    </w:p>
    <w:p w14:paraId="2B464B6F">
      <w:pPr>
        <w:spacing w:before="217" w:beforeLines="50"/>
        <w:rPr>
          <w:rFonts w:ascii="宋体" w:hAnsi="宋体" w:eastAsia="宋体" w:cs="Times New Roman"/>
          <w:szCs w:val="21"/>
        </w:rPr>
      </w:pPr>
      <w:r>
        <w:rPr>
          <w:rFonts w:hint="eastAsia" w:ascii="宋体" w:hAnsi="宋体" w:eastAsia="宋体" w:cs="Times New Roman"/>
          <w:b/>
          <w:kern w:val="0"/>
          <w:sz w:val="24"/>
          <w:szCs w:val="24"/>
          <w:lang w:eastAsia="zh-Hans"/>
        </w:rPr>
        <w:t>七、</w:t>
      </w:r>
      <w:r>
        <w:rPr>
          <w:rFonts w:ascii="宋体" w:hAnsi="宋体" w:eastAsia="宋体" w:cs="Times New Roman"/>
          <w:b/>
          <w:kern w:val="0"/>
          <w:sz w:val="24"/>
          <w:szCs w:val="24"/>
          <w:lang w:eastAsia="zh-Hans"/>
        </w:rPr>
        <w:t>对本次招标提出询问，请按以下方式联系。</w:t>
      </w:r>
    </w:p>
    <w:p w14:paraId="42C8994C">
      <w:pPr>
        <w:pStyle w:val="18"/>
        <w:numPr>
          <w:ilvl w:val="0"/>
          <w:numId w:val="6"/>
        </w:numPr>
        <w:ind w:left="284" w:hanging="284"/>
        <w:rPr>
          <w:rFonts w:hint="default" w:ascii="宋体" w:hAnsi="宋体" w:eastAsia="宋体" w:cs="Times New Roman"/>
          <w:color w:val="auto"/>
          <w:sz w:val="21"/>
          <w:szCs w:val="21"/>
        </w:rPr>
      </w:pPr>
      <w:bookmarkStart w:id="5" w:name="_Hlk170131668"/>
      <w:r>
        <w:rPr>
          <w:rFonts w:ascii="宋体" w:hAnsi="宋体" w:eastAsia="宋体" w:cs="Times New Roman"/>
          <w:color w:val="auto"/>
          <w:sz w:val="21"/>
          <w:szCs w:val="21"/>
        </w:rPr>
        <w:t>采购人信息</w:t>
      </w:r>
    </w:p>
    <w:p w14:paraId="24ADC663">
      <w:pPr>
        <w:pStyle w:val="18"/>
        <w:ind w:firstLine="283" w:firstLineChars="135"/>
        <w:rPr>
          <w:rFonts w:hint="default" w:ascii="宋体" w:hAnsi="宋体" w:eastAsia="宋体" w:cs="Times New Roman"/>
          <w:sz w:val="21"/>
          <w:szCs w:val="21"/>
        </w:rPr>
      </w:pPr>
      <w:r>
        <w:rPr>
          <w:rFonts w:ascii="宋体" w:hAnsi="宋体" w:eastAsia="宋体" w:cs="Times New Roman"/>
          <w:sz w:val="21"/>
          <w:szCs w:val="21"/>
        </w:rPr>
        <w:t>名</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称：</w:t>
      </w:r>
      <w:r>
        <w:rPr>
          <w:rFonts w:hint="eastAsia" w:ascii="宋体" w:hAnsi="宋体" w:eastAsia="宋体" w:cs="Times New Roman"/>
          <w:sz w:val="21"/>
          <w:szCs w:val="21"/>
        </w:rPr>
        <w:t>东莞市汽车技术学校</w:t>
      </w:r>
    </w:p>
    <w:p w14:paraId="39A08C45">
      <w:pPr>
        <w:pStyle w:val="18"/>
        <w:ind w:firstLine="283" w:firstLineChars="135"/>
        <w:rPr>
          <w:rFonts w:hint="default" w:ascii="宋体" w:hAnsi="宋体" w:eastAsia="宋体" w:cs="Times New Roman"/>
          <w:sz w:val="21"/>
          <w:szCs w:val="21"/>
        </w:rPr>
      </w:pPr>
      <w:r>
        <w:rPr>
          <w:rFonts w:ascii="宋体" w:hAnsi="宋体" w:eastAsia="宋体" w:cs="Times New Roman"/>
          <w:sz w:val="21"/>
          <w:szCs w:val="21"/>
        </w:rPr>
        <w:t>地</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址：</w:t>
      </w:r>
      <w:r>
        <w:rPr>
          <w:rFonts w:hint="eastAsia" w:ascii="宋体" w:hAnsi="宋体" w:eastAsia="宋体" w:cs="Times New Roman"/>
          <w:sz w:val="21"/>
          <w:szCs w:val="21"/>
        </w:rPr>
        <w:t>东莞市寮步镇寮城中路霞边段7号101号</w:t>
      </w:r>
    </w:p>
    <w:p w14:paraId="5F3217C5">
      <w:pPr>
        <w:pStyle w:val="18"/>
        <w:ind w:firstLine="283" w:firstLineChars="135"/>
        <w:rPr>
          <w:rFonts w:hint="eastAsia" w:ascii="宋体" w:hAnsi="宋体" w:eastAsia="宋体" w:cs="Times New Roman"/>
          <w:sz w:val="21"/>
          <w:szCs w:val="21"/>
          <w:lang w:val="en-US" w:eastAsia="zh-CN"/>
        </w:rPr>
      </w:pPr>
      <w:r>
        <w:rPr>
          <w:rFonts w:ascii="宋体" w:hAnsi="宋体" w:eastAsia="宋体" w:cs="Times New Roman"/>
          <w:sz w:val="21"/>
          <w:szCs w:val="21"/>
        </w:rPr>
        <w:t>联系方式：</w:t>
      </w:r>
      <w:r>
        <w:rPr>
          <w:rFonts w:hint="eastAsia" w:ascii="宋体" w:hAnsi="宋体" w:eastAsia="宋体" w:cs="Times New Roman"/>
          <w:sz w:val="21"/>
          <w:szCs w:val="21"/>
        </w:rPr>
        <w:t>檀老师</w:t>
      </w:r>
      <w:r>
        <w:rPr>
          <w:rFonts w:hint="eastAsia" w:ascii="宋体" w:hAnsi="宋体" w:eastAsia="宋体" w:cs="Times New Roman"/>
          <w:sz w:val="21"/>
          <w:szCs w:val="21"/>
          <w:lang w:val="en-US" w:eastAsia="zh-CN"/>
        </w:rPr>
        <w:t xml:space="preserve"> 0769-83266616-302</w:t>
      </w:r>
    </w:p>
    <w:p w14:paraId="1FC6BF34">
      <w:pPr>
        <w:pStyle w:val="18"/>
        <w:numPr>
          <w:ilvl w:val="0"/>
          <w:numId w:val="6"/>
        </w:numPr>
        <w:ind w:left="284" w:hanging="284"/>
        <w:rPr>
          <w:rFonts w:hint="default" w:ascii="宋体" w:hAnsi="宋体" w:eastAsia="宋体" w:cs="Times New Roman"/>
          <w:sz w:val="21"/>
          <w:szCs w:val="21"/>
        </w:rPr>
      </w:pPr>
      <w:r>
        <w:rPr>
          <w:rFonts w:ascii="宋体" w:hAnsi="宋体" w:eastAsia="宋体" w:cs="Times New Roman"/>
          <w:sz w:val="21"/>
          <w:szCs w:val="21"/>
        </w:rPr>
        <w:t>采购代理机构信息</w:t>
      </w:r>
    </w:p>
    <w:p w14:paraId="50DD56BE">
      <w:pPr>
        <w:pStyle w:val="18"/>
        <w:ind w:firstLine="283" w:firstLineChars="135"/>
        <w:rPr>
          <w:rFonts w:hint="default" w:ascii="宋体" w:hAnsi="宋体" w:eastAsia="宋体" w:cs="Times New Roman"/>
          <w:sz w:val="21"/>
          <w:szCs w:val="21"/>
          <w:lang w:eastAsia="zh-CN"/>
        </w:rPr>
      </w:pPr>
      <w:r>
        <w:rPr>
          <w:rFonts w:ascii="宋体" w:hAnsi="宋体" w:eastAsia="宋体" w:cs="Times New Roman"/>
          <w:sz w:val="21"/>
          <w:szCs w:val="21"/>
        </w:rPr>
        <w:t>名</w:t>
      </w:r>
      <w:r>
        <w:rPr>
          <w:rFonts w:hint="eastAsia" w:ascii="宋体" w:hAnsi="宋体" w:eastAsia="宋体" w:cs="Times New Roman"/>
          <w:sz w:val="21"/>
          <w:szCs w:val="21"/>
          <w:lang w:val="en-US" w:eastAsia="zh-CN"/>
        </w:rPr>
        <w:t xml:space="preserve">    </w:t>
      </w:r>
      <w:r>
        <w:rPr>
          <w:rFonts w:ascii="宋体" w:hAnsi="宋体" w:eastAsia="宋体" w:cs="Times New Roman"/>
          <w:sz w:val="21"/>
          <w:szCs w:val="21"/>
        </w:rPr>
        <w:t>称：广东智汇城市招标采购有限公司</w:t>
      </w:r>
    </w:p>
    <w:p w14:paraId="14C2828B">
      <w:pPr>
        <w:pStyle w:val="18"/>
        <w:ind w:firstLine="283" w:firstLineChars="135"/>
        <w:rPr>
          <w:rFonts w:hint="default" w:ascii="宋体" w:hAnsi="宋体" w:eastAsia="宋体" w:cs="Times New Roman"/>
          <w:color w:val="auto"/>
          <w:sz w:val="21"/>
          <w:szCs w:val="21"/>
          <w:lang w:eastAsia="zh-CN"/>
        </w:rPr>
      </w:pPr>
      <w:r>
        <w:rPr>
          <w:rFonts w:ascii="宋体" w:hAnsi="宋体" w:eastAsia="宋体" w:cs="Times New Roman"/>
          <w:color w:val="auto"/>
          <w:sz w:val="21"/>
          <w:szCs w:val="21"/>
        </w:rPr>
        <w:t>地</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址：</w:t>
      </w:r>
      <w:r>
        <w:rPr>
          <w:rFonts w:hint="eastAsia" w:ascii="宋体" w:hAnsi="宋体" w:eastAsia="宋体" w:cs="Times New Roman"/>
          <w:color w:val="auto"/>
          <w:sz w:val="21"/>
          <w:szCs w:val="21"/>
        </w:rPr>
        <w:t>东莞市南城街道雅园产业园区路5号1栋1楼</w:t>
      </w:r>
    </w:p>
    <w:p w14:paraId="0D7C2C9D">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联系方式：0769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FC82D38">
      <w:pPr>
        <w:pStyle w:val="18"/>
        <w:numPr>
          <w:ilvl w:val="0"/>
          <w:numId w:val="6"/>
        </w:numPr>
        <w:ind w:left="284" w:hanging="284"/>
        <w:rPr>
          <w:rFonts w:hint="default" w:ascii="宋体" w:hAnsi="宋体" w:eastAsia="宋体" w:cs="Times New Roman"/>
          <w:color w:val="auto"/>
          <w:sz w:val="21"/>
          <w:szCs w:val="21"/>
        </w:rPr>
      </w:pPr>
      <w:r>
        <w:rPr>
          <w:rFonts w:ascii="宋体" w:hAnsi="宋体" w:eastAsia="宋体" w:cs="Times New Roman"/>
          <w:color w:val="auto"/>
          <w:sz w:val="21"/>
          <w:szCs w:val="21"/>
        </w:rPr>
        <w:t>项目联系方式</w:t>
      </w:r>
    </w:p>
    <w:p w14:paraId="6D7BA14C">
      <w:pPr>
        <w:pStyle w:val="18"/>
        <w:ind w:firstLine="283" w:firstLineChars="135"/>
        <w:rPr>
          <w:rFonts w:hint="eastAsia" w:ascii="宋体" w:hAnsi="宋体" w:eastAsia="宋体" w:cs="Times New Roman"/>
          <w:color w:val="auto"/>
          <w:sz w:val="21"/>
          <w:szCs w:val="21"/>
          <w:lang w:val="en-US" w:eastAsia="zh-CN"/>
        </w:rPr>
      </w:pPr>
      <w:r>
        <w:rPr>
          <w:rFonts w:ascii="宋体" w:hAnsi="宋体" w:eastAsia="宋体" w:cs="Times New Roman"/>
          <w:color w:val="auto"/>
          <w:sz w:val="21"/>
          <w:szCs w:val="21"/>
        </w:rPr>
        <w:t>项目联系人：</w:t>
      </w:r>
      <w:r>
        <w:rPr>
          <w:rFonts w:hint="eastAsia" w:ascii="宋体" w:hAnsi="宋体" w:eastAsia="宋体" w:cs="Times New Roman"/>
          <w:color w:val="auto"/>
          <w:sz w:val="21"/>
          <w:szCs w:val="21"/>
          <w:lang w:val="en-US" w:eastAsia="zh-CN"/>
        </w:rPr>
        <w:t>陈子菱</w:t>
      </w:r>
    </w:p>
    <w:p w14:paraId="3AE7C670">
      <w:pPr>
        <w:pStyle w:val="18"/>
        <w:ind w:firstLine="283" w:firstLineChars="135"/>
        <w:rPr>
          <w:rFonts w:hint="default" w:ascii="宋体" w:hAnsi="宋体" w:eastAsia="宋体" w:cs="Times New Roman"/>
          <w:color w:val="auto"/>
          <w:sz w:val="21"/>
          <w:szCs w:val="21"/>
        </w:rPr>
      </w:pPr>
      <w:r>
        <w:rPr>
          <w:rFonts w:ascii="宋体" w:hAnsi="宋体" w:eastAsia="宋体" w:cs="Times New Roman"/>
          <w:color w:val="auto"/>
          <w:sz w:val="21"/>
          <w:szCs w:val="21"/>
        </w:rPr>
        <w:t>电</w:t>
      </w:r>
      <w:r>
        <w:rPr>
          <w:rFonts w:hint="eastAsia" w:ascii="宋体" w:hAnsi="宋体" w:eastAsia="宋体" w:cs="Times New Roman"/>
          <w:color w:val="auto"/>
          <w:sz w:val="21"/>
          <w:szCs w:val="21"/>
          <w:lang w:val="en-US" w:eastAsia="zh-CN"/>
        </w:rPr>
        <w:t xml:space="preserve">      </w:t>
      </w:r>
      <w:r>
        <w:rPr>
          <w:rFonts w:ascii="宋体" w:hAnsi="宋体" w:eastAsia="宋体" w:cs="Times New Roman"/>
          <w:color w:val="auto"/>
          <w:sz w:val="21"/>
          <w:szCs w:val="21"/>
        </w:rPr>
        <w:t>话：</w:t>
      </w:r>
      <w:bookmarkEnd w:id="5"/>
      <w:r>
        <w:rPr>
          <w:rFonts w:ascii="宋体" w:hAnsi="宋体" w:eastAsia="宋体" w:cs="Times New Roman"/>
          <w:color w:val="auto"/>
          <w:sz w:val="21"/>
          <w:szCs w:val="21"/>
        </w:rPr>
        <w:t>0769</w:t>
      </w:r>
      <w:r>
        <w:rPr>
          <w:rFonts w:hint="eastAsia" w:ascii="宋体" w:hAnsi="宋体" w:eastAsia="宋体" w:cs="Times New Roman"/>
          <w:color w:val="auto"/>
          <w:sz w:val="21"/>
          <w:szCs w:val="21"/>
          <w:lang w:val="en-US" w:eastAsia="zh-CN"/>
        </w:rPr>
        <w:t>-</w:t>
      </w:r>
      <w:r>
        <w:rPr>
          <w:rFonts w:ascii="宋体" w:hAnsi="宋体" w:eastAsia="宋体" w:cs="Times New Roman"/>
          <w:color w:val="auto"/>
          <w:sz w:val="21"/>
          <w:szCs w:val="21"/>
        </w:rPr>
        <w:t>22367009</w:t>
      </w:r>
    </w:p>
    <w:p w14:paraId="68B48AD4">
      <w:pPr>
        <w:pStyle w:val="18"/>
        <w:jc w:val="right"/>
        <w:rPr>
          <w:rFonts w:hint="default" w:ascii="宋体" w:hAnsi="宋体" w:eastAsia="宋体" w:cs="Times New Roman"/>
          <w:b/>
          <w:bCs/>
          <w:sz w:val="21"/>
          <w:szCs w:val="21"/>
        </w:rPr>
      </w:pPr>
      <w:r>
        <w:rPr>
          <w:rFonts w:ascii="宋体" w:hAnsi="宋体" w:eastAsia="宋体" w:cs="Times New Roman"/>
          <w:b/>
          <w:bCs/>
          <w:sz w:val="21"/>
          <w:szCs w:val="21"/>
        </w:rPr>
        <w:t>发布人：广东智汇城市招标采购有限公司</w:t>
      </w:r>
    </w:p>
    <w:p w14:paraId="54322AE1">
      <w:pPr>
        <w:pStyle w:val="18"/>
        <w:jc w:val="right"/>
        <w:rPr>
          <w:rFonts w:hint="default" w:ascii="宋体" w:hAnsi="宋体" w:eastAsia="宋体" w:cs="Times New Roman"/>
          <w:sz w:val="21"/>
          <w:szCs w:val="21"/>
          <w:lang w:eastAsia="zh-CN"/>
        </w:rPr>
      </w:pPr>
      <w:r>
        <w:rPr>
          <w:rFonts w:ascii="宋体" w:hAnsi="宋体" w:eastAsia="宋体" w:cs="Times New Roman"/>
          <w:b/>
          <w:bCs/>
          <w:sz w:val="21"/>
          <w:szCs w:val="21"/>
        </w:rPr>
        <w:t>发布时间：</w:t>
      </w:r>
      <w:r>
        <w:rPr>
          <w:rFonts w:hint="eastAsia" w:ascii="宋体" w:hAnsi="宋体" w:eastAsia="宋体" w:cs="Times New Roman"/>
          <w:b/>
          <w:bCs/>
          <w:sz w:val="21"/>
          <w:szCs w:val="21"/>
          <w:lang w:val="en-US" w:eastAsia="zh-CN"/>
        </w:rPr>
        <w:t>2025</w:t>
      </w:r>
      <w:r>
        <w:rPr>
          <w:rFonts w:ascii="宋体" w:hAnsi="宋体" w:eastAsia="宋体" w:cs="Times New Roman"/>
          <w:b/>
          <w:bCs/>
          <w:sz w:val="21"/>
          <w:szCs w:val="21"/>
        </w:rPr>
        <w:t>年</w:t>
      </w:r>
      <w:r>
        <w:rPr>
          <w:rFonts w:hint="eastAsia" w:ascii="宋体" w:hAnsi="宋体" w:eastAsia="宋体" w:cs="Times New Roman"/>
          <w:b/>
          <w:bCs/>
          <w:sz w:val="21"/>
          <w:szCs w:val="21"/>
          <w:lang w:val="en-US" w:eastAsia="zh-CN"/>
        </w:rPr>
        <w:t>07</w:t>
      </w:r>
      <w:r>
        <w:rPr>
          <w:rFonts w:ascii="宋体" w:hAnsi="宋体" w:eastAsia="宋体" w:cs="Times New Roman"/>
          <w:b/>
          <w:bCs/>
          <w:sz w:val="21"/>
          <w:szCs w:val="21"/>
        </w:rPr>
        <w:t>月</w:t>
      </w:r>
      <w:r>
        <w:rPr>
          <w:rFonts w:hint="eastAsia" w:ascii="宋体" w:hAnsi="宋体" w:eastAsia="宋体" w:cs="Times New Roman"/>
          <w:b/>
          <w:bCs/>
          <w:sz w:val="21"/>
          <w:szCs w:val="21"/>
          <w:lang w:val="en-US" w:eastAsia="zh-CN"/>
        </w:rPr>
        <w:t>01</w:t>
      </w:r>
      <w:r>
        <w:rPr>
          <w:rFonts w:ascii="宋体" w:hAnsi="宋体" w:eastAsia="宋体" w:cs="Times New Roman"/>
          <w:b/>
          <w:bCs/>
          <w:sz w:val="21"/>
          <w:szCs w:val="21"/>
        </w:rPr>
        <w:t>日</w:t>
      </w:r>
    </w:p>
    <w:p w14:paraId="12526B28">
      <w:pPr>
        <w:pageBreakBefore/>
        <w:jc w:val="center"/>
        <w:outlineLvl w:val="1"/>
        <w:rPr>
          <w:rFonts w:ascii="宋体" w:hAnsi="宋体" w:eastAsia="宋体" w:cs="Times New Roman"/>
          <w:kern w:val="0"/>
          <w:sz w:val="20"/>
          <w:szCs w:val="20"/>
        </w:rPr>
      </w:pPr>
      <w:bookmarkStart w:id="6" w:name="_Toc169799779"/>
      <w:bookmarkStart w:id="7" w:name="_Toc17559"/>
      <w:r>
        <w:rPr>
          <w:rFonts w:ascii="宋体" w:hAnsi="宋体" w:eastAsia="宋体" w:cs="Times New Roman"/>
          <w:b/>
          <w:kern w:val="0"/>
          <w:sz w:val="36"/>
          <w:szCs w:val="20"/>
          <w:lang w:eastAsia="zh-Hans"/>
        </w:rPr>
        <w:t xml:space="preserve">第二章 </w:t>
      </w:r>
      <w:r>
        <w:rPr>
          <w:rFonts w:hint="eastAsia" w:ascii="宋体" w:hAnsi="宋体" w:eastAsia="宋体" w:cs="Times New Roman"/>
          <w:b/>
          <w:kern w:val="0"/>
          <w:sz w:val="36"/>
          <w:szCs w:val="20"/>
          <w:lang w:eastAsia="zh-Hans"/>
        </w:rPr>
        <w:t>采购需求</w:t>
      </w:r>
      <w:bookmarkEnd w:id="6"/>
      <w:bookmarkEnd w:id="7"/>
    </w:p>
    <w:p w14:paraId="7BB2AB82">
      <w:pPr>
        <w:snapToGrid w:val="0"/>
        <w:spacing w:line="360" w:lineRule="auto"/>
        <w:contextualSpacing/>
        <w:rPr>
          <w:rFonts w:ascii="宋体" w:hAnsi="宋体" w:eastAsia="宋体"/>
          <w:b/>
          <w:szCs w:val="21"/>
        </w:rPr>
      </w:pPr>
      <w:bookmarkStart w:id="8" w:name="_Hlk90919605"/>
      <w:r>
        <w:rPr>
          <w:rFonts w:hint="eastAsia" w:ascii="宋体" w:hAnsi="宋体" w:eastAsia="宋体"/>
          <w:b/>
          <w:szCs w:val="21"/>
        </w:rPr>
        <w:t>说明：</w:t>
      </w:r>
    </w:p>
    <w:p w14:paraId="4E47EC95">
      <w:pPr>
        <w:pStyle w:val="24"/>
        <w:numPr>
          <w:ilvl w:val="0"/>
          <w:numId w:val="7"/>
        </w:numPr>
        <w:tabs>
          <w:tab w:val="left" w:pos="284"/>
        </w:tabs>
        <w:snapToGrid w:val="0"/>
        <w:spacing w:line="360" w:lineRule="auto"/>
        <w:ind w:left="284" w:hanging="284" w:firstLineChars="0"/>
        <w:contextualSpacing/>
        <w:rPr>
          <w:rFonts w:ascii="宋体" w:hAnsi="宋体" w:eastAsia="宋体"/>
          <w:b/>
          <w:bCs/>
          <w:szCs w:val="21"/>
        </w:rPr>
      </w:pPr>
      <w:r>
        <w:rPr>
          <w:rFonts w:hint="eastAsia" w:ascii="宋体" w:hAnsi="宋体" w:eastAsia="宋体"/>
          <w:b/>
          <w:bCs/>
          <w:szCs w:val="21"/>
          <w:lang w:val="en-US" w:eastAsia="zh-CN"/>
        </w:rPr>
        <w:t>本项目采购标的“</w:t>
      </w:r>
      <w:r>
        <w:rPr>
          <w:rFonts w:hint="eastAsia" w:ascii="宋体" w:hAnsi="宋体" w:eastAsia="宋体" w:cs="Times New Roman"/>
          <w:b/>
          <w:bCs/>
          <w:color w:val="auto"/>
          <w:kern w:val="0"/>
          <w:szCs w:val="21"/>
          <w:lang w:eastAsia="zh-Hans"/>
        </w:rPr>
        <w:t>东莞市汽车技术学校2025-2026学年教材</w:t>
      </w:r>
      <w:r>
        <w:rPr>
          <w:rFonts w:hint="eastAsia" w:ascii="宋体" w:hAnsi="宋体" w:eastAsia="宋体"/>
          <w:b/>
          <w:bCs/>
          <w:szCs w:val="21"/>
          <w:lang w:val="en-US" w:eastAsia="zh-CN"/>
        </w:rPr>
        <w:t>”所属采购品目为“图书”，“</w:t>
      </w:r>
      <w:r>
        <w:rPr>
          <w:rFonts w:hint="eastAsia" w:ascii="宋体" w:hAnsi="宋体" w:eastAsia="宋体"/>
          <w:b/>
          <w:bCs/>
          <w:szCs w:val="21"/>
        </w:rPr>
        <w:t>图书</w:t>
      </w:r>
      <w:r>
        <w:rPr>
          <w:rFonts w:hint="eastAsia" w:ascii="宋体" w:hAnsi="宋体" w:eastAsia="宋体"/>
          <w:b/>
          <w:bCs/>
          <w:szCs w:val="21"/>
          <w:lang w:val="en-US" w:eastAsia="zh-CN"/>
        </w:rPr>
        <w:t>”</w:t>
      </w:r>
      <w:r>
        <w:rPr>
          <w:rFonts w:hint="eastAsia" w:ascii="宋体" w:hAnsi="宋体" w:eastAsia="宋体"/>
          <w:b/>
          <w:bCs/>
          <w:szCs w:val="21"/>
        </w:rPr>
        <w:t>属于特殊采购标的</w:t>
      </w:r>
      <w:r>
        <w:rPr>
          <w:rFonts w:hint="eastAsia" w:ascii="宋体" w:hAnsi="宋体" w:eastAsia="宋体"/>
          <w:b/>
          <w:bCs/>
          <w:szCs w:val="21"/>
          <w:lang w:eastAsia="zh-CN"/>
        </w:rPr>
        <w:t>，</w:t>
      </w:r>
      <w:r>
        <w:rPr>
          <w:rFonts w:hint="eastAsia" w:ascii="宋体" w:hAnsi="宋体" w:eastAsia="宋体"/>
          <w:b/>
          <w:bCs/>
          <w:szCs w:val="21"/>
        </w:rPr>
        <w:t>不适宜设置核心产品</w:t>
      </w:r>
      <w:r>
        <w:rPr>
          <w:rFonts w:hint="eastAsia" w:ascii="宋体" w:hAnsi="宋体" w:eastAsia="宋体"/>
          <w:b/>
          <w:bCs/>
          <w:szCs w:val="21"/>
          <w:lang w:eastAsia="zh-CN"/>
        </w:rPr>
        <w:t>，</w:t>
      </w:r>
      <w:r>
        <w:rPr>
          <w:rFonts w:hint="eastAsia" w:ascii="宋体" w:hAnsi="宋体" w:eastAsia="宋体"/>
          <w:b/>
          <w:bCs/>
          <w:szCs w:val="21"/>
          <w:lang w:val="en-US" w:eastAsia="zh-CN"/>
        </w:rPr>
        <w:t>故本项目不设置核心产品。</w:t>
      </w:r>
    </w:p>
    <w:p w14:paraId="40C49EFF">
      <w:pPr>
        <w:pStyle w:val="24"/>
        <w:numPr>
          <w:ilvl w:val="0"/>
          <w:numId w:val="7"/>
        </w:numPr>
        <w:tabs>
          <w:tab w:val="left" w:pos="284"/>
        </w:tabs>
        <w:snapToGrid w:val="0"/>
        <w:spacing w:line="360" w:lineRule="auto"/>
        <w:ind w:left="284" w:hanging="284" w:firstLineChars="0"/>
        <w:contextualSpacing/>
        <w:rPr>
          <w:rFonts w:ascii="宋体" w:hAnsi="宋体" w:eastAsia="宋体"/>
          <w:szCs w:val="21"/>
        </w:rPr>
      </w:pPr>
      <w:r>
        <w:rPr>
          <w:rFonts w:hint="eastAsia" w:ascii="宋体" w:hAnsi="宋体" w:eastAsia="宋体"/>
          <w:szCs w:val="21"/>
        </w:rPr>
        <w:t>投标报价中不得包含招标文件要求以外的内容，否则，在评标时不予核减。若投标报价有缺漏项的，缺漏项部分的价格视为已包含在投标报价中，中标后不作任何调整。</w:t>
      </w:r>
    </w:p>
    <w:p w14:paraId="5B2B2072">
      <w:pPr>
        <w:snapToGrid w:val="0"/>
        <w:spacing w:line="360" w:lineRule="auto"/>
        <w:contextualSpacing/>
      </w:pPr>
    </w:p>
    <w:p w14:paraId="52146E3C">
      <w:pPr>
        <w:pStyle w:val="24"/>
        <w:numPr>
          <w:ilvl w:val="0"/>
          <w:numId w:val="8"/>
        </w:numPr>
        <w:snapToGrid w:val="0"/>
        <w:spacing w:line="360" w:lineRule="auto"/>
        <w:ind w:left="442" w:hanging="442" w:firstLineChars="0"/>
        <w:contextualSpacing/>
      </w:pPr>
      <w:r>
        <w:rPr>
          <w:rFonts w:ascii="宋体" w:hAnsi="宋体" w:eastAsia="宋体"/>
          <w:b/>
          <w:bCs/>
        </w:rPr>
        <w:t>项目概况</w:t>
      </w:r>
    </w:p>
    <w:p w14:paraId="38CFF18A">
      <w:pPr>
        <w:keepNext w:val="0"/>
        <w:keepLines w:val="0"/>
        <w:pageBreakBefore w:val="0"/>
        <w:widowControl w:val="0"/>
        <w:kinsoku/>
        <w:wordWrap/>
        <w:overflowPunct/>
        <w:topLinePunct w:val="0"/>
        <w:autoSpaceDE/>
        <w:autoSpaceDN/>
        <w:bidi w:val="0"/>
        <w:adjustRightInd/>
        <w:snapToGrid w:val="0"/>
        <w:spacing w:line="360" w:lineRule="auto"/>
        <w:ind w:firstLine="420" w:firstLineChars="200"/>
        <w:contextualSpacing/>
        <w:textAlignment w:val="auto"/>
        <w:rPr>
          <w:rFonts w:hint="default" w:ascii="宋体" w:hAnsi="宋体" w:eastAsia="宋体"/>
          <w:b w:val="0"/>
          <w:bCs/>
          <w:szCs w:val="21"/>
          <w:lang w:val="en-US" w:eastAsia="zh-CN"/>
        </w:rPr>
      </w:pPr>
      <w:r>
        <w:rPr>
          <w:rFonts w:hint="eastAsia" w:ascii="宋体" w:hAnsi="宋体" w:eastAsia="宋体"/>
          <w:b w:val="0"/>
          <w:bCs/>
          <w:szCs w:val="21"/>
        </w:rPr>
        <w:t>东莞市汽车技术学校</w:t>
      </w:r>
      <w:r>
        <w:rPr>
          <w:rFonts w:hint="eastAsia" w:ascii="宋体" w:hAnsi="宋体" w:eastAsia="宋体"/>
          <w:b w:val="0"/>
          <w:bCs/>
          <w:szCs w:val="21"/>
          <w:lang w:val="en-US" w:eastAsia="zh-CN"/>
        </w:rPr>
        <w:t>拟通过公开招标方式选取一家供应商提供</w:t>
      </w:r>
      <w:r>
        <w:rPr>
          <w:rFonts w:hint="eastAsia" w:ascii="宋体" w:hAnsi="宋体" w:eastAsia="宋体"/>
          <w:b w:val="0"/>
          <w:bCs/>
          <w:szCs w:val="21"/>
        </w:rPr>
        <w:t>2025-2026学年教材</w:t>
      </w:r>
      <w:r>
        <w:rPr>
          <w:rFonts w:hint="eastAsia" w:ascii="宋体" w:hAnsi="宋体" w:eastAsia="宋体"/>
          <w:b w:val="0"/>
          <w:bCs/>
          <w:szCs w:val="21"/>
          <w:lang w:val="en-US" w:eastAsia="zh-CN"/>
        </w:rPr>
        <w:t>供货，中标人须分别供应</w:t>
      </w:r>
      <w:r>
        <w:rPr>
          <w:rFonts w:hint="eastAsia" w:ascii="宋体" w:hAnsi="宋体" w:eastAsia="宋体"/>
          <w:b w:val="0"/>
          <w:bCs/>
          <w:szCs w:val="21"/>
        </w:rPr>
        <w:t>东莞市汽车技术学校</w:t>
      </w:r>
      <w:r>
        <w:rPr>
          <w:rFonts w:hint="eastAsia" w:ascii="宋体" w:hAnsi="宋体" w:eastAsia="宋体"/>
          <w:b w:val="0"/>
          <w:bCs/>
          <w:szCs w:val="21"/>
          <w:lang w:val="en-US" w:eastAsia="zh-CN"/>
        </w:rPr>
        <w:t>2025-2026学年共计2学期的教师用书及学生教材，具体货品名称、数量以采购人书面确认的清单为准。</w:t>
      </w:r>
    </w:p>
    <w:p w14:paraId="74D5C637">
      <w:pPr>
        <w:pStyle w:val="24"/>
        <w:numPr>
          <w:ilvl w:val="0"/>
          <w:numId w:val="8"/>
        </w:numPr>
        <w:snapToGrid w:val="0"/>
        <w:spacing w:line="360" w:lineRule="auto"/>
        <w:ind w:left="442" w:hanging="442" w:firstLineChars="0"/>
        <w:contextualSpacing/>
        <w:rPr>
          <w:rFonts w:ascii="宋体" w:hAnsi="宋体" w:eastAsia="宋体"/>
          <w:b/>
          <w:szCs w:val="21"/>
        </w:rPr>
      </w:pPr>
      <w:r>
        <w:rPr>
          <w:rFonts w:ascii="宋体" w:hAnsi="宋体" w:eastAsia="宋体"/>
          <w:b/>
          <w:bCs/>
        </w:rPr>
        <w:t>采购标的</w:t>
      </w:r>
    </w:p>
    <w:p w14:paraId="482224B1">
      <w:pPr>
        <w:pStyle w:val="24"/>
        <w:numPr>
          <w:ilvl w:val="0"/>
          <w:numId w:val="9"/>
        </w:numPr>
        <w:snapToGrid w:val="0"/>
        <w:spacing w:line="360" w:lineRule="auto"/>
        <w:ind w:firstLineChars="0"/>
        <w:contextualSpacing/>
        <w:rPr>
          <w:rFonts w:ascii="宋体" w:hAnsi="宋体" w:eastAsia="宋体"/>
          <w:bCs/>
          <w:szCs w:val="21"/>
        </w:rPr>
      </w:pPr>
      <w:r>
        <w:rPr>
          <w:rFonts w:ascii="宋体" w:hAnsi="宋体" w:eastAsia="宋体"/>
          <w:bCs/>
          <w:szCs w:val="21"/>
        </w:rPr>
        <w:t>采购标的</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0"/>
        <w:gridCol w:w="3195"/>
        <w:gridCol w:w="1617"/>
        <w:gridCol w:w="1667"/>
        <w:gridCol w:w="1987"/>
      </w:tblGrid>
      <w:tr w14:paraId="1B3834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 w:type="pct"/>
            <w:vAlign w:val="center"/>
          </w:tcPr>
          <w:p w14:paraId="60E665C0">
            <w:pPr>
              <w:spacing w:line="360" w:lineRule="auto"/>
              <w:jc w:val="center"/>
              <w:rPr>
                <w:rFonts w:hint="eastAsia" w:ascii="宋体" w:hAnsi="宋体" w:eastAsia="宋体" w:cs="宋体"/>
                <w:b/>
                <w:bCs w:val="0"/>
                <w:szCs w:val="21"/>
              </w:rPr>
            </w:pPr>
            <w:r>
              <w:rPr>
                <w:rFonts w:hint="eastAsia" w:ascii="宋体" w:hAnsi="宋体" w:eastAsia="宋体" w:cs="宋体"/>
                <w:b/>
                <w:bCs w:val="0"/>
                <w:szCs w:val="21"/>
              </w:rPr>
              <w:t>序号</w:t>
            </w:r>
          </w:p>
        </w:tc>
        <w:tc>
          <w:tcPr>
            <w:tcW w:w="1719" w:type="pct"/>
            <w:vAlign w:val="center"/>
          </w:tcPr>
          <w:p w14:paraId="01DA7396">
            <w:pPr>
              <w:spacing w:line="360" w:lineRule="auto"/>
              <w:jc w:val="center"/>
              <w:rPr>
                <w:rFonts w:hint="eastAsia" w:ascii="宋体" w:hAnsi="宋体" w:eastAsia="宋体" w:cs="宋体"/>
                <w:b/>
                <w:bCs w:val="0"/>
                <w:szCs w:val="21"/>
              </w:rPr>
            </w:pPr>
            <w:r>
              <w:rPr>
                <w:rFonts w:hint="eastAsia" w:ascii="宋体" w:hAnsi="宋体" w:eastAsia="宋体" w:cs="宋体"/>
                <w:b/>
                <w:bCs w:val="0"/>
                <w:szCs w:val="21"/>
              </w:rPr>
              <w:t>标的名称</w:t>
            </w:r>
          </w:p>
        </w:tc>
        <w:tc>
          <w:tcPr>
            <w:tcW w:w="870" w:type="pct"/>
            <w:vAlign w:val="center"/>
          </w:tcPr>
          <w:p w14:paraId="3490E622">
            <w:pPr>
              <w:spacing w:line="360" w:lineRule="auto"/>
              <w:jc w:val="center"/>
              <w:rPr>
                <w:rFonts w:hint="eastAsia" w:ascii="宋体" w:hAnsi="宋体" w:eastAsia="宋体" w:cs="宋体"/>
                <w:b/>
                <w:bCs w:val="0"/>
                <w:szCs w:val="21"/>
              </w:rPr>
            </w:pPr>
            <w:r>
              <w:rPr>
                <w:rFonts w:hint="eastAsia" w:ascii="宋体" w:hAnsi="宋体" w:eastAsia="宋体" w:cs="宋体"/>
                <w:b/>
                <w:bCs w:val="0"/>
                <w:szCs w:val="21"/>
              </w:rPr>
              <w:t>数量</w:t>
            </w:r>
          </w:p>
        </w:tc>
        <w:tc>
          <w:tcPr>
            <w:tcW w:w="897" w:type="pct"/>
            <w:vAlign w:val="center"/>
          </w:tcPr>
          <w:p w14:paraId="35D97960">
            <w:pPr>
              <w:spacing w:line="360" w:lineRule="auto"/>
              <w:jc w:val="center"/>
              <w:rPr>
                <w:rFonts w:hint="eastAsia" w:ascii="宋体" w:hAnsi="宋体" w:eastAsia="宋体" w:cs="宋体"/>
                <w:b/>
                <w:bCs w:val="0"/>
                <w:szCs w:val="21"/>
              </w:rPr>
            </w:pPr>
            <w:r>
              <w:rPr>
                <w:rFonts w:hint="eastAsia" w:ascii="宋体" w:hAnsi="宋体" w:eastAsia="宋体" w:cs="宋体"/>
                <w:b/>
                <w:bCs w:val="0"/>
                <w:szCs w:val="21"/>
              </w:rPr>
              <w:t>单位</w:t>
            </w:r>
          </w:p>
        </w:tc>
        <w:tc>
          <w:tcPr>
            <w:tcW w:w="1069" w:type="pct"/>
            <w:vAlign w:val="center"/>
          </w:tcPr>
          <w:p w14:paraId="73122C3E">
            <w:pPr>
              <w:spacing w:line="360" w:lineRule="auto"/>
              <w:jc w:val="center"/>
              <w:rPr>
                <w:rFonts w:hint="eastAsia" w:ascii="宋体" w:hAnsi="宋体" w:eastAsia="宋体" w:cs="宋体"/>
                <w:b/>
                <w:bCs w:val="0"/>
                <w:szCs w:val="21"/>
              </w:rPr>
            </w:pPr>
            <w:r>
              <w:rPr>
                <w:rFonts w:hint="eastAsia" w:ascii="宋体" w:hAnsi="宋体" w:eastAsia="宋体" w:cs="宋体"/>
                <w:b/>
                <w:bCs w:val="0"/>
                <w:szCs w:val="21"/>
              </w:rPr>
              <w:t>采购标的所属行业</w:t>
            </w:r>
          </w:p>
        </w:tc>
      </w:tr>
      <w:tr w14:paraId="7333ADE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2" w:type="pct"/>
            <w:vAlign w:val="center"/>
          </w:tcPr>
          <w:p w14:paraId="56467E9D">
            <w:pPr>
              <w:spacing w:line="360" w:lineRule="auto"/>
              <w:jc w:val="center"/>
              <w:rPr>
                <w:rFonts w:hint="eastAsia" w:ascii="宋体" w:hAnsi="宋体" w:eastAsia="宋体" w:cs="宋体"/>
                <w:bCs/>
                <w:szCs w:val="21"/>
                <w:lang w:val="en-US" w:eastAsia="zh-CN"/>
              </w:rPr>
            </w:pPr>
            <w:r>
              <w:rPr>
                <w:rFonts w:hint="eastAsia" w:ascii="宋体" w:hAnsi="宋体" w:eastAsia="宋体" w:cs="宋体"/>
                <w:b/>
                <w:bCs w:val="0"/>
                <w:szCs w:val="21"/>
                <w:lang w:val="en-US" w:eastAsia="zh-CN"/>
              </w:rPr>
              <w:t>1</w:t>
            </w:r>
          </w:p>
        </w:tc>
        <w:tc>
          <w:tcPr>
            <w:tcW w:w="1719" w:type="pct"/>
            <w:vAlign w:val="center"/>
          </w:tcPr>
          <w:p w14:paraId="69742D3E">
            <w:pPr>
              <w:keepNext w:val="0"/>
              <w:keepLines w:val="0"/>
              <w:pageBreakBefore w:val="0"/>
              <w:widowControl w:val="0"/>
              <w:kinsoku/>
              <w:wordWrap/>
              <w:overflowPunct/>
              <w:topLinePunct w:val="0"/>
              <w:autoSpaceDE/>
              <w:autoSpaceDN/>
              <w:bidi w:val="0"/>
              <w:adjustRightInd/>
              <w:snapToGrid/>
              <w:spacing w:line="240" w:lineRule="auto"/>
              <w:jc w:val="center"/>
              <w:textAlignment w:val="auto"/>
              <w:rPr>
                <w:rFonts w:hint="eastAsia" w:ascii="宋体" w:hAnsi="宋体" w:eastAsia="宋体" w:cs="宋体"/>
                <w:bCs/>
                <w:szCs w:val="21"/>
              </w:rPr>
            </w:pPr>
            <w:r>
              <w:rPr>
                <w:rFonts w:hint="eastAsia" w:ascii="宋体" w:hAnsi="宋体" w:eastAsia="宋体" w:cs="Times New Roman"/>
                <w:color w:val="auto"/>
                <w:kern w:val="0"/>
                <w:szCs w:val="21"/>
                <w:lang w:eastAsia="zh-Hans"/>
              </w:rPr>
              <w:t>东莞市汽车技术学校2025-2026学年教材</w:t>
            </w:r>
          </w:p>
        </w:tc>
        <w:tc>
          <w:tcPr>
            <w:tcW w:w="870" w:type="pct"/>
            <w:vAlign w:val="center"/>
          </w:tcPr>
          <w:p w14:paraId="28F8860E">
            <w:pPr>
              <w:spacing w:line="360" w:lineRule="auto"/>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1</w:t>
            </w:r>
          </w:p>
        </w:tc>
        <w:tc>
          <w:tcPr>
            <w:tcW w:w="897" w:type="pct"/>
            <w:vAlign w:val="center"/>
          </w:tcPr>
          <w:p w14:paraId="613B9B74">
            <w:pPr>
              <w:spacing w:line="360" w:lineRule="auto"/>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批</w:t>
            </w:r>
          </w:p>
        </w:tc>
        <w:tc>
          <w:tcPr>
            <w:tcW w:w="1069" w:type="pct"/>
            <w:vAlign w:val="center"/>
          </w:tcPr>
          <w:p w14:paraId="46C79F36">
            <w:pPr>
              <w:spacing w:line="360" w:lineRule="auto"/>
              <w:jc w:val="center"/>
              <w:rPr>
                <w:rFonts w:hint="eastAsia" w:ascii="宋体" w:hAnsi="宋体" w:eastAsia="宋体" w:cs="宋体"/>
                <w:bCs/>
                <w:szCs w:val="21"/>
                <w:lang w:val="en-US" w:eastAsia="zh-CN"/>
              </w:rPr>
            </w:pPr>
            <w:r>
              <w:rPr>
                <w:rFonts w:hint="eastAsia" w:ascii="宋体" w:hAnsi="宋体" w:eastAsia="宋体" w:cs="宋体"/>
                <w:bCs/>
                <w:szCs w:val="21"/>
                <w:lang w:val="en-US" w:eastAsia="zh-CN"/>
              </w:rPr>
              <w:t>其他未列明业</w:t>
            </w:r>
          </w:p>
        </w:tc>
      </w:tr>
    </w:tbl>
    <w:p w14:paraId="6804A152">
      <w:pPr>
        <w:pStyle w:val="24"/>
        <w:numPr>
          <w:ilvl w:val="0"/>
          <w:numId w:val="8"/>
        </w:numPr>
        <w:snapToGrid w:val="0"/>
        <w:spacing w:before="217" w:beforeLines="50" w:line="360" w:lineRule="auto"/>
        <w:ind w:left="442" w:hanging="442" w:firstLineChars="0"/>
        <w:contextualSpacing/>
        <w:rPr>
          <w:rFonts w:ascii="宋体" w:hAnsi="宋体" w:eastAsia="宋体"/>
          <w:b/>
          <w:szCs w:val="21"/>
        </w:rPr>
      </w:pPr>
      <w:r>
        <w:rPr>
          <w:rFonts w:ascii="宋体" w:hAnsi="宋体" w:eastAsia="宋体"/>
          <w:b/>
          <w:bCs/>
        </w:rPr>
        <w:t>商务要求</w:t>
      </w:r>
    </w:p>
    <w:p w14:paraId="7381E705">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供货时间：</w:t>
      </w:r>
    </w:p>
    <w:p w14:paraId="14ADC81E">
      <w:pPr>
        <w:pStyle w:val="24"/>
        <w:numPr>
          <w:ilvl w:val="0"/>
          <w:numId w:val="11"/>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供货期：自合同签订之日起1年或本项目预算金额（¥860,000.00）使用完毕，以其中一项先到达的为止；</w:t>
      </w:r>
    </w:p>
    <w:p w14:paraId="1F5526D3">
      <w:pPr>
        <w:pStyle w:val="24"/>
        <w:numPr>
          <w:ilvl w:val="0"/>
          <w:numId w:val="11"/>
        </w:numPr>
        <w:snapToGrid w:val="0"/>
        <w:spacing w:line="360" w:lineRule="auto"/>
        <w:ind w:firstLineChars="0"/>
        <w:contextualSpacing/>
        <w:rPr>
          <w:rFonts w:ascii="宋体" w:hAnsi="宋体" w:eastAsia="宋体"/>
          <w:iCs/>
          <w:color w:val="auto"/>
          <w:szCs w:val="21"/>
          <w:highlight w:val="none"/>
        </w:rPr>
      </w:pPr>
      <w:r>
        <w:rPr>
          <w:rFonts w:hint="eastAsia" w:ascii="宋体" w:hAnsi="宋体" w:eastAsia="宋体"/>
          <w:iCs/>
          <w:color w:val="auto"/>
          <w:szCs w:val="21"/>
          <w:highlight w:val="none"/>
          <w:lang w:val="en-US" w:eastAsia="zh-CN"/>
        </w:rPr>
        <w:t>常规送货：中标人接到采购人教材征订信息后，10天内必须全部反馈教材更换信息（含版本），并在每学期开学前3天内按经采购人书面确认的征订清单要求将货品送至东莞市汽车技术学校内采购人指定地点；</w:t>
      </w:r>
    </w:p>
    <w:p w14:paraId="556BB248">
      <w:pPr>
        <w:pStyle w:val="24"/>
        <w:numPr>
          <w:ilvl w:val="0"/>
          <w:numId w:val="11"/>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补订教材：中标人接到采购人教材</w:t>
      </w:r>
      <w:r>
        <w:rPr>
          <w:rFonts w:hint="eastAsia" w:ascii="宋体" w:hAnsi="宋体" w:eastAsia="宋体"/>
          <w:iCs/>
          <w:szCs w:val="21"/>
          <w:highlight w:val="none"/>
          <w:lang w:val="en-US" w:eastAsia="zh-CN"/>
        </w:rPr>
        <w:t>补订信息后，3天内必须全部反馈教材更换信息（含版本），并在采购人书面确认补订清单后12天内按要求将货品送至</w:t>
      </w:r>
      <w:r>
        <w:rPr>
          <w:rFonts w:hint="eastAsia" w:ascii="宋体" w:hAnsi="宋体" w:eastAsia="宋体"/>
          <w:iCs/>
          <w:szCs w:val="21"/>
          <w:lang w:val="en-US" w:eastAsia="zh-CN"/>
        </w:rPr>
        <w:t>东莞市汽车技术学校内采购人指定地点。</w:t>
      </w:r>
    </w:p>
    <w:p w14:paraId="69E2EE01">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供货</w:t>
      </w:r>
      <w:r>
        <w:rPr>
          <w:rFonts w:hint="eastAsia" w:ascii="宋体" w:hAnsi="宋体" w:eastAsia="宋体"/>
          <w:iCs/>
          <w:szCs w:val="21"/>
        </w:rPr>
        <w:t>地点</w:t>
      </w:r>
      <w:r>
        <w:rPr>
          <w:rFonts w:hint="eastAsia" w:ascii="宋体" w:hAnsi="宋体" w:eastAsia="宋体"/>
          <w:iCs/>
          <w:szCs w:val="21"/>
          <w:lang w:eastAsia="zh-CN"/>
        </w:rPr>
        <w:t>：</w:t>
      </w:r>
      <w:r>
        <w:rPr>
          <w:rFonts w:hint="eastAsia" w:ascii="宋体" w:hAnsi="宋体" w:eastAsia="宋体"/>
          <w:iCs/>
          <w:szCs w:val="21"/>
          <w:lang w:val="en-US" w:eastAsia="zh-CN"/>
        </w:rPr>
        <w:t>东莞市汽车技术学校或采购人指定地点。</w:t>
      </w:r>
    </w:p>
    <w:p w14:paraId="27E1326F">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报价要求：</w:t>
      </w:r>
    </w:p>
    <w:p w14:paraId="5C545BEE">
      <w:pPr>
        <w:pStyle w:val="24"/>
        <w:numPr>
          <w:ilvl w:val="0"/>
          <w:numId w:val="12"/>
        </w:numPr>
        <w:snapToGrid w:val="0"/>
        <w:spacing w:line="360" w:lineRule="auto"/>
        <w:ind w:firstLineChars="0"/>
        <w:contextualSpacing/>
        <w:rPr>
          <w:rFonts w:ascii="宋体" w:hAnsi="宋体" w:eastAsia="宋体"/>
          <w:iCs/>
          <w:szCs w:val="21"/>
          <w:highlight w:val="none"/>
        </w:rPr>
      </w:pPr>
      <w:r>
        <w:rPr>
          <w:rFonts w:hint="eastAsia" w:ascii="宋体" w:hAnsi="宋体" w:eastAsia="宋体"/>
          <w:color w:val="auto"/>
          <w:szCs w:val="21"/>
          <w:highlight w:val="none"/>
          <w:lang w:val="en-US" w:eastAsia="zh-CN"/>
        </w:rPr>
        <w:t>本项目报价为固定折扣报价，</w:t>
      </w:r>
      <w:r>
        <w:rPr>
          <w:rFonts w:hint="eastAsia" w:ascii="宋体" w:hAnsi="宋体" w:eastAsia="宋体"/>
          <w:iCs/>
          <w:szCs w:val="21"/>
          <w:lang w:val="en-US" w:eastAsia="zh-CN"/>
        </w:rPr>
        <w:t>供货期</w:t>
      </w:r>
      <w:r>
        <w:rPr>
          <w:rFonts w:hint="eastAsia" w:ascii="宋体" w:hAnsi="宋体" w:eastAsia="宋体"/>
          <w:color w:val="auto"/>
          <w:szCs w:val="21"/>
          <w:highlight w:val="none"/>
          <w:lang w:val="en-US" w:eastAsia="zh-CN"/>
        </w:rPr>
        <w:t>内不得以任何理由予以变更，折扣报价范围为：0.00%（不含）-100.00%（含）。报价（折扣）应包含合同约定的所有服务内容的费用，包括但不限于教材采购（印刷）、供货、运输、装卸、保险、各项税费及项目实施过程中不可预见的项目费用等全部费用，除合同约定价款外，</w:t>
      </w:r>
      <w:r>
        <w:rPr>
          <w:rFonts w:hint="eastAsia" w:ascii="宋体" w:hAnsi="宋体" w:eastAsia="宋体"/>
          <w:iCs/>
          <w:szCs w:val="21"/>
          <w:highlight w:val="none"/>
          <w:lang w:val="en-US" w:eastAsia="zh-CN"/>
        </w:rPr>
        <w:t>供货</w:t>
      </w:r>
      <w:r>
        <w:rPr>
          <w:rFonts w:hint="eastAsia" w:ascii="宋体" w:hAnsi="宋体" w:eastAsia="宋体"/>
          <w:color w:val="auto"/>
          <w:szCs w:val="21"/>
          <w:highlight w:val="none"/>
          <w:lang w:val="en-US" w:eastAsia="zh-CN"/>
        </w:rPr>
        <w:t>期内采购人不再另行支付任何其他费用；</w:t>
      </w:r>
    </w:p>
    <w:p w14:paraId="25CFC219">
      <w:pPr>
        <w:pStyle w:val="24"/>
        <w:numPr>
          <w:ilvl w:val="0"/>
          <w:numId w:val="12"/>
        </w:numPr>
        <w:snapToGrid w:val="0"/>
        <w:spacing w:line="360" w:lineRule="auto"/>
        <w:ind w:firstLineChars="0"/>
        <w:contextualSpacing/>
        <w:rPr>
          <w:rFonts w:ascii="宋体" w:hAnsi="宋体" w:eastAsia="宋体"/>
          <w:iCs/>
          <w:szCs w:val="21"/>
          <w:highlight w:val="none"/>
        </w:rPr>
      </w:pPr>
      <w:r>
        <w:rPr>
          <w:rFonts w:hint="eastAsia" w:ascii="宋体" w:hAnsi="宋体" w:eastAsia="宋体"/>
          <w:iCs/>
          <w:szCs w:val="21"/>
          <w:highlight w:val="none"/>
        </w:rPr>
        <w:t>投标人应以科学求实诚信的态度，严格按照报价要求根据实际情况经科学计算进行报价</w:t>
      </w:r>
      <w:r>
        <w:rPr>
          <w:rFonts w:hint="eastAsia" w:ascii="宋体" w:hAnsi="宋体" w:eastAsia="宋体"/>
          <w:iCs/>
          <w:szCs w:val="21"/>
          <w:highlight w:val="none"/>
          <w:lang w:eastAsia="zh-CN"/>
        </w:rPr>
        <w:t>，</w:t>
      </w:r>
      <w:r>
        <w:rPr>
          <w:rFonts w:hint="eastAsia" w:ascii="宋体" w:hAnsi="宋体" w:eastAsia="宋体"/>
          <w:iCs/>
          <w:szCs w:val="21"/>
          <w:highlight w:val="none"/>
        </w:rPr>
        <w:t>报价不得严重偏离目前发行费用的实际水平，更不得低于教材的实际发行成本</w:t>
      </w:r>
      <w:r>
        <w:rPr>
          <w:rFonts w:hint="eastAsia" w:ascii="宋体" w:hAnsi="宋体" w:eastAsia="宋体"/>
          <w:iCs/>
          <w:szCs w:val="21"/>
          <w:highlight w:val="none"/>
          <w:lang w:eastAsia="zh-CN"/>
        </w:rPr>
        <w:t>。</w:t>
      </w:r>
    </w:p>
    <w:p w14:paraId="74F0F12E">
      <w:pPr>
        <w:pStyle w:val="24"/>
        <w:numPr>
          <w:ilvl w:val="0"/>
          <w:numId w:val="10"/>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结算价格说明：</w:t>
      </w:r>
    </w:p>
    <w:p w14:paraId="2D74B35D">
      <w:pPr>
        <w:pStyle w:val="24"/>
        <w:numPr>
          <w:ilvl w:val="0"/>
          <w:numId w:val="13"/>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一般教材结算</w:t>
      </w:r>
      <w:r>
        <w:rPr>
          <w:rFonts w:hint="eastAsia" w:ascii="宋体" w:hAnsi="宋体" w:eastAsia="宋体"/>
          <w:iCs/>
          <w:szCs w:val="21"/>
        </w:rPr>
        <w:t>价格＝教材码洋（教材标价）×中标折扣</w:t>
      </w:r>
      <w:r>
        <w:rPr>
          <w:rFonts w:hint="eastAsia" w:ascii="宋体" w:hAnsi="宋体" w:eastAsia="宋体"/>
          <w:iCs/>
          <w:szCs w:val="21"/>
          <w:lang w:val="en-US" w:eastAsia="zh-CN"/>
        </w:rPr>
        <w:t>×实际采购数量</w:t>
      </w:r>
      <w:r>
        <w:rPr>
          <w:rFonts w:hint="eastAsia" w:ascii="宋体" w:hAnsi="宋体" w:eastAsia="宋体"/>
          <w:iCs/>
          <w:szCs w:val="21"/>
        </w:rPr>
        <w:t>（例：当</w:t>
      </w:r>
      <w:r>
        <w:rPr>
          <w:rFonts w:hint="eastAsia" w:ascii="宋体" w:hAnsi="宋体" w:eastAsia="宋体"/>
          <w:iCs/>
          <w:szCs w:val="21"/>
          <w:lang w:val="en-US" w:eastAsia="zh-CN"/>
        </w:rPr>
        <w:t>某教材</w:t>
      </w:r>
      <w:r>
        <w:rPr>
          <w:rFonts w:hint="eastAsia" w:ascii="宋体" w:hAnsi="宋体" w:eastAsia="宋体"/>
          <w:iCs/>
          <w:szCs w:val="21"/>
        </w:rPr>
        <w:t>的</w:t>
      </w:r>
      <w:r>
        <w:rPr>
          <w:rFonts w:hint="eastAsia" w:ascii="宋体" w:hAnsi="宋体" w:eastAsia="宋体"/>
          <w:iCs/>
          <w:szCs w:val="21"/>
          <w:lang w:val="en-US" w:eastAsia="zh-CN"/>
        </w:rPr>
        <w:t>标价</w:t>
      </w:r>
      <w:r>
        <w:rPr>
          <w:rFonts w:hint="eastAsia" w:ascii="宋体" w:hAnsi="宋体" w:eastAsia="宋体"/>
          <w:iCs/>
          <w:szCs w:val="21"/>
        </w:rPr>
        <w:t>为10.00元，中</w:t>
      </w:r>
      <w:r>
        <w:rPr>
          <w:rFonts w:hint="eastAsia" w:ascii="宋体" w:hAnsi="宋体" w:eastAsia="宋体"/>
          <w:iCs/>
          <w:szCs w:val="21"/>
          <w:lang w:val="en-US" w:eastAsia="zh-CN"/>
        </w:rPr>
        <w:t>标</w:t>
      </w:r>
      <w:r>
        <w:rPr>
          <w:rFonts w:hint="eastAsia" w:ascii="宋体" w:hAnsi="宋体" w:eastAsia="宋体"/>
          <w:iCs/>
          <w:szCs w:val="21"/>
        </w:rPr>
        <w:t>折扣为97.00%时，该</w:t>
      </w:r>
      <w:r>
        <w:rPr>
          <w:rFonts w:hint="eastAsia" w:ascii="宋体" w:hAnsi="宋体" w:eastAsia="宋体"/>
          <w:iCs/>
          <w:szCs w:val="21"/>
          <w:lang w:val="en-US" w:eastAsia="zh-CN"/>
        </w:rPr>
        <w:t>教材</w:t>
      </w:r>
      <w:r>
        <w:rPr>
          <w:rFonts w:hint="eastAsia" w:ascii="宋体" w:hAnsi="宋体" w:eastAsia="宋体"/>
          <w:iCs/>
          <w:szCs w:val="21"/>
        </w:rPr>
        <w:t>的结算价格=10.00元×97.00%=9.70元，计算结果四舍五入，保留2位小数）</w:t>
      </w:r>
      <w:r>
        <w:rPr>
          <w:rFonts w:hint="eastAsia" w:ascii="宋体" w:hAnsi="宋体" w:eastAsia="宋体"/>
          <w:iCs/>
          <w:szCs w:val="21"/>
          <w:lang w:eastAsia="zh-CN"/>
        </w:rPr>
        <w:t>；</w:t>
      </w:r>
    </w:p>
    <w:p w14:paraId="3C6C110D">
      <w:pPr>
        <w:pStyle w:val="24"/>
        <w:numPr>
          <w:ilvl w:val="0"/>
          <w:numId w:val="13"/>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其中</w:t>
      </w:r>
      <w:r>
        <w:rPr>
          <w:rFonts w:hint="eastAsia" w:ascii="宋体" w:hAnsi="宋体" w:eastAsia="宋体"/>
          <w:b/>
          <w:bCs/>
          <w:iCs/>
          <w:szCs w:val="21"/>
          <w:lang w:eastAsia="zh-CN"/>
        </w:rPr>
        <w:t>“国家统编中职三科教材”</w:t>
      </w:r>
      <w:r>
        <w:rPr>
          <w:rFonts w:hint="eastAsia" w:ascii="宋体" w:hAnsi="宋体" w:eastAsia="宋体"/>
          <w:iCs/>
          <w:szCs w:val="21"/>
          <w:lang w:val="en-US" w:eastAsia="zh-CN"/>
        </w:rPr>
        <w:t>结算价格与中标折扣无关，</w:t>
      </w:r>
      <w:r>
        <w:rPr>
          <w:rFonts w:hint="eastAsia" w:ascii="宋体" w:hAnsi="宋体" w:eastAsia="宋体"/>
          <w:iCs/>
          <w:szCs w:val="21"/>
          <w:lang w:eastAsia="zh-CN"/>
        </w:rPr>
        <w:t>按</w:t>
      </w:r>
      <w:r>
        <w:rPr>
          <w:rFonts w:hint="eastAsia" w:ascii="宋体" w:hAnsi="宋体" w:eastAsia="宋体"/>
          <w:iCs/>
          <w:szCs w:val="21"/>
          <w:lang w:val="en-US" w:eastAsia="zh-CN"/>
        </w:rPr>
        <w:t>教材标价进行</w:t>
      </w:r>
      <w:r>
        <w:rPr>
          <w:rFonts w:hint="eastAsia" w:ascii="宋体" w:hAnsi="宋体" w:eastAsia="宋体"/>
          <w:iCs/>
          <w:szCs w:val="21"/>
          <w:lang w:eastAsia="zh-CN"/>
        </w:rPr>
        <w:t>结算；</w:t>
      </w:r>
    </w:p>
    <w:p w14:paraId="05F71A69">
      <w:pPr>
        <w:pStyle w:val="24"/>
        <w:numPr>
          <w:ilvl w:val="0"/>
          <w:numId w:val="13"/>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中标人所供货物中有采购人上级主管部门明文规定价格（折扣）的，按规定价格（折扣）进行结算，中标人须无条件配合，并不得以此为由拒绝履行本项目合同规定的义务，否则将视为中标人违约，采购人有权解除合同并追究中标人违约责任；</w:t>
      </w:r>
    </w:p>
    <w:p w14:paraId="79B24416">
      <w:pPr>
        <w:pStyle w:val="24"/>
        <w:numPr>
          <w:ilvl w:val="0"/>
          <w:numId w:val="13"/>
        </w:numPr>
        <w:snapToGrid w:val="0"/>
        <w:spacing w:line="360" w:lineRule="auto"/>
        <w:ind w:firstLineChars="0"/>
        <w:contextualSpacing/>
        <w:rPr>
          <w:rFonts w:ascii="宋体" w:hAnsi="宋体" w:eastAsia="宋体"/>
          <w:iCs/>
          <w:szCs w:val="21"/>
        </w:rPr>
      </w:pPr>
      <w:r>
        <w:rPr>
          <w:rFonts w:hint="eastAsia" w:ascii="宋体" w:hAnsi="宋体" w:eastAsia="宋体"/>
          <w:iCs/>
          <w:szCs w:val="21"/>
        </w:rPr>
        <w:t>本项目预算</w:t>
      </w:r>
      <w:r>
        <w:rPr>
          <w:rFonts w:hint="eastAsia" w:ascii="宋体" w:hAnsi="宋体" w:eastAsia="宋体"/>
          <w:iCs/>
          <w:szCs w:val="21"/>
          <w:lang w:val="en-US" w:eastAsia="zh-CN"/>
        </w:rPr>
        <w:t>金额为预估金额</w:t>
      </w:r>
      <w:r>
        <w:rPr>
          <w:rFonts w:hint="eastAsia" w:ascii="宋体" w:hAnsi="宋体" w:eastAsia="宋体"/>
          <w:iCs/>
          <w:szCs w:val="21"/>
        </w:rPr>
        <w:t>，采购人无法预计也无法保证具体委托的业务数量及金额，</w:t>
      </w:r>
      <w:r>
        <w:rPr>
          <w:rFonts w:hint="eastAsia" w:ascii="宋体" w:hAnsi="宋体" w:eastAsia="宋体"/>
          <w:iCs/>
          <w:szCs w:val="21"/>
          <w:lang w:val="en-US" w:eastAsia="zh-CN"/>
        </w:rPr>
        <w:t>投标人</w:t>
      </w:r>
      <w:r>
        <w:rPr>
          <w:rFonts w:hint="eastAsia" w:ascii="宋体" w:hAnsi="宋体" w:eastAsia="宋体"/>
          <w:iCs/>
          <w:szCs w:val="21"/>
        </w:rPr>
        <w:t>必须充分考虑在本项目实施期间的一切可能产生的风险和相关费用，采购人将拒绝支付约定款项之外的任何费用和补偿</w:t>
      </w:r>
      <w:r>
        <w:rPr>
          <w:rFonts w:hint="eastAsia" w:ascii="宋体" w:hAnsi="宋体" w:eastAsia="宋体"/>
          <w:iCs/>
          <w:szCs w:val="21"/>
          <w:lang w:eastAsia="zh-CN"/>
        </w:rPr>
        <w:t>；</w:t>
      </w:r>
    </w:p>
    <w:p w14:paraId="1EC06150">
      <w:pPr>
        <w:pStyle w:val="24"/>
        <w:numPr>
          <w:ilvl w:val="0"/>
          <w:numId w:val="13"/>
        </w:numPr>
        <w:snapToGrid w:val="0"/>
        <w:spacing w:line="360" w:lineRule="auto"/>
        <w:ind w:firstLineChars="0"/>
        <w:contextualSpacing/>
        <w:rPr>
          <w:rFonts w:ascii="宋体" w:hAnsi="宋体" w:eastAsia="宋体"/>
          <w:iCs/>
          <w:color w:val="FF0000"/>
          <w:szCs w:val="21"/>
        </w:rPr>
      </w:pPr>
      <w:r>
        <w:rPr>
          <w:rFonts w:hint="eastAsia" w:ascii="宋体" w:hAnsi="宋体" w:eastAsia="宋体"/>
          <w:iCs/>
          <w:color w:val="auto"/>
          <w:szCs w:val="21"/>
          <w:lang w:val="en-US" w:eastAsia="zh-CN"/>
        </w:rPr>
        <w:t>每批次教材中标人须根据采购人提供的数据对教材按班级分类送抵采购人指定地点，教材送抵后采购人可根据实际情况对所需教材进行退货或换货处理，每批次教材的实际结算数量及金额以经采购人书面确认的收货清单为准，中标人须无条件配合并不得以此为由拒绝履行本项目合同规定的义务，否则将视为中标人违约，采购人有权解除合同并追究中标人违约责任。</w:t>
      </w:r>
    </w:p>
    <w:p w14:paraId="41D184AA">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付款方式</w:t>
      </w:r>
      <w:r>
        <w:rPr>
          <w:rFonts w:hint="eastAsia" w:ascii="宋体" w:hAnsi="宋体" w:eastAsia="宋体"/>
          <w:iCs/>
          <w:color w:val="auto"/>
          <w:szCs w:val="21"/>
          <w:lang w:eastAsia="zh-CN"/>
        </w:rPr>
        <w:t>：</w:t>
      </w:r>
    </w:p>
    <w:p w14:paraId="7179DAA7">
      <w:pPr>
        <w:pStyle w:val="24"/>
        <w:numPr>
          <w:ilvl w:val="0"/>
          <w:numId w:val="14"/>
        </w:numPr>
        <w:snapToGrid w:val="0"/>
        <w:spacing w:line="360" w:lineRule="auto"/>
        <w:ind w:firstLineChars="0"/>
        <w:contextualSpacing/>
        <w:rPr>
          <w:rFonts w:ascii="宋体" w:hAnsi="宋体" w:eastAsia="宋体"/>
          <w:iCs/>
          <w:szCs w:val="21"/>
        </w:rPr>
      </w:pPr>
      <w:r>
        <w:rPr>
          <w:rFonts w:hint="eastAsia" w:ascii="宋体" w:hAnsi="宋体" w:eastAsia="宋体"/>
          <w:iCs/>
          <w:color w:val="auto"/>
          <w:szCs w:val="21"/>
          <w:lang w:val="en-US" w:eastAsia="zh-CN"/>
        </w:rPr>
        <w:t>中标人按采购人要求将</w:t>
      </w:r>
      <w:r>
        <w:rPr>
          <w:rFonts w:hint="eastAsia" w:ascii="宋体" w:hAnsi="宋体" w:eastAsia="宋体"/>
          <w:iCs/>
          <w:color w:val="auto"/>
          <w:szCs w:val="21"/>
        </w:rPr>
        <w:t>每</w:t>
      </w:r>
      <w:r>
        <w:rPr>
          <w:rFonts w:hint="eastAsia" w:ascii="宋体" w:hAnsi="宋体" w:eastAsia="宋体"/>
          <w:iCs/>
          <w:color w:val="auto"/>
          <w:szCs w:val="21"/>
          <w:lang w:val="en-US" w:eastAsia="zh-CN"/>
        </w:rPr>
        <w:t>批次</w:t>
      </w:r>
      <w:r>
        <w:rPr>
          <w:rFonts w:hint="eastAsia" w:ascii="宋体" w:hAnsi="宋体" w:eastAsia="宋体"/>
          <w:iCs/>
          <w:color w:val="auto"/>
          <w:szCs w:val="21"/>
        </w:rPr>
        <w:t>教材按指定时间</w:t>
      </w:r>
      <w:r>
        <w:rPr>
          <w:rFonts w:hint="eastAsia" w:ascii="宋体" w:hAnsi="宋体" w:eastAsia="宋体"/>
          <w:iCs/>
          <w:color w:val="auto"/>
          <w:szCs w:val="21"/>
          <w:lang w:eastAsia="zh-CN"/>
        </w:rPr>
        <w:t>、</w:t>
      </w:r>
      <w:r>
        <w:rPr>
          <w:rFonts w:hint="eastAsia" w:ascii="宋体" w:hAnsi="宋体" w:eastAsia="宋体"/>
          <w:iCs/>
          <w:color w:val="auto"/>
          <w:szCs w:val="21"/>
          <w:lang w:val="en-US" w:eastAsia="zh-CN"/>
        </w:rPr>
        <w:t>地点</w:t>
      </w:r>
      <w:r>
        <w:rPr>
          <w:rFonts w:hint="eastAsia" w:ascii="宋体" w:hAnsi="宋体" w:eastAsia="宋体"/>
          <w:iCs/>
          <w:color w:val="auto"/>
          <w:szCs w:val="21"/>
        </w:rPr>
        <w:t>全部</w:t>
      </w:r>
      <w:r>
        <w:rPr>
          <w:rFonts w:hint="eastAsia" w:ascii="宋体" w:hAnsi="宋体" w:eastAsia="宋体"/>
          <w:iCs/>
          <w:color w:val="auto"/>
          <w:szCs w:val="21"/>
          <w:lang w:val="en-US" w:eastAsia="zh-CN"/>
        </w:rPr>
        <w:t>送货完成并经</w:t>
      </w:r>
      <w:r>
        <w:rPr>
          <w:rFonts w:hint="eastAsia" w:ascii="宋体" w:hAnsi="宋体" w:eastAsia="宋体"/>
          <w:iCs/>
          <w:color w:val="auto"/>
          <w:szCs w:val="21"/>
        </w:rPr>
        <w:t>采购人组织验收合格后</w:t>
      </w:r>
      <w:r>
        <w:rPr>
          <w:rFonts w:hint="eastAsia" w:ascii="宋体" w:hAnsi="宋体" w:eastAsia="宋体"/>
          <w:iCs/>
          <w:color w:val="auto"/>
          <w:szCs w:val="21"/>
          <w:lang w:val="en-US" w:eastAsia="zh-CN"/>
        </w:rPr>
        <w:t>1</w:t>
      </w:r>
      <w:r>
        <w:rPr>
          <w:rFonts w:hint="eastAsia" w:ascii="宋体" w:hAnsi="宋体" w:eastAsia="宋体"/>
          <w:iCs/>
          <w:color w:val="auto"/>
          <w:szCs w:val="21"/>
        </w:rPr>
        <w:t>0个工作日内支付</w:t>
      </w:r>
      <w:r>
        <w:rPr>
          <w:rFonts w:hint="eastAsia" w:ascii="宋体" w:hAnsi="宋体" w:eastAsia="宋体"/>
          <w:iCs/>
          <w:color w:val="auto"/>
          <w:szCs w:val="21"/>
          <w:lang w:val="en-US" w:eastAsia="zh-CN"/>
        </w:rPr>
        <w:t>该批次教材供</w:t>
      </w:r>
      <w:r>
        <w:rPr>
          <w:rFonts w:hint="eastAsia" w:ascii="宋体" w:hAnsi="宋体" w:eastAsia="宋体"/>
          <w:iCs/>
          <w:szCs w:val="21"/>
          <w:lang w:val="en-US" w:eastAsia="zh-CN"/>
        </w:rPr>
        <w:t>货服务费</w:t>
      </w:r>
      <w:r>
        <w:rPr>
          <w:rFonts w:hint="eastAsia" w:ascii="宋体" w:hAnsi="宋体" w:eastAsia="宋体"/>
          <w:iCs/>
          <w:szCs w:val="21"/>
          <w:lang w:eastAsia="zh-CN"/>
        </w:rPr>
        <w:t>；</w:t>
      </w:r>
    </w:p>
    <w:p w14:paraId="672928B8">
      <w:pPr>
        <w:pStyle w:val="24"/>
        <w:numPr>
          <w:ilvl w:val="0"/>
          <w:numId w:val="14"/>
        </w:numPr>
        <w:snapToGrid w:val="0"/>
        <w:spacing w:line="360" w:lineRule="auto"/>
        <w:ind w:firstLineChars="0"/>
        <w:contextualSpacing/>
        <w:rPr>
          <w:rFonts w:ascii="宋体" w:hAnsi="宋体" w:eastAsia="宋体"/>
          <w:iCs/>
          <w:szCs w:val="21"/>
        </w:rPr>
      </w:pPr>
      <w:r>
        <w:rPr>
          <w:rFonts w:hint="eastAsia" w:ascii="宋体" w:hAnsi="宋体" w:eastAsia="宋体"/>
          <w:iCs/>
          <w:szCs w:val="21"/>
          <w:lang w:val="en-US" w:eastAsia="zh-CN"/>
        </w:rPr>
        <w:t>中标人须凭本项目合同、经采购人确认</w:t>
      </w:r>
      <w:r>
        <w:rPr>
          <w:rFonts w:hint="eastAsia" w:ascii="宋体" w:hAnsi="宋体" w:eastAsia="宋体"/>
          <w:iCs/>
          <w:color w:val="auto"/>
          <w:szCs w:val="21"/>
          <w:lang w:val="en-US" w:eastAsia="zh-CN"/>
        </w:rPr>
        <w:t>的当批次收货清单及等额、合规</w:t>
      </w:r>
      <w:r>
        <w:rPr>
          <w:rFonts w:hint="eastAsia" w:ascii="宋体" w:hAnsi="宋体" w:eastAsia="宋体"/>
          <w:iCs/>
          <w:szCs w:val="21"/>
          <w:lang w:val="en-US" w:eastAsia="zh-CN"/>
        </w:rPr>
        <w:t>的增值税发票向采购人请款，请款资料经采购人确认无误后按上文约定的时间予以支付。</w:t>
      </w:r>
    </w:p>
    <w:p w14:paraId="1D01A1C1">
      <w:pPr>
        <w:pStyle w:val="24"/>
        <w:numPr>
          <w:ilvl w:val="0"/>
          <w:numId w:val="10"/>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lang w:val="en-US" w:eastAsia="zh-CN"/>
        </w:rPr>
        <w:t>验收要求：</w:t>
      </w:r>
    </w:p>
    <w:p w14:paraId="1E7BCF3F">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中标人按采购人要求将</w:t>
      </w:r>
      <w:r>
        <w:rPr>
          <w:rFonts w:hint="eastAsia" w:ascii="宋体" w:hAnsi="宋体" w:eastAsia="宋体"/>
          <w:iCs/>
          <w:color w:val="auto"/>
          <w:szCs w:val="21"/>
        </w:rPr>
        <w:t>每</w:t>
      </w:r>
      <w:r>
        <w:rPr>
          <w:rFonts w:hint="eastAsia" w:ascii="宋体" w:hAnsi="宋体" w:eastAsia="宋体"/>
          <w:iCs/>
          <w:color w:val="auto"/>
          <w:szCs w:val="21"/>
          <w:lang w:val="en-US" w:eastAsia="zh-CN"/>
        </w:rPr>
        <w:t>批次</w:t>
      </w:r>
      <w:r>
        <w:rPr>
          <w:rFonts w:hint="eastAsia" w:ascii="宋体" w:hAnsi="宋体" w:eastAsia="宋体"/>
          <w:iCs/>
          <w:color w:val="auto"/>
          <w:szCs w:val="21"/>
        </w:rPr>
        <w:t>教材按指定时间</w:t>
      </w:r>
      <w:r>
        <w:rPr>
          <w:rFonts w:hint="eastAsia" w:ascii="宋体" w:hAnsi="宋体" w:eastAsia="宋体"/>
          <w:iCs/>
          <w:color w:val="auto"/>
          <w:szCs w:val="21"/>
          <w:lang w:eastAsia="zh-CN"/>
        </w:rPr>
        <w:t>、</w:t>
      </w:r>
      <w:r>
        <w:rPr>
          <w:rFonts w:hint="eastAsia" w:ascii="宋体" w:hAnsi="宋体" w:eastAsia="宋体"/>
          <w:iCs/>
          <w:color w:val="auto"/>
          <w:szCs w:val="21"/>
          <w:lang w:val="en-US" w:eastAsia="zh-CN"/>
        </w:rPr>
        <w:t>地点</w:t>
      </w:r>
      <w:r>
        <w:rPr>
          <w:rFonts w:hint="eastAsia" w:ascii="宋体" w:hAnsi="宋体" w:eastAsia="宋体"/>
          <w:iCs/>
          <w:color w:val="auto"/>
          <w:szCs w:val="21"/>
        </w:rPr>
        <w:t>全部</w:t>
      </w:r>
      <w:r>
        <w:rPr>
          <w:rFonts w:hint="eastAsia" w:ascii="宋体" w:hAnsi="宋体" w:eastAsia="宋体"/>
          <w:iCs/>
          <w:color w:val="auto"/>
          <w:szCs w:val="21"/>
          <w:lang w:val="en-US" w:eastAsia="zh-CN"/>
        </w:rPr>
        <w:t>送货完成后可向采购人提交验收申请，采购人在收到中标人验收申请后7日内组织履约验收工作，具体验收内容及要求如下：</w:t>
      </w:r>
    </w:p>
    <w:p w14:paraId="0EA1E1B5">
      <w:pPr>
        <w:pStyle w:val="24"/>
        <w:numPr>
          <w:ilvl w:val="0"/>
          <w:numId w:val="15"/>
        </w:numPr>
        <w:snapToGrid w:val="0"/>
        <w:spacing w:line="360" w:lineRule="auto"/>
        <w:ind w:firstLineChars="0"/>
        <w:contextualSpacing/>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根据电子发货清单、分包清单内容对该批次图书的种类、册数、单价和总金额进行验收，提供的品种和数量与采购人征订（补订）清单不符时，中标人必须无条件负责退换；</w:t>
      </w:r>
    </w:p>
    <w:p w14:paraId="3C60248C">
      <w:pPr>
        <w:pStyle w:val="24"/>
        <w:numPr>
          <w:ilvl w:val="0"/>
          <w:numId w:val="15"/>
        </w:numPr>
        <w:snapToGrid w:val="0"/>
        <w:spacing w:line="360" w:lineRule="auto"/>
        <w:ind w:firstLineChars="0"/>
        <w:contextualSpacing/>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数量短缺的，中标人必须按照采购人要求补齐货物并承担延迟交货责任，送货数量超出订货数量的，超出部分采购人有权拒收，中标人自行将多余货物清运出采购人场所；</w:t>
      </w:r>
    </w:p>
    <w:p w14:paraId="78C3F268">
      <w:pPr>
        <w:pStyle w:val="24"/>
        <w:numPr>
          <w:ilvl w:val="0"/>
          <w:numId w:val="15"/>
        </w:numPr>
        <w:snapToGrid w:val="0"/>
        <w:spacing w:line="360" w:lineRule="auto"/>
        <w:ind w:firstLineChars="0"/>
        <w:contextualSpacing/>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中标人提供的教材均为相应出版社出版的最新版本教材，封面图案及文字要清晰有层次、颜色的色调饱和，教材正文的纸张表面光滑，颜色和厚度一致，纸张无损坏、无撕页，教材正文印刷黑色一致，版心和页码的位置一致，无明显透印，文字及图表要印刷清晰，对于不符合上述要求的教材，中标人必须无条件负责退换；</w:t>
      </w:r>
    </w:p>
    <w:p w14:paraId="50FE4896">
      <w:pPr>
        <w:pStyle w:val="24"/>
        <w:numPr>
          <w:ilvl w:val="0"/>
          <w:numId w:val="15"/>
        </w:numPr>
        <w:snapToGrid w:val="0"/>
        <w:spacing w:line="360" w:lineRule="auto"/>
        <w:ind w:firstLineChars="0"/>
        <w:contextualSpacing/>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若存在划写、印刷、装订、包装等质量问题影响使用的，中标人必须无条件负责退换；</w:t>
      </w:r>
    </w:p>
    <w:p w14:paraId="5807D8C7">
      <w:pPr>
        <w:pStyle w:val="24"/>
        <w:numPr>
          <w:ilvl w:val="0"/>
          <w:numId w:val="15"/>
        </w:numPr>
        <w:snapToGrid w:val="0"/>
        <w:spacing w:line="360" w:lineRule="auto"/>
        <w:ind w:firstLineChars="0"/>
        <w:contextualSpacing/>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对因出版社或中标人的原因造成的教材装订、印刷等质量不合格或错装、误送的教材须由中标人负责退换，无法退换的，采购人不予支付验收不合格部分教材对应款项，并有权追究中标人违约责任；</w:t>
      </w:r>
    </w:p>
    <w:p w14:paraId="68A86191">
      <w:pPr>
        <w:pStyle w:val="24"/>
        <w:numPr>
          <w:ilvl w:val="0"/>
          <w:numId w:val="15"/>
        </w:numPr>
        <w:snapToGrid w:val="0"/>
        <w:spacing w:line="360" w:lineRule="auto"/>
        <w:ind w:firstLineChars="0"/>
        <w:contextualSpacing/>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若发现有盗版教材或其他侵犯他人知识产权等问题教材，中标人必须接受无条件退货，并由中标人承担由此造成的一切法律后果及经济损失；</w:t>
      </w:r>
    </w:p>
    <w:p w14:paraId="1A386A7C">
      <w:pPr>
        <w:pStyle w:val="24"/>
        <w:numPr>
          <w:ilvl w:val="0"/>
          <w:numId w:val="15"/>
        </w:numPr>
        <w:snapToGrid w:val="0"/>
        <w:spacing w:line="360" w:lineRule="auto"/>
        <w:ind w:firstLineChars="0"/>
        <w:contextualSpacing/>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中标人所供货物或交货时间不符合招标文件要求和中标人投标文件承诺的，采购人将有权解除合同，并追究因中标人违约责任；双方对验收结果或货物质量持有异议的，中标人须应采购人要求对货物进行更换或退货；</w:t>
      </w:r>
    </w:p>
    <w:p w14:paraId="28682C28">
      <w:pPr>
        <w:pStyle w:val="24"/>
        <w:numPr>
          <w:ilvl w:val="0"/>
          <w:numId w:val="15"/>
        </w:numPr>
        <w:snapToGrid w:val="0"/>
        <w:spacing w:line="360" w:lineRule="auto"/>
        <w:ind w:firstLineChars="0"/>
        <w:contextualSpacing/>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验收合格后，以经采购人书面确认的收货清单为该批次教材的结算依据。</w:t>
      </w:r>
    </w:p>
    <w:p w14:paraId="62A71971">
      <w:pPr>
        <w:pStyle w:val="24"/>
        <w:numPr>
          <w:ilvl w:val="0"/>
          <w:numId w:val="8"/>
        </w:numPr>
        <w:snapToGrid w:val="0"/>
        <w:spacing w:before="217" w:beforeLines="50" w:line="360" w:lineRule="auto"/>
        <w:ind w:left="442" w:hanging="442" w:firstLineChars="0"/>
        <w:contextualSpacing/>
        <w:rPr>
          <w:rFonts w:ascii="宋体" w:hAnsi="宋体" w:eastAsia="宋体"/>
          <w:b/>
          <w:color w:val="auto"/>
          <w:szCs w:val="21"/>
        </w:rPr>
      </w:pPr>
      <w:r>
        <w:rPr>
          <w:rFonts w:ascii="宋体" w:hAnsi="宋体" w:eastAsia="宋体"/>
          <w:b/>
          <w:bCs/>
          <w:color w:val="auto"/>
        </w:rPr>
        <w:t>技术要求</w:t>
      </w:r>
    </w:p>
    <w:p w14:paraId="3F87E3F6">
      <w:pPr>
        <w:pStyle w:val="24"/>
        <w:numPr>
          <w:ilvl w:val="0"/>
          <w:numId w:val="16"/>
        </w:numPr>
        <w:snapToGrid w:val="0"/>
        <w:spacing w:line="360" w:lineRule="auto"/>
        <w:ind w:firstLineChars="0"/>
        <w:contextualSpacing/>
        <w:rPr>
          <w:rFonts w:ascii="宋体" w:hAnsi="宋体" w:eastAsia="宋体"/>
          <w:b/>
          <w:bCs/>
          <w:color w:val="auto"/>
          <w:szCs w:val="21"/>
        </w:rPr>
      </w:pPr>
      <w:r>
        <w:rPr>
          <w:rFonts w:hint="eastAsia" w:ascii="宋体" w:hAnsi="宋体" w:eastAsia="宋体"/>
          <w:b/>
          <w:bCs/>
          <w:color w:val="auto"/>
          <w:szCs w:val="21"/>
          <w:lang w:val="en-US" w:eastAsia="zh-CN"/>
        </w:rPr>
        <w:t>《教材采购清单》：详见附件1。</w:t>
      </w:r>
    </w:p>
    <w:p w14:paraId="0E1F8287">
      <w:pPr>
        <w:pStyle w:val="24"/>
        <w:numPr>
          <w:ilvl w:val="0"/>
          <w:numId w:val="16"/>
        </w:numPr>
        <w:snapToGrid w:val="0"/>
        <w:spacing w:line="360" w:lineRule="auto"/>
        <w:ind w:firstLineChars="0"/>
        <w:contextualSpacing/>
        <w:rPr>
          <w:rFonts w:ascii="宋体" w:hAnsi="宋体" w:eastAsia="宋体"/>
          <w:iCs/>
          <w:color w:val="auto"/>
          <w:szCs w:val="21"/>
        </w:rPr>
      </w:pPr>
      <w:r>
        <w:rPr>
          <w:rFonts w:hint="eastAsia" w:ascii="宋体" w:hAnsi="宋体" w:eastAsia="宋体"/>
          <w:iCs/>
          <w:color w:val="auto"/>
          <w:szCs w:val="21"/>
        </w:rPr>
        <w:t>包装和运输</w:t>
      </w:r>
    </w:p>
    <w:p w14:paraId="788F8ED7">
      <w:pPr>
        <w:pStyle w:val="24"/>
        <w:numPr>
          <w:ilvl w:val="0"/>
          <w:numId w:val="17"/>
        </w:numPr>
        <w:snapToGrid w:val="0"/>
        <w:spacing w:line="360" w:lineRule="auto"/>
        <w:ind w:firstLineChars="0"/>
        <w:contextualSpacing/>
        <w:rPr>
          <w:rFonts w:hint="eastAsia" w:ascii="宋体" w:hAnsi="宋体" w:eastAsia="宋体"/>
          <w:iCs/>
          <w:szCs w:val="21"/>
          <w:lang w:val="en-US" w:eastAsia="zh-CN"/>
        </w:rPr>
      </w:pPr>
      <w:r>
        <w:rPr>
          <w:rFonts w:hint="eastAsia" w:ascii="宋体" w:hAnsi="宋体" w:eastAsia="宋体"/>
          <w:iCs/>
          <w:szCs w:val="21"/>
          <w:lang w:val="en-US" w:eastAsia="zh-CN"/>
        </w:rPr>
        <w:t>中标人须按照采购人要求将教材分组或分班打包，并派专人按指定的位置放好，保证教材送货工作有序进行；</w:t>
      </w:r>
    </w:p>
    <w:p w14:paraId="1B985281">
      <w:pPr>
        <w:pStyle w:val="24"/>
        <w:numPr>
          <w:ilvl w:val="0"/>
          <w:numId w:val="17"/>
        </w:numPr>
        <w:snapToGrid w:val="0"/>
        <w:spacing w:line="360" w:lineRule="auto"/>
        <w:ind w:firstLineChars="0"/>
        <w:contextualSpacing/>
        <w:rPr>
          <w:rFonts w:hint="eastAsia" w:ascii="宋体" w:hAnsi="宋体" w:eastAsia="宋体"/>
          <w:iCs/>
          <w:szCs w:val="21"/>
          <w:lang w:val="en-US" w:eastAsia="zh-CN"/>
        </w:rPr>
      </w:pPr>
      <w:r>
        <w:rPr>
          <w:rFonts w:hint="eastAsia" w:ascii="宋体" w:hAnsi="宋体" w:eastAsia="宋体"/>
          <w:iCs/>
          <w:szCs w:val="21"/>
          <w:lang w:val="en-US" w:eastAsia="zh-CN"/>
        </w:rPr>
        <w:t>教材的包装必须是原厂包装，其包装均应有良好的防湿、防锈、防潮、防雨、防腐及防碰撞的措施，凡由于包装不良造成的损失和由此产生的费用均由中标人承担；</w:t>
      </w:r>
    </w:p>
    <w:p w14:paraId="560C187E">
      <w:pPr>
        <w:pStyle w:val="24"/>
        <w:numPr>
          <w:ilvl w:val="0"/>
          <w:numId w:val="17"/>
        </w:numPr>
        <w:snapToGrid w:val="0"/>
        <w:spacing w:line="360" w:lineRule="auto"/>
        <w:ind w:firstLineChars="0"/>
        <w:contextualSpacing/>
        <w:rPr>
          <w:rFonts w:hint="eastAsia" w:ascii="宋体" w:hAnsi="宋体" w:eastAsia="宋体"/>
          <w:iCs/>
          <w:szCs w:val="21"/>
          <w:lang w:val="en-US" w:eastAsia="zh-CN"/>
        </w:rPr>
      </w:pPr>
      <w:r>
        <w:rPr>
          <w:rFonts w:hint="eastAsia" w:ascii="宋体" w:hAnsi="宋体" w:eastAsia="宋体"/>
          <w:iCs/>
          <w:szCs w:val="21"/>
          <w:lang w:val="en-US" w:eastAsia="zh-CN"/>
        </w:rPr>
        <w:t>中标人负责教材到现场过程中的全部运输，包括装卸车、货物现场的搬运；</w:t>
      </w:r>
    </w:p>
    <w:p w14:paraId="7025DE83">
      <w:pPr>
        <w:pStyle w:val="24"/>
        <w:numPr>
          <w:ilvl w:val="0"/>
          <w:numId w:val="17"/>
        </w:numPr>
        <w:snapToGrid w:val="0"/>
        <w:spacing w:line="360" w:lineRule="auto"/>
        <w:ind w:firstLineChars="0"/>
        <w:contextualSpacing/>
        <w:rPr>
          <w:rFonts w:hint="eastAsia" w:ascii="宋体" w:hAnsi="宋体" w:eastAsia="宋体"/>
          <w:iCs/>
          <w:szCs w:val="21"/>
          <w:lang w:val="en-US" w:eastAsia="zh-CN"/>
        </w:rPr>
      </w:pPr>
      <w:r>
        <w:rPr>
          <w:rFonts w:hint="eastAsia" w:ascii="宋体" w:hAnsi="宋体" w:eastAsia="宋体"/>
          <w:iCs/>
          <w:szCs w:val="21"/>
          <w:lang w:val="en-US" w:eastAsia="zh-CN"/>
        </w:rPr>
        <w:t>每批次教材必须提供发货清单、分包清单（含纸质版和电子版），发货清单纸张要大小统一，一式二份，内容一致，未经涂改；分包清单内容包括：包号、征订号、书名、单价和册数，一包一单，每包有小计，整批教材有合计（合计内容含本批图书的种类、册数和总金额）；</w:t>
      </w:r>
    </w:p>
    <w:p w14:paraId="7D456170">
      <w:pPr>
        <w:pStyle w:val="24"/>
        <w:numPr>
          <w:ilvl w:val="0"/>
          <w:numId w:val="17"/>
        </w:numPr>
        <w:snapToGrid w:val="0"/>
        <w:spacing w:line="360" w:lineRule="auto"/>
        <w:ind w:firstLineChars="0"/>
        <w:contextualSpacing/>
        <w:rPr>
          <w:rFonts w:hint="eastAsia" w:ascii="宋体" w:hAnsi="宋体" w:eastAsia="宋体"/>
          <w:iCs/>
          <w:szCs w:val="21"/>
          <w:lang w:val="en-US" w:eastAsia="zh-CN"/>
        </w:rPr>
      </w:pPr>
      <w:r>
        <w:rPr>
          <w:rFonts w:hint="eastAsia" w:ascii="宋体" w:hAnsi="宋体" w:eastAsia="宋体"/>
          <w:iCs/>
          <w:szCs w:val="21"/>
          <w:lang w:val="en-US" w:eastAsia="zh-CN"/>
        </w:rPr>
        <w:t>教材在现场的保管由中标人负责，直至项目装卸、验收完毕；</w:t>
      </w:r>
    </w:p>
    <w:p w14:paraId="5933FB5C">
      <w:pPr>
        <w:pStyle w:val="24"/>
        <w:numPr>
          <w:ilvl w:val="0"/>
          <w:numId w:val="17"/>
        </w:numPr>
        <w:snapToGrid w:val="0"/>
        <w:spacing w:line="360" w:lineRule="auto"/>
        <w:ind w:firstLineChars="0"/>
        <w:contextualSpacing/>
        <w:rPr>
          <w:rFonts w:hint="eastAsia" w:ascii="宋体" w:hAnsi="宋体" w:eastAsia="宋体"/>
          <w:iCs/>
          <w:szCs w:val="21"/>
          <w:lang w:val="en-US" w:eastAsia="zh-CN"/>
        </w:rPr>
      </w:pPr>
      <w:r>
        <w:rPr>
          <w:rFonts w:hint="eastAsia" w:ascii="宋体" w:hAnsi="宋体" w:eastAsia="宋体"/>
          <w:iCs/>
          <w:szCs w:val="21"/>
          <w:lang w:val="en-US" w:eastAsia="zh-CN"/>
        </w:rPr>
        <w:t>教材至采购人指定的使用现场的包装、保险及发运等环节和费用均由中标人负责，中标人负责其派出的现场服务人员人身意外保险。</w:t>
      </w:r>
    </w:p>
    <w:p w14:paraId="6251B7C3">
      <w:pPr>
        <w:pStyle w:val="24"/>
        <w:numPr>
          <w:ilvl w:val="0"/>
          <w:numId w:val="16"/>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供货要求：</w:t>
      </w:r>
    </w:p>
    <w:p w14:paraId="7AE280D4">
      <w:pPr>
        <w:pStyle w:val="24"/>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中标人须保证</w:t>
      </w:r>
      <w:r>
        <w:rPr>
          <w:rFonts w:hint="eastAsia" w:ascii="宋体" w:hAnsi="宋体" w:eastAsia="宋体"/>
          <w:color w:val="auto"/>
          <w:szCs w:val="21"/>
        </w:rPr>
        <w:t>教材采到率、教材采准率、教材退换率达到100%</w:t>
      </w:r>
      <w:r>
        <w:rPr>
          <w:rFonts w:hint="eastAsia" w:ascii="宋体" w:hAnsi="宋体" w:eastAsia="宋体"/>
          <w:color w:val="auto"/>
          <w:szCs w:val="21"/>
          <w:lang w:eastAsia="zh-CN"/>
        </w:rPr>
        <w:t>；</w:t>
      </w:r>
    </w:p>
    <w:p w14:paraId="4E63ED1F">
      <w:pPr>
        <w:pStyle w:val="24"/>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中标人应具备履行合同所必需的设备和专业技术能力，有专门的项目负责人、配送服务、结算及售后服务人员，中标人及其服务人员具有一定的同类型项目履约经验。</w:t>
      </w:r>
      <w:r>
        <w:rPr>
          <w:rFonts w:hint="eastAsia" w:ascii="宋体" w:hAnsi="宋体" w:eastAsia="宋体"/>
          <w:color w:val="auto"/>
          <w:szCs w:val="21"/>
        </w:rPr>
        <w:t>中标人应具有固定的销售服务人员及运输能力，并愿意接受相关质检单位的商品质量检测</w:t>
      </w:r>
      <w:r>
        <w:rPr>
          <w:rFonts w:hint="eastAsia" w:ascii="宋体" w:hAnsi="宋体" w:eastAsia="宋体"/>
          <w:color w:val="auto"/>
          <w:szCs w:val="21"/>
          <w:lang w:eastAsia="zh-CN"/>
        </w:rPr>
        <w:t>，</w:t>
      </w:r>
      <w:r>
        <w:rPr>
          <w:rFonts w:hint="eastAsia" w:ascii="宋体" w:hAnsi="宋体" w:eastAsia="宋体"/>
          <w:color w:val="auto"/>
          <w:szCs w:val="21"/>
        </w:rPr>
        <w:t>中标人必须指派相对固定的人员完成货物配送服务，并需将配送人员的详细资料报采购人备案，货物配送人员必须遵纪守法、品行良好，无违法犯罪记录</w:t>
      </w:r>
      <w:r>
        <w:rPr>
          <w:rFonts w:hint="eastAsia" w:ascii="宋体" w:hAnsi="宋体" w:eastAsia="宋体"/>
          <w:color w:val="auto"/>
          <w:szCs w:val="21"/>
          <w:lang w:eastAsia="zh-CN"/>
        </w:rPr>
        <w:t>；</w:t>
      </w:r>
    </w:p>
    <w:p w14:paraId="5BDECEE5">
      <w:pPr>
        <w:pStyle w:val="24"/>
        <w:numPr>
          <w:ilvl w:val="0"/>
          <w:numId w:val="18"/>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lang w:val="en-US" w:eastAsia="zh-CN"/>
        </w:rPr>
        <w:t>根据采购需求的包装、运输及发运保管要求，投标人需提出明确的履约方案，包括但不限于分拣配货、包装运输、装卸等的项目实施流程以及所有流程涉及的质控制度，确保货品及服务质量稳定可靠。</w:t>
      </w:r>
    </w:p>
    <w:p w14:paraId="1CEC0A0C">
      <w:pPr>
        <w:pStyle w:val="24"/>
        <w:numPr>
          <w:ilvl w:val="0"/>
          <w:numId w:val="16"/>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rPr>
        <w:t>应急要求</w:t>
      </w:r>
    </w:p>
    <w:p w14:paraId="39ACCD32">
      <w:pPr>
        <w:pStyle w:val="24"/>
        <w:numPr>
          <w:ilvl w:val="0"/>
          <w:numId w:val="1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为保证本项目在</w:t>
      </w:r>
      <w:r>
        <w:rPr>
          <w:rFonts w:hint="eastAsia" w:ascii="宋体" w:hAnsi="宋体" w:eastAsia="宋体"/>
          <w:color w:val="auto"/>
          <w:szCs w:val="21"/>
          <w:lang w:val="en-US" w:eastAsia="zh-CN"/>
        </w:rPr>
        <w:t>服务期内</w:t>
      </w:r>
      <w:r>
        <w:rPr>
          <w:rFonts w:hint="eastAsia" w:ascii="宋体" w:hAnsi="宋体" w:eastAsia="宋体"/>
          <w:color w:val="auto"/>
          <w:szCs w:val="21"/>
        </w:rPr>
        <w:t>交货期不受影响，</w:t>
      </w:r>
      <w:r>
        <w:rPr>
          <w:rFonts w:hint="eastAsia" w:ascii="宋体" w:hAnsi="宋体" w:eastAsia="宋体"/>
          <w:color w:val="auto"/>
          <w:szCs w:val="21"/>
          <w:lang w:val="en-US" w:eastAsia="zh-CN"/>
        </w:rPr>
        <w:t>投标人</w:t>
      </w:r>
      <w:r>
        <w:rPr>
          <w:rFonts w:hint="eastAsia" w:ascii="宋体" w:hAnsi="宋体" w:eastAsia="宋体"/>
          <w:color w:val="auto"/>
          <w:szCs w:val="21"/>
        </w:rPr>
        <w:t>应对供货过程中仓储、分拣、配送环节中可能出现的突发情况（如突发停电、台风、暴雨、火灾等导致的仓储、分拣、配送困难或</w:t>
      </w:r>
      <w:r>
        <w:rPr>
          <w:rFonts w:hint="eastAsia" w:ascii="宋体" w:hAnsi="宋体" w:eastAsia="宋体"/>
          <w:color w:val="auto"/>
          <w:szCs w:val="21"/>
          <w:lang w:val="en-US" w:eastAsia="zh-CN"/>
        </w:rPr>
        <w:t>货品</w:t>
      </w:r>
      <w:r>
        <w:rPr>
          <w:rFonts w:hint="eastAsia" w:ascii="宋体" w:hAnsi="宋体" w:eastAsia="宋体"/>
          <w:color w:val="auto"/>
          <w:szCs w:val="21"/>
        </w:rPr>
        <w:t>短缺；突发车辆故障、交通事故、临时封路等导致的配送困难等情形），这对上述情形应有相应的处置措施；</w:t>
      </w:r>
    </w:p>
    <w:p w14:paraId="2AC128AC">
      <w:pPr>
        <w:pStyle w:val="24"/>
        <w:numPr>
          <w:ilvl w:val="0"/>
          <w:numId w:val="1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针对</w:t>
      </w:r>
      <w:r>
        <w:rPr>
          <w:rFonts w:hint="eastAsia" w:ascii="宋体" w:hAnsi="宋体" w:eastAsia="宋体"/>
          <w:color w:val="auto"/>
          <w:szCs w:val="21"/>
          <w:lang w:val="en-US" w:eastAsia="zh-CN"/>
        </w:rPr>
        <w:t>供货</w:t>
      </w:r>
      <w:r>
        <w:rPr>
          <w:rFonts w:hint="eastAsia" w:ascii="宋体" w:hAnsi="宋体" w:eastAsia="宋体"/>
          <w:color w:val="auto"/>
          <w:szCs w:val="21"/>
        </w:rPr>
        <w:t>可能会出现的</w:t>
      </w:r>
      <w:r>
        <w:rPr>
          <w:rFonts w:hint="eastAsia" w:ascii="宋体" w:hAnsi="宋体" w:eastAsia="宋体"/>
          <w:color w:val="auto"/>
          <w:szCs w:val="21"/>
          <w:lang w:val="en-US" w:eastAsia="zh-CN"/>
        </w:rPr>
        <w:t>货品</w:t>
      </w:r>
      <w:r>
        <w:rPr>
          <w:rFonts w:hint="eastAsia" w:ascii="宋体" w:hAnsi="宋体" w:eastAsia="宋体"/>
          <w:color w:val="auto"/>
          <w:szCs w:val="21"/>
        </w:rPr>
        <w:t>质量问题（如仓储、</w:t>
      </w:r>
      <w:r>
        <w:rPr>
          <w:rFonts w:hint="eastAsia" w:ascii="宋体" w:hAnsi="宋体" w:eastAsia="宋体"/>
          <w:color w:val="auto"/>
          <w:szCs w:val="21"/>
          <w:lang w:val="en-US" w:eastAsia="zh-CN"/>
        </w:rPr>
        <w:t>运输</w:t>
      </w:r>
      <w:r>
        <w:rPr>
          <w:rFonts w:hint="eastAsia" w:ascii="宋体" w:hAnsi="宋体" w:eastAsia="宋体"/>
          <w:color w:val="auto"/>
          <w:szCs w:val="21"/>
        </w:rPr>
        <w:t>致使</w:t>
      </w:r>
      <w:r>
        <w:rPr>
          <w:rFonts w:hint="eastAsia" w:ascii="宋体" w:hAnsi="宋体" w:eastAsia="宋体"/>
          <w:color w:val="auto"/>
          <w:szCs w:val="21"/>
          <w:lang w:val="en-US" w:eastAsia="zh-CN"/>
        </w:rPr>
        <w:t>货品受损</w:t>
      </w:r>
      <w:r>
        <w:rPr>
          <w:rFonts w:hint="eastAsia" w:ascii="宋体" w:hAnsi="宋体" w:eastAsia="宋体"/>
          <w:color w:val="auto"/>
          <w:szCs w:val="21"/>
        </w:rPr>
        <w:t>等），应有相应的处置措施；针对配送人员在配送途中突发车辆故障、交通事故等情况，应有相应的人员替换保障措施</w:t>
      </w:r>
      <w:r>
        <w:rPr>
          <w:rFonts w:hint="eastAsia" w:ascii="宋体" w:hAnsi="宋体" w:eastAsia="宋体"/>
          <w:color w:val="auto"/>
          <w:szCs w:val="21"/>
          <w:lang w:eastAsia="zh-CN"/>
        </w:rPr>
        <w:t>；</w:t>
      </w:r>
    </w:p>
    <w:p w14:paraId="04CA54A6">
      <w:pPr>
        <w:pStyle w:val="24"/>
        <w:numPr>
          <w:ilvl w:val="0"/>
          <w:numId w:val="19"/>
        </w:numPr>
        <w:snapToGrid w:val="0"/>
        <w:spacing w:line="360" w:lineRule="auto"/>
        <w:ind w:firstLineChars="0"/>
        <w:contextualSpacing/>
        <w:rPr>
          <w:rFonts w:hint="eastAsia" w:ascii="宋体" w:hAnsi="宋体" w:eastAsia="宋体"/>
          <w:color w:val="auto"/>
          <w:szCs w:val="21"/>
        </w:rPr>
      </w:pPr>
      <w:r>
        <w:rPr>
          <w:rFonts w:hint="eastAsia" w:ascii="宋体" w:hAnsi="宋体" w:eastAsia="宋体"/>
          <w:color w:val="auto"/>
          <w:szCs w:val="21"/>
        </w:rPr>
        <w:t>如出现紧急情况，中标人须立即做出应急处理，并及时汇报采购人。</w:t>
      </w:r>
    </w:p>
    <w:p w14:paraId="02AC6DBC">
      <w:pPr>
        <w:pStyle w:val="24"/>
        <w:numPr>
          <w:ilvl w:val="0"/>
          <w:numId w:val="16"/>
        </w:numPr>
        <w:snapToGrid w:val="0"/>
        <w:spacing w:line="360" w:lineRule="auto"/>
        <w:ind w:firstLineChars="0"/>
        <w:contextualSpacing/>
        <w:rPr>
          <w:rFonts w:hint="eastAsia" w:ascii="宋体" w:hAnsi="宋体" w:eastAsia="宋体"/>
          <w:color w:val="auto"/>
          <w:szCs w:val="21"/>
          <w:lang w:val="en-US" w:eastAsia="zh-CN"/>
        </w:rPr>
      </w:pPr>
      <w:r>
        <w:rPr>
          <w:rFonts w:hint="eastAsia" w:ascii="宋体" w:hAnsi="宋体" w:eastAsia="宋体"/>
          <w:color w:val="auto"/>
          <w:szCs w:val="21"/>
          <w:lang w:val="en-US" w:eastAsia="zh-CN"/>
        </w:rPr>
        <w:t>售后服务</w:t>
      </w:r>
    </w:p>
    <w:p w14:paraId="68D66F71">
      <w:pPr>
        <w:pStyle w:val="24"/>
        <w:numPr>
          <w:ilvl w:val="0"/>
          <w:numId w:val="20"/>
        </w:numPr>
        <w:snapToGrid w:val="0"/>
        <w:spacing w:line="360" w:lineRule="auto"/>
        <w:ind w:firstLineChars="0"/>
        <w:contextualSpacing/>
        <w:rPr>
          <w:rFonts w:ascii="宋体" w:hAnsi="宋体" w:eastAsia="宋体"/>
          <w:szCs w:val="21"/>
        </w:rPr>
      </w:pPr>
      <w:r>
        <w:rPr>
          <w:rFonts w:hint="eastAsia" w:ascii="宋体" w:hAnsi="宋体" w:eastAsia="宋体"/>
          <w:color w:val="auto"/>
          <w:szCs w:val="21"/>
          <w:lang w:val="en-US" w:eastAsia="zh-CN"/>
        </w:rPr>
        <w:t>中标人所供教材由中标人提供售后服务，所供教材实行包退包换，中标人需明确对应的售后服务人员配备及组织架构、售后服务响应时间及售后服务内容，以及清晰的退换货政策；</w:t>
      </w:r>
    </w:p>
    <w:p w14:paraId="6DB0EB67">
      <w:pPr>
        <w:pStyle w:val="24"/>
        <w:numPr>
          <w:ilvl w:val="0"/>
          <w:numId w:val="20"/>
        </w:numPr>
        <w:snapToGrid w:val="0"/>
        <w:spacing w:line="360" w:lineRule="auto"/>
        <w:ind w:firstLineChars="0"/>
        <w:contextualSpacing/>
        <w:rPr>
          <w:rFonts w:ascii="宋体" w:hAnsi="宋体" w:eastAsia="宋体"/>
          <w:szCs w:val="21"/>
        </w:rPr>
      </w:pPr>
      <w:r>
        <w:rPr>
          <w:rFonts w:hint="eastAsia" w:ascii="宋体" w:hAnsi="宋体" w:eastAsia="宋体"/>
          <w:szCs w:val="21"/>
        </w:rPr>
        <w:t>投标人应充分了解用户需求，提供售后服务方案</w:t>
      </w:r>
      <w:r>
        <w:rPr>
          <w:rFonts w:hint="eastAsia" w:ascii="宋体" w:hAnsi="宋体" w:eastAsia="宋体"/>
          <w:szCs w:val="21"/>
          <w:lang w:eastAsia="zh-CN"/>
        </w:rPr>
        <w:t>，</w:t>
      </w:r>
      <w:r>
        <w:rPr>
          <w:rFonts w:hint="eastAsia" w:ascii="宋体" w:hAnsi="宋体" w:eastAsia="宋体"/>
          <w:szCs w:val="21"/>
        </w:rPr>
        <w:t>售后服务方案包含但不限于退换、追加、追补、退货工作安排、售后服务流程说明</w:t>
      </w:r>
      <w:r>
        <w:rPr>
          <w:rFonts w:hint="eastAsia" w:ascii="宋体" w:hAnsi="宋体" w:eastAsia="宋体"/>
          <w:szCs w:val="21"/>
          <w:lang w:val="en-US" w:eastAsia="zh-CN"/>
        </w:rPr>
        <w:t>等</w:t>
      </w:r>
      <w:r>
        <w:rPr>
          <w:rFonts w:hint="eastAsia" w:ascii="宋体" w:hAnsi="宋体" w:eastAsia="宋体"/>
          <w:szCs w:val="21"/>
          <w:lang w:eastAsia="zh-CN"/>
        </w:rPr>
        <w:t>；</w:t>
      </w:r>
    </w:p>
    <w:p w14:paraId="625C945E">
      <w:pPr>
        <w:pStyle w:val="24"/>
        <w:numPr>
          <w:ilvl w:val="0"/>
          <w:numId w:val="20"/>
        </w:numPr>
        <w:snapToGrid w:val="0"/>
        <w:spacing w:line="360" w:lineRule="auto"/>
        <w:ind w:firstLineChars="0"/>
        <w:contextualSpacing/>
        <w:rPr>
          <w:rFonts w:ascii="宋体" w:hAnsi="宋体" w:eastAsia="宋体"/>
          <w:color w:val="auto"/>
          <w:szCs w:val="21"/>
        </w:rPr>
      </w:pPr>
      <w:r>
        <w:rPr>
          <w:rFonts w:hint="eastAsia" w:ascii="宋体" w:hAnsi="宋体" w:eastAsia="宋体"/>
          <w:color w:val="auto"/>
          <w:szCs w:val="21"/>
          <w:lang w:val="en-US" w:eastAsia="zh-CN"/>
        </w:rPr>
        <w:t>针对采购人的售后服务及退换货需求，中标人应当积极响应，因验收不合格等问题需要退、补或换货的，中标人需在接到采购人要求后4小时内响应，72小时内完成退、补或换货工作。</w:t>
      </w:r>
    </w:p>
    <w:bookmarkEnd w:id="8"/>
    <w:p w14:paraId="562D3B83">
      <w:pPr>
        <w:pageBreakBefore/>
        <w:spacing w:after="217" w:afterLines="50"/>
        <w:jc w:val="center"/>
        <w:outlineLvl w:val="1"/>
        <w:rPr>
          <w:rFonts w:ascii="Calibri" w:hAnsi="Calibri" w:eastAsia="宋体" w:cs="Times New Roman"/>
          <w:kern w:val="0"/>
          <w:sz w:val="20"/>
          <w:szCs w:val="20"/>
          <w:lang w:eastAsia="zh-Hans"/>
        </w:rPr>
      </w:pPr>
      <w:bookmarkStart w:id="9" w:name="_Toc169799780"/>
      <w:bookmarkStart w:id="10" w:name="_Toc22993"/>
      <w:r>
        <w:rPr>
          <w:rFonts w:ascii="Calibri" w:hAnsi="Calibri" w:eastAsia="宋体" w:cs="Times New Roman"/>
          <w:b/>
          <w:kern w:val="0"/>
          <w:sz w:val="36"/>
          <w:szCs w:val="20"/>
          <w:lang w:eastAsia="zh-Hans"/>
        </w:rPr>
        <w:t>第三章 投标人须知</w:t>
      </w:r>
      <w:bookmarkEnd w:id="9"/>
      <w:bookmarkEnd w:id="10"/>
    </w:p>
    <w:p w14:paraId="2050E244">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投标人必须认真阅读招标文件中所有的事项、格式、条款和采购需求等。投标人没有按照招标文件要求提交全部资料，或者投标文件没有对招标文件在各方面都做出实质性响应的可能导致其投标无效或被拒绝。</w:t>
      </w:r>
    </w:p>
    <w:p w14:paraId="0C86BD2A">
      <w:pPr>
        <w:pStyle w:val="24"/>
        <w:widowControl/>
        <w:numPr>
          <w:ilvl w:val="0"/>
          <w:numId w:val="21"/>
        </w:numPr>
        <w:tabs>
          <w:tab w:val="left" w:pos="426"/>
          <w:tab w:val="left" w:pos="709"/>
          <w:tab w:val="left" w:pos="1418"/>
        </w:tabs>
        <w:ind w:hanging="2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名词解释</w:t>
      </w:r>
    </w:p>
    <w:p w14:paraId="2DAD81C8">
      <w:pPr>
        <w:pStyle w:val="24"/>
        <w:widowControl/>
        <w:numPr>
          <w:ilvl w:val="0"/>
          <w:numId w:val="22"/>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采购代理机构：</w:t>
      </w:r>
      <w:r>
        <w:rPr>
          <w:rFonts w:hint="eastAsia" w:ascii="宋体" w:hAnsi="宋体" w:eastAsia="宋体" w:cs="Times New Roman"/>
          <w:kern w:val="0"/>
          <w:szCs w:val="21"/>
          <w:lang w:eastAsia="zh-Hans"/>
        </w:rPr>
        <w:t>是指</w:t>
      </w:r>
      <w:r>
        <w:rPr>
          <w:rFonts w:ascii="宋体" w:hAnsi="宋体" w:eastAsia="宋体" w:cs="Times New Roman"/>
          <w:kern w:val="0"/>
          <w:szCs w:val="21"/>
          <w:lang w:eastAsia="zh-Hans"/>
        </w:rPr>
        <w:t>负责整个采购活动的组织，依法负责编制和发布招标文件，对招标文件拥有最终的解释权，不以任何身份出任评标委员会成员。</w:t>
      </w:r>
    </w:p>
    <w:p w14:paraId="0BE39DDD">
      <w:pPr>
        <w:pStyle w:val="24"/>
        <w:widowControl/>
        <w:numPr>
          <w:ilvl w:val="0"/>
          <w:numId w:val="22"/>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采购人：是</w:t>
      </w:r>
      <w:r>
        <w:rPr>
          <w:rFonts w:hint="eastAsia" w:ascii="宋体" w:hAnsi="宋体" w:eastAsia="宋体" w:cs="Times New Roman"/>
          <w:kern w:val="0"/>
          <w:szCs w:val="21"/>
          <w:lang w:eastAsia="zh-Hans"/>
        </w:rPr>
        <w:t>指</w:t>
      </w:r>
      <w:r>
        <w:rPr>
          <w:rFonts w:ascii="宋体" w:hAnsi="宋体" w:eastAsia="宋体" w:cs="Times New Roman"/>
          <w:kern w:val="0"/>
          <w:szCs w:val="21"/>
          <w:lang w:eastAsia="zh-Hans"/>
        </w:rPr>
        <w:t>采购活动当事人之一，负责项目的整体规划、技术方案可行性设计论证与实施，作为合同采购方（用户）的主体承担质疑回复、履行合同、验收与评价等义务。</w:t>
      </w:r>
    </w:p>
    <w:p w14:paraId="72A88B11">
      <w:pPr>
        <w:pStyle w:val="24"/>
        <w:widowControl/>
        <w:numPr>
          <w:ilvl w:val="0"/>
          <w:numId w:val="22"/>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是</w:t>
      </w:r>
      <w:r>
        <w:rPr>
          <w:rFonts w:ascii="宋体" w:hAnsi="宋体" w:eastAsia="宋体" w:cs="Times New Roman"/>
          <w:kern w:val="0"/>
          <w:szCs w:val="21"/>
          <w:lang w:eastAsia="zh-Hans"/>
        </w:rPr>
        <w:t>指向采购人提供货物、工程或者服务的法人、其他组织或者自然人。</w:t>
      </w:r>
    </w:p>
    <w:p w14:paraId="0B546C34">
      <w:pPr>
        <w:pStyle w:val="24"/>
        <w:widowControl/>
        <w:numPr>
          <w:ilvl w:val="0"/>
          <w:numId w:val="22"/>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w:t>
      </w:r>
      <w:r>
        <w:rPr>
          <w:rFonts w:hint="eastAsia" w:ascii="宋体" w:hAnsi="宋体" w:eastAsia="宋体" w:cs="Times New Roman"/>
          <w:kern w:val="0"/>
          <w:szCs w:val="21"/>
          <w:lang w:eastAsia="zh-Hans"/>
        </w:rPr>
        <w:t>：</w:t>
      </w:r>
      <w:r>
        <w:rPr>
          <w:rFonts w:ascii="宋体" w:hAnsi="宋体" w:eastAsia="宋体" w:cs="Times New Roman"/>
          <w:kern w:val="0"/>
          <w:szCs w:val="21"/>
          <w:lang w:eastAsia="zh-Hans"/>
        </w:rPr>
        <w:t>是指</w:t>
      </w: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《中华人民共和国政府采购法》等法律法规规定，由采购人代表和有关专家组成以确定中标供应商或者推荐中标候选人的临时组织。</w:t>
      </w:r>
    </w:p>
    <w:p w14:paraId="74BA097A">
      <w:pPr>
        <w:pStyle w:val="24"/>
        <w:widowControl/>
        <w:numPr>
          <w:ilvl w:val="0"/>
          <w:numId w:val="22"/>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中标供应商是指经评标委员会评审确定的对招标文件做出实质性响应，经采购人按照规定在评标委员会推荐的中标候选人中确定的或评标委员会受采购人委托直接确认的投标人。</w:t>
      </w:r>
    </w:p>
    <w:p w14:paraId="796B2BA3">
      <w:pPr>
        <w:pStyle w:val="24"/>
        <w:widowControl/>
        <w:numPr>
          <w:ilvl w:val="0"/>
          <w:numId w:val="22"/>
        </w:numPr>
        <w:tabs>
          <w:tab w:val="left" w:pos="284"/>
        </w:tabs>
        <w:ind w:left="284" w:hanging="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招标文件：是指包括招标公告和招标文件及其补充、变更和澄清等一系列文件。</w:t>
      </w:r>
    </w:p>
    <w:p w14:paraId="4628512F">
      <w:pPr>
        <w:pStyle w:val="24"/>
        <w:widowControl/>
        <w:numPr>
          <w:ilvl w:val="0"/>
          <w:numId w:val="21"/>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须知前附表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13"/>
        <w:gridCol w:w="1852"/>
        <w:gridCol w:w="6721"/>
      </w:tblGrid>
      <w:tr w14:paraId="2E0F6BA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0" w:hRule="atLeast"/>
        </w:trPr>
        <w:tc>
          <w:tcPr>
            <w:tcW w:w="5000" w:type="pct"/>
            <w:gridSpan w:val="3"/>
          </w:tcPr>
          <w:p w14:paraId="13BF543D">
            <w:pPr>
              <w:widowControl/>
              <w:jc w:val="left"/>
              <w:rPr>
                <w:rFonts w:ascii="宋体" w:hAnsi="宋体" w:eastAsia="宋体" w:cs="Times New Roman"/>
                <w:kern w:val="0"/>
                <w:szCs w:val="21"/>
                <w:lang w:eastAsia="zh-Hans"/>
              </w:rPr>
            </w:pPr>
            <w:bookmarkStart w:id="11" w:name="_Hlk169877316"/>
            <w:r>
              <w:rPr>
                <w:rFonts w:ascii="宋体" w:hAnsi="宋体" w:eastAsia="宋体" w:cs="Times New Roman"/>
                <w:kern w:val="0"/>
                <w:szCs w:val="21"/>
                <w:lang w:eastAsia="zh-Hans"/>
              </w:rPr>
              <w:t>本表与招标文件对应章节的内容若不一致，以本表为准。</w:t>
            </w:r>
          </w:p>
        </w:tc>
      </w:tr>
      <w:tr w14:paraId="0110BCB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20A27237">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97" w:type="pct"/>
            <w:vAlign w:val="center"/>
          </w:tcPr>
          <w:p w14:paraId="13045B7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条款名称</w:t>
            </w:r>
          </w:p>
        </w:tc>
        <w:tc>
          <w:tcPr>
            <w:tcW w:w="3619" w:type="pct"/>
            <w:vAlign w:val="center"/>
          </w:tcPr>
          <w:p w14:paraId="2935692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内容及要求</w:t>
            </w:r>
          </w:p>
        </w:tc>
      </w:tr>
      <w:tr w14:paraId="531592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A256CE2">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997" w:type="pct"/>
            <w:vAlign w:val="center"/>
          </w:tcPr>
          <w:p w14:paraId="08CF0C39">
            <w:pPr>
              <w:widowControl/>
              <w:jc w:val="left"/>
              <w:rPr>
                <w:rFonts w:ascii="宋体" w:hAnsi="宋体" w:eastAsia="宋体" w:cs="Times New Roman"/>
                <w:kern w:val="0"/>
                <w:szCs w:val="21"/>
              </w:rPr>
            </w:pPr>
            <w:r>
              <w:rPr>
                <w:rFonts w:hint="eastAsia" w:ascii="宋体" w:hAnsi="宋体" w:eastAsia="宋体" w:cs="Times New Roman"/>
                <w:kern w:val="0"/>
                <w:szCs w:val="21"/>
                <w:lang w:eastAsia="zh-Hans"/>
              </w:rPr>
              <w:t>项目属性</w:t>
            </w:r>
          </w:p>
        </w:tc>
        <w:tc>
          <w:tcPr>
            <w:tcW w:w="3619" w:type="pct"/>
            <w:vAlign w:val="center"/>
          </w:tcPr>
          <w:p w14:paraId="0A1497F0">
            <w:pPr>
              <w:widowControl/>
              <w:rPr>
                <w:rFonts w:hint="eastAsia" w:ascii="宋体" w:hAnsi="宋体" w:eastAsia="宋体" w:cs="Times New Roman"/>
                <w:kern w:val="0"/>
                <w:szCs w:val="21"/>
                <w:lang w:eastAsia="zh-CN"/>
              </w:rPr>
            </w:pPr>
            <w:r>
              <w:rPr>
                <w:rFonts w:hint="eastAsia" w:ascii="宋体" w:hAnsi="宋体" w:eastAsia="宋体" w:cs="Times New Roman"/>
                <w:kern w:val="0"/>
                <w:szCs w:val="21"/>
                <w:lang w:val="en-US" w:eastAsia="zh-CN"/>
              </w:rPr>
              <w:t>货物</w:t>
            </w:r>
          </w:p>
        </w:tc>
      </w:tr>
      <w:tr w14:paraId="12A51F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DA6E60E">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2</w:t>
            </w:r>
          </w:p>
        </w:tc>
        <w:tc>
          <w:tcPr>
            <w:tcW w:w="997" w:type="pct"/>
            <w:vAlign w:val="center"/>
          </w:tcPr>
          <w:p w14:paraId="06D49070">
            <w:pPr>
              <w:widowControl/>
              <w:jc w:val="left"/>
              <w:rPr>
                <w:rFonts w:ascii="宋体" w:hAnsi="宋体" w:eastAsia="宋体" w:cs="Times New Roman"/>
                <w:color w:val="auto"/>
                <w:kern w:val="0"/>
                <w:szCs w:val="21"/>
              </w:rPr>
            </w:pPr>
            <w:r>
              <w:rPr>
                <w:rFonts w:hint="eastAsia" w:ascii="宋体" w:hAnsi="宋体" w:eastAsia="宋体" w:cs="Times New Roman"/>
                <w:color w:val="auto"/>
                <w:kern w:val="0"/>
                <w:szCs w:val="21"/>
              </w:rPr>
              <w:t>资金属性</w:t>
            </w:r>
          </w:p>
        </w:tc>
        <w:tc>
          <w:tcPr>
            <w:tcW w:w="3619" w:type="pct"/>
            <w:vAlign w:val="center"/>
          </w:tcPr>
          <w:p w14:paraId="23B5DB27">
            <w:pPr>
              <w:widowControl/>
              <w:rPr>
                <w:rFonts w:ascii="宋体" w:hAnsi="宋体" w:eastAsia="宋体" w:cs="Times New Roman"/>
                <w:color w:val="auto"/>
                <w:kern w:val="0"/>
                <w:szCs w:val="21"/>
              </w:rPr>
            </w:pPr>
            <w:r>
              <w:rPr>
                <w:rFonts w:hint="eastAsia" w:ascii="宋体" w:hAnsi="宋体" w:eastAsia="宋体" w:cs="Times New Roman"/>
                <w:color w:val="auto"/>
                <w:kern w:val="0"/>
                <w:szCs w:val="21"/>
              </w:rPr>
              <w:t>财政性资金</w:t>
            </w:r>
          </w:p>
        </w:tc>
      </w:tr>
      <w:tr w14:paraId="6D09152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63A595FB">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997" w:type="pct"/>
            <w:vAlign w:val="center"/>
          </w:tcPr>
          <w:p w14:paraId="6277B0F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评标办法</w:t>
            </w:r>
          </w:p>
        </w:tc>
        <w:tc>
          <w:tcPr>
            <w:tcW w:w="3619" w:type="pct"/>
          </w:tcPr>
          <w:p w14:paraId="24CD24CA">
            <w:pPr>
              <w:widowControl/>
              <w:jc w:val="left"/>
              <w:rPr>
                <w:rFonts w:ascii="宋体" w:hAnsi="宋体" w:eastAsia="宋体" w:cs="Times New Roman"/>
                <w:kern w:val="0"/>
                <w:szCs w:val="21"/>
              </w:rPr>
            </w:pPr>
            <w:r>
              <w:rPr>
                <w:rFonts w:hint="eastAsia" w:ascii="宋体" w:hAnsi="宋体" w:eastAsia="宋体" w:cs="Times New Roman"/>
                <w:color w:val="auto"/>
                <w:kern w:val="0"/>
                <w:szCs w:val="21"/>
              </w:rPr>
              <w:t>综合评分法</w:t>
            </w:r>
          </w:p>
        </w:tc>
      </w:tr>
      <w:tr w14:paraId="4F93C4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CA8DD4C">
            <w:pPr>
              <w:widowControl/>
              <w:jc w:val="center"/>
              <w:rPr>
                <w:rFonts w:ascii="宋体" w:hAnsi="宋体" w:eastAsia="宋体" w:cs="Times New Roman"/>
                <w:kern w:val="0"/>
                <w:szCs w:val="21"/>
              </w:rPr>
            </w:pPr>
            <w:r>
              <w:rPr>
                <w:rFonts w:hint="eastAsia" w:ascii="宋体" w:hAnsi="宋体" w:eastAsia="宋体" w:cs="Times New Roman"/>
                <w:kern w:val="0"/>
                <w:szCs w:val="21"/>
              </w:rPr>
              <w:t>4</w:t>
            </w:r>
          </w:p>
        </w:tc>
        <w:tc>
          <w:tcPr>
            <w:tcW w:w="997" w:type="pct"/>
            <w:vAlign w:val="center"/>
          </w:tcPr>
          <w:p w14:paraId="453E591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现场踏勘</w:t>
            </w:r>
          </w:p>
        </w:tc>
        <w:tc>
          <w:tcPr>
            <w:tcW w:w="3619" w:type="pct"/>
          </w:tcPr>
          <w:p w14:paraId="03EDA9B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否</w:t>
            </w:r>
          </w:p>
        </w:tc>
      </w:tr>
      <w:tr w14:paraId="59E63BD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2DF292B">
            <w:pPr>
              <w:widowControl/>
              <w:jc w:val="center"/>
              <w:rPr>
                <w:rFonts w:ascii="宋体" w:hAnsi="宋体" w:eastAsia="宋体" w:cs="Times New Roman"/>
                <w:kern w:val="0"/>
                <w:szCs w:val="21"/>
              </w:rPr>
            </w:pPr>
            <w:r>
              <w:rPr>
                <w:rFonts w:hint="eastAsia" w:ascii="宋体" w:hAnsi="宋体" w:eastAsia="宋体" w:cs="Times New Roman"/>
                <w:kern w:val="0"/>
                <w:szCs w:val="21"/>
              </w:rPr>
              <w:t>5</w:t>
            </w:r>
          </w:p>
        </w:tc>
        <w:tc>
          <w:tcPr>
            <w:tcW w:w="997" w:type="pct"/>
            <w:vAlign w:val="center"/>
          </w:tcPr>
          <w:p w14:paraId="763B5D5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w:t>
            </w:r>
          </w:p>
        </w:tc>
        <w:tc>
          <w:tcPr>
            <w:tcW w:w="3619" w:type="pct"/>
          </w:tcPr>
          <w:p w14:paraId="5E78C3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从提交投标文件的截止之日起90日历天</w:t>
            </w:r>
            <w:r>
              <w:rPr>
                <w:rFonts w:hint="eastAsia" w:ascii="宋体" w:hAnsi="宋体" w:eastAsia="宋体" w:cs="Times New Roman"/>
                <w:kern w:val="0"/>
                <w:szCs w:val="21"/>
                <w:lang w:eastAsia="zh-Hans"/>
              </w:rPr>
              <w:t>。</w:t>
            </w:r>
          </w:p>
        </w:tc>
      </w:tr>
      <w:tr w14:paraId="6EEB8D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92BB03">
            <w:pPr>
              <w:widowControl/>
              <w:jc w:val="center"/>
              <w:rPr>
                <w:rFonts w:ascii="宋体" w:hAnsi="宋体" w:eastAsia="宋体" w:cs="Times New Roman"/>
                <w:kern w:val="0"/>
                <w:szCs w:val="21"/>
              </w:rPr>
            </w:pPr>
            <w:r>
              <w:rPr>
                <w:rFonts w:hint="eastAsia" w:ascii="宋体" w:hAnsi="宋体" w:eastAsia="宋体" w:cs="Times New Roman"/>
                <w:kern w:val="0"/>
                <w:szCs w:val="21"/>
              </w:rPr>
              <w:t>6</w:t>
            </w:r>
          </w:p>
        </w:tc>
        <w:tc>
          <w:tcPr>
            <w:tcW w:w="997" w:type="pct"/>
            <w:vAlign w:val="center"/>
          </w:tcPr>
          <w:p w14:paraId="481D515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w:t>
            </w:r>
          </w:p>
        </w:tc>
        <w:tc>
          <w:tcPr>
            <w:tcW w:w="3619" w:type="pct"/>
          </w:tcPr>
          <w:p w14:paraId="0BDB161A">
            <w:pPr>
              <w:widowControl/>
              <w:jc w:val="left"/>
              <w:rPr>
                <w:rFonts w:ascii="宋体" w:hAnsi="宋体" w:eastAsia="宋体" w:cs="Times New Roman"/>
                <w:kern w:val="0"/>
                <w:szCs w:val="21"/>
              </w:rPr>
            </w:pPr>
            <w:r>
              <w:rPr>
                <w:rFonts w:hint="eastAsia" w:ascii="宋体" w:hAnsi="宋体" w:eastAsia="宋体" w:cs="Times New Roman"/>
                <w:kern w:val="0"/>
                <w:szCs w:val="21"/>
                <w:lang w:val="en-US" w:eastAsia="zh-CN"/>
              </w:rPr>
              <w:t>不收取</w:t>
            </w:r>
            <w:r>
              <w:rPr>
                <w:rFonts w:ascii="宋体" w:hAnsi="宋体" w:eastAsia="宋体" w:cs="Times New Roman"/>
                <w:kern w:val="0"/>
                <w:szCs w:val="21"/>
                <w:lang w:eastAsia="zh-Hans"/>
              </w:rPr>
              <w:t>。</w:t>
            </w:r>
          </w:p>
        </w:tc>
      </w:tr>
      <w:tr w14:paraId="7E1041A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DADDD0E">
            <w:pPr>
              <w:widowControl/>
              <w:jc w:val="center"/>
              <w:rPr>
                <w:rFonts w:ascii="宋体" w:hAnsi="宋体" w:eastAsia="宋体" w:cs="Times New Roman"/>
                <w:kern w:val="0"/>
                <w:szCs w:val="21"/>
              </w:rPr>
            </w:pPr>
            <w:r>
              <w:rPr>
                <w:rFonts w:hint="eastAsia" w:ascii="宋体" w:hAnsi="宋体" w:eastAsia="宋体" w:cs="Times New Roman"/>
                <w:kern w:val="0"/>
                <w:szCs w:val="21"/>
              </w:rPr>
              <w:t>7</w:t>
            </w:r>
          </w:p>
        </w:tc>
        <w:tc>
          <w:tcPr>
            <w:tcW w:w="997" w:type="pct"/>
            <w:vAlign w:val="center"/>
          </w:tcPr>
          <w:p w14:paraId="72063B7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投标文件要求</w:t>
            </w:r>
          </w:p>
        </w:tc>
        <w:tc>
          <w:tcPr>
            <w:tcW w:w="3619" w:type="pct"/>
          </w:tcPr>
          <w:p w14:paraId="7424858B">
            <w:pPr>
              <w:widowControl/>
              <w:jc w:val="left"/>
              <w:rPr>
                <w:rFonts w:ascii="宋体" w:hAnsi="宋体" w:eastAsia="宋体" w:cs="Times New Roman"/>
                <w:kern w:val="0"/>
                <w:szCs w:val="21"/>
                <w:lang w:eastAsia="zh-Hans"/>
              </w:rPr>
            </w:pPr>
            <w:r>
              <w:rPr>
                <w:rFonts w:ascii="宋体" w:hAnsi="宋体" w:eastAsia="宋体" w:cs="Times New Roman"/>
                <w:b/>
                <w:kern w:val="0"/>
                <w:szCs w:val="21"/>
                <w:lang w:eastAsia="zh-Hans"/>
              </w:rPr>
              <w:t>一、电子投标文件：</w:t>
            </w:r>
          </w:p>
          <w:p w14:paraId="3DE569D8">
            <w:pPr>
              <w:widowControl/>
              <w:jc w:val="left"/>
              <w:rPr>
                <w:rFonts w:ascii="宋体" w:hAnsi="宋体" w:eastAsia="宋体" w:cs="Times New Roman"/>
                <w:kern w:val="0"/>
                <w:szCs w:val="21"/>
              </w:rPr>
            </w:pPr>
            <w:r>
              <w:rPr>
                <w:rFonts w:ascii="宋体" w:hAnsi="宋体" w:eastAsia="宋体" w:cs="Times New Roman"/>
                <w:kern w:val="0"/>
                <w:szCs w:val="21"/>
                <w:lang w:eastAsia="zh-Hans"/>
              </w:rPr>
              <w:t>电子</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文件U盘(或光盘)</w:t>
            </w:r>
            <w:r>
              <w:rPr>
                <w:rFonts w:hint="eastAsia" w:ascii="宋体" w:hAnsi="宋体" w:eastAsia="宋体" w:cs="Times New Roman"/>
                <w:kern w:val="0"/>
                <w:szCs w:val="21"/>
              </w:rPr>
              <w:t>1</w:t>
            </w:r>
            <w:r>
              <w:rPr>
                <w:rFonts w:ascii="宋体" w:hAnsi="宋体" w:eastAsia="宋体" w:cs="Times New Roman"/>
                <w:kern w:val="0"/>
                <w:szCs w:val="21"/>
                <w:lang w:eastAsia="zh-Hans"/>
              </w:rPr>
              <w:t>份</w:t>
            </w:r>
            <w:r>
              <w:rPr>
                <w:rFonts w:hint="eastAsia" w:ascii="宋体" w:hAnsi="宋体" w:eastAsia="宋体" w:cs="Times New Roman"/>
                <w:kern w:val="0"/>
                <w:szCs w:val="21"/>
                <w:lang w:eastAsia="zh-Hans"/>
              </w:rPr>
              <w:t>。</w:t>
            </w:r>
          </w:p>
          <w:p w14:paraId="722E9ECD">
            <w:pPr>
              <w:widowControl/>
              <w:jc w:val="left"/>
              <w:rPr>
                <w:rFonts w:ascii="宋体" w:hAnsi="宋体" w:eastAsia="宋体" w:cs="Times New Roman"/>
                <w:kern w:val="0"/>
                <w:szCs w:val="21"/>
              </w:rPr>
            </w:pPr>
            <w:r>
              <w:rPr>
                <w:rFonts w:ascii="宋体" w:hAnsi="宋体" w:eastAsia="宋体" w:cs="Times New Roman"/>
                <w:b/>
                <w:kern w:val="0"/>
                <w:szCs w:val="21"/>
                <w:lang w:eastAsia="zh-Hans"/>
              </w:rPr>
              <w:t>二、投标文件：</w:t>
            </w:r>
          </w:p>
          <w:p w14:paraId="0E437443">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投标文件正本</w:t>
            </w:r>
            <w:r>
              <w:rPr>
                <w:rFonts w:hint="eastAsia" w:ascii="宋体" w:hAnsi="宋体" w:eastAsia="宋体" w:cs="Times New Roman"/>
                <w:kern w:val="0"/>
                <w:szCs w:val="21"/>
              </w:rPr>
              <w:t>1</w:t>
            </w:r>
            <w:r>
              <w:rPr>
                <w:rFonts w:ascii="宋体" w:hAnsi="宋体" w:eastAsia="宋体" w:cs="Times New Roman"/>
                <w:kern w:val="0"/>
                <w:szCs w:val="21"/>
                <w:lang w:eastAsia="zh-Hans"/>
              </w:rPr>
              <w:t>份，投标文件副本</w:t>
            </w:r>
            <w:r>
              <w:rPr>
                <w:rFonts w:hint="eastAsia" w:ascii="宋体" w:hAnsi="宋体" w:eastAsia="宋体" w:cs="Times New Roman"/>
                <w:kern w:val="0"/>
                <w:szCs w:val="21"/>
              </w:rPr>
              <w:t>5</w:t>
            </w:r>
            <w:r>
              <w:rPr>
                <w:rFonts w:ascii="宋体" w:hAnsi="宋体" w:eastAsia="宋体" w:cs="Times New Roman"/>
                <w:kern w:val="0"/>
                <w:szCs w:val="21"/>
                <w:lang w:eastAsia="zh-Hans"/>
              </w:rPr>
              <w:t>份。</w:t>
            </w:r>
          </w:p>
          <w:p w14:paraId="592934D7">
            <w:pPr>
              <w:widowControl/>
              <w:jc w:val="left"/>
              <w:rPr>
                <w:rFonts w:ascii="宋体" w:hAnsi="宋体" w:eastAsia="宋体" w:cs="Times New Roman"/>
                <w:kern w:val="0"/>
                <w:szCs w:val="21"/>
              </w:rPr>
            </w:pPr>
            <w:r>
              <w:rPr>
                <w:rFonts w:ascii="宋体" w:hAnsi="宋体" w:eastAsia="宋体" w:cs="Times New Roman"/>
                <w:kern w:val="0"/>
                <w:szCs w:val="21"/>
                <w:lang w:eastAsia="zh-Hans"/>
              </w:rPr>
              <w:t>（递交的</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文件需密封完好，</w:t>
            </w:r>
            <w:r>
              <w:rPr>
                <w:rFonts w:hint="eastAsia" w:ascii="宋体" w:hAnsi="宋体" w:eastAsia="宋体" w:cs="Times New Roman"/>
                <w:kern w:val="0"/>
                <w:szCs w:val="21"/>
                <w:lang w:eastAsia="zh-Hans"/>
              </w:rPr>
              <w:t>每套投标文件须清楚地标明“正本”或“副本”。若副本与正本不符，以正本为准。</w:t>
            </w:r>
            <w:r>
              <w:rPr>
                <w:rFonts w:ascii="宋体" w:hAnsi="宋体" w:eastAsia="宋体" w:cs="Times New Roman"/>
                <w:kern w:val="0"/>
                <w:szCs w:val="21"/>
                <w:lang w:eastAsia="zh-Hans"/>
              </w:rPr>
              <w:t>）</w:t>
            </w:r>
          </w:p>
          <w:p w14:paraId="727708AC">
            <w:pPr>
              <w:widowControl/>
              <w:jc w:val="left"/>
              <w:rPr>
                <w:rFonts w:ascii="宋体" w:hAnsi="宋体" w:eastAsia="宋体" w:cs="Times New Roman"/>
                <w:b/>
                <w:bCs/>
                <w:kern w:val="0"/>
                <w:szCs w:val="21"/>
              </w:rPr>
            </w:pPr>
            <w:r>
              <w:rPr>
                <w:rFonts w:hint="eastAsia" w:ascii="宋体" w:hAnsi="宋体" w:eastAsia="宋体" w:cs="Times New Roman"/>
                <w:b/>
                <w:bCs/>
                <w:kern w:val="0"/>
                <w:szCs w:val="21"/>
              </w:rPr>
              <w:t>三、唱标信封：</w:t>
            </w:r>
          </w:p>
          <w:p w14:paraId="251A53DE">
            <w:pPr>
              <w:widowControl/>
              <w:jc w:val="left"/>
              <w:rPr>
                <w:rFonts w:ascii="宋体" w:hAnsi="宋体" w:eastAsia="宋体" w:cs="Times New Roman"/>
                <w:kern w:val="0"/>
                <w:szCs w:val="21"/>
              </w:rPr>
            </w:pPr>
            <w:r>
              <w:rPr>
                <w:rFonts w:hint="eastAsia" w:ascii="宋体" w:hAnsi="宋体" w:eastAsia="宋体" w:cs="Times New Roman"/>
                <w:kern w:val="0"/>
                <w:szCs w:val="21"/>
              </w:rPr>
              <w:t>唱标信封1份。</w:t>
            </w:r>
          </w:p>
        </w:tc>
      </w:tr>
      <w:tr w14:paraId="59EDD6D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50B404AD">
            <w:pPr>
              <w:widowControl/>
              <w:jc w:val="center"/>
              <w:rPr>
                <w:rFonts w:ascii="宋体" w:hAnsi="宋体" w:eastAsia="宋体" w:cs="Times New Roman"/>
                <w:kern w:val="0"/>
                <w:szCs w:val="21"/>
              </w:rPr>
            </w:pPr>
            <w:r>
              <w:rPr>
                <w:rFonts w:hint="eastAsia" w:ascii="宋体" w:hAnsi="宋体" w:eastAsia="宋体" w:cs="Times New Roman"/>
                <w:kern w:val="0"/>
                <w:szCs w:val="21"/>
              </w:rPr>
              <w:t>8</w:t>
            </w:r>
          </w:p>
        </w:tc>
        <w:tc>
          <w:tcPr>
            <w:tcW w:w="997" w:type="pct"/>
            <w:vAlign w:val="center"/>
          </w:tcPr>
          <w:p w14:paraId="25244CAC">
            <w:pPr>
              <w:widowControl/>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中标候选供应商推荐家数</w:t>
            </w:r>
          </w:p>
        </w:tc>
        <w:tc>
          <w:tcPr>
            <w:tcW w:w="3619" w:type="pct"/>
            <w:vAlign w:val="center"/>
          </w:tcPr>
          <w:p w14:paraId="7C9E2491">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3</w:t>
            </w:r>
            <w:r>
              <w:rPr>
                <w:rFonts w:ascii="宋体" w:hAnsi="宋体" w:eastAsia="宋体" w:cs="Times New Roman"/>
                <w:color w:val="auto"/>
                <w:kern w:val="0"/>
                <w:szCs w:val="21"/>
                <w:lang w:eastAsia="zh-Hans"/>
              </w:rPr>
              <w:t>家</w:t>
            </w:r>
          </w:p>
        </w:tc>
      </w:tr>
      <w:tr w14:paraId="603C38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145711C8">
            <w:pPr>
              <w:widowControl/>
              <w:jc w:val="center"/>
              <w:rPr>
                <w:rFonts w:ascii="宋体" w:hAnsi="宋体" w:eastAsia="宋体" w:cs="Times New Roman"/>
                <w:kern w:val="0"/>
                <w:szCs w:val="21"/>
              </w:rPr>
            </w:pPr>
            <w:r>
              <w:rPr>
                <w:rFonts w:hint="eastAsia" w:ascii="宋体" w:hAnsi="宋体" w:eastAsia="宋体" w:cs="Times New Roman"/>
                <w:kern w:val="0"/>
                <w:szCs w:val="21"/>
              </w:rPr>
              <w:t>9</w:t>
            </w:r>
          </w:p>
        </w:tc>
        <w:tc>
          <w:tcPr>
            <w:tcW w:w="997" w:type="pct"/>
            <w:vAlign w:val="center"/>
          </w:tcPr>
          <w:p w14:paraId="6B51D0D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中标供应商数量</w:t>
            </w:r>
          </w:p>
        </w:tc>
        <w:tc>
          <w:tcPr>
            <w:tcW w:w="3619" w:type="pct"/>
            <w:vAlign w:val="center"/>
          </w:tcPr>
          <w:p w14:paraId="3CC4AD61">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1家</w:t>
            </w:r>
          </w:p>
        </w:tc>
      </w:tr>
      <w:tr w14:paraId="2AFBFFC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15B22A2">
            <w:pPr>
              <w:widowControl/>
              <w:jc w:val="center"/>
              <w:rPr>
                <w:rFonts w:ascii="宋体" w:hAnsi="宋体" w:eastAsia="宋体" w:cs="Times New Roman"/>
                <w:kern w:val="0"/>
                <w:szCs w:val="21"/>
              </w:rPr>
            </w:pPr>
            <w:r>
              <w:rPr>
                <w:rFonts w:hint="eastAsia" w:ascii="宋体" w:hAnsi="宋体" w:eastAsia="宋体" w:cs="Times New Roman"/>
                <w:kern w:val="0"/>
                <w:szCs w:val="21"/>
              </w:rPr>
              <w:t>10</w:t>
            </w:r>
          </w:p>
        </w:tc>
        <w:tc>
          <w:tcPr>
            <w:tcW w:w="997" w:type="pct"/>
            <w:vAlign w:val="center"/>
          </w:tcPr>
          <w:p w14:paraId="204C496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有效供应商家数</w:t>
            </w:r>
          </w:p>
        </w:tc>
        <w:tc>
          <w:tcPr>
            <w:tcW w:w="3619" w:type="pct"/>
            <w:vAlign w:val="center"/>
          </w:tcPr>
          <w:p w14:paraId="29A83F12">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3家</w:t>
            </w:r>
          </w:p>
          <w:p w14:paraId="36886E4B">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此人数约定了开标与评标过程中的最低有效供应商家数，当家数不足时项目将不得开标、不得评标或直接废标。</w:t>
            </w:r>
          </w:p>
        </w:tc>
      </w:tr>
      <w:tr w14:paraId="0E4E63B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070C6ACC">
            <w:pPr>
              <w:widowControl/>
              <w:jc w:val="center"/>
              <w:rPr>
                <w:rFonts w:ascii="宋体" w:hAnsi="宋体" w:eastAsia="宋体" w:cs="Times New Roman"/>
                <w:kern w:val="0"/>
                <w:szCs w:val="21"/>
              </w:rPr>
            </w:pPr>
            <w:r>
              <w:rPr>
                <w:rFonts w:hint="eastAsia" w:ascii="宋体" w:hAnsi="宋体" w:eastAsia="宋体" w:cs="Times New Roman"/>
                <w:kern w:val="0"/>
                <w:szCs w:val="21"/>
              </w:rPr>
              <w:t>11</w:t>
            </w:r>
          </w:p>
        </w:tc>
        <w:tc>
          <w:tcPr>
            <w:tcW w:w="997" w:type="pct"/>
            <w:vAlign w:val="center"/>
          </w:tcPr>
          <w:p w14:paraId="0269D2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中标供应商确定方式</w:t>
            </w:r>
          </w:p>
        </w:tc>
        <w:tc>
          <w:tcPr>
            <w:tcW w:w="3619" w:type="pct"/>
            <w:vAlign w:val="center"/>
          </w:tcPr>
          <w:p w14:paraId="30BE444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采购人按照评审报告中推荐的成交候选人确定中标人。</w:t>
            </w:r>
          </w:p>
        </w:tc>
      </w:tr>
      <w:tr w14:paraId="4407BBC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0532622">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997" w:type="pct"/>
            <w:vAlign w:val="center"/>
          </w:tcPr>
          <w:p w14:paraId="40EAE6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w:t>
            </w:r>
          </w:p>
        </w:tc>
        <w:tc>
          <w:tcPr>
            <w:tcW w:w="3619" w:type="pct"/>
            <w:vAlign w:val="center"/>
          </w:tcPr>
          <w:p w14:paraId="39992AB2">
            <w:pPr>
              <w:widowControl/>
              <w:rPr>
                <w:rFonts w:hint="default" w:ascii="宋体" w:hAnsi="宋体" w:eastAsia="宋体" w:cs="Times New Roman"/>
                <w:kern w:val="0"/>
                <w:szCs w:val="21"/>
                <w:lang w:val="en-US" w:eastAsia="zh-CN"/>
              </w:rPr>
            </w:pPr>
            <w:r>
              <w:rPr>
                <w:rFonts w:ascii="宋体" w:hAnsi="宋体" w:eastAsia="宋体" w:cs="Times New Roman"/>
                <w:kern w:val="0"/>
                <w:szCs w:val="21"/>
                <w:lang w:eastAsia="zh-Hans"/>
              </w:rPr>
              <w:t>收取。采购机构代理服务收费标准：</w:t>
            </w:r>
            <w:r>
              <w:rPr>
                <w:rFonts w:hint="eastAsia" w:ascii="宋体" w:hAnsi="宋体" w:eastAsia="宋体" w:cs="Times New Roman"/>
                <w:kern w:val="0"/>
                <w:szCs w:val="21"/>
                <w:lang w:val="en-US" w:eastAsia="zh-CN"/>
              </w:rPr>
              <w:t>本项目采用定额方式收取代理服务费，代理服务费金额为：¥13,000.00（人民币壹万叁仟元整）。</w:t>
            </w:r>
          </w:p>
        </w:tc>
      </w:tr>
      <w:tr w14:paraId="4E2EC22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84" w:type="pct"/>
            <w:vAlign w:val="center"/>
          </w:tcPr>
          <w:p w14:paraId="77BB248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997" w:type="pct"/>
            <w:vAlign w:val="center"/>
          </w:tcPr>
          <w:p w14:paraId="6174E5B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代理服务费收取方式</w:t>
            </w:r>
          </w:p>
        </w:tc>
        <w:tc>
          <w:tcPr>
            <w:tcW w:w="3619" w:type="pct"/>
            <w:vAlign w:val="center"/>
          </w:tcPr>
          <w:p w14:paraId="5C9EABB9">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向中标供应商收取</w:t>
            </w:r>
          </w:p>
        </w:tc>
      </w:tr>
      <w:tr w14:paraId="45CFC84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826" w:hRule="atLeast"/>
        </w:trPr>
        <w:tc>
          <w:tcPr>
            <w:tcW w:w="384" w:type="pct"/>
            <w:vAlign w:val="center"/>
          </w:tcPr>
          <w:p w14:paraId="6C2CC520">
            <w:pPr>
              <w:widowControl/>
              <w:jc w:val="center"/>
              <w:rPr>
                <w:rFonts w:hint="eastAsia" w:ascii="宋体" w:hAnsi="宋体" w:eastAsia="宋体" w:cs="Times New Roman"/>
                <w:color w:val="auto"/>
                <w:kern w:val="0"/>
                <w:szCs w:val="21"/>
              </w:rPr>
            </w:pPr>
            <w:r>
              <w:rPr>
                <w:rFonts w:hint="eastAsia" w:ascii="宋体" w:hAnsi="宋体" w:eastAsia="宋体" w:cs="Times New Roman"/>
                <w:color w:val="auto"/>
                <w:kern w:val="0"/>
                <w:szCs w:val="21"/>
              </w:rPr>
              <w:t>14</w:t>
            </w:r>
          </w:p>
        </w:tc>
        <w:tc>
          <w:tcPr>
            <w:tcW w:w="997" w:type="pct"/>
            <w:vAlign w:val="center"/>
          </w:tcPr>
          <w:p w14:paraId="0C935ACF">
            <w:pPr>
              <w:widowControl/>
              <w:jc w:val="left"/>
              <w:rPr>
                <w:rFonts w:hint="eastAsia" w:ascii="宋体" w:hAnsi="宋体" w:eastAsia="宋体" w:cs="Times New Roman"/>
                <w:color w:val="auto"/>
                <w:kern w:val="0"/>
                <w:szCs w:val="21"/>
              </w:rPr>
            </w:pPr>
            <w:r>
              <w:rPr>
                <w:rFonts w:hint="eastAsia" w:ascii="宋体" w:hAnsi="宋体" w:eastAsia="宋体" w:cs="Times New Roman"/>
                <w:color w:val="auto"/>
                <w:kern w:val="0"/>
                <w:szCs w:val="21"/>
                <w:lang w:eastAsia="zh-Hans"/>
              </w:rPr>
              <w:t>履约担保</w:t>
            </w:r>
          </w:p>
        </w:tc>
        <w:tc>
          <w:tcPr>
            <w:tcW w:w="3619" w:type="pct"/>
            <w:vAlign w:val="center"/>
          </w:tcPr>
          <w:p w14:paraId="0C0F662F">
            <w:pPr>
              <w:rPr>
                <w:rFonts w:ascii="宋体" w:hAnsi="宋体" w:eastAsia="宋体" w:cs="Times New Roman"/>
                <w:color w:val="auto"/>
                <w:kern w:val="0"/>
                <w:szCs w:val="21"/>
                <w:lang w:eastAsia="zh-Hans"/>
              </w:rPr>
            </w:pPr>
            <w:r>
              <w:rPr>
                <w:rFonts w:hint="eastAsia" w:ascii="宋体" w:hAnsi="宋体" w:eastAsia="宋体"/>
                <w:color w:val="auto"/>
                <w:szCs w:val="21"/>
                <w:lang w:val="en-US" w:eastAsia="zh-CN"/>
              </w:rPr>
              <w:t>不收取</w:t>
            </w:r>
            <w:r>
              <w:rPr>
                <w:rFonts w:ascii="宋体" w:hAnsi="宋体" w:eastAsia="宋体"/>
                <w:color w:val="auto"/>
                <w:szCs w:val="21"/>
                <w:lang w:val="zh-CN"/>
              </w:rPr>
              <w:t>。</w:t>
            </w:r>
          </w:p>
        </w:tc>
      </w:tr>
      <w:bookmarkEnd w:id="11"/>
    </w:tbl>
    <w:p w14:paraId="5685938B">
      <w:pPr>
        <w:pStyle w:val="24"/>
        <w:keepLines/>
        <w:numPr>
          <w:ilvl w:val="0"/>
          <w:numId w:val="21"/>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说明</w:t>
      </w:r>
    </w:p>
    <w:p w14:paraId="5D7A1E2D">
      <w:pPr>
        <w:pStyle w:val="24"/>
        <w:widowControl/>
        <w:numPr>
          <w:ilvl w:val="3"/>
          <w:numId w:val="2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总则</w:t>
      </w:r>
    </w:p>
    <w:p w14:paraId="30E486A8">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采购人、采购代理机构及投标人进行的本次采购活</w:t>
      </w:r>
      <w:r>
        <w:rPr>
          <w:rFonts w:ascii="宋体" w:hAnsi="宋体" w:eastAsia="宋体" w:cs="Times New Roman"/>
          <w:color w:val="auto"/>
          <w:kern w:val="0"/>
          <w:szCs w:val="21"/>
          <w:lang w:eastAsia="zh-Hans"/>
        </w:rPr>
        <w:t>动</w:t>
      </w:r>
      <w:r>
        <w:rPr>
          <w:rFonts w:hint="eastAsia" w:ascii="宋体" w:hAnsi="宋体" w:eastAsia="宋体" w:cs="Times New Roman"/>
          <w:color w:val="auto"/>
          <w:kern w:val="0"/>
          <w:szCs w:val="21"/>
          <w:lang w:eastAsia="zh-Hans"/>
        </w:rPr>
        <w:t>参考</w:t>
      </w:r>
      <w:r>
        <w:rPr>
          <w:rFonts w:ascii="宋体" w:hAnsi="宋体" w:eastAsia="宋体" w:cs="Times New Roman"/>
          <w:color w:val="auto"/>
          <w:kern w:val="0"/>
          <w:szCs w:val="21"/>
          <w:lang w:eastAsia="zh-Hans"/>
        </w:rPr>
        <w:t>《中</w:t>
      </w:r>
      <w:r>
        <w:rPr>
          <w:rFonts w:ascii="宋体" w:hAnsi="宋体" w:eastAsia="宋体" w:cs="Times New Roman"/>
          <w:kern w:val="0"/>
          <w:szCs w:val="21"/>
          <w:lang w:eastAsia="zh-Hans"/>
        </w:rPr>
        <w:t>华人民共和国政府采购法》及其配套的法规、规章、政策。</w:t>
      </w:r>
    </w:p>
    <w:p w14:paraId="4A0E9A7F">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投标人应仔细阅读本项目招标公告及招标文件的所有内容（包括变更、补充、澄清以及修改等，且均为招标文件的组成部分），按照招标文件要求以及格式编制投标文件，并保证其真实性，否则一切后果自负。</w:t>
      </w:r>
    </w:p>
    <w:p w14:paraId="2D49CE3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本次公开招标项目，是以招标公告的方式邀请非特定的投标人参加投标。</w:t>
      </w:r>
    </w:p>
    <w:p w14:paraId="03789974">
      <w:pPr>
        <w:pStyle w:val="24"/>
        <w:widowControl/>
        <w:numPr>
          <w:ilvl w:val="3"/>
          <w:numId w:val="2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适用范围</w:t>
      </w:r>
    </w:p>
    <w:p w14:paraId="44A3B495">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本招标文件仅适用于本次招标公告中所涉及的项目和内容。</w:t>
      </w:r>
    </w:p>
    <w:p w14:paraId="57538FDE">
      <w:pPr>
        <w:pStyle w:val="24"/>
        <w:widowControl/>
        <w:numPr>
          <w:ilvl w:val="3"/>
          <w:numId w:val="2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进口产品</w:t>
      </w:r>
    </w:p>
    <w:p w14:paraId="3BC32C6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若本项目允许采购进口产品，供应商应保证所投产品可履行合法报通关手续进入中国关境内。</w:t>
      </w:r>
    </w:p>
    <w:p w14:paraId="498AABA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若本项目不允许采购进口产品，如供应商所投产品为进口产品，其响应将被认定为响应无效。</w:t>
      </w:r>
    </w:p>
    <w:p w14:paraId="67E80FC4">
      <w:pPr>
        <w:pStyle w:val="24"/>
        <w:widowControl/>
        <w:numPr>
          <w:ilvl w:val="3"/>
          <w:numId w:val="2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投标的费用</w:t>
      </w:r>
    </w:p>
    <w:p w14:paraId="4CB1B3D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不论投标结果如何，投标人应承担所有与准备和参加投标有关的费用。采购代理机构和采购人均无义务和责任承担相关费用。</w:t>
      </w:r>
    </w:p>
    <w:p w14:paraId="584CE638">
      <w:pPr>
        <w:pStyle w:val="24"/>
        <w:widowControl/>
        <w:numPr>
          <w:ilvl w:val="3"/>
          <w:numId w:val="2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以联合体形式投标的，应符合以下规定：</w:t>
      </w:r>
    </w:p>
    <w:p w14:paraId="4F4BC43C">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联合体各方均应当满足《中华人民共和国政府采购法》第二十二条规定的条件，并在投标文件中提供联合体各方的相关证明材料。</w:t>
      </w:r>
    </w:p>
    <w:p w14:paraId="450E482B">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之间应签订共同投标协议书并在投标文件中提交，明确约定联合体各方承担的工作和相应的责任。联合体各方签订共同投标协议书后，不得再以自己名义单独在同一项目（采购包）中投标，也不得组成新的联合体参加同一项目（采购包）投标，若违反规定则其参与的所有投标将视为无效投标。</w:t>
      </w:r>
    </w:p>
    <w:p w14:paraId="4E04BAEA">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对于需交投标保证金的，以牵头方名义缴纳。</w:t>
      </w:r>
    </w:p>
    <w:p w14:paraId="3220C318">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联合体成员存在不良信用记录的，视同联合体存在不良信用记录。</w:t>
      </w:r>
    </w:p>
    <w:p w14:paraId="12F91C66">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均应满足《中华人民共和国政府采购法》第二十二条规定的条件。根据《中华人民共和国政府采购法实施条例》第二十二条，联合体中有同类资质的供应商按照联合体分工承担相同工作的，应当按照资质等级较低的供应商确定资质等级。</w:t>
      </w:r>
    </w:p>
    <w:p w14:paraId="3F7EAF21">
      <w:pPr>
        <w:pStyle w:val="24"/>
        <w:widowControl/>
        <w:numPr>
          <w:ilvl w:val="0"/>
          <w:numId w:val="2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联合体各方应当共同与采购人签订采购合同，就合同约定的事项对采购人承担连带责任。</w:t>
      </w:r>
    </w:p>
    <w:p w14:paraId="7A114DF7">
      <w:pPr>
        <w:pStyle w:val="24"/>
        <w:widowControl/>
        <w:numPr>
          <w:ilvl w:val="3"/>
          <w:numId w:val="2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关联企业投标说明</w:t>
      </w:r>
    </w:p>
    <w:p w14:paraId="48228F9A">
      <w:pPr>
        <w:pStyle w:val="24"/>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对于不接受联合体投标的采购项目（采购包）：法定代表人或单位负责人为同一个人或者存在直接控股、管理关系的不同供应商，不得同时参加同一项目或同一采购包的投标。如同时参加，则其投标将被拒绝。</w:t>
      </w:r>
    </w:p>
    <w:p w14:paraId="78C37400">
      <w:pPr>
        <w:pStyle w:val="24"/>
        <w:widowControl/>
        <w:numPr>
          <w:ilvl w:val="0"/>
          <w:numId w:val="25"/>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于接受联合体投标的采购项目（采购包）：除联合体外，法定代表人或单位负责人为同一个人或者存在直接控股、管理关系的不同供应商，不得同时参加同一项目或同一采购包的投标。如同时参加，则评审时将同时被拒绝。</w:t>
      </w:r>
    </w:p>
    <w:p w14:paraId="7D4617FC">
      <w:pPr>
        <w:pStyle w:val="24"/>
        <w:widowControl/>
        <w:numPr>
          <w:ilvl w:val="3"/>
          <w:numId w:val="2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关于中小微企业投标</w:t>
      </w:r>
    </w:p>
    <w:p w14:paraId="051325A6">
      <w:pPr>
        <w:widowControl/>
        <w:ind w:firstLine="48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中小微企业响应是指在采购活动中，供应商提供的货物均由中小微企业制造、工程均由中小微企业承建或者服务均由中小微企业承接，并在</w:t>
      </w:r>
      <w:r>
        <w:rPr>
          <w:rFonts w:hint="eastAsia" w:ascii="宋体" w:hAnsi="宋体" w:eastAsia="宋体" w:cs="Times New Roman"/>
          <w:kern w:val="0"/>
          <w:szCs w:val="21"/>
          <w:lang w:eastAsia="zh-Hans"/>
        </w:rPr>
        <w:t>投标</w:t>
      </w:r>
      <w:r>
        <w:rPr>
          <w:rFonts w:ascii="宋体" w:hAnsi="宋体" w:eastAsia="宋体" w:cs="Times New Roman"/>
          <w:kern w:val="0"/>
          <w:szCs w:val="21"/>
          <w:lang w:eastAsia="zh-Hans"/>
        </w:rPr>
        <w:t>文件中提供《中小企业声明函》。本条款所称中小微企业，是指在中华人民共和国境内依法设立，依据国务院批准的中小企业划分标准确定的中型企业、小型企业和微型企业，但与大企业的负责人为同一人，或者与大企业存在直接控股、管理关系的除外。符合中小企业划分标准的个体工商户，在采购活动中视同中小企业。中小企业划分见《关于印发中小企业划型标准规定的通知》（工信部联企业〔2011〕300号)。</w:t>
      </w:r>
    </w:p>
    <w:p w14:paraId="4A97F199">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财库〔2014〕68号《财政部 司法部关于政府采购支持监狱企业发展有关问题的通知》，监狱企业视同小微企业。监狱企业是指由司法部认定的为罪犯、戒毒人员提供生产项目和劳动对象，且全部产权属于司法部监狱管理局、戒毒管理局、直属煤矿管理局，各省、自治区、直辖市监狱管理局、戒毒管理局，各地(设区的市)监狱、强制隔离戒毒所、戒毒康复所，以及新疆生产建设兵团监狱管理局、戒毒管理局的企业。监狱企业投标时，提供由省级以上监狱管理局、戒毒管理局(含新疆生产建设兵团)出具的属于监狱企业的证明文件，不再提供《中小企业声明函》。</w:t>
      </w:r>
    </w:p>
    <w:p w14:paraId="421C5F70">
      <w:pPr>
        <w:widowControl/>
        <w:ind w:firstLine="480"/>
        <w:jc w:val="left"/>
        <w:rPr>
          <w:rFonts w:ascii="宋体" w:hAnsi="宋体" w:eastAsia="宋体" w:cs="Times New Roman"/>
          <w:kern w:val="0"/>
          <w:szCs w:val="21"/>
          <w:lang w:eastAsia="zh-Hans"/>
        </w:rPr>
      </w:pPr>
      <w:r>
        <w:rPr>
          <w:rFonts w:hint="eastAsia" w:ascii="宋体" w:hAnsi="宋体" w:eastAsia="宋体" w:cs="Times New Roman"/>
          <w:kern w:val="0"/>
          <w:szCs w:val="21"/>
          <w:lang w:val="en-US" w:eastAsia="zh-CN"/>
        </w:rPr>
        <w:t>参考</w:t>
      </w:r>
      <w:r>
        <w:rPr>
          <w:rFonts w:ascii="宋体" w:hAnsi="宋体" w:eastAsia="宋体" w:cs="Times New Roman"/>
          <w:kern w:val="0"/>
          <w:szCs w:val="21"/>
          <w:lang w:eastAsia="zh-Hans"/>
        </w:rPr>
        <w:t>财库〔2017〕141号《财政部 民政部 中国残疾人联合会关于促进残疾人就业政府采购政策的通知》，在采购活动中，残疾人福利性单位视同小型、微型企业，享受采购支持政策的残疾人福利性单位应当同时满足《财政部 民政部 中国残疾人联合会关于促进残疾人就业政府采购政策的通知》所列条件。残疾人福利性单位属于小型、微型企业的，不重复享受政策。符合条件的残疾人福利性单位在参加采购活动时，应当提供《残疾人福利性单位声明函》，并对声明的真实性负责。</w:t>
      </w:r>
    </w:p>
    <w:p w14:paraId="558611E5">
      <w:pPr>
        <w:pStyle w:val="24"/>
        <w:widowControl/>
        <w:numPr>
          <w:ilvl w:val="3"/>
          <w:numId w:val="2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纪律与保密事项</w:t>
      </w:r>
    </w:p>
    <w:p w14:paraId="48F6C3D4">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投标人不得相互串通投标报价，不得妨碍其他投标人的公平竞争，不得损害采购人或其他投标人的合法权益，投标人不得以向采购人、评标委员会成员行贿或者采取其他不正当手段谋取中标。</w:t>
      </w:r>
    </w:p>
    <w:p w14:paraId="53FAF0A0">
      <w:pPr>
        <w:pStyle w:val="24"/>
        <w:widowControl/>
        <w:numPr>
          <w:ilvl w:val="0"/>
          <w:numId w:val="26"/>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在确定中标供应商之前，投标人不得与采购人就投标价格、投标方案等实质性内容进行谈判，也不得私下接触评标委员会成员。</w:t>
      </w:r>
    </w:p>
    <w:p w14:paraId="5CEE174B">
      <w:pPr>
        <w:pStyle w:val="24"/>
        <w:widowControl/>
        <w:numPr>
          <w:ilvl w:val="3"/>
          <w:numId w:val="23"/>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语言文字以及度量衡单位</w:t>
      </w:r>
    </w:p>
    <w:p w14:paraId="62EC4C2E">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招标文件另有规定外，投标文件应使用中文文本，若有不同文本，以中文文本为准。投标文件提供的全部资料中，若原件属于非中文描述，应提供具有翻译资质的机构翻译的中文译本。前述翻译机构应为中国翻译协会成员单位，翻译的中文译本应由翻译人员签名并加盖翻译机构公章，同时提供翻译人员翻译资格证书。中文译本、翻译机构的成员单位证书及翻译人员的资格证书可为复印件。</w:t>
      </w:r>
    </w:p>
    <w:p w14:paraId="690367C3">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除非招标文件的技术规格中另有规定，投标人在投标文件中及其与采购人和采购代理机构的所有往来文件中的计量单位均应采用中华人民共和国法定计量单位。</w:t>
      </w:r>
    </w:p>
    <w:p w14:paraId="456A1BBD">
      <w:pPr>
        <w:pStyle w:val="24"/>
        <w:widowControl/>
        <w:numPr>
          <w:ilvl w:val="0"/>
          <w:numId w:val="27"/>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投标人所提供的货物和服务均应以人民币报价，货币单位：元。</w:t>
      </w:r>
    </w:p>
    <w:p w14:paraId="12B6F9B4">
      <w:pPr>
        <w:pStyle w:val="24"/>
        <w:widowControl/>
        <w:numPr>
          <w:ilvl w:val="3"/>
          <w:numId w:val="23"/>
        </w:numPr>
        <w:ind w:left="284" w:hanging="284"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现场踏勘（如有）</w:t>
      </w:r>
    </w:p>
    <w:p w14:paraId="6B7921E8">
      <w:pPr>
        <w:pStyle w:val="24"/>
        <w:widowControl/>
        <w:numPr>
          <w:ilvl w:val="0"/>
          <w:numId w:val="2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招标文件规定组织踏勘现场的，采购人按招标文件规定的时间、地点组织投标人踏勘项目现场。</w:t>
      </w:r>
    </w:p>
    <w:p w14:paraId="3FC0313F">
      <w:pPr>
        <w:pStyle w:val="24"/>
        <w:widowControl/>
        <w:numPr>
          <w:ilvl w:val="0"/>
          <w:numId w:val="2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投标人自行承担踏勘现场发生的责任、风险和自身费用。</w:t>
      </w:r>
    </w:p>
    <w:p w14:paraId="2394A03C">
      <w:pPr>
        <w:pStyle w:val="24"/>
        <w:widowControl/>
        <w:numPr>
          <w:ilvl w:val="0"/>
          <w:numId w:val="2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采购人在踏勘现场中介绍的资料和数据等，只是为了使投标人能够利用招标人现有的资料。招标人对投标人由此而作出的推论、解释和结论概不负责。</w:t>
      </w:r>
    </w:p>
    <w:p w14:paraId="17D3F158">
      <w:pPr>
        <w:pStyle w:val="24"/>
        <w:widowControl/>
        <w:numPr>
          <w:ilvl w:val="0"/>
          <w:numId w:val="21"/>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招标文件的澄清和修改</w:t>
      </w:r>
    </w:p>
    <w:p w14:paraId="230598D3">
      <w:pPr>
        <w:pStyle w:val="24"/>
        <w:widowControl/>
        <w:numPr>
          <w:ilvl w:val="0"/>
          <w:numId w:val="29"/>
        </w:numPr>
        <w:ind w:firstLineChars="0"/>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采购代理机构对招标文件进行必要的澄清或者修改的，在指定媒体上发布更正公告。澄清或者修改的内容可能影响投标文件编制的，更正公告在投标截止时间至少15日前发出；不足15日的，代理机构顺延提交投标文件截止时间。</w:t>
      </w:r>
    </w:p>
    <w:p w14:paraId="04923C14">
      <w:pPr>
        <w:pStyle w:val="24"/>
        <w:widowControl/>
        <w:numPr>
          <w:ilvl w:val="0"/>
          <w:numId w:val="29"/>
        </w:numPr>
        <w:ind w:firstLineChars="0"/>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更正公告及其所发布的内容或信息（包括但不限于：招标文件的澄清或修改、现场考察或答疑会的有关事宜等）作为招标文件的组成部分，对投标人具有约束力。一经在指定媒体上发布后，更正公告将作为通知所有招标文件收受人的书面形式。</w:t>
      </w:r>
    </w:p>
    <w:p w14:paraId="3E1D64C7">
      <w:pPr>
        <w:pStyle w:val="24"/>
        <w:widowControl/>
        <w:numPr>
          <w:ilvl w:val="0"/>
          <w:numId w:val="29"/>
        </w:numPr>
        <w:ind w:firstLineChars="0"/>
        <w:jc w:val="left"/>
        <w:rPr>
          <w:rFonts w:ascii="Calibri" w:hAnsi="Calibri" w:eastAsia="宋体" w:cs="Times New Roman"/>
          <w:kern w:val="0"/>
          <w:sz w:val="20"/>
          <w:szCs w:val="20"/>
          <w:lang w:eastAsia="zh-Hans"/>
        </w:rPr>
      </w:pPr>
      <w:r>
        <w:rPr>
          <w:rFonts w:ascii="Calibri" w:hAnsi="Calibri" w:eastAsia="宋体" w:cs="Times New Roman"/>
          <w:kern w:val="0"/>
          <w:szCs w:val="21"/>
          <w:lang w:eastAsia="zh-Hans"/>
        </w:rPr>
        <w:t>投标人在规定的时间内未对招标文件提出疑问、质疑或要求澄清的，将视其为无异议。对招标文件中描述有歧义或前后不一致的地方，评标委员会有权进行评判，但对同一条款的评判应适用于每个投标</w:t>
      </w:r>
      <w:r>
        <w:rPr>
          <w:rFonts w:ascii="Calibri" w:hAnsi="Calibri" w:eastAsia="宋体" w:cs="Times New Roman"/>
          <w:kern w:val="0"/>
          <w:sz w:val="20"/>
          <w:szCs w:val="20"/>
          <w:lang w:eastAsia="zh-Hans"/>
        </w:rPr>
        <w:t>人。</w:t>
      </w:r>
    </w:p>
    <w:p w14:paraId="08AFF6C5">
      <w:pPr>
        <w:pStyle w:val="24"/>
        <w:widowControl/>
        <w:numPr>
          <w:ilvl w:val="0"/>
          <w:numId w:val="21"/>
        </w:numPr>
        <w:spacing w:before="217" w:beforeLines="50"/>
        <w:ind w:left="442" w:hanging="442"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投标要求</w:t>
      </w:r>
    </w:p>
    <w:p w14:paraId="197AA2EC">
      <w:pPr>
        <w:pStyle w:val="24"/>
        <w:widowControl/>
        <w:numPr>
          <w:ilvl w:val="0"/>
          <w:numId w:val="30"/>
        </w:numPr>
        <w:ind w:left="284" w:hanging="284" w:firstLineChars="0"/>
        <w:jc w:val="left"/>
        <w:outlineLvl w:val="3"/>
        <w:rPr>
          <w:rFonts w:ascii="Calibri" w:hAnsi="Calibri" w:eastAsia="宋体" w:cs="Times New Roman"/>
          <w:kern w:val="0"/>
          <w:szCs w:val="21"/>
          <w:lang w:eastAsia="zh-Hans"/>
        </w:rPr>
      </w:pPr>
      <w:r>
        <w:rPr>
          <w:rFonts w:ascii="Calibri" w:hAnsi="Calibri" w:eastAsia="宋体" w:cs="Times New Roman"/>
          <w:b/>
          <w:kern w:val="0"/>
          <w:szCs w:val="21"/>
          <w:lang w:eastAsia="zh-Hans"/>
        </w:rPr>
        <w:t>投标文件的制作</w:t>
      </w:r>
    </w:p>
    <w:p w14:paraId="50E51ECF">
      <w:pPr>
        <w:pStyle w:val="24"/>
        <w:widowControl/>
        <w:numPr>
          <w:ilvl w:val="0"/>
          <w:numId w:val="31"/>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投标人应按照“第二章采购需求”的需求内容、责任范围以及合同条款进行报价。并按“开</w:t>
      </w:r>
      <w:r>
        <w:rPr>
          <w:rFonts w:ascii="宋体" w:hAnsi="宋体" w:eastAsia="宋体" w:cs="Times New Roman"/>
          <w:color w:val="auto"/>
          <w:kern w:val="0"/>
          <w:szCs w:val="21"/>
          <w:lang w:eastAsia="zh-Hans"/>
        </w:rPr>
        <w:t>标一览表”和“分项报价表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lang w:eastAsia="zh-Hans"/>
        </w:rPr>
        <w:t>”规定的格</w:t>
      </w:r>
      <w:r>
        <w:rPr>
          <w:rFonts w:ascii="宋体" w:hAnsi="宋体" w:eastAsia="宋体" w:cs="Times New Roman"/>
          <w:kern w:val="0"/>
          <w:szCs w:val="21"/>
          <w:lang w:eastAsia="zh-Hans"/>
        </w:rPr>
        <w:t>式报出总价和分项价格。投标总价中不得包含招标文件要求以外的内容，否则，在评审时不予核减。</w:t>
      </w:r>
    </w:p>
    <w:p w14:paraId="0DB8A8D7">
      <w:pPr>
        <w:pStyle w:val="24"/>
        <w:widowControl/>
        <w:numPr>
          <w:ilvl w:val="0"/>
          <w:numId w:val="31"/>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投标报价包括本项目采购需求和投入使用的所有费用，包括但不限于主件、标准附件、备品备件、施工、服务、专用工具、安装、调试、检验、培训、运输、保险、税款等。</w:t>
      </w:r>
    </w:p>
    <w:p w14:paraId="129BC949">
      <w:pPr>
        <w:pStyle w:val="24"/>
        <w:widowControl/>
        <w:numPr>
          <w:ilvl w:val="0"/>
          <w:numId w:val="31"/>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如有对多个采购包投标的，要对每个采购包独立制作投标文件。</w:t>
      </w:r>
    </w:p>
    <w:p w14:paraId="4B4BD946">
      <w:pPr>
        <w:pStyle w:val="24"/>
        <w:widowControl/>
        <w:numPr>
          <w:ilvl w:val="0"/>
          <w:numId w:val="31"/>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招标文件中，凡标有“</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的地方均为实质性响应条款，投标人若有一项带“</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的条款未响应或不满足，将按无效投标处理。</w:t>
      </w:r>
    </w:p>
    <w:p w14:paraId="18C2CE35">
      <w:pPr>
        <w:pStyle w:val="24"/>
        <w:widowControl/>
        <w:numPr>
          <w:ilvl w:val="0"/>
          <w:numId w:val="31"/>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投标人必须按招标文件指定的格式填写各种报价，各报价应计算正确。除在招标文件另有规定外（如：报折扣、报优惠率等），计量单位应使用中华人民共和国法定计量单位，以人民币填报所有报价。</w:t>
      </w:r>
    </w:p>
    <w:p w14:paraId="6AB62761">
      <w:pPr>
        <w:pStyle w:val="24"/>
        <w:widowControl/>
        <w:numPr>
          <w:ilvl w:val="0"/>
          <w:numId w:val="31"/>
        </w:numPr>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投标文件以及投标人与采购人、代理机构就有关投标的往来函电均应使用中文。投标人提交的支持性文件和印制的文件可以用另一种语言，但相应内容应翻译成中文，在解释投标文件时以中文文本为准。</w:t>
      </w:r>
    </w:p>
    <w:p w14:paraId="6D649E2E">
      <w:pPr>
        <w:pStyle w:val="24"/>
        <w:widowControl/>
        <w:numPr>
          <w:ilvl w:val="0"/>
          <w:numId w:val="31"/>
        </w:numPr>
        <w:tabs>
          <w:tab w:val="left" w:pos="709"/>
        </w:tabs>
        <w:ind w:left="567" w:hanging="567" w:firstLineChars="0"/>
        <w:jc w:val="left"/>
        <w:rPr>
          <w:rFonts w:ascii="宋体" w:hAnsi="宋体" w:eastAsia="宋体" w:cs="Times New Roman"/>
          <w:kern w:val="0"/>
          <w:szCs w:val="21"/>
          <w:shd w:val="clear" w:color="auto" w:fill="FFC000"/>
          <w:lang w:eastAsia="zh-Hans"/>
        </w:rPr>
      </w:pPr>
      <w:r>
        <w:rPr>
          <w:rFonts w:ascii="宋体" w:hAnsi="宋体" w:eastAsia="宋体" w:cs="Times New Roman"/>
          <w:kern w:val="0"/>
          <w:szCs w:val="21"/>
          <w:lang w:eastAsia="zh-Hans"/>
        </w:rPr>
        <w:t>投标人应按招标文件的规定及附件要求的内容和格式完整地填写和提供资料。投标人必须对投标文件所提供的全部资料的真实性承担法律责任，并无条件接受采购人和监督管理部门对其中任何资料进行核实（核对原件）的要求。采购人核对发现有不一致或供应商无正当理由不按时提供原件的，应当书面知会代理机构，并书面报告</w:t>
      </w:r>
      <w:r>
        <w:rPr>
          <w:rFonts w:hint="eastAsia" w:ascii="宋体" w:hAnsi="宋体" w:eastAsia="宋体" w:cs="Times New Roman"/>
          <w:kern w:val="0"/>
          <w:szCs w:val="21"/>
          <w:lang w:eastAsia="zh-Hans"/>
        </w:rPr>
        <w:t>监督管理部门</w:t>
      </w:r>
      <w:r>
        <w:rPr>
          <w:rFonts w:ascii="宋体" w:hAnsi="宋体" w:eastAsia="宋体" w:cs="Times New Roman"/>
          <w:kern w:val="0"/>
          <w:szCs w:val="21"/>
          <w:lang w:eastAsia="zh-Hans"/>
        </w:rPr>
        <w:t>。</w:t>
      </w:r>
    </w:p>
    <w:p w14:paraId="204880C2">
      <w:pPr>
        <w:pStyle w:val="24"/>
        <w:widowControl/>
        <w:numPr>
          <w:ilvl w:val="0"/>
          <w:numId w:val="30"/>
        </w:numPr>
        <w:ind w:left="284" w:hanging="284" w:firstLineChars="0"/>
        <w:jc w:val="left"/>
        <w:outlineLvl w:val="3"/>
        <w:rPr>
          <w:rFonts w:ascii="Calibri" w:hAnsi="Calibri" w:eastAsia="宋体" w:cs="Times New Roman"/>
          <w:kern w:val="0"/>
          <w:sz w:val="20"/>
          <w:szCs w:val="20"/>
          <w:lang w:eastAsia="zh-Hans"/>
        </w:rPr>
      </w:pPr>
      <w:r>
        <w:rPr>
          <w:rFonts w:hint="eastAsia" w:ascii="Calibri" w:hAnsi="Calibri" w:eastAsia="宋体" w:cs="Times New Roman"/>
          <w:b/>
          <w:kern w:val="0"/>
          <w:szCs w:val="21"/>
          <w:lang w:eastAsia="zh-Hans"/>
        </w:rPr>
        <w:t>投标文件的式样和签署</w:t>
      </w:r>
    </w:p>
    <w:p w14:paraId="089CD0AB">
      <w:pPr>
        <w:pStyle w:val="24"/>
        <w:widowControl/>
        <w:numPr>
          <w:ilvl w:val="0"/>
          <w:numId w:val="32"/>
        </w:numPr>
        <w:ind w:firstLineChars="0"/>
        <w:jc w:val="left"/>
        <w:outlineLvl w:val="3"/>
        <w:rPr>
          <w:rFonts w:ascii="宋体" w:hAnsi="宋体" w:eastAsia="宋体" w:cs="Times New Roman"/>
          <w:kern w:val="0"/>
          <w:szCs w:val="21"/>
          <w:lang w:eastAsia="zh-Hans"/>
        </w:rPr>
      </w:pPr>
      <w:r>
        <w:rPr>
          <w:rFonts w:hint="eastAsia" w:ascii="宋体" w:hAnsi="宋体" w:eastAsia="宋体" w:cs="Times New Roman"/>
          <w:kern w:val="0"/>
          <w:szCs w:val="21"/>
          <w:lang w:eastAsia="zh-Hans"/>
        </w:rPr>
        <w:t>投标文件的式样：投标人应准备一份投标文件正本、电子投标文件、唱标信封和</w:t>
      </w:r>
      <w:r>
        <w:rPr>
          <w:rFonts w:ascii="宋体" w:hAnsi="宋体" w:eastAsia="宋体" w:cs="Times New Roman"/>
          <w:b/>
          <w:bCs/>
          <w:kern w:val="0"/>
          <w:szCs w:val="21"/>
          <w:u w:val="single"/>
          <w:lang w:eastAsia="zh-Hans"/>
        </w:rPr>
        <w:t>详见</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中规定数目的副本，投标文件的副本可采用正本的复印件。每套投标文件须清楚地标明“正本”或“副本”。若副本与正本不符，以正本为准。</w:t>
      </w:r>
    </w:p>
    <w:p w14:paraId="787AF337">
      <w:pPr>
        <w:pStyle w:val="24"/>
        <w:widowControl/>
        <w:numPr>
          <w:ilvl w:val="0"/>
          <w:numId w:val="32"/>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投标文件的签署：</w:t>
      </w:r>
    </w:p>
    <w:p w14:paraId="0129EC5D">
      <w:pPr>
        <w:pStyle w:val="24"/>
        <w:widowControl/>
        <w:numPr>
          <w:ilvl w:val="0"/>
          <w:numId w:val="33"/>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需打印或用不褪色墨水书写，投标文件要求签名的由法定代表人或经其正式授权的代表签字，投标文件要求盖章的需加盖投标人公章，副本可由正本复印而成，与正本具有同等法律效力。授权代表须将以书面形式出具的《法定代表人授权委托书》附在投标文件中。</w:t>
      </w:r>
    </w:p>
    <w:p w14:paraId="397306BD">
      <w:pPr>
        <w:pStyle w:val="24"/>
        <w:widowControl/>
        <w:numPr>
          <w:ilvl w:val="0"/>
          <w:numId w:val="33"/>
        </w:numPr>
        <w:ind w:left="567" w:hanging="567"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投标文件中的任何重要的插字、涂改和增删，必须由法定代表人或经其正式授权的代表在旁边签署</w:t>
      </w:r>
    </w:p>
    <w:p w14:paraId="6E2EE6EA">
      <w:pPr>
        <w:pStyle w:val="24"/>
        <w:widowControl/>
        <w:numPr>
          <w:ilvl w:val="0"/>
          <w:numId w:val="32"/>
        </w:numPr>
        <w:ind w:firstLineChars="0"/>
        <w:jc w:val="left"/>
        <w:outlineLvl w:val="3"/>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投标文件的“正本”及所有“副本”的封面及骑缝均须由投标人加盖投标人公章。</w:t>
      </w:r>
    </w:p>
    <w:p w14:paraId="365508CF">
      <w:pPr>
        <w:widowControl/>
        <w:jc w:val="left"/>
        <w:outlineLvl w:val="3"/>
        <w:rPr>
          <w:rFonts w:ascii="Calibri" w:hAnsi="Calibri" w:eastAsia="宋体" w:cs="Times New Roman"/>
          <w:color w:val="auto"/>
          <w:kern w:val="0"/>
          <w:szCs w:val="21"/>
        </w:rPr>
      </w:pPr>
    </w:p>
    <w:p w14:paraId="3E910E9D">
      <w:pPr>
        <w:pStyle w:val="24"/>
        <w:widowControl/>
        <w:numPr>
          <w:ilvl w:val="0"/>
          <w:numId w:val="30"/>
        </w:numPr>
        <w:ind w:left="284" w:hanging="284" w:firstLineChars="0"/>
        <w:jc w:val="left"/>
        <w:outlineLvl w:val="3"/>
        <w:rPr>
          <w:rFonts w:ascii="宋体" w:hAnsi="宋体" w:eastAsia="宋体"/>
          <w:b/>
          <w:bCs/>
          <w:color w:val="auto"/>
          <w:szCs w:val="21"/>
        </w:rPr>
      </w:pPr>
      <w:r>
        <w:rPr>
          <w:rFonts w:hint="eastAsia" w:ascii="Calibri" w:hAnsi="Calibri" w:eastAsia="宋体" w:cs="Times New Roman"/>
          <w:b/>
          <w:color w:val="auto"/>
          <w:kern w:val="0"/>
          <w:szCs w:val="21"/>
          <w:lang w:eastAsia="zh-Hans"/>
        </w:rPr>
        <w:t>投标文件的递交</w:t>
      </w:r>
    </w:p>
    <w:p w14:paraId="5DEA7C0B">
      <w:pPr>
        <w:pStyle w:val="24"/>
        <w:numPr>
          <w:ilvl w:val="0"/>
          <w:numId w:val="34"/>
        </w:numPr>
        <w:ind w:firstLineChars="0"/>
        <w:rPr>
          <w:rFonts w:ascii="宋体" w:hAnsi="宋体" w:eastAsia="宋体"/>
          <w:b/>
          <w:color w:val="auto"/>
          <w:szCs w:val="21"/>
        </w:rPr>
      </w:pPr>
      <w:bookmarkStart w:id="12" w:name="_Toc357676131"/>
      <w:r>
        <w:rPr>
          <w:rFonts w:hint="eastAsia" w:ascii="宋体" w:hAnsi="宋体" w:eastAsia="宋体"/>
          <w:b/>
          <w:color w:val="auto"/>
          <w:szCs w:val="21"/>
        </w:rPr>
        <w:t>投标文件的装订、密封和标记</w:t>
      </w:r>
      <w:bookmarkEnd w:id="12"/>
    </w:p>
    <w:p w14:paraId="07A59821">
      <w:pPr>
        <w:pStyle w:val="24"/>
        <w:numPr>
          <w:ilvl w:val="0"/>
          <w:numId w:val="35"/>
        </w:numPr>
        <w:tabs>
          <w:tab w:val="left" w:pos="851"/>
        </w:tabs>
        <w:ind w:left="567" w:hanging="567" w:firstLineChars="0"/>
        <w:rPr>
          <w:rFonts w:ascii="宋体" w:hAnsi="宋体" w:eastAsia="宋体"/>
          <w:bCs/>
          <w:color w:val="auto"/>
          <w:szCs w:val="21"/>
        </w:rPr>
      </w:pPr>
      <w:r>
        <w:rPr>
          <w:rFonts w:hint="eastAsia" w:ascii="宋体" w:hAnsi="宋体" w:eastAsia="宋体"/>
          <w:bCs/>
          <w:color w:val="auto"/>
          <w:szCs w:val="21"/>
        </w:rPr>
        <w:t>投标人应当对投标文件进行装订（所有文件均不允许采用活动夹方式装订），如投标人对招标文件多个包组进行投标的，其投标文件的编制应按每个包的要求分别装订和封装。</w:t>
      </w:r>
    </w:p>
    <w:tbl>
      <w:tblPr>
        <w:tblStyle w:val="13"/>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35"/>
        <w:gridCol w:w="2625"/>
        <w:gridCol w:w="1720"/>
        <w:gridCol w:w="4206"/>
      </w:tblGrid>
      <w:tr w14:paraId="358CD8AB">
        <w:tblPrEx>
          <w:tblCellMar>
            <w:top w:w="0" w:type="dxa"/>
            <w:left w:w="108" w:type="dxa"/>
            <w:bottom w:w="0" w:type="dxa"/>
            <w:right w:w="108" w:type="dxa"/>
          </w:tblCellMar>
        </w:tblPrEx>
        <w:trPr>
          <w:trHeight w:val="441" w:hRule="atLeast"/>
        </w:trPr>
        <w:tc>
          <w:tcPr>
            <w:tcW w:w="396" w:type="pct"/>
            <w:vAlign w:val="center"/>
          </w:tcPr>
          <w:p w14:paraId="76C9CD34">
            <w:pPr>
              <w:jc w:val="center"/>
              <w:rPr>
                <w:rFonts w:ascii="宋体" w:hAnsi="宋体" w:eastAsia="宋体"/>
                <w:b/>
                <w:color w:val="auto"/>
                <w:szCs w:val="21"/>
              </w:rPr>
            </w:pPr>
            <w:r>
              <w:rPr>
                <w:rFonts w:hint="eastAsia" w:ascii="宋体" w:hAnsi="宋体" w:eastAsia="宋体"/>
                <w:b/>
                <w:color w:val="auto"/>
                <w:szCs w:val="21"/>
              </w:rPr>
              <w:t>序号</w:t>
            </w:r>
          </w:p>
        </w:tc>
        <w:tc>
          <w:tcPr>
            <w:tcW w:w="1413" w:type="pct"/>
            <w:vAlign w:val="center"/>
          </w:tcPr>
          <w:p w14:paraId="36D22BF8">
            <w:pPr>
              <w:jc w:val="center"/>
              <w:rPr>
                <w:rFonts w:ascii="宋体" w:hAnsi="宋体" w:eastAsia="宋体"/>
                <w:b/>
                <w:color w:val="auto"/>
                <w:szCs w:val="21"/>
              </w:rPr>
            </w:pPr>
            <w:r>
              <w:rPr>
                <w:rFonts w:hint="eastAsia" w:ascii="宋体" w:hAnsi="宋体" w:eastAsia="宋体"/>
                <w:b/>
                <w:color w:val="auto"/>
                <w:szCs w:val="21"/>
              </w:rPr>
              <w:t>文件名称</w:t>
            </w:r>
          </w:p>
        </w:tc>
        <w:tc>
          <w:tcPr>
            <w:tcW w:w="926" w:type="pct"/>
            <w:vAlign w:val="center"/>
          </w:tcPr>
          <w:p w14:paraId="37ED881C">
            <w:pPr>
              <w:jc w:val="center"/>
              <w:rPr>
                <w:rFonts w:ascii="宋体" w:hAnsi="宋体" w:eastAsia="宋体"/>
                <w:b/>
                <w:color w:val="auto"/>
                <w:szCs w:val="21"/>
              </w:rPr>
            </w:pPr>
            <w:r>
              <w:rPr>
                <w:rFonts w:hint="eastAsia" w:ascii="宋体" w:hAnsi="宋体" w:eastAsia="宋体"/>
                <w:b/>
                <w:color w:val="auto"/>
                <w:szCs w:val="21"/>
              </w:rPr>
              <w:t>装订</w:t>
            </w:r>
          </w:p>
        </w:tc>
        <w:tc>
          <w:tcPr>
            <w:tcW w:w="2264" w:type="pct"/>
            <w:vAlign w:val="center"/>
          </w:tcPr>
          <w:p w14:paraId="2E8B6ACC">
            <w:pPr>
              <w:jc w:val="center"/>
              <w:rPr>
                <w:rFonts w:ascii="宋体" w:hAnsi="宋体" w:eastAsia="宋体"/>
                <w:b/>
                <w:color w:val="auto"/>
                <w:szCs w:val="21"/>
              </w:rPr>
            </w:pPr>
            <w:r>
              <w:rPr>
                <w:rFonts w:hint="eastAsia" w:ascii="宋体" w:hAnsi="宋体" w:eastAsia="宋体"/>
                <w:b/>
                <w:color w:val="auto"/>
                <w:szCs w:val="21"/>
              </w:rPr>
              <w:t>包装</w:t>
            </w:r>
          </w:p>
        </w:tc>
      </w:tr>
      <w:tr w14:paraId="2371D95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96" w:type="pct"/>
            <w:vAlign w:val="center"/>
          </w:tcPr>
          <w:p w14:paraId="7760F9AD">
            <w:pPr>
              <w:jc w:val="center"/>
              <w:rPr>
                <w:rFonts w:ascii="宋体" w:hAnsi="宋体" w:eastAsia="宋体"/>
                <w:color w:val="auto"/>
                <w:szCs w:val="21"/>
              </w:rPr>
            </w:pPr>
            <w:r>
              <w:rPr>
                <w:rFonts w:hint="eastAsia" w:ascii="宋体" w:hAnsi="宋体" w:eastAsia="宋体"/>
                <w:color w:val="auto"/>
                <w:szCs w:val="21"/>
              </w:rPr>
              <w:t>1</w:t>
            </w:r>
          </w:p>
        </w:tc>
        <w:tc>
          <w:tcPr>
            <w:tcW w:w="1413" w:type="pct"/>
            <w:vAlign w:val="center"/>
          </w:tcPr>
          <w:p w14:paraId="5E574EB8">
            <w:pPr>
              <w:jc w:val="center"/>
              <w:rPr>
                <w:rFonts w:ascii="宋体" w:hAnsi="宋体" w:eastAsia="宋体"/>
                <w:color w:val="auto"/>
                <w:szCs w:val="21"/>
              </w:rPr>
            </w:pPr>
            <w:r>
              <w:rPr>
                <w:rFonts w:hint="eastAsia" w:ascii="宋体" w:hAnsi="宋体" w:eastAsia="宋体"/>
                <w:color w:val="auto"/>
                <w:szCs w:val="21"/>
              </w:rPr>
              <w:t>投标文件</w:t>
            </w:r>
          </w:p>
        </w:tc>
        <w:tc>
          <w:tcPr>
            <w:tcW w:w="926" w:type="pct"/>
            <w:vAlign w:val="center"/>
          </w:tcPr>
          <w:p w14:paraId="5673BFD6">
            <w:pPr>
              <w:jc w:val="center"/>
              <w:rPr>
                <w:rFonts w:ascii="宋体" w:hAnsi="宋体" w:eastAsia="宋体"/>
                <w:color w:val="auto"/>
                <w:szCs w:val="21"/>
              </w:rPr>
            </w:pPr>
            <w:r>
              <w:rPr>
                <w:rFonts w:hint="eastAsia" w:ascii="宋体" w:hAnsi="宋体" w:eastAsia="宋体"/>
                <w:color w:val="auto"/>
                <w:szCs w:val="21"/>
              </w:rPr>
              <w:t>独立装订</w:t>
            </w:r>
          </w:p>
        </w:tc>
        <w:tc>
          <w:tcPr>
            <w:tcW w:w="2264" w:type="pct"/>
            <w:vAlign w:val="center"/>
          </w:tcPr>
          <w:p w14:paraId="31934A29">
            <w:pPr>
              <w:jc w:val="center"/>
              <w:rPr>
                <w:rFonts w:ascii="宋体" w:hAnsi="宋体" w:eastAsia="宋体"/>
                <w:color w:val="auto"/>
                <w:szCs w:val="21"/>
              </w:rPr>
            </w:pPr>
            <w:r>
              <w:rPr>
                <w:rFonts w:hint="eastAsia" w:ascii="宋体" w:hAnsi="宋体" w:eastAsia="宋体"/>
                <w:color w:val="auto"/>
                <w:szCs w:val="21"/>
              </w:rPr>
              <w:t>正本、副本一起密封包装</w:t>
            </w:r>
          </w:p>
          <w:p w14:paraId="7A90E36D">
            <w:pPr>
              <w:jc w:val="center"/>
              <w:rPr>
                <w:rFonts w:ascii="宋体" w:hAnsi="宋体" w:eastAsia="宋体"/>
                <w:color w:val="auto"/>
                <w:szCs w:val="21"/>
              </w:rPr>
            </w:pPr>
            <w:r>
              <w:rPr>
                <w:rFonts w:hint="eastAsia" w:ascii="宋体" w:hAnsi="宋体" w:eastAsia="宋体"/>
                <w:color w:val="auto"/>
                <w:szCs w:val="21"/>
              </w:rPr>
              <w:t>(内附电子投标文件)</w:t>
            </w:r>
          </w:p>
        </w:tc>
      </w:tr>
      <w:tr w14:paraId="486D4EC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5" w:hRule="atLeast"/>
        </w:trPr>
        <w:tc>
          <w:tcPr>
            <w:tcW w:w="396" w:type="pct"/>
            <w:vAlign w:val="center"/>
          </w:tcPr>
          <w:p w14:paraId="61AAB0B2">
            <w:pPr>
              <w:jc w:val="center"/>
              <w:rPr>
                <w:rFonts w:ascii="宋体" w:hAnsi="宋体" w:eastAsia="宋体"/>
                <w:color w:val="auto"/>
                <w:szCs w:val="21"/>
              </w:rPr>
            </w:pPr>
            <w:r>
              <w:rPr>
                <w:rFonts w:ascii="宋体" w:hAnsi="宋体" w:eastAsia="宋体"/>
                <w:color w:val="auto"/>
                <w:szCs w:val="21"/>
              </w:rPr>
              <w:t>2</w:t>
            </w:r>
          </w:p>
        </w:tc>
        <w:tc>
          <w:tcPr>
            <w:tcW w:w="1413" w:type="pct"/>
            <w:vAlign w:val="center"/>
          </w:tcPr>
          <w:p w14:paraId="6C498650">
            <w:pPr>
              <w:jc w:val="center"/>
              <w:rPr>
                <w:rFonts w:ascii="宋体" w:hAnsi="宋体" w:eastAsia="宋体"/>
                <w:color w:val="auto"/>
                <w:szCs w:val="21"/>
              </w:rPr>
            </w:pPr>
            <w:r>
              <w:rPr>
                <w:rFonts w:hint="eastAsia" w:ascii="宋体" w:hAnsi="宋体" w:eastAsia="宋体"/>
                <w:color w:val="auto"/>
                <w:szCs w:val="21"/>
              </w:rPr>
              <w:t>唱标信封</w:t>
            </w:r>
          </w:p>
        </w:tc>
        <w:tc>
          <w:tcPr>
            <w:tcW w:w="926" w:type="pct"/>
            <w:vAlign w:val="center"/>
          </w:tcPr>
          <w:p w14:paraId="5BB2893F">
            <w:pPr>
              <w:jc w:val="center"/>
              <w:rPr>
                <w:rFonts w:ascii="宋体" w:hAnsi="宋体" w:eastAsia="宋体"/>
                <w:color w:val="auto"/>
                <w:szCs w:val="21"/>
              </w:rPr>
            </w:pPr>
            <w:r>
              <w:rPr>
                <w:rFonts w:hint="eastAsia" w:ascii="宋体" w:hAnsi="宋体" w:eastAsia="宋体"/>
                <w:color w:val="auto"/>
                <w:szCs w:val="21"/>
              </w:rPr>
              <w:t>独立装订</w:t>
            </w:r>
          </w:p>
        </w:tc>
        <w:tc>
          <w:tcPr>
            <w:tcW w:w="2264" w:type="pct"/>
            <w:vAlign w:val="center"/>
          </w:tcPr>
          <w:p w14:paraId="6B481C29">
            <w:pPr>
              <w:jc w:val="center"/>
              <w:rPr>
                <w:rFonts w:ascii="宋体" w:hAnsi="宋体" w:eastAsia="宋体"/>
                <w:color w:val="auto"/>
                <w:szCs w:val="21"/>
              </w:rPr>
            </w:pPr>
            <w:r>
              <w:rPr>
                <w:rFonts w:hint="eastAsia" w:ascii="宋体" w:hAnsi="宋体" w:eastAsia="宋体"/>
                <w:color w:val="auto"/>
                <w:szCs w:val="21"/>
              </w:rPr>
              <w:t>单独密封包装</w:t>
            </w:r>
          </w:p>
        </w:tc>
      </w:tr>
    </w:tbl>
    <w:p w14:paraId="2473E1C4">
      <w:pPr>
        <w:pStyle w:val="24"/>
        <w:numPr>
          <w:ilvl w:val="0"/>
          <w:numId w:val="35"/>
        </w:numPr>
        <w:tabs>
          <w:tab w:val="left" w:pos="851"/>
        </w:tabs>
        <w:ind w:left="567" w:hanging="567" w:firstLineChars="0"/>
        <w:rPr>
          <w:rFonts w:ascii="宋体" w:hAnsi="宋体" w:eastAsia="宋体"/>
          <w:bCs/>
          <w:color w:val="auto"/>
          <w:szCs w:val="21"/>
        </w:rPr>
      </w:pPr>
      <w:r>
        <w:rPr>
          <w:rFonts w:hint="eastAsia" w:ascii="宋体" w:hAnsi="宋体" w:eastAsia="宋体"/>
          <w:bCs/>
          <w:color w:val="auto"/>
          <w:szCs w:val="21"/>
        </w:rPr>
        <w:t>电子投标文件</w:t>
      </w:r>
      <w:bookmarkStart w:id="13" w:name="_Hlk86740118"/>
      <w:r>
        <w:rPr>
          <w:rFonts w:hint="eastAsia" w:ascii="宋体" w:hAnsi="宋体" w:eastAsia="宋体"/>
          <w:bCs/>
          <w:color w:val="auto"/>
          <w:szCs w:val="21"/>
        </w:rPr>
        <w:t>须同时提交以下文件</w:t>
      </w:r>
      <w:bookmarkEnd w:id="13"/>
      <w:r>
        <w:rPr>
          <w:rFonts w:hint="eastAsia" w:ascii="宋体" w:hAnsi="宋体" w:eastAsia="宋体"/>
          <w:bCs/>
          <w:color w:val="auto"/>
          <w:szCs w:val="21"/>
        </w:rPr>
        <w:t>：</w:t>
      </w:r>
      <w:bookmarkStart w:id="14" w:name="_Hlk86740096"/>
      <w:r>
        <w:rPr>
          <w:rFonts w:hint="eastAsia" w:ascii="宋体" w:hAnsi="宋体" w:eastAsia="宋体"/>
          <w:bCs/>
          <w:color w:val="auto"/>
          <w:szCs w:val="21"/>
        </w:rPr>
        <w:t>①可编辑的WORD或 EXCEL 格式文件。②按招标文件要求签署、盖章后的正本投标文件扫描成PDF格式文件。</w:t>
      </w:r>
      <w:r>
        <w:rPr>
          <w:rFonts w:ascii="宋体" w:hAnsi="宋体" w:eastAsia="宋体"/>
          <w:bCs/>
          <w:color w:val="auto"/>
          <w:szCs w:val="21"/>
        </w:rPr>
        <w:t>电子文件</w:t>
      </w:r>
      <w:r>
        <w:rPr>
          <w:rFonts w:hint="eastAsia" w:ascii="宋体" w:hAnsi="宋体" w:eastAsia="宋体"/>
          <w:bCs/>
          <w:color w:val="auto"/>
          <w:szCs w:val="21"/>
        </w:rPr>
        <w:t>由</w:t>
      </w:r>
      <w:r>
        <w:rPr>
          <w:rFonts w:ascii="宋体" w:hAnsi="宋体" w:eastAsia="宋体"/>
          <w:bCs/>
          <w:color w:val="auto"/>
          <w:szCs w:val="21"/>
        </w:rPr>
        <w:t>光盘</w:t>
      </w:r>
      <w:r>
        <w:rPr>
          <w:rFonts w:hint="eastAsia" w:ascii="宋体" w:hAnsi="宋体" w:eastAsia="宋体"/>
          <w:bCs/>
          <w:color w:val="auto"/>
          <w:szCs w:val="21"/>
        </w:rPr>
        <w:t>或U盘</w:t>
      </w:r>
      <w:r>
        <w:rPr>
          <w:rFonts w:ascii="宋体" w:hAnsi="宋体" w:eastAsia="宋体"/>
          <w:bCs/>
          <w:color w:val="auto"/>
          <w:szCs w:val="21"/>
        </w:rPr>
        <w:t>储存</w:t>
      </w:r>
      <w:bookmarkEnd w:id="14"/>
      <w:r>
        <w:rPr>
          <w:rFonts w:hint="eastAsia" w:ascii="宋体" w:hAnsi="宋体" w:eastAsia="宋体"/>
          <w:bCs/>
          <w:color w:val="auto"/>
          <w:szCs w:val="21"/>
        </w:rPr>
        <w:t>。</w:t>
      </w:r>
    </w:p>
    <w:p w14:paraId="0CA8DBE5">
      <w:pPr>
        <w:pStyle w:val="24"/>
        <w:numPr>
          <w:ilvl w:val="0"/>
          <w:numId w:val="35"/>
        </w:numPr>
        <w:tabs>
          <w:tab w:val="left" w:pos="851"/>
        </w:tabs>
        <w:ind w:left="567" w:hanging="567" w:firstLineChars="0"/>
        <w:rPr>
          <w:rFonts w:ascii="宋体" w:hAnsi="宋体" w:eastAsia="宋体"/>
          <w:bCs/>
          <w:color w:val="auto"/>
          <w:szCs w:val="21"/>
        </w:rPr>
      </w:pPr>
      <w:r>
        <w:rPr>
          <w:rFonts w:hint="eastAsia" w:ascii="宋体" w:hAnsi="宋体" w:eastAsia="宋体"/>
          <w:bCs/>
          <w:color w:val="auto"/>
          <w:szCs w:val="21"/>
        </w:rPr>
        <w:t>为方便开标唱标，投标人应将开标一览表、分项报价表（如适用）、法定代表人身份证明书或法定代表人授权委托书一起密封提交，并在信封上标明“唱标信封”的字样。</w:t>
      </w:r>
    </w:p>
    <w:p w14:paraId="4508A2CD">
      <w:pPr>
        <w:pStyle w:val="24"/>
        <w:widowControl/>
        <w:numPr>
          <w:ilvl w:val="0"/>
          <w:numId w:val="30"/>
        </w:numPr>
        <w:ind w:left="284" w:hanging="284" w:firstLineChars="0"/>
        <w:jc w:val="left"/>
        <w:outlineLvl w:val="3"/>
        <w:rPr>
          <w:rFonts w:ascii="宋体" w:hAnsi="宋体" w:eastAsia="宋体"/>
          <w:b/>
          <w:color w:val="000000" w:themeColor="text1"/>
          <w:szCs w:val="21"/>
          <w14:textFill>
            <w14:solidFill>
              <w14:schemeClr w14:val="tx1"/>
            </w14:solidFill>
          </w14:textFill>
        </w:rPr>
      </w:pPr>
      <w:r>
        <w:rPr>
          <w:rFonts w:hint="eastAsia" w:ascii="Calibri" w:hAnsi="Calibri" w:eastAsia="宋体" w:cs="Times New Roman"/>
          <w:b/>
          <w:kern w:val="0"/>
          <w:szCs w:val="21"/>
          <w:lang w:eastAsia="zh-Hans"/>
        </w:rPr>
        <w:t>投标文件包装密封</w:t>
      </w:r>
    </w:p>
    <w:p w14:paraId="775A7EAB">
      <w:pPr>
        <w:pStyle w:val="24"/>
        <w:numPr>
          <w:ilvl w:val="0"/>
          <w:numId w:val="36"/>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投标人应将投标文件密封包装；</w:t>
      </w:r>
    </w:p>
    <w:p w14:paraId="65BA4B0C">
      <w:pPr>
        <w:pStyle w:val="24"/>
        <w:numPr>
          <w:ilvl w:val="0"/>
          <w:numId w:val="36"/>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不足以造成投标文件可从外包装内散出而导致投标文件泄密的，不认定为投标文件未密封。</w:t>
      </w:r>
    </w:p>
    <w:p w14:paraId="36DDFEFA">
      <w:pPr>
        <w:pStyle w:val="24"/>
        <w:numPr>
          <w:ilvl w:val="0"/>
          <w:numId w:val="36"/>
        </w:numPr>
        <w:tabs>
          <w:tab w:val="left" w:pos="426"/>
        </w:tabs>
        <w:ind w:left="567" w:hanging="567"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包装封套均应注明：</w:t>
      </w:r>
    </w:p>
    <w:p w14:paraId="7D8B7AB5">
      <w:pPr>
        <w:pStyle w:val="24"/>
        <w:ind w:left="567" w:firstLine="0" w:firstLineChars="0"/>
        <w:rPr>
          <w:rFonts w:ascii="宋体" w:hAnsi="宋体" w:eastAsia="宋体"/>
          <w:color w:val="000000" w:themeColor="text1"/>
          <w:szCs w:val="21"/>
          <w:u w:val="single"/>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收件人名称：</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lang w:val="en-US" w:eastAsia="zh-CN"/>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广东智汇城市招标采购有限公司</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p w14:paraId="6AEF734D">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w:t>
      </w:r>
      <w:r>
        <w:rPr>
          <w:rFonts w:ascii="宋体" w:hAnsi="宋体" w:eastAsia="宋体"/>
          <w:color w:val="000000" w:themeColor="text1"/>
          <w:szCs w:val="21"/>
          <w:u w:val="single"/>
          <w14:textFill>
            <w14:solidFill>
              <w14:schemeClr w14:val="tx1"/>
            </w14:solidFill>
          </w14:textFill>
        </w:rPr>
        <w:t xml:space="preserve">                                </w:t>
      </w:r>
    </w:p>
    <w:p w14:paraId="7F27536B">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项目名称：</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22B83937">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项目编号：</w:t>
      </w:r>
      <w:r>
        <w:rPr>
          <w:rFonts w:ascii="宋体" w:hAnsi="宋体" w:eastAsia="宋体"/>
          <w:bCs/>
          <w:color w:val="000000" w:themeColor="text1"/>
          <w:szCs w:val="21"/>
          <w:u w:val="single"/>
          <w14:textFill>
            <w14:solidFill>
              <w14:schemeClr w14:val="tx1"/>
            </w14:solidFill>
          </w14:textFill>
        </w:rPr>
        <w:t xml:space="preserve">       </w:t>
      </w:r>
      <w:r>
        <w:rPr>
          <w:rFonts w:ascii="宋体" w:hAnsi="宋体" w:eastAsia="宋体"/>
          <w:b/>
          <w:bCs w:val="0"/>
          <w:color w:val="000000" w:themeColor="text1"/>
          <w:szCs w:val="21"/>
          <w:u w:val="single"/>
          <w14:textFill>
            <w14:solidFill>
              <w14:schemeClr w14:val="tx1"/>
            </w14:solidFill>
          </w14:textFill>
        </w:rPr>
        <w:t>（详见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p>
    <w:p w14:paraId="1077CAE0">
      <w:pPr>
        <w:pStyle w:val="24"/>
        <w:ind w:left="567" w:firstLine="0"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注明：“</w:t>
      </w:r>
      <w:r>
        <w:rPr>
          <w:rFonts w:hint="eastAsia" w:ascii="宋体" w:hAnsi="宋体" w:eastAsia="宋体"/>
          <w:bCs/>
          <w:color w:val="000000" w:themeColor="text1"/>
          <w:szCs w:val="21"/>
          <w:u w:val="single"/>
          <w14:textFill>
            <w14:solidFill>
              <w14:schemeClr w14:val="tx1"/>
            </w14:solidFill>
          </w14:textFill>
        </w:rPr>
        <w:t>于</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月</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日北京时间</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Cs/>
          <w:color w:val="000000" w:themeColor="text1"/>
          <w:szCs w:val="21"/>
          <w:u w:val="single"/>
          <w14:textFill>
            <w14:solidFill>
              <w14:schemeClr w14:val="tx1"/>
            </w14:solidFill>
          </w14:textFill>
        </w:rPr>
        <w:t xml:space="preserve"> </w:t>
      </w:r>
      <w:r>
        <w:rPr>
          <w:rFonts w:ascii="宋体" w:hAnsi="宋体" w:eastAsia="宋体"/>
          <w:bCs/>
          <w:color w:val="000000" w:themeColor="text1"/>
          <w:szCs w:val="21"/>
          <w:u w:val="single"/>
          <w14:textFill>
            <w14:solidFill>
              <w14:schemeClr w14:val="tx1"/>
            </w14:solidFill>
          </w14:textFill>
        </w:rPr>
        <w:t xml:space="preserve"> </w:t>
      </w:r>
      <w:r>
        <w:rPr>
          <w:rFonts w:hint="eastAsia" w:ascii="宋体" w:hAnsi="宋体" w:eastAsia="宋体"/>
          <w:b/>
          <w:bCs w:val="0"/>
          <w:color w:val="000000" w:themeColor="text1"/>
          <w:szCs w:val="21"/>
          <w14:textFill>
            <w14:solidFill>
              <w14:schemeClr w14:val="tx1"/>
            </w14:solidFill>
          </w14:textFill>
        </w:rPr>
        <w:t>（详见《投标邀请》）</w:t>
      </w:r>
      <w:r>
        <w:rPr>
          <w:rFonts w:hint="eastAsia" w:ascii="宋体" w:hAnsi="宋体" w:eastAsia="宋体"/>
          <w:bCs/>
          <w:color w:val="000000" w:themeColor="text1"/>
          <w:szCs w:val="21"/>
          <w14:textFill>
            <w14:solidFill>
              <w14:schemeClr w14:val="tx1"/>
            </w14:solidFill>
          </w14:textFill>
        </w:rPr>
        <w:t>之前不得启封”的字样。</w:t>
      </w:r>
    </w:p>
    <w:p w14:paraId="2644F5A9">
      <w:pPr>
        <w:widowControl/>
        <w:ind w:firstLine="404" w:firstLineChars="200"/>
        <w:jc w:val="left"/>
        <w:outlineLvl w:val="3"/>
        <w:rPr>
          <w:rFonts w:ascii="Calibri" w:hAnsi="Calibri" w:eastAsia="宋体" w:cs="Times New Roman"/>
          <w:kern w:val="0"/>
          <w:szCs w:val="21"/>
        </w:rPr>
      </w:pPr>
      <w:r>
        <w:rPr>
          <w:rFonts w:hint="eastAsia" w:ascii="宋体" w:hAnsi="宋体" w:eastAsia="宋体"/>
          <w:bCs/>
          <w:color w:val="000000" w:themeColor="text1"/>
          <w:spacing w:val="-4"/>
          <w:szCs w:val="21"/>
          <w14:textFill>
            <w14:solidFill>
              <w14:schemeClr w14:val="tx1"/>
            </w14:solidFill>
          </w14:textFill>
        </w:rPr>
        <w:t>如果未按本须知上款要求加写标记和密封，采购代理机构对误投或提前启封概不负责。</w:t>
      </w:r>
    </w:p>
    <w:p w14:paraId="1DF40DA3">
      <w:pPr>
        <w:pStyle w:val="24"/>
        <w:widowControl/>
        <w:numPr>
          <w:ilvl w:val="0"/>
          <w:numId w:val="30"/>
        </w:numPr>
        <w:spacing w:before="217" w:beforeLines="50"/>
        <w:ind w:left="284" w:hanging="284" w:firstLineChars="0"/>
        <w:jc w:val="left"/>
        <w:outlineLvl w:val="3"/>
        <w:rPr>
          <w:rFonts w:ascii="Calibri" w:hAnsi="Calibri" w:eastAsia="宋体" w:cs="Times New Roman"/>
          <w:kern w:val="0"/>
          <w:sz w:val="20"/>
          <w:szCs w:val="20"/>
          <w:lang w:eastAsia="zh-Hans"/>
        </w:rPr>
      </w:pPr>
      <w:r>
        <w:rPr>
          <w:rFonts w:ascii="Calibri" w:hAnsi="Calibri" w:eastAsia="宋体" w:cs="Times New Roman"/>
          <w:b/>
          <w:kern w:val="0"/>
          <w:szCs w:val="21"/>
          <w:lang w:eastAsia="zh-Hans"/>
        </w:rPr>
        <w:t>投标文件的修改、撤回与撤销</w:t>
      </w:r>
    </w:p>
    <w:p w14:paraId="6C97C593">
      <w:pPr>
        <w:pStyle w:val="24"/>
        <w:widowControl/>
        <w:numPr>
          <w:ilvl w:val="0"/>
          <w:numId w:val="37"/>
        </w:numPr>
        <w:ind w:left="440" w:leftChars="0" w:hanging="440" w:firstLineChars="0"/>
        <w:jc w:val="left"/>
        <w:rPr>
          <w:rFonts w:ascii="Calibri" w:hAnsi="Calibri" w:eastAsia="宋体" w:cs="Times New Roman"/>
          <w:kern w:val="0"/>
          <w:szCs w:val="21"/>
        </w:rPr>
      </w:pPr>
      <w:r>
        <w:rPr>
          <w:rFonts w:ascii="Calibri" w:hAnsi="Calibri" w:eastAsia="宋体" w:cs="Times New Roman"/>
          <w:kern w:val="0"/>
          <w:szCs w:val="21"/>
        </w:rPr>
        <w:t>投标人在投标截止时间前，可以对所递交的投标文件进行补充、修改或者撤回，并书面通知采购代理机构。补充、修改的内容应当按照招标文件要求签署、盖章，密封后，作为投标文件的组成部分。</w:t>
      </w:r>
    </w:p>
    <w:p w14:paraId="4DC67FEC">
      <w:pPr>
        <w:pStyle w:val="24"/>
        <w:widowControl/>
        <w:numPr>
          <w:ilvl w:val="0"/>
          <w:numId w:val="37"/>
        </w:numPr>
        <w:ind w:left="440" w:leftChars="0" w:hanging="440" w:firstLineChars="0"/>
        <w:jc w:val="left"/>
        <w:rPr>
          <w:rFonts w:ascii="Calibri" w:hAnsi="Calibri" w:eastAsia="宋体" w:cs="Times New Roman"/>
          <w:color w:val="auto"/>
          <w:kern w:val="0"/>
          <w:szCs w:val="21"/>
        </w:rPr>
      </w:pPr>
      <w:r>
        <w:rPr>
          <w:rFonts w:ascii="Calibri" w:hAnsi="Calibri" w:eastAsia="宋体" w:cs="Times New Roman"/>
          <w:color w:val="auto"/>
          <w:kern w:val="0"/>
          <w:szCs w:val="21"/>
        </w:rPr>
        <w:t>在投标截止时间之后，投标人不得对其投标文件做任何修改和补充。</w:t>
      </w:r>
    </w:p>
    <w:p w14:paraId="44C880E8">
      <w:pPr>
        <w:pStyle w:val="24"/>
        <w:widowControl/>
        <w:numPr>
          <w:ilvl w:val="0"/>
          <w:numId w:val="37"/>
        </w:numPr>
        <w:ind w:left="440" w:leftChars="0" w:hanging="440" w:firstLineChars="0"/>
        <w:jc w:val="left"/>
        <w:rPr>
          <w:rFonts w:ascii="Calibri" w:hAnsi="Calibri" w:eastAsia="宋体" w:cs="Times New Roman"/>
          <w:color w:val="auto"/>
          <w:kern w:val="0"/>
          <w:sz w:val="20"/>
          <w:szCs w:val="20"/>
        </w:rPr>
      </w:pPr>
      <w:r>
        <w:rPr>
          <w:rFonts w:ascii="Calibri" w:hAnsi="Calibri" w:eastAsia="宋体" w:cs="Times New Roman"/>
          <w:color w:val="auto"/>
          <w:kern w:val="0"/>
          <w:szCs w:val="21"/>
        </w:rPr>
        <w:t>在提交投标文件截止时间至投标有效期满之前，投标人不得撤回其投标文件。</w:t>
      </w:r>
    </w:p>
    <w:p w14:paraId="5B06180D">
      <w:pPr>
        <w:pStyle w:val="24"/>
        <w:widowControl/>
        <w:numPr>
          <w:ilvl w:val="0"/>
          <w:numId w:val="30"/>
        </w:numPr>
        <w:spacing w:before="217" w:beforeLines="50"/>
        <w:ind w:left="284" w:hanging="284" w:firstLineChars="0"/>
        <w:jc w:val="left"/>
        <w:outlineLvl w:val="3"/>
        <w:rPr>
          <w:rFonts w:ascii="Calibri" w:hAnsi="Calibri" w:eastAsia="宋体" w:cs="Times New Roman"/>
          <w:color w:val="auto"/>
          <w:kern w:val="0"/>
          <w:sz w:val="20"/>
          <w:szCs w:val="20"/>
          <w:lang w:eastAsia="zh-Hans"/>
        </w:rPr>
      </w:pPr>
      <w:r>
        <w:rPr>
          <w:rFonts w:ascii="Calibri" w:hAnsi="Calibri" w:eastAsia="宋体" w:cs="Times New Roman"/>
          <w:b/>
          <w:color w:val="auto"/>
          <w:kern w:val="0"/>
          <w:szCs w:val="21"/>
          <w:lang w:eastAsia="zh-Hans"/>
        </w:rPr>
        <w:t>投标保证金</w:t>
      </w:r>
      <w:r>
        <w:rPr>
          <w:rFonts w:hint="eastAsia" w:ascii="Calibri" w:hAnsi="Calibri" w:eastAsia="宋体" w:cs="Times New Roman"/>
          <w:b/>
          <w:color w:val="auto"/>
          <w:kern w:val="0"/>
          <w:szCs w:val="21"/>
          <w:lang w:eastAsia="zh-CN"/>
        </w:rPr>
        <w:t>（</w:t>
      </w:r>
      <w:r>
        <w:rPr>
          <w:rFonts w:hint="eastAsia" w:ascii="Calibri" w:hAnsi="Calibri" w:eastAsia="宋体" w:cs="Times New Roman"/>
          <w:b/>
          <w:color w:val="auto"/>
          <w:kern w:val="0"/>
          <w:szCs w:val="21"/>
          <w:lang w:val="en-US" w:eastAsia="zh-CN"/>
        </w:rPr>
        <w:t>本项目不适用</w:t>
      </w:r>
      <w:r>
        <w:rPr>
          <w:rFonts w:hint="eastAsia" w:ascii="Calibri" w:hAnsi="Calibri" w:eastAsia="宋体" w:cs="Times New Roman"/>
          <w:b/>
          <w:color w:val="auto"/>
          <w:kern w:val="0"/>
          <w:szCs w:val="21"/>
          <w:lang w:eastAsia="zh-CN"/>
        </w:rPr>
        <w:t>）</w:t>
      </w:r>
    </w:p>
    <w:p w14:paraId="13D58769">
      <w:pPr>
        <w:pStyle w:val="24"/>
        <w:widowControl/>
        <w:numPr>
          <w:ilvl w:val="0"/>
          <w:numId w:val="38"/>
        </w:numPr>
        <w:ind w:firstLineChars="0"/>
        <w:jc w:val="left"/>
        <w:rPr>
          <w:rFonts w:ascii="Calibri" w:hAnsi="Calibri" w:eastAsia="宋体" w:cs="Times New Roman"/>
          <w:color w:val="auto"/>
          <w:kern w:val="0"/>
          <w:szCs w:val="21"/>
          <w:lang w:eastAsia="zh-Hans"/>
        </w:rPr>
      </w:pPr>
      <w:r>
        <w:rPr>
          <w:rFonts w:ascii="Calibri" w:hAnsi="Calibri" w:eastAsia="宋体" w:cs="Times New Roman"/>
          <w:color w:val="auto"/>
          <w:kern w:val="0"/>
          <w:szCs w:val="21"/>
          <w:lang w:eastAsia="zh-Hans"/>
        </w:rPr>
        <w:t>投标保证金的缴纳</w:t>
      </w:r>
    </w:p>
    <w:p w14:paraId="5909AF1A">
      <w:pPr>
        <w:pStyle w:val="24"/>
        <w:widowControl/>
        <w:numPr>
          <w:ilvl w:val="0"/>
          <w:numId w:val="39"/>
        </w:numPr>
        <w:ind w:left="567" w:hanging="567"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投标人在提交投标文件时，应按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规定的金额和缴纳要求缴纳投标保证金，并作为其投标文件的组成部分。</w:t>
      </w:r>
    </w:p>
    <w:p w14:paraId="09E9AB64">
      <w:pPr>
        <w:pStyle w:val="24"/>
        <w:widowControl/>
        <w:numPr>
          <w:ilvl w:val="0"/>
          <w:numId w:val="39"/>
        </w:numPr>
        <w:ind w:left="567" w:hanging="567" w:firstLineChars="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如采用转账、支票、本票、汇票形式提交的，投标保证金从投标人基本账户递交；请各投标人在投标文件递交截止时间前按</w:t>
      </w:r>
      <w:bookmarkStart w:id="15" w:name="_Hlk169879945"/>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lang w:eastAsia="zh-Hans"/>
        </w:rPr>
        <w:t>规定的金额递交至</w:t>
      </w:r>
      <w:r>
        <w:rPr>
          <w:rFonts w:hint="eastAsia" w:ascii="宋体" w:hAnsi="宋体" w:eastAsia="宋体" w:cs="Times New Roman"/>
          <w:color w:val="auto"/>
          <w:kern w:val="0"/>
          <w:szCs w:val="21"/>
          <w:lang w:eastAsia="zh-Hans"/>
        </w:rPr>
        <w:t>采购代理机构</w:t>
      </w:r>
      <w:r>
        <w:rPr>
          <w:rFonts w:ascii="宋体" w:hAnsi="宋体" w:eastAsia="宋体" w:cs="Times New Roman"/>
          <w:color w:val="auto"/>
          <w:kern w:val="0"/>
          <w:szCs w:val="21"/>
          <w:lang w:eastAsia="zh-Hans"/>
        </w:rPr>
        <w:t>，到账情</w:t>
      </w:r>
      <w:r>
        <w:rPr>
          <w:rFonts w:ascii="宋体" w:hAnsi="宋体" w:eastAsia="宋体" w:cs="Times New Roman"/>
          <w:kern w:val="0"/>
          <w:szCs w:val="21"/>
          <w:lang w:eastAsia="zh-Hans"/>
        </w:rPr>
        <w:t>况以开标时</w:t>
      </w:r>
      <w:r>
        <w:rPr>
          <w:rFonts w:hint="eastAsia" w:ascii="宋体" w:hAnsi="宋体" w:eastAsia="宋体" w:cs="Times New Roman"/>
          <w:kern w:val="0"/>
          <w:szCs w:val="21"/>
          <w:lang w:eastAsia="zh-Hans"/>
        </w:rPr>
        <w:t>采购代理机构</w:t>
      </w:r>
      <w:r>
        <w:rPr>
          <w:rFonts w:ascii="宋体" w:hAnsi="宋体" w:eastAsia="宋体" w:cs="Times New Roman"/>
          <w:kern w:val="0"/>
          <w:szCs w:val="21"/>
          <w:lang w:eastAsia="zh-Hans"/>
        </w:rPr>
        <w:t>查询的信息为准。</w:t>
      </w:r>
    </w:p>
    <w:bookmarkEnd w:id="15"/>
    <w:p w14:paraId="08ED3A20">
      <w:pPr>
        <w:pStyle w:val="24"/>
        <w:widowControl/>
        <w:numPr>
          <w:ilvl w:val="0"/>
          <w:numId w:val="39"/>
        </w:numPr>
        <w:ind w:left="567" w:hanging="567" w:firstLineChars="0"/>
        <w:jc w:val="left"/>
        <w:rPr>
          <w:rFonts w:ascii="宋体" w:hAnsi="宋体" w:eastAsia="宋体" w:cs="Times New Roman"/>
          <w:kern w:val="0"/>
          <w:szCs w:val="21"/>
          <w:lang w:eastAsia="zh-Hans"/>
        </w:rPr>
      </w:pPr>
      <w:r>
        <w:rPr>
          <w:rFonts w:ascii="Calibri" w:hAnsi="Calibri" w:eastAsia="宋体" w:cs="Times New Roman"/>
          <w:kern w:val="0"/>
          <w:szCs w:val="21"/>
          <w:lang w:eastAsia="zh-Hans"/>
        </w:rPr>
        <w:t>如采用金融机构、专业担保机构开具的投标担保函、投标保证保险函等形式提交投标保证金的，投标担保函须开具给采购人，并与投标文件一同递交。</w:t>
      </w:r>
    </w:p>
    <w:p w14:paraId="39B77C9D">
      <w:pPr>
        <w:pStyle w:val="24"/>
        <w:widowControl/>
        <w:numPr>
          <w:ilvl w:val="0"/>
          <w:numId w:val="3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投标保证金的退还：</w:t>
      </w:r>
    </w:p>
    <w:p w14:paraId="581BB39B">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投标人在投标截止时间前放弃投标的，自所投采购包结果公告发出后5个工作日内退还。</w:t>
      </w:r>
    </w:p>
    <w:p w14:paraId="32B29E50">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未中标的投标人投标保证金，自中标通知书发出之日起5个工作日内退还。</w:t>
      </w:r>
    </w:p>
    <w:p w14:paraId="5414F91D">
      <w:pPr>
        <w:pStyle w:val="24"/>
        <w:widowControl/>
        <w:numPr>
          <w:ilvl w:val="0"/>
          <w:numId w:val="40"/>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中标供应商的投标保证金，自采购合同签订之日起5个工作日内退还。</w:t>
      </w:r>
    </w:p>
    <w:p w14:paraId="43A59FF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备注：但因投标人自身原因导致无法及时退还的除外。</w:t>
      </w:r>
    </w:p>
    <w:p w14:paraId="43F64C5A">
      <w:pPr>
        <w:pStyle w:val="24"/>
        <w:widowControl/>
        <w:numPr>
          <w:ilvl w:val="0"/>
          <w:numId w:val="3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 有下列情形之一的，投标保证金将不予退还：</w:t>
      </w:r>
    </w:p>
    <w:p w14:paraId="1EAE9C0F">
      <w:pPr>
        <w:pStyle w:val="24"/>
        <w:widowControl/>
        <w:numPr>
          <w:ilvl w:val="0"/>
          <w:numId w:val="41"/>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提供虚假材料谋取中标、成交的；</w:t>
      </w:r>
    </w:p>
    <w:p w14:paraId="14C63438">
      <w:pPr>
        <w:pStyle w:val="24"/>
        <w:widowControl/>
        <w:numPr>
          <w:ilvl w:val="0"/>
          <w:numId w:val="41"/>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投标人在招标文件规定的投标有效期内撤销其投标；</w:t>
      </w:r>
    </w:p>
    <w:p w14:paraId="2901C0DC">
      <w:pPr>
        <w:pStyle w:val="24"/>
        <w:widowControl/>
        <w:numPr>
          <w:ilvl w:val="0"/>
          <w:numId w:val="41"/>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中标后，无正当理由放弃中标资格；</w:t>
      </w:r>
    </w:p>
    <w:p w14:paraId="41509EB1">
      <w:pPr>
        <w:pStyle w:val="24"/>
        <w:widowControl/>
        <w:numPr>
          <w:ilvl w:val="0"/>
          <w:numId w:val="41"/>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中标后，无正当理由不与采购人签订合同；</w:t>
      </w:r>
    </w:p>
    <w:p w14:paraId="3AD81154">
      <w:pPr>
        <w:pStyle w:val="24"/>
        <w:widowControl/>
        <w:numPr>
          <w:ilvl w:val="0"/>
          <w:numId w:val="41"/>
        </w:numPr>
        <w:tabs>
          <w:tab w:val="left" w:pos="567"/>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法律法规和招标文件规定的其他情形。</w:t>
      </w:r>
    </w:p>
    <w:p w14:paraId="0E1DA8E6">
      <w:pPr>
        <w:pStyle w:val="24"/>
        <w:widowControl/>
        <w:numPr>
          <w:ilvl w:val="0"/>
          <w:numId w:val="30"/>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投标有效期</w:t>
      </w:r>
    </w:p>
    <w:p w14:paraId="641D263F">
      <w:pPr>
        <w:pStyle w:val="24"/>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投标有效期内投标人撤销投标文件的，采购人或者采购代理机构可以不退还投标保证金（如有）。采用投标保函方式替代保证金的，采购人或者采购代理机构可以向担保机构索赔保证金。</w:t>
      </w:r>
    </w:p>
    <w:p w14:paraId="4C81FB7C">
      <w:pPr>
        <w:pStyle w:val="24"/>
        <w:widowControl/>
        <w:numPr>
          <w:ilvl w:val="0"/>
          <w:numId w:val="4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出现特殊情况需延长投标有效期的，采购人或采购代理机构可于投标有效期满之前要求投标人同意延长有效期，要求与答复均以书面形式通知所有投标人。投标人同意延长的，应相应延长其投标保证金（如有）的有效期，但不得要求或被允许修改或撤销其投标文件；投标人可以拒绝延长有效期，但其投标将会被视为无效，拒绝延长有效期的投标人有权收回其投标保证金（如有）。采用投标保函方式替代保证金的，投标有效期超出保函有效期的，采购人或者采购代理机构应提示投标人重新开函，未获得有效保函的投标人其投标将会被视为无效。</w:t>
      </w:r>
    </w:p>
    <w:p w14:paraId="3199A59B">
      <w:pPr>
        <w:pStyle w:val="24"/>
        <w:widowControl/>
        <w:numPr>
          <w:ilvl w:val="0"/>
          <w:numId w:val="30"/>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样品（演示）</w:t>
      </w:r>
    </w:p>
    <w:p w14:paraId="75980878">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招标文件规定投标人提交样品的，样品属于投标文件的组成部分。样品的生产、运输、安装、保全等一切费用由投标人自理。</w:t>
      </w:r>
    </w:p>
    <w:p w14:paraId="1BB0D4AB">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投标截止时间前，投标人应将样品送达至指定地点。若需要现场演示的，投标人应提前做好演示准备（包括演示设备）。</w:t>
      </w:r>
    </w:p>
    <w:p w14:paraId="6B53EDEB">
      <w:pPr>
        <w:pStyle w:val="24"/>
        <w:widowControl/>
        <w:numPr>
          <w:ilvl w:val="0"/>
          <w:numId w:val="43"/>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结果公告发布后，中标供应商的样品由采购人封存，作为履约验收的依据之一。未中标供应商在接到采购代理机构通知后，应按规定时间尽快自行取回样品，否则视同供应商不再认领，代理机构有权进行处理。</w:t>
      </w:r>
    </w:p>
    <w:p w14:paraId="0DDB3108">
      <w:pPr>
        <w:pStyle w:val="24"/>
        <w:widowControl/>
        <w:numPr>
          <w:ilvl w:val="0"/>
          <w:numId w:val="30"/>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除招标文件另有规定外，有下列情形之一的，投标无效：</w:t>
      </w:r>
    </w:p>
    <w:p w14:paraId="41A7535F">
      <w:pPr>
        <w:pStyle w:val="24"/>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投标文件未按照招标文件要求签署、盖章；</w:t>
      </w:r>
    </w:p>
    <w:p w14:paraId="2AA22EAE">
      <w:pPr>
        <w:pStyle w:val="24"/>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不符合招标文件中规定的资格要求；</w:t>
      </w:r>
    </w:p>
    <w:p w14:paraId="372C942D">
      <w:pPr>
        <w:pStyle w:val="24"/>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投标报价超过招标文件中规定的预算金额或最高限价；</w:t>
      </w:r>
    </w:p>
    <w:p w14:paraId="135B29C2">
      <w:pPr>
        <w:pStyle w:val="24"/>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w:t>
      </w:r>
    </w:p>
    <w:p w14:paraId="54912838">
      <w:pPr>
        <w:pStyle w:val="24"/>
        <w:widowControl/>
        <w:numPr>
          <w:ilvl w:val="0"/>
          <w:numId w:val="44"/>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有关法律、法规和规章及招标文件规定的其他无效情形。</w:t>
      </w:r>
    </w:p>
    <w:p w14:paraId="5FC0DB76">
      <w:pPr>
        <w:pStyle w:val="24"/>
        <w:widowControl/>
        <w:numPr>
          <w:ilvl w:val="0"/>
          <w:numId w:val="21"/>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开标、评标和定标</w:t>
      </w:r>
    </w:p>
    <w:p w14:paraId="04B02605">
      <w:pPr>
        <w:pStyle w:val="24"/>
        <w:widowControl/>
        <w:numPr>
          <w:ilvl w:val="3"/>
          <w:numId w:val="4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开标</w:t>
      </w:r>
    </w:p>
    <w:p w14:paraId="73D25B4C">
      <w:pPr>
        <w:pStyle w:val="24"/>
        <w:widowControl/>
        <w:numPr>
          <w:ilvl w:val="0"/>
          <w:numId w:val="46"/>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采购代理机构按</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rPr>
        <w:t>中规定的日期、时间和地点组织公开开标。开标时邀请所有投标人代表参加。参加开标的法定代表人或其授权代表携带有效身份证签名报到以证明其出席。</w:t>
      </w:r>
    </w:p>
    <w:p w14:paraId="6600EA0B">
      <w:pPr>
        <w:pStyle w:val="24"/>
        <w:widowControl/>
        <w:numPr>
          <w:ilvl w:val="0"/>
          <w:numId w:val="46"/>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开标由采购代理机构主持，邀请投标人参加。评标委员会成员不得参加开标活动。</w:t>
      </w:r>
    </w:p>
    <w:p w14:paraId="61E4F461">
      <w:pPr>
        <w:pStyle w:val="24"/>
        <w:widowControl/>
        <w:numPr>
          <w:ilvl w:val="0"/>
          <w:numId w:val="46"/>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投标人不足3家的，不得开标。</w:t>
      </w:r>
    </w:p>
    <w:p w14:paraId="05C138A6">
      <w:pPr>
        <w:pStyle w:val="24"/>
        <w:widowControl/>
        <w:numPr>
          <w:ilvl w:val="0"/>
          <w:numId w:val="46"/>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开标时，由投标人或其推选的代表检查投标文件的密封情况；经确认无误后，由采购人或采购代理机构工作人员当众拆封，宣布投标人名称、投标价格和招标文件规定的需要宣布的其他内容。</w:t>
      </w:r>
    </w:p>
    <w:p w14:paraId="57B662D0">
      <w:pPr>
        <w:pStyle w:val="24"/>
        <w:widowControl/>
        <w:numPr>
          <w:ilvl w:val="0"/>
          <w:numId w:val="46"/>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开标过程应当由采购人或者采购代理机构负责记录，由参加开标的各投标人代表和相关工作人员签字确认。</w:t>
      </w:r>
    </w:p>
    <w:p w14:paraId="5B0019EF">
      <w:pPr>
        <w:pStyle w:val="24"/>
        <w:widowControl/>
        <w:numPr>
          <w:ilvl w:val="0"/>
          <w:numId w:val="46"/>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代表对开标过程和开标记录有疑义，以及认为采购人、采购代理机构相关工作人员有需要回避的情形的，应当场提出询问或者回避申请。采购人、采购代理机构对投标人代表提出的询问或者回避申请应当及时处理。</w:t>
      </w:r>
    </w:p>
    <w:p w14:paraId="602F47EC">
      <w:pPr>
        <w:pStyle w:val="24"/>
        <w:widowControl/>
        <w:numPr>
          <w:ilvl w:val="0"/>
          <w:numId w:val="46"/>
        </w:numPr>
        <w:ind w:firstLineChars="0"/>
        <w:jc w:val="left"/>
        <w:rPr>
          <w:rFonts w:ascii="宋体" w:hAnsi="宋体" w:eastAsia="宋体" w:cs="Times New Roman"/>
          <w:kern w:val="0"/>
          <w:szCs w:val="21"/>
          <w:lang w:eastAsia="zh-Hans"/>
        </w:rPr>
      </w:pPr>
      <w:r>
        <w:rPr>
          <w:rFonts w:ascii="宋体" w:hAnsi="宋体" w:eastAsia="宋体" w:cs="Times New Roman"/>
          <w:kern w:val="0"/>
          <w:szCs w:val="21"/>
        </w:rPr>
        <w:t>投标人未参加开标的，视同认可开标结果。</w:t>
      </w:r>
    </w:p>
    <w:p w14:paraId="10E714A2">
      <w:pPr>
        <w:pStyle w:val="24"/>
        <w:widowControl/>
        <w:numPr>
          <w:ilvl w:val="3"/>
          <w:numId w:val="4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评审（详见第四章）</w:t>
      </w:r>
    </w:p>
    <w:p w14:paraId="0C0F53E9">
      <w:pPr>
        <w:pStyle w:val="24"/>
        <w:widowControl/>
        <w:numPr>
          <w:ilvl w:val="3"/>
          <w:numId w:val="45"/>
        </w:numPr>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4312C8F1">
      <w:pPr>
        <w:pStyle w:val="24"/>
        <w:widowControl/>
        <w:numPr>
          <w:ilvl w:val="0"/>
          <w:numId w:val="47"/>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中标公告：</w:t>
      </w:r>
    </w:p>
    <w:p w14:paraId="411FA44D">
      <w:pPr>
        <w:pStyle w:val="24"/>
        <w:widowControl/>
        <w:numPr>
          <w:ilvl w:val="0"/>
          <w:numId w:val="48"/>
        </w:numPr>
        <w:ind w:left="709" w:hanging="709" w:firstLineChars="0"/>
        <w:jc w:val="left"/>
        <w:rPr>
          <w:rFonts w:ascii="宋体" w:hAnsi="宋体" w:eastAsia="宋体" w:cs="Times New Roman"/>
          <w:kern w:val="0"/>
          <w:szCs w:val="21"/>
        </w:rPr>
      </w:pPr>
      <w:r>
        <w:rPr>
          <w:rFonts w:hint="eastAsia" w:ascii="宋体" w:hAnsi="宋体" w:eastAsia="宋体" w:cs="Times New Roman"/>
          <w:kern w:val="0"/>
          <w:szCs w:val="21"/>
        </w:rPr>
        <w:t>采购人或者采购代理机构应当自中标人确定之日起</w:t>
      </w:r>
      <w:r>
        <w:rPr>
          <w:rFonts w:ascii="宋体" w:hAnsi="宋体" w:eastAsia="宋体" w:cs="Times New Roman"/>
          <w:kern w:val="0"/>
          <w:szCs w:val="21"/>
        </w:rPr>
        <w:t>2个工作日内在</w:t>
      </w:r>
      <w:bookmarkStart w:id="16" w:name="_Hlk169881051"/>
      <w:r>
        <w:rPr>
          <w:rFonts w:ascii="宋体" w:hAnsi="宋体" w:eastAsia="宋体" w:cs="Times New Roman"/>
          <w:kern w:val="0"/>
          <w:szCs w:val="21"/>
        </w:rPr>
        <w:t>指定媒体</w:t>
      </w:r>
      <w:bookmarkEnd w:id="16"/>
      <w:r>
        <w:rPr>
          <w:rFonts w:ascii="宋体" w:hAnsi="宋体" w:eastAsia="宋体" w:cs="Times New Roman"/>
          <w:kern w:val="0"/>
          <w:szCs w:val="21"/>
        </w:rPr>
        <w:t>公告中标结果和发出中标通知书，公告期为1个工作日。</w:t>
      </w:r>
    </w:p>
    <w:p w14:paraId="00414DA4">
      <w:pPr>
        <w:pStyle w:val="24"/>
        <w:widowControl/>
        <w:numPr>
          <w:ilvl w:val="0"/>
          <w:numId w:val="47"/>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w:t>
      </w:r>
    </w:p>
    <w:p w14:paraId="7C6B63E4">
      <w:pPr>
        <w:pStyle w:val="24"/>
        <w:widowControl/>
        <w:numPr>
          <w:ilvl w:val="0"/>
          <w:numId w:val="49"/>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中标通知书对中标人和采购人具有同等法律效力。</w:t>
      </w:r>
    </w:p>
    <w:p w14:paraId="042EBF13">
      <w:pPr>
        <w:pStyle w:val="24"/>
        <w:widowControl/>
        <w:numPr>
          <w:ilvl w:val="0"/>
          <w:numId w:val="49"/>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中标通知书发出后，采购人不得违法改变中标结果，中标人无正当理由不得放弃中标。</w:t>
      </w:r>
    </w:p>
    <w:p w14:paraId="644C478B">
      <w:pPr>
        <w:pStyle w:val="24"/>
        <w:widowControl/>
        <w:numPr>
          <w:ilvl w:val="0"/>
          <w:numId w:val="49"/>
        </w:numPr>
        <w:tabs>
          <w:tab w:val="left" w:pos="567"/>
        </w:tabs>
        <w:ind w:hanging="2284"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中标通知书将作为授予合同资格的合法依据，是合同的一个组成部分。</w:t>
      </w:r>
    </w:p>
    <w:p w14:paraId="1D36A752">
      <w:pPr>
        <w:pStyle w:val="24"/>
        <w:widowControl/>
        <w:numPr>
          <w:ilvl w:val="0"/>
          <w:numId w:val="21"/>
        </w:numPr>
        <w:spacing w:before="217" w:beforeLines="50"/>
        <w:ind w:left="442" w:hanging="442"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询问、质疑与投诉</w:t>
      </w:r>
    </w:p>
    <w:p w14:paraId="54BDC809">
      <w:pPr>
        <w:pStyle w:val="24"/>
        <w:widowControl/>
        <w:numPr>
          <w:ilvl w:val="3"/>
          <w:numId w:val="50"/>
        </w:numPr>
        <w:tabs>
          <w:tab w:val="left" w:pos="426"/>
          <w:tab w:val="left" w:pos="709"/>
          <w:tab w:val="left" w:pos="993"/>
          <w:tab w:val="left" w:pos="1418"/>
        </w:tabs>
        <w:ind w:hanging="1760" w:firstLineChars="0"/>
        <w:jc w:val="left"/>
        <w:outlineLvl w:val="3"/>
        <w:rPr>
          <w:rFonts w:ascii="宋体" w:hAnsi="宋体" w:eastAsia="宋体" w:cs="Times New Roman"/>
          <w:b/>
          <w:kern w:val="0"/>
          <w:szCs w:val="21"/>
          <w:lang w:eastAsia="zh-Hans"/>
        </w:rPr>
      </w:pPr>
      <w:r>
        <w:rPr>
          <w:rFonts w:ascii="宋体" w:hAnsi="宋体" w:eastAsia="宋体" w:cs="Times New Roman"/>
          <w:b/>
          <w:kern w:val="0"/>
          <w:szCs w:val="21"/>
          <w:lang w:eastAsia="zh-Hans"/>
        </w:rPr>
        <w:t>询问</w:t>
      </w:r>
    </w:p>
    <w:p w14:paraId="0FAFD38B">
      <w:pPr>
        <w:pStyle w:val="24"/>
        <w:widowControl/>
        <w:numPr>
          <w:ilvl w:val="0"/>
          <w:numId w:val="5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对采购活动事项（招标文件、采购过程和中标结果）有疑问的，可以向采购人或采购代理机构提出询问，采购人或采购代理机构将及时作出答复，但答复的内容不涉及商业秘密。询问可以口头方式提出，也可以书面方式提出，书面方式包括但不限于传真、信函、电子邮件。联系方式见</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b/>
          <w:bCs w:val="0"/>
          <w:color w:val="000000" w:themeColor="text1"/>
          <w:szCs w:val="21"/>
          <w:u w:val="single"/>
          <w14:textFill>
            <w14:solidFill>
              <w14:schemeClr w14:val="tx1"/>
            </w14:solidFill>
          </w14:textFill>
        </w:rPr>
        <w:t>投标邀请</w:t>
      </w:r>
      <w:r>
        <w:rPr>
          <w:rFonts w:hint="eastAsia" w:ascii="宋体" w:hAnsi="宋体" w:eastAsia="宋体"/>
          <w:b/>
          <w:bCs w:val="0"/>
          <w:color w:val="000000" w:themeColor="text1"/>
          <w:szCs w:val="21"/>
          <w:u w:val="single"/>
          <w:lang w:eastAsia="zh-CN"/>
          <w14:textFill>
            <w14:solidFill>
              <w14:schemeClr w14:val="tx1"/>
            </w14:solidFill>
          </w14:textFill>
        </w:rPr>
        <w:t>》</w:t>
      </w:r>
      <w:r>
        <w:rPr>
          <w:rFonts w:ascii="宋体" w:hAnsi="宋体" w:eastAsia="宋体" w:cs="Times New Roman"/>
          <w:kern w:val="0"/>
          <w:szCs w:val="21"/>
          <w:lang w:eastAsia="zh-Hans"/>
        </w:rPr>
        <w:t>中“采购人、采购代理机构的名称、地址和联系方式”。</w:t>
      </w:r>
    </w:p>
    <w:p w14:paraId="67533FE7">
      <w:pPr>
        <w:pStyle w:val="24"/>
        <w:widowControl/>
        <w:numPr>
          <w:ilvl w:val="3"/>
          <w:numId w:val="50"/>
        </w:numPr>
        <w:tabs>
          <w:tab w:val="left" w:pos="426"/>
          <w:tab w:val="left" w:pos="709"/>
          <w:tab w:val="left" w:pos="993"/>
          <w:tab w:val="left" w:pos="1418"/>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质疑</w:t>
      </w:r>
    </w:p>
    <w:p w14:paraId="7FC77AE6">
      <w:pPr>
        <w:pStyle w:val="24"/>
        <w:widowControl/>
        <w:numPr>
          <w:ilvl w:val="0"/>
          <w:numId w:val="5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供应商认为招标文件、采购过程和中标结果使自己的权益受到损害的，可以在知道或者应知其权益受到损害之日起七个工作日内，以书面原件形式向采购人或采购代理机构一次性提出针对同一采购程序环节的质疑，逾期质疑无效。供应商应知其权益受到损害之日是指：</w:t>
      </w:r>
    </w:p>
    <w:p w14:paraId="2C7450CB">
      <w:pPr>
        <w:pStyle w:val="24"/>
        <w:widowControl/>
        <w:numPr>
          <w:ilvl w:val="0"/>
          <w:numId w:val="53"/>
        </w:numPr>
        <w:tabs>
          <w:tab w:val="left" w:pos="709"/>
        </w:tabs>
        <w:ind w:firstLineChars="0"/>
        <w:jc w:val="left"/>
        <w:rPr>
          <w:rFonts w:ascii="宋体" w:hAnsi="宋体" w:eastAsia="宋体" w:cs="Times New Roman"/>
          <w:kern w:val="0"/>
          <w:szCs w:val="21"/>
        </w:rPr>
      </w:pPr>
      <w:r>
        <w:rPr>
          <w:rFonts w:ascii="宋体" w:hAnsi="宋体" w:eastAsia="宋体" w:cs="Times New Roman"/>
          <w:kern w:val="0"/>
          <w:szCs w:val="21"/>
          <w:lang w:eastAsia="zh-Hans"/>
        </w:rPr>
        <w:t>对招标文件提出质疑的，为获取招标文件之日或者招标文件公告期限届满之日；</w:t>
      </w:r>
    </w:p>
    <w:p w14:paraId="24197C5E">
      <w:pPr>
        <w:pStyle w:val="24"/>
        <w:widowControl/>
        <w:numPr>
          <w:ilvl w:val="0"/>
          <w:numId w:val="53"/>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对采购过程提出质疑的，为各采购程序环节结束之日；</w:t>
      </w:r>
    </w:p>
    <w:p w14:paraId="00C4D840">
      <w:pPr>
        <w:pStyle w:val="24"/>
        <w:widowControl/>
        <w:numPr>
          <w:ilvl w:val="0"/>
          <w:numId w:val="53"/>
        </w:numPr>
        <w:tabs>
          <w:tab w:val="left" w:pos="709"/>
        </w:tabs>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对中标结果提出质疑的，为中标结果公告期限届满之日。</w:t>
      </w:r>
    </w:p>
    <w:p w14:paraId="1AA8C846">
      <w:pPr>
        <w:pStyle w:val="24"/>
        <w:widowControl/>
        <w:numPr>
          <w:ilvl w:val="0"/>
          <w:numId w:val="5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质疑函应当包括下列主要内容：</w:t>
      </w:r>
    </w:p>
    <w:p w14:paraId="5817E1AC">
      <w:pPr>
        <w:pStyle w:val="24"/>
        <w:widowControl/>
        <w:numPr>
          <w:ilvl w:val="0"/>
          <w:numId w:val="54"/>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质疑供应商和相关供应商的名称、地址、邮编、联系人及联系电话等；</w:t>
      </w:r>
    </w:p>
    <w:p w14:paraId="27396A53">
      <w:pPr>
        <w:pStyle w:val="24"/>
        <w:widowControl/>
        <w:numPr>
          <w:ilvl w:val="0"/>
          <w:numId w:val="54"/>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质疑项目名称及编号、具体明确的质疑事项和与质疑事项相关的请求；</w:t>
      </w:r>
    </w:p>
    <w:p w14:paraId="46841003">
      <w:pPr>
        <w:pStyle w:val="24"/>
        <w:widowControl/>
        <w:numPr>
          <w:ilvl w:val="0"/>
          <w:numId w:val="54"/>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认为采购文件、采购过程、中标和成交结果使自己的合法权益受到损害的法律依据、事实依据、相关证明材料及证据来源；</w:t>
      </w:r>
    </w:p>
    <w:p w14:paraId="786C4E01">
      <w:pPr>
        <w:pStyle w:val="24"/>
        <w:widowControl/>
        <w:numPr>
          <w:ilvl w:val="0"/>
          <w:numId w:val="54"/>
        </w:numPr>
        <w:tabs>
          <w:tab w:val="left" w:pos="709"/>
        </w:tabs>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提出质疑的日期。</w:t>
      </w:r>
    </w:p>
    <w:p w14:paraId="743836A0">
      <w:pPr>
        <w:pStyle w:val="24"/>
        <w:widowControl/>
        <w:numPr>
          <w:ilvl w:val="0"/>
          <w:numId w:val="5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质疑函应当署名。质疑供应商为自然人的，应当由本人签字；质疑供应商为法人或者其他组织的，应当由法定代表人、主要负责人，或者其授权代表签字或者盖章，并加盖公章。</w:t>
      </w:r>
    </w:p>
    <w:p w14:paraId="68C56799">
      <w:pPr>
        <w:pStyle w:val="24"/>
        <w:widowControl/>
        <w:numPr>
          <w:ilvl w:val="0"/>
          <w:numId w:val="52"/>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以联合体形式参加采购活动的，其质疑应当由联合体成员委托主体提出。</w:t>
      </w:r>
    </w:p>
    <w:p w14:paraId="064A7798">
      <w:pPr>
        <w:pStyle w:val="24"/>
        <w:widowControl/>
        <w:numPr>
          <w:ilvl w:val="0"/>
          <w:numId w:val="52"/>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供应商质疑应当有明确的请求和必要的证明材料。质疑内容不得含有虚假、恶意成份。依照谁主张谁举证的原则，提出质疑者必须同时提交相关确凿的证据材料和注明证据的确切来源，证据来源必须合法，采购人或采购代理机构有权将质疑函转发质疑事项各关联方，请其作出解释说明。对捏造事实、滥用维权扰乱采购秩序的恶意质疑者，将上报监督管理部门依法处理。</w:t>
      </w:r>
    </w:p>
    <w:p w14:paraId="4B25D179">
      <w:pPr>
        <w:pStyle w:val="24"/>
        <w:widowControl/>
        <w:numPr>
          <w:ilvl w:val="0"/>
          <w:numId w:val="52"/>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质疑联系方式如下：</w:t>
      </w:r>
    </w:p>
    <w:p w14:paraId="04E1EE58">
      <w:pPr>
        <w:widowControl/>
        <w:ind w:firstLine="480"/>
        <w:jc w:val="left"/>
        <w:rPr>
          <w:rFonts w:hint="eastAsia" w:ascii="宋体" w:hAnsi="宋体" w:eastAsia="宋体" w:cs="Times New Roman"/>
          <w:color w:val="auto"/>
          <w:kern w:val="0"/>
          <w:szCs w:val="21"/>
          <w:lang w:val="en-US" w:eastAsia="zh-CN"/>
        </w:rPr>
      </w:pPr>
      <w:r>
        <w:rPr>
          <w:rFonts w:ascii="宋体" w:hAnsi="宋体" w:eastAsia="宋体" w:cs="Times New Roman"/>
          <w:color w:val="auto"/>
          <w:kern w:val="0"/>
          <w:szCs w:val="21"/>
          <w:lang w:eastAsia="zh-Hans"/>
        </w:rPr>
        <w:t>质疑联系人：</w:t>
      </w:r>
      <w:r>
        <w:rPr>
          <w:rFonts w:hint="eastAsia" w:ascii="宋体" w:hAnsi="宋体" w:eastAsia="宋体" w:cs="Times New Roman"/>
          <w:color w:val="auto"/>
          <w:kern w:val="0"/>
          <w:szCs w:val="21"/>
          <w:lang w:val="en-US" w:eastAsia="zh-CN"/>
        </w:rPr>
        <w:t>陈子菱</w:t>
      </w:r>
    </w:p>
    <w:p w14:paraId="6A816235">
      <w:pPr>
        <w:widowControl/>
        <w:ind w:firstLine="480"/>
        <w:jc w:val="left"/>
        <w:rPr>
          <w:rFonts w:ascii="宋体" w:hAnsi="宋体" w:eastAsia="宋体" w:cs="Times New Roman"/>
          <w:color w:val="auto"/>
          <w:kern w:val="0"/>
          <w:szCs w:val="21"/>
          <w:lang w:eastAsia="zh-Hans"/>
        </w:rPr>
      </w:pPr>
      <w:bookmarkStart w:id="17" w:name="_Hlk170237862"/>
      <w:r>
        <w:rPr>
          <w:rFonts w:ascii="宋体" w:hAnsi="宋体" w:eastAsia="宋体" w:cs="Times New Roman"/>
          <w:color w:val="auto"/>
          <w:kern w:val="0"/>
          <w:szCs w:val="21"/>
          <w:lang w:eastAsia="zh-Hans"/>
        </w:rPr>
        <w:t>电话：0769</w:t>
      </w:r>
      <w:r>
        <w:rPr>
          <w:rFonts w:hint="eastAsia" w:ascii="宋体" w:hAnsi="宋体" w:eastAsia="宋体" w:cs="Times New Roman"/>
          <w:color w:val="auto"/>
          <w:kern w:val="0"/>
          <w:szCs w:val="21"/>
          <w:lang w:val="en-US" w:eastAsia="zh-CN"/>
        </w:rPr>
        <w:t>-</w:t>
      </w:r>
      <w:r>
        <w:rPr>
          <w:rFonts w:ascii="宋体" w:hAnsi="宋体" w:eastAsia="宋体" w:cs="Times New Roman"/>
          <w:color w:val="auto"/>
          <w:kern w:val="0"/>
          <w:szCs w:val="21"/>
          <w:lang w:eastAsia="zh-Hans"/>
        </w:rPr>
        <w:t>22367009</w:t>
      </w:r>
    </w:p>
    <w:p w14:paraId="50A95697">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邮箱：zhcity_gd@163.com</w:t>
      </w:r>
    </w:p>
    <w:p w14:paraId="0B6BB28E">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地址：</w:t>
      </w:r>
      <w:r>
        <w:rPr>
          <w:rFonts w:hint="eastAsia" w:ascii="宋体" w:hAnsi="宋体" w:eastAsia="宋体" w:cs="Times New Roman"/>
          <w:color w:val="auto"/>
          <w:kern w:val="0"/>
          <w:szCs w:val="21"/>
          <w:lang w:eastAsia="zh-Hans"/>
        </w:rPr>
        <w:t>东莞市南城街道雅园产业园区路5号1栋1楼</w:t>
      </w:r>
    </w:p>
    <w:p w14:paraId="3DADAC68">
      <w:pPr>
        <w:widowControl/>
        <w:ind w:firstLine="48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邮编：523000</w:t>
      </w:r>
      <w:bookmarkEnd w:id="17"/>
    </w:p>
    <w:p w14:paraId="4ABBDBCF">
      <w:pPr>
        <w:widowControl/>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3.投诉</w:t>
      </w:r>
    </w:p>
    <w:p w14:paraId="23EC7FB9">
      <w:pPr>
        <w:pStyle w:val="24"/>
        <w:widowControl/>
        <w:numPr>
          <w:ilvl w:val="0"/>
          <w:numId w:val="55"/>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质疑人对采购人或采购代理机构的质疑答复不满意或在规定时间内未得到答复的，可以在答复期满后15个工作日内，向本项目监督管理部门提起投诉。</w:t>
      </w:r>
    </w:p>
    <w:p w14:paraId="7D73C36D">
      <w:pPr>
        <w:pStyle w:val="24"/>
        <w:widowControl/>
        <w:numPr>
          <w:ilvl w:val="0"/>
          <w:numId w:val="21"/>
        </w:numPr>
        <w:spacing w:before="217" w:beforeLines="50"/>
        <w:ind w:left="442" w:hanging="442" w:firstLineChars="0"/>
        <w:jc w:val="left"/>
        <w:outlineLvl w:val="3"/>
        <w:rPr>
          <w:rFonts w:ascii="宋体" w:hAnsi="宋体" w:eastAsia="宋体" w:cs="Times New Roman"/>
          <w:color w:val="auto"/>
          <w:kern w:val="0"/>
          <w:szCs w:val="21"/>
        </w:rPr>
      </w:pPr>
      <w:r>
        <w:rPr>
          <w:rFonts w:ascii="宋体" w:hAnsi="宋体" w:eastAsia="宋体" w:cs="Times New Roman"/>
          <w:b/>
          <w:color w:val="auto"/>
          <w:kern w:val="0"/>
          <w:szCs w:val="21"/>
          <w:lang w:eastAsia="zh-Hans"/>
        </w:rPr>
        <w:t>履约担保</w:t>
      </w:r>
      <w:r>
        <w:rPr>
          <w:rFonts w:hint="eastAsia" w:ascii="宋体" w:hAnsi="宋体" w:eastAsia="宋体" w:cs="Times New Roman"/>
          <w:b/>
          <w:color w:val="auto"/>
          <w:kern w:val="0"/>
          <w:szCs w:val="21"/>
          <w:lang w:eastAsia="zh-CN"/>
        </w:rPr>
        <w:t>（</w:t>
      </w:r>
      <w:r>
        <w:rPr>
          <w:rFonts w:hint="eastAsia" w:ascii="宋体" w:hAnsi="宋体" w:eastAsia="宋体" w:cs="Times New Roman"/>
          <w:b/>
          <w:color w:val="auto"/>
          <w:kern w:val="0"/>
          <w:szCs w:val="21"/>
          <w:lang w:val="en-US" w:eastAsia="zh-CN"/>
        </w:rPr>
        <w:t>本项目不适用</w:t>
      </w:r>
      <w:r>
        <w:rPr>
          <w:rFonts w:hint="eastAsia" w:ascii="宋体" w:hAnsi="宋体" w:eastAsia="宋体" w:cs="Times New Roman"/>
          <w:b/>
          <w:color w:val="auto"/>
          <w:kern w:val="0"/>
          <w:szCs w:val="21"/>
          <w:lang w:eastAsia="zh-CN"/>
        </w:rPr>
        <w:t>）</w:t>
      </w:r>
    </w:p>
    <w:p w14:paraId="550A4FCD">
      <w:pPr>
        <w:pStyle w:val="24"/>
        <w:keepNext w:val="0"/>
        <w:keepLines w:val="0"/>
        <w:pageBreakBefore w:val="0"/>
        <w:widowControl/>
        <w:numPr>
          <w:ilvl w:val="3"/>
          <w:numId w:val="56"/>
        </w:numPr>
        <w:tabs>
          <w:tab w:val="left" w:pos="426"/>
          <w:tab w:val="left" w:pos="709"/>
          <w:tab w:val="left" w:pos="993"/>
          <w:tab w:val="left" w:pos="1418"/>
        </w:tabs>
        <w:kinsoku/>
        <w:wordWrap/>
        <w:overflowPunct/>
        <w:topLinePunct w:val="0"/>
        <w:autoSpaceDE/>
        <w:autoSpaceDN/>
        <w:bidi w:val="0"/>
        <w:adjustRightInd/>
        <w:snapToGrid/>
        <w:ind w:left="420" w:hanging="420" w:hangingChars="200"/>
        <w:jc w:val="left"/>
        <w:textAlignment w:val="auto"/>
        <w:outlineLvl w:val="3"/>
        <w:rPr>
          <w:rFonts w:ascii="宋体" w:hAnsi="宋体" w:eastAsia="宋体" w:cs="Times New Roman"/>
          <w:color w:val="auto"/>
          <w:kern w:val="0"/>
          <w:szCs w:val="21"/>
        </w:rPr>
      </w:pPr>
      <w:r>
        <w:rPr>
          <w:rFonts w:ascii="宋体" w:hAnsi="宋体" w:eastAsia="宋体" w:cs="Times New Roman"/>
          <w:color w:val="auto"/>
          <w:kern w:val="0"/>
          <w:szCs w:val="21"/>
        </w:rPr>
        <w:t>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应按</w:t>
      </w:r>
      <w:r>
        <w:rPr>
          <w:rFonts w:hint="eastAsia" w:ascii="宋体" w:hAnsi="宋体" w:eastAsia="宋体" w:cs="Times New Roman"/>
          <w:b/>
          <w:bCs/>
          <w:color w:val="auto"/>
          <w:kern w:val="0"/>
          <w:szCs w:val="21"/>
          <w:u w:val="single"/>
          <w:lang w:eastAsia="zh-CN"/>
        </w:rPr>
        <w:t>《</w:t>
      </w:r>
      <w:r>
        <w:rPr>
          <w:rFonts w:ascii="宋体" w:hAnsi="宋体" w:eastAsia="宋体" w:cs="Times New Roman"/>
          <w:b/>
          <w:bCs/>
          <w:color w:val="auto"/>
          <w:kern w:val="0"/>
          <w:szCs w:val="21"/>
          <w:u w:val="single"/>
          <w:lang w:eastAsia="zh-Hans"/>
        </w:rPr>
        <w:t>须知前附表</w:t>
      </w:r>
      <w:r>
        <w:rPr>
          <w:rFonts w:hint="eastAsia" w:ascii="宋体" w:hAnsi="宋体" w:eastAsia="宋体" w:cs="Times New Roman"/>
          <w:b/>
          <w:bCs/>
          <w:color w:val="auto"/>
          <w:kern w:val="0"/>
          <w:szCs w:val="21"/>
          <w:u w:val="single"/>
          <w:lang w:eastAsia="zh-CN"/>
        </w:rPr>
        <w:t>》</w:t>
      </w:r>
      <w:r>
        <w:rPr>
          <w:rFonts w:ascii="宋体" w:hAnsi="宋体" w:eastAsia="宋体" w:cs="Times New Roman"/>
          <w:color w:val="auto"/>
          <w:kern w:val="0"/>
          <w:szCs w:val="21"/>
        </w:rPr>
        <w:t>要求向采购人缴纳履约担保（如采用保函形式，格式详见招标文件第</w:t>
      </w:r>
      <w:r>
        <w:rPr>
          <w:rFonts w:hint="eastAsia" w:ascii="宋体" w:hAnsi="宋体" w:eastAsia="宋体" w:cs="Times New Roman"/>
          <w:color w:val="auto"/>
          <w:kern w:val="0"/>
          <w:szCs w:val="21"/>
        </w:rPr>
        <w:t>六章</w:t>
      </w:r>
      <w:r>
        <w:rPr>
          <w:rFonts w:ascii="宋体" w:hAnsi="宋体" w:eastAsia="宋体" w:cs="Times New Roman"/>
          <w:color w:val="auto"/>
          <w:kern w:val="0"/>
          <w:szCs w:val="21"/>
        </w:rPr>
        <w:t>投标文件格式</w:t>
      </w:r>
      <w:r>
        <w:rPr>
          <w:rFonts w:hint="eastAsia" w:ascii="宋体" w:hAnsi="宋体" w:eastAsia="宋体" w:cs="Times New Roman"/>
          <w:color w:val="auto"/>
          <w:kern w:val="0"/>
          <w:szCs w:val="21"/>
        </w:rPr>
        <w:t>-履约担保</w:t>
      </w:r>
      <w:r>
        <w:rPr>
          <w:rFonts w:ascii="宋体" w:hAnsi="宋体" w:eastAsia="宋体" w:cs="Times New Roman"/>
          <w:color w:val="auto"/>
          <w:kern w:val="0"/>
          <w:szCs w:val="21"/>
        </w:rPr>
        <w:t>）。履约担保可以采用银行转账或</w:t>
      </w:r>
      <w:r>
        <w:rPr>
          <w:rFonts w:hint="eastAsia" w:ascii="宋体" w:hAnsi="宋体" w:eastAsia="宋体" w:cs="Times New Roman"/>
          <w:color w:val="auto"/>
          <w:kern w:val="0"/>
          <w:szCs w:val="21"/>
        </w:rPr>
        <w:t>支票、汇票、本票或者金融机构、担保机构出具的保函等非现金形式提交。</w:t>
      </w:r>
    </w:p>
    <w:p w14:paraId="509714C7">
      <w:pPr>
        <w:pStyle w:val="24"/>
        <w:keepNext w:val="0"/>
        <w:keepLines w:val="0"/>
        <w:pageBreakBefore w:val="0"/>
        <w:widowControl/>
        <w:numPr>
          <w:ilvl w:val="3"/>
          <w:numId w:val="56"/>
        </w:numPr>
        <w:tabs>
          <w:tab w:val="left" w:pos="426"/>
          <w:tab w:val="left" w:pos="709"/>
          <w:tab w:val="left" w:pos="993"/>
          <w:tab w:val="left" w:pos="1418"/>
        </w:tabs>
        <w:kinsoku/>
        <w:wordWrap/>
        <w:overflowPunct/>
        <w:topLinePunct w:val="0"/>
        <w:autoSpaceDE/>
        <w:autoSpaceDN/>
        <w:bidi w:val="0"/>
        <w:adjustRightInd/>
        <w:snapToGrid/>
        <w:ind w:left="420" w:hanging="420" w:hangingChars="200"/>
        <w:jc w:val="left"/>
        <w:textAlignment w:val="auto"/>
        <w:outlineLvl w:val="3"/>
        <w:rPr>
          <w:rFonts w:hint="eastAsia" w:ascii="宋体" w:hAnsi="宋体" w:eastAsia="宋体" w:cs="Times New Roman"/>
          <w:color w:val="auto"/>
          <w:kern w:val="0"/>
          <w:szCs w:val="21"/>
        </w:rPr>
      </w:pPr>
      <w:r>
        <w:rPr>
          <w:rFonts w:ascii="宋体" w:hAnsi="宋体" w:eastAsia="宋体" w:cs="Times New Roman"/>
          <w:color w:val="auto"/>
          <w:kern w:val="0"/>
          <w:szCs w:val="21"/>
        </w:rPr>
        <w:t>在整个项目验收合格后，中标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向采购人提交退回履约保证金的申请，采购人办理履约保证金退还手续，将履约保证金退回原中标</w:t>
      </w:r>
      <w:r>
        <w:rPr>
          <w:rFonts w:hint="eastAsia" w:ascii="宋体" w:hAnsi="宋体" w:eastAsia="宋体" w:cs="Times New Roman"/>
          <w:color w:val="auto"/>
          <w:kern w:val="0"/>
          <w:szCs w:val="21"/>
        </w:rPr>
        <w:t>供应商</w:t>
      </w:r>
      <w:r>
        <w:rPr>
          <w:rFonts w:ascii="宋体" w:hAnsi="宋体" w:eastAsia="宋体" w:cs="Times New Roman"/>
          <w:color w:val="auto"/>
          <w:kern w:val="0"/>
          <w:szCs w:val="21"/>
        </w:rPr>
        <w:t>的汇入账户。</w:t>
      </w:r>
    </w:p>
    <w:p w14:paraId="61A7EB8B">
      <w:pPr>
        <w:pStyle w:val="24"/>
        <w:widowControl/>
        <w:numPr>
          <w:ilvl w:val="0"/>
          <w:numId w:val="21"/>
        </w:numPr>
        <w:spacing w:before="217" w:beforeLines="50"/>
        <w:ind w:left="442" w:hanging="442"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合同签订和履行</w:t>
      </w:r>
    </w:p>
    <w:p w14:paraId="02041DF9">
      <w:pPr>
        <w:pStyle w:val="24"/>
        <w:widowControl/>
        <w:numPr>
          <w:ilvl w:val="3"/>
          <w:numId w:val="57"/>
        </w:numPr>
        <w:tabs>
          <w:tab w:val="left" w:pos="426"/>
          <w:tab w:val="left" w:pos="709"/>
          <w:tab w:val="left" w:pos="1134"/>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合同签订</w:t>
      </w:r>
    </w:p>
    <w:p w14:paraId="4A81814F">
      <w:pPr>
        <w:pStyle w:val="24"/>
        <w:widowControl/>
        <w:numPr>
          <w:ilvl w:val="0"/>
          <w:numId w:val="5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采购人应当自《中标通知书》发出之日起三十日内，按照招标文件和中标供应商投标文件的约定，与中标供应商签订合同。所签订的合同不得对招标文件和中标供应商投标文件作实质性修改。</w:t>
      </w:r>
    </w:p>
    <w:p w14:paraId="227A774A">
      <w:pPr>
        <w:pStyle w:val="24"/>
        <w:widowControl/>
        <w:numPr>
          <w:ilvl w:val="0"/>
          <w:numId w:val="58"/>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采购人不得提出试用合格等任何不合理的要求作为签订合同的条件，且不得与中标供应商私下订立背离合同实质性内容的协议。</w:t>
      </w:r>
    </w:p>
    <w:p w14:paraId="4F3F062F">
      <w:pPr>
        <w:pStyle w:val="24"/>
        <w:widowControl/>
        <w:numPr>
          <w:ilvl w:val="3"/>
          <w:numId w:val="57"/>
        </w:numPr>
        <w:tabs>
          <w:tab w:val="left" w:pos="426"/>
          <w:tab w:val="left" w:pos="709"/>
          <w:tab w:val="left" w:pos="1134"/>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合同的履行</w:t>
      </w:r>
    </w:p>
    <w:p w14:paraId="63899B25">
      <w:pPr>
        <w:pStyle w:val="24"/>
        <w:widowControl/>
        <w:numPr>
          <w:ilvl w:val="0"/>
          <w:numId w:val="59"/>
        </w:numPr>
        <w:ind w:firstLineChars="0"/>
        <w:jc w:val="left"/>
        <w:rPr>
          <w:rFonts w:ascii="宋体" w:hAnsi="宋体" w:eastAsia="宋体" w:cs="Times New Roman"/>
          <w:color w:val="auto"/>
          <w:kern w:val="0"/>
          <w:szCs w:val="21"/>
          <w:lang w:eastAsia="zh-Hans"/>
        </w:rPr>
      </w:pPr>
      <w:bookmarkStart w:id="18" w:name="_Hlk170237916"/>
      <w:r>
        <w:rPr>
          <w:rFonts w:ascii="宋体" w:hAnsi="宋体" w:eastAsia="宋体" w:cs="Times New Roman"/>
          <w:color w:val="auto"/>
          <w:kern w:val="0"/>
          <w:szCs w:val="21"/>
          <w:lang w:eastAsia="zh-Hans"/>
        </w:rPr>
        <w:t>采购合同订立后，合同各方不得擅自变更、中止或者终止合同。采购合同需要变更的，采购人应将有关合同变更内容，以书面形式报监督管理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备案；因特殊情况需要中止或终止合同的，采购人应将中止或终止合同的理由以及相应措施，以书面形式报监督管理</w:t>
      </w:r>
      <w:r>
        <w:rPr>
          <w:rFonts w:hint="eastAsia" w:ascii="宋体" w:hAnsi="宋体" w:eastAsia="宋体" w:cs="Times New Roman"/>
          <w:color w:val="auto"/>
          <w:kern w:val="0"/>
          <w:szCs w:val="21"/>
          <w:lang w:eastAsia="zh-Hans"/>
        </w:rPr>
        <w:t>部门</w:t>
      </w:r>
      <w:r>
        <w:rPr>
          <w:rFonts w:ascii="宋体" w:hAnsi="宋体" w:eastAsia="宋体" w:cs="Times New Roman"/>
          <w:color w:val="auto"/>
          <w:kern w:val="0"/>
          <w:szCs w:val="21"/>
          <w:lang w:eastAsia="zh-Hans"/>
        </w:rPr>
        <w:t>备案。</w:t>
      </w:r>
      <w:bookmarkEnd w:id="18"/>
    </w:p>
    <w:p w14:paraId="7DB3A8A0">
      <w:pPr>
        <w:pStyle w:val="24"/>
        <w:widowControl/>
        <w:numPr>
          <w:ilvl w:val="0"/>
          <w:numId w:val="59"/>
        </w:numPr>
        <w:tabs>
          <w:tab w:val="left" w:pos="993"/>
        </w:tabs>
        <w:ind w:firstLineChars="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采购合同履行中，采购人需追加与合同标的相同的货物、工程或者服务的，在不改变合同</w:t>
      </w:r>
      <w:r>
        <w:rPr>
          <w:rFonts w:ascii="宋体" w:hAnsi="宋体" w:eastAsia="宋体" w:cs="Times New Roman"/>
          <w:kern w:val="0"/>
          <w:szCs w:val="21"/>
          <w:lang w:eastAsia="zh-Hans"/>
        </w:rPr>
        <w:t>其他条款的前提下，可以与中标人签订补充合同，但所补充合同的采购金额不得超过原合同采购金额的百分之十。</w:t>
      </w:r>
      <w:bookmarkStart w:id="19" w:name="_Hlk170237986"/>
      <w:r>
        <w:rPr>
          <w:rFonts w:ascii="宋体" w:hAnsi="宋体" w:eastAsia="宋体" w:cs="Times New Roman"/>
          <w:kern w:val="0"/>
          <w:szCs w:val="21"/>
          <w:lang w:eastAsia="zh-Hans"/>
        </w:rPr>
        <w:t>签订补充合同的必须按规定备案。</w:t>
      </w:r>
    </w:p>
    <w:bookmarkEnd w:id="19"/>
    <w:p w14:paraId="7058F3DD">
      <w:pPr>
        <w:pageBreakBefore/>
        <w:widowControl/>
        <w:jc w:val="center"/>
        <w:outlineLvl w:val="1"/>
        <w:rPr>
          <w:rFonts w:ascii="Calibri" w:hAnsi="Calibri" w:eastAsia="宋体" w:cs="Times New Roman"/>
          <w:kern w:val="0"/>
          <w:sz w:val="20"/>
          <w:szCs w:val="20"/>
          <w:lang w:eastAsia="zh-Hans"/>
        </w:rPr>
      </w:pPr>
      <w:bookmarkStart w:id="20" w:name="_Toc9220"/>
      <w:bookmarkStart w:id="21" w:name="_Toc169799781"/>
      <w:r>
        <w:rPr>
          <w:rFonts w:ascii="Calibri" w:hAnsi="Calibri" w:eastAsia="宋体" w:cs="Times New Roman"/>
          <w:b/>
          <w:kern w:val="0"/>
          <w:sz w:val="36"/>
          <w:szCs w:val="20"/>
          <w:lang w:eastAsia="zh-Hans"/>
        </w:rPr>
        <w:t>第四章 评标</w:t>
      </w:r>
      <w:bookmarkEnd w:id="20"/>
      <w:bookmarkEnd w:id="21"/>
    </w:p>
    <w:p w14:paraId="1F905B4D">
      <w:pPr>
        <w:pStyle w:val="24"/>
        <w:numPr>
          <w:ilvl w:val="0"/>
          <w:numId w:val="60"/>
        </w:numPr>
        <w:ind w:firstLineChars="0"/>
        <w:rPr>
          <w:rFonts w:ascii="宋体" w:hAnsi="宋体" w:eastAsia="宋体"/>
          <w:b/>
          <w:bCs/>
        </w:rPr>
      </w:pPr>
      <w:r>
        <w:rPr>
          <w:rFonts w:ascii="宋体" w:hAnsi="宋体" w:eastAsia="宋体"/>
          <w:b/>
          <w:bCs/>
        </w:rPr>
        <w:t>评标要求</w:t>
      </w:r>
    </w:p>
    <w:p w14:paraId="000B4FC0">
      <w:pPr>
        <w:pStyle w:val="24"/>
        <w:widowControl/>
        <w:numPr>
          <w:ilvl w:val="3"/>
          <w:numId w:val="61"/>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评标方法</w:t>
      </w:r>
    </w:p>
    <w:p w14:paraId="7D12ED5E">
      <w:pPr>
        <w:pStyle w:val="24"/>
        <w:widowControl/>
        <w:numPr>
          <w:ilvl w:val="0"/>
          <w:numId w:val="62"/>
        </w:numPr>
        <w:ind w:firstLineChars="0"/>
        <w:jc w:val="left"/>
        <w:rPr>
          <w:rFonts w:ascii="宋体" w:hAnsi="宋体" w:eastAsia="宋体" w:cs="Times New Roman"/>
          <w:kern w:val="0"/>
          <w:szCs w:val="21"/>
        </w:rPr>
      </w:pPr>
      <w:r>
        <w:rPr>
          <w:rFonts w:ascii="宋体" w:hAnsi="宋体" w:eastAsia="宋体" w:cs="Times New Roman"/>
          <w:kern w:val="0"/>
          <w:szCs w:val="21"/>
        </w:rPr>
        <w:t>本项目按照</w:t>
      </w:r>
      <w:r>
        <w:rPr>
          <w:rFonts w:hint="eastAsia" w:ascii="宋体" w:hAnsi="宋体" w:eastAsia="宋体" w:cs="Times New Roman"/>
          <w:kern w:val="0"/>
          <w:szCs w:val="21"/>
        </w:rPr>
        <w:t>综合评分法</w:t>
      </w:r>
      <w:r>
        <w:rPr>
          <w:rFonts w:ascii="宋体" w:hAnsi="宋体" w:eastAsia="宋体" w:cs="Times New Roman"/>
          <w:kern w:val="0"/>
          <w:szCs w:val="21"/>
        </w:rPr>
        <w:t>的评标方法进行评审</w:t>
      </w:r>
    </w:p>
    <w:p w14:paraId="4CFF23C2">
      <w:pPr>
        <w:pStyle w:val="24"/>
        <w:widowControl/>
        <w:numPr>
          <w:ilvl w:val="0"/>
          <w:numId w:val="62"/>
        </w:numPr>
        <w:ind w:firstLineChars="0"/>
        <w:jc w:val="left"/>
        <w:rPr>
          <w:rFonts w:ascii="宋体" w:hAnsi="宋体" w:eastAsia="宋体" w:cs="Times New Roman"/>
          <w:kern w:val="0"/>
          <w:szCs w:val="21"/>
        </w:rPr>
      </w:pPr>
      <w:r>
        <w:rPr>
          <w:rFonts w:ascii="宋体" w:hAnsi="宋体" w:eastAsia="宋体" w:cs="Times New Roman"/>
          <w:kern w:val="0"/>
          <w:szCs w:val="21"/>
          <w:lang w:eastAsia="zh-Hans"/>
        </w:rPr>
        <w:t>综合评分法</w:t>
      </w:r>
      <w:r>
        <w:rPr>
          <w:rFonts w:hint="eastAsia" w:ascii="宋体" w:hAnsi="宋体" w:eastAsia="宋体" w:cs="Times New Roman"/>
          <w:kern w:val="0"/>
          <w:szCs w:val="21"/>
          <w:lang w:eastAsia="zh-CN"/>
        </w:rPr>
        <w:t>，</w:t>
      </w:r>
      <w:r>
        <w:rPr>
          <w:rFonts w:ascii="宋体" w:hAnsi="宋体" w:eastAsia="宋体" w:cs="Times New Roman"/>
          <w:kern w:val="0"/>
          <w:szCs w:val="21"/>
          <w:lang w:eastAsia="zh-Hans"/>
        </w:rPr>
        <w:t>是指投标文件满足招标文件全部实质性要求，且按照评审因素的量化指标评审得分最高的投标人为中标候选人的评标方法。（最低报价不是中标的唯一依据。）</w:t>
      </w:r>
    </w:p>
    <w:p w14:paraId="730BAD5B">
      <w:pPr>
        <w:pStyle w:val="24"/>
        <w:widowControl/>
        <w:numPr>
          <w:ilvl w:val="3"/>
          <w:numId w:val="61"/>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评标原则</w:t>
      </w:r>
    </w:p>
    <w:p w14:paraId="644A3CC7">
      <w:pPr>
        <w:pStyle w:val="24"/>
        <w:widowControl/>
        <w:numPr>
          <w:ilvl w:val="0"/>
          <w:numId w:val="63"/>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评标活动遵循公平、公正、科学和择优的原则，以招标文件和投标文件为评标的基本依据，并按照招标文件规定的评标方法和评标标准进行评标。</w:t>
      </w:r>
    </w:p>
    <w:p w14:paraId="763316F0">
      <w:pPr>
        <w:pStyle w:val="24"/>
        <w:widowControl/>
        <w:numPr>
          <w:ilvl w:val="0"/>
          <w:numId w:val="63"/>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具体评标事项由评标委员会负责，并按招标文件的规定办法进行评审。</w:t>
      </w:r>
    </w:p>
    <w:p w14:paraId="34C8B732">
      <w:pPr>
        <w:pStyle w:val="24"/>
        <w:widowControl/>
        <w:numPr>
          <w:ilvl w:val="0"/>
          <w:numId w:val="63"/>
        </w:numPr>
        <w:tabs>
          <w:tab w:val="left" w:pos="426"/>
          <w:tab w:val="left" w:pos="709"/>
          <w:tab w:val="left" w:pos="993"/>
        </w:tabs>
        <w:ind w:left="567" w:hanging="567"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合格投标人不足</w:t>
      </w:r>
      <w:r>
        <w:rPr>
          <w:rFonts w:hint="eastAsia" w:ascii="宋体" w:hAnsi="宋体" w:eastAsia="宋体" w:cs="Times New Roman"/>
          <w:b/>
          <w:bCs/>
          <w:kern w:val="0"/>
          <w:szCs w:val="21"/>
          <w:u w:val="single"/>
          <w:lang w:eastAsia="zh-CN"/>
        </w:rPr>
        <w:t>《</w:t>
      </w:r>
      <w:r>
        <w:rPr>
          <w:rFonts w:ascii="宋体" w:hAnsi="宋体" w:eastAsia="宋体" w:cs="Times New Roman"/>
          <w:b/>
          <w:bCs/>
          <w:kern w:val="0"/>
          <w:szCs w:val="21"/>
          <w:u w:val="single"/>
          <w:lang w:eastAsia="zh-Hans"/>
        </w:rPr>
        <w:t>须知前附表</w:t>
      </w:r>
      <w:r>
        <w:rPr>
          <w:rFonts w:hint="eastAsia" w:ascii="宋体" w:hAnsi="宋体" w:eastAsia="宋体" w:cs="Times New Roman"/>
          <w:b/>
          <w:bCs/>
          <w:kern w:val="0"/>
          <w:szCs w:val="21"/>
          <w:u w:val="single"/>
          <w:lang w:eastAsia="zh-CN"/>
        </w:rPr>
        <w:t>》</w:t>
      </w:r>
      <w:r>
        <w:rPr>
          <w:rFonts w:ascii="宋体" w:hAnsi="宋体" w:eastAsia="宋体" w:cs="Times New Roman"/>
          <w:kern w:val="0"/>
          <w:szCs w:val="21"/>
          <w:lang w:eastAsia="zh-Hans"/>
        </w:rPr>
        <w:t>中约定的有效供应商家数的，不得评标。</w:t>
      </w:r>
    </w:p>
    <w:p w14:paraId="1328CF1C">
      <w:pPr>
        <w:pStyle w:val="24"/>
        <w:widowControl/>
        <w:numPr>
          <w:ilvl w:val="3"/>
          <w:numId w:val="61"/>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评标委员会</w:t>
      </w:r>
    </w:p>
    <w:p w14:paraId="1A36B4E5">
      <w:pPr>
        <w:pStyle w:val="24"/>
        <w:widowControl/>
        <w:numPr>
          <w:ilvl w:val="0"/>
          <w:numId w:val="64"/>
        </w:numPr>
        <w:tabs>
          <w:tab w:val="left" w:pos="284"/>
          <w:tab w:val="left" w:pos="426"/>
          <w:tab w:val="left" w:pos="851"/>
          <w:tab w:val="left" w:pos="1134"/>
          <w:tab w:val="left" w:pos="1560"/>
        </w:tabs>
        <w:ind w:hanging="2240" w:firstLineChars="0"/>
        <w:jc w:val="left"/>
        <w:rPr>
          <w:rFonts w:ascii="宋体" w:hAnsi="宋体" w:eastAsia="宋体" w:cs="Times New Roman"/>
          <w:kern w:val="0"/>
          <w:szCs w:val="21"/>
        </w:rPr>
      </w:pPr>
      <w:r>
        <w:rPr>
          <w:rFonts w:ascii="宋体" w:hAnsi="宋体" w:eastAsia="宋体" w:cs="Times New Roman"/>
          <w:kern w:val="0"/>
          <w:szCs w:val="21"/>
        </w:rPr>
        <w:t>本次招标依法组建评标委员会。</w:t>
      </w:r>
    </w:p>
    <w:p w14:paraId="2A82B383">
      <w:pPr>
        <w:pStyle w:val="24"/>
        <w:widowControl/>
        <w:numPr>
          <w:ilvl w:val="0"/>
          <w:numId w:val="64"/>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评标委员会成员名单在评标结果公告前应当保密。评审专家有下列情形之一的，受到邀请应主动提出回避，采购当事人也可以要求该评审专家回避：</w:t>
      </w:r>
    </w:p>
    <w:p w14:paraId="6336B898">
      <w:pPr>
        <w:pStyle w:val="24"/>
        <w:widowControl/>
        <w:numPr>
          <w:ilvl w:val="0"/>
          <w:numId w:val="65"/>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参加采购活动前3年内与供应商存在劳动关系；</w:t>
      </w:r>
    </w:p>
    <w:p w14:paraId="2BCB6405">
      <w:pPr>
        <w:pStyle w:val="24"/>
        <w:widowControl/>
        <w:numPr>
          <w:ilvl w:val="0"/>
          <w:numId w:val="65"/>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参加采购活动前3年内担任供应商的董事、监事；</w:t>
      </w:r>
    </w:p>
    <w:p w14:paraId="796525B9">
      <w:pPr>
        <w:pStyle w:val="24"/>
        <w:widowControl/>
        <w:numPr>
          <w:ilvl w:val="0"/>
          <w:numId w:val="65"/>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参加采购活动前3年内是供应商的控股股东或者实际控制人；</w:t>
      </w:r>
    </w:p>
    <w:p w14:paraId="0CA88AFA">
      <w:pPr>
        <w:pStyle w:val="24"/>
        <w:widowControl/>
        <w:numPr>
          <w:ilvl w:val="0"/>
          <w:numId w:val="65"/>
        </w:numPr>
        <w:tabs>
          <w:tab w:val="left" w:pos="709"/>
          <w:tab w:val="left" w:pos="851"/>
          <w:tab w:val="left" w:pos="1418"/>
        </w:tabs>
        <w:ind w:left="709" w:hanging="709" w:firstLineChars="0"/>
        <w:jc w:val="left"/>
        <w:rPr>
          <w:rFonts w:ascii="宋体" w:hAnsi="宋体" w:eastAsia="宋体" w:cs="Times New Roman"/>
          <w:spacing w:val="-4"/>
          <w:kern w:val="0"/>
          <w:szCs w:val="21"/>
        </w:rPr>
      </w:pPr>
      <w:r>
        <w:rPr>
          <w:rFonts w:ascii="宋体" w:hAnsi="宋体" w:eastAsia="宋体" w:cs="Times New Roman"/>
          <w:spacing w:val="-4"/>
          <w:kern w:val="0"/>
          <w:szCs w:val="21"/>
        </w:rPr>
        <w:t>与供应商的法定代表人或者负责人有夫妻、直系血亲、三代以内旁系血亲或者近姻亲关系；</w:t>
      </w:r>
    </w:p>
    <w:p w14:paraId="16FF92C4">
      <w:pPr>
        <w:pStyle w:val="24"/>
        <w:widowControl/>
        <w:numPr>
          <w:ilvl w:val="0"/>
          <w:numId w:val="65"/>
        </w:numPr>
        <w:tabs>
          <w:tab w:val="left" w:pos="709"/>
          <w:tab w:val="left" w:pos="851"/>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与供应商有其他可能影响采购活动公平、公正进行的关系。</w:t>
      </w:r>
    </w:p>
    <w:p w14:paraId="65AE34BB">
      <w:pPr>
        <w:pStyle w:val="24"/>
        <w:widowControl/>
        <w:numPr>
          <w:ilvl w:val="0"/>
          <w:numId w:val="64"/>
        </w:numPr>
        <w:tabs>
          <w:tab w:val="left" w:pos="284"/>
          <w:tab w:val="left" w:pos="426"/>
          <w:tab w:val="left" w:pos="851"/>
          <w:tab w:val="left" w:pos="1134"/>
          <w:tab w:val="left" w:pos="1560"/>
        </w:tabs>
        <w:ind w:left="426" w:hanging="426" w:firstLineChars="0"/>
        <w:jc w:val="left"/>
        <w:rPr>
          <w:rFonts w:ascii="宋体" w:hAnsi="宋体" w:eastAsia="宋体" w:cs="Times New Roman"/>
          <w:kern w:val="0"/>
          <w:szCs w:val="21"/>
        </w:rPr>
      </w:pPr>
      <w:r>
        <w:rPr>
          <w:rFonts w:ascii="宋体" w:hAnsi="宋体" w:eastAsia="宋体" w:cs="Times New Roman"/>
          <w:kern w:val="0"/>
          <w:szCs w:val="21"/>
        </w:rPr>
        <w:t>评标委员会负责具体评标事务，并独立履行下列职责：</w:t>
      </w:r>
    </w:p>
    <w:p w14:paraId="7D20F3CB">
      <w:pPr>
        <w:pStyle w:val="24"/>
        <w:widowControl/>
        <w:numPr>
          <w:ilvl w:val="0"/>
          <w:numId w:val="66"/>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审查、评价投标文件是否符合招标文件的商务、技术等实质性要求；</w:t>
      </w:r>
    </w:p>
    <w:p w14:paraId="08DBB929">
      <w:pPr>
        <w:pStyle w:val="24"/>
        <w:widowControl/>
        <w:numPr>
          <w:ilvl w:val="0"/>
          <w:numId w:val="66"/>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要求投标人对投标文件有关事项作出澄清或者说明；</w:t>
      </w:r>
    </w:p>
    <w:p w14:paraId="07333D05">
      <w:pPr>
        <w:pStyle w:val="24"/>
        <w:widowControl/>
        <w:numPr>
          <w:ilvl w:val="0"/>
          <w:numId w:val="66"/>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对投标文件进行比较和评价；</w:t>
      </w:r>
    </w:p>
    <w:p w14:paraId="7C9254EA">
      <w:pPr>
        <w:pStyle w:val="24"/>
        <w:widowControl/>
        <w:numPr>
          <w:ilvl w:val="0"/>
          <w:numId w:val="66"/>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确定中标候选人名单，以及根据采购人委托直接确定中标人；</w:t>
      </w:r>
    </w:p>
    <w:p w14:paraId="7D635E67">
      <w:pPr>
        <w:pStyle w:val="24"/>
        <w:widowControl/>
        <w:numPr>
          <w:ilvl w:val="0"/>
          <w:numId w:val="66"/>
        </w:numPr>
        <w:tabs>
          <w:tab w:val="left" w:pos="709"/>
          <w:tab w:val="left" w:pos="851"/>
          <w:tab w:val="left" w:pos="1134"/>
          <w:tab w:val="left" w:pos="1418"/>
        </w:tabs>
        <w:ind w:hanging="2240" w:firstLineChars="0"/>
        <w:jc w:val="left"/>
        <w:rPr>
          <w:rFonts w:ascii="宋体" w:hAnsi="宋体" w:eastAsia="宋体" w:cs="Times New Roman"/>
          <w:kern w:val="0"/>
          <w:szCs w:val="21"/>
        </w:rPr>
      </w:pPr>
      <w:r>
        <w:rPr>
          <w:rFonts w:ascii="宋体" w:hAnsi="宋体" w:eastAsia="宋体" w:cs="Times New Roman"/>
          <w:kern w:val="0"/>
          <w:szCs w:val="21"/>
        </w:rPr>
        <w:t>向采购人、采购代理机构或者有关部门报告评标中发现的违法行为。</w:t>
      </w:r>
    </w:p>
    <w:p w14:paraId="2761D361">
      <w:pPr>
        <w:pStyle w:val="24"/>
        <w:widowControl/>
        <w:numPr>
          <w:ilvl w:val="0"/>
          <w:numId w:val="66"/>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对于投标文件中含义不明确、同类问题表述不一致或者有明显文字和计算错误的内容，评标委员会应当以书面形式要求投标人作出必要的澄清、说明或者补正。</w:t>
      </w:r>
    </w:p>
    <w:p w14:paraId="24AEEE07">
      <w:pPr>
        <w:pStyle w:val="24"/>
        <w:widowControl/>
        <w:numPr>
          <w:ilvl w:val="0"/>
          <w:numId w:val="66"/>
        </w:numPr>
        <w:tabs>
          <w:tab w:val="left" w:pos="709"/>
          <w:tab w:val="left" w:pos="851"/>
          <w:tab w:val="left" w:pos="1134"/>
          <w:tab w:val="left" w:pos="1418"/>
          <w:tab w:val="left" w:pos="1701"/>
        </w:tabs>
        <w:ind w:left="709" w:hanging="709" w:firstLineChars="0"/>
        <w:jc w:val="left"/>
        <w:rPr>
          <w:rFonts w:ascii="宋体" w:hAnsi="宋体" w:eastAsia="宋体" w:cs="Times New Roman"/>
          <w:kern w:val="0"/>
          <w:szCs w:val="21"/>
        </w:rPr>
      </w:pPr>
      <w:r>
        <w:rPr>
          <w:rFonts w:ascii="宋体" w:hAnsi="宋体" w:eastAsia="宋体" w:cs="Times New Roman"/>
          <w:kern w:val="0"/>
          <w:szCs w:val="21"/>
        </w:rPr>
        <w:t>评标委员会成员对需要共同认定的事项存在争议的，应当按照少数服从多数的原则作出结论。持不同意见的评标委员会成员应当在评标报告上签署不同意见及理由，否则视为同意评标报告。</w:t>
      </w:r>
    </w:p>
    <w:p w14:paraId="2AA83D76">
      <w:pPr>
        <w:pStyle w:val="24"/>
        <w:keepNext w:val="0"/>
        <w:keepLines w:val="0"/>
        <w:pageBreakBefore w:val="0"/>
        <w:widowControl/>
        <w:numPr>
          <w:ilvl w:val="0"/>
          <w:numId w:val="66"/>
        </w:numPr>
        <w:tabs>
          <w:tab w:val="left" w:pos="567"/>
          <w:tab w:val="left" w:pos="709"/>
          <w:tab w:val="left" w:pos="1134"/>
          <w:tab w:val="left" w:pos="1418"/>
          <w:tab w:val="left" w:pos="1701"/>
        </w:tabs>
        <w:kinsoku/>
        <w:wordWrap/>
        <w:overflowPunct/>
        <w:topLinePunct w:val="0"/>
        <w:autoSpaceDE/>
        <w:autoSpaceDN/>
        <w:bidi w:val="0"/>
        <w:adjustRightInd/>
        <w:snapToGrid/>
        <w:ind w:left="567" w:hanging="567" w:hangingChars="270"/>
        <w:jc w:val="left"/>
        <w:textAlignment w:val="auto"/>
        <w:rPr>
          <w:rFonts w:ascii="宋体" w:hAnsi="宋体" w:eastAsia="宋体" w:cs="Times New Roman"/>
          <w:kern w:val="0"/>
          <w:szCs w:val="21"/>
        </w:rPr>
      </w:pPr>
      <w:r>
        <w:rPr>
          <w:rFonts w:ascii="宋体" w:hAnsi="宋体" w:eastAsia="宋体" w:cs="Times New Roman"/>
          <w:kern w:val="0"/>
          <w:szCs w:val="21"/>
        </w:rPr>
        <w:t>参与评标工作的所有人员必须</w:t>
      </w:r>
      <w:r>
        <w:rPr>
          <w:rFonts w:hint="eastAsia" w:ascii="宋体" w:hAnsi="宋体" w:eastAsia="宋体" w:cs="Times New Roman"/>
          <w:kern w:val="0"/>
          <w:szCs w:val="21"/>
          <w:lang w:val="en-US" w:eastAsia="zh-CN"/>
        </w:rPr>
        <w:t>参照</w:t>
      </w:r>
      <w:r>
        <w:rPr>
          <w:rFonts w:ascii="宋体" w:hAnsi="宋体" w:eastAsia="宋体" w:cs="Times New Roman"/>
          <w:kern w:val="0"/>
          <w:szCs w:val="21"/>
        </w:rPr>
        <w:t>《中华人民共和国政府采购法》、《中华人民共和国政府采购法实施条例》、财政部《政府采购货物和服务招标投标管理办法》及相关法律、法规的规定</w:t>
      </w:r>
      <w:r>
        <w:rPr>
          <w:rFonts w:hint="eastAsia" w:ascii="宋体" w:hAnsi="宋体" w:eastAsia="宋体" w:cs="Times New Roman"/>
          <w:kern w:val="0"/>
          <w:szCs w:val="21"/>
          <w:lang w:val="en-US" w:eastAsia="zh-CN"/>
        </w:rPr>
        <w:t>执行</w:t>
      </w:r>
      <w:r>
        <w:rPr>
          <w:rFonts w:ascii="宋体" w:hAnsi="宋体" w:eastAsia="宋体" w:cs="Times New Roman"/>
          <w:kern w:val="0"/>
          <w:szCs w:val="21"/>
        </w:rPr>
        <w:t>，以确保评标的公平、公正。</w:t>
      </w:r>
    </w:p>
    <w:p w14:paraId="087B6B85">
      <w:pPr>
        <w:pStyle w:val="24"/>
        <w:widowControl/>
        <w:numPr>
          <w:ilvl w:val="3"/>
          <w:numId w:val="61"/>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有下列情形之一的，视为投标人串通投标，其投标无效</w:t>
      </w:r>
      <w:r>
        <w:rPr>
          <w:rFonts w:hint="eastAsia" w:ascii="宋体" w:hAnsi="宋体" w:eastAsia="宋体" w:cs="Times New Roman"/>
          <w:b/>
          <w:kern w:val="0"/>
          <w:szCs w:val="21"/>
          <w:lang w:eastAsia="zh-Hans"/>
        </w:rPr>
        <w:t>：</w:t>
      </w:r>
    </w:p>
    <w:p w14:paraId="10FC83CC">
      <w:pPr>
        <w:pStyle w:val="24"/>
        <w:numPr>
          <w:ilvl w:val="0"/>
          <w:numId w:val="67"/>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不同投标人的投标文件由同一单位或者个人编制；</w:t>
      </w:r>
    </w:p>
    <w:p w14:paraId="4258DDB6">
      <w:pPr>
        <w:pStyle w:val="24"/>
        <w:numPr>
          <w:ilvl w:val="0"/>
          <w:numId w:val="67"/>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不同投标人委托同一单位或者个人办理投标事宜；</w:t>
      </w:r>
    </w:p>
    <w:p w14:paraId="663E5639">
      <w:pPr>
        <w:pStyle w:val="24"/>
        <w:numPr>
          <w:ilvl w:val="0"/>
          <w:numId w:val="67"/>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不同投标人的投标文件载明的项目管理成员或者联系人员为同一人；</w:t>
      </w:r>
    </w:p>
    <w:p w14:paraId="007EB103">
      <w:pPr>
        <w:pStyle w:val="24"/>
        <w:numPr>
          <w:ilvl w:val="0"/>
          <w:numId w:val="67"/>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不同投标人的投标文件异常一致或者投标报价呈规律性差异；</w:t>
      </w:r>
    </w:p>
    <w:p w14:paraId="17596D93">
      <w:pPr>
        <w:pStyle w:val="24"/>
        <w:numPr>
          <w:ilvl w:val="0"/>
          <w:numId w:val="67"/>
        </w:numPr>
        <w:tabs>
          <w:tab w:val="left" w:pos="426"/>
          <w:tab w:val="left" w:pos="1276"/>
        </w:tabs>
        <w:ind w:hanging="2240" w:firstLineChars="0"/>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不同投标人的投标文件相互混装；</w:t>
      </w:r>
    </w:p>
    <w:p w14:paraId="47D9FE45">
      <w:pPr>
        <w:pStyle w:val="24"/>
        <w:numPr>
          <w:ilvl w:val="0"/>
          <w:numId w:val="67"/>
        </w:numPr>
        <w:tabs>
          <w:tab w:val="left" w:pos="426"/>
          <w:tab w:val="left" w:pos="1276"/>
        </w:tabs>
        <w:ind w:hanging="2240" w:firstLineChars="0"/>
        <w:jc w:val="left"/>
        <w:rPr>
          <w:rFonts w:ascii="宋体" w:hAnsi="宋体" w:eastAsia="宋体" w:cs="Times New Roman"/>
          <w:kern w:val="0"/>
          <w:szCs w:val="21"/>
          <w:lang w:eastAsia="zh-Hans"/>
        </w:rPr>
      </w:pPr>
      <w:r>
        <w:rPr>
          <w:rFonts w:hint="eastAsia" w:ascii="宋体" w:hAnsi="宋体" w:eastAsia="宋体"/>
          <w:color w:val="000000" w:themeColor="text1"/>
          <w:szCs w:val="21"/>
          <w14:textFill>
            <w14:solidFill>
              <w14:schemeClr w14:val="tx1"/>
            </w14:solidFill>
          </w14:textFill>
        </w:rPr>
        <w:t>不同投标人的投标保证金从同一单位或者个人的账户转出。</w:t>
      </w:r>
    </w:p>
    <w:p w14:paraId="7354DA2F">
      <w:pPr>
        <w:pStyle w:val="24"/>
        <w:widowControl/>
        <w:numPr>
          <w:ilvl w:val="3"/>
          <w:numId w:val="61"/>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投标无效的情形</w:t>
      </w:r>
    </w:p>
    <w:p w14:paraId="19433EA1">
      <w:pPr>
        <w:pStyle w:val="24"/>
        <w:keepNext w:val="0"/>
        <w:keepLines w:val="0"/>
        <w:pageBreakBefore w:val="0"/>
        <w:widowControl w:val="0"/>
        <w:numPr>
          <w:ilvl w:val="0"/>
          <w:numId w:val="68"/>
        </w:numPr>
        <w:tabs>
          <w:tab w:val="left" w:pos="426"/>
          <w:tab w:val="left" w:pos="1276"/>
        </w:tabs>
        <w:kinsoku/>
        <w:wordWrap/>
        <w:overflowPunct/>
        <w:topLinePunct w:val="0"/>
        <w:autoSpaceDE/>
        <w:autoSpaceDN/>
        <w:bidi w:val="0"/>
        <w:adjustRightInd/>
        <w:snapToGrid/>
        <w:ind w:left="442" w:leftChars="0" w:hanging="442" w:firstLineChars="0"/>
        <w:jc w:val="left"/>
        <w:textAlignment w:val="auto"/>
        <w:rPr>
          <w:rFonts w:ascii="宋体" w:hAnsi="宋体" w:eastAsia="宋体" w:cs="Times New Roman"/>
          <w:kern w:val="0"/>
          <w:szCs w:val="21"/>
          <w:lang w:eastAsia="zh-Hans"/>
        </w:rPr>
      </w:pPr>
      <w:r>
        <w:rPr>
          <w:rFonts w:ascii="宋体" w:hAnsi="宋体" w:eastAsia="宋体" w:cs="Times New Roman"/>
          <w:kern w:val="0"/>
          <w:szCs w:val="21"/>
          <w:lang w:eastAsia="zh-Hans"/>
        </w:rPr>
        <w:t>详见资格性审查、符合性审查和招标文件其他投标无效条款。</w:t>
      </w:r>
    </w:p>
    <w:p w14:paraId="43C65C36">
      <w:pPr>
        <w:pStyle w:val="24"/>
        <w:widowControl/>
        <w:numPr>
          <w:ilvl w:val="3"/>
          <w:numId w:val="61"/>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定标</w:t>
      </w:r>
    </w:p>
    <w:p w14:paraId="2BCC6686">
      <w:pPr>
        <w:pStyle w:val="24"/>
        <w:widowControl/>
        <w:numPr>
          <w:ilvl w:val="0"/>
          <w:numId w:val="69"/>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评标委员会按照招标文件确定的评标方法、步骤、标准，对投标文件进行评审。评标结束后，对投标人的评审名次进行排序，确定中标供应商或者推荐中标候选人。</w:t>
      </w:r>
    </w:p>
    <w:p w14:paraId="5B85F387">
      <w:pPr>
        <w:pStyle w:val="24"/>
        <w:widowControl/>
        <w:numPr>
          <w:ilvl w:val="3"/>
          <w:numId w:val="61"/>
        </w:numPr>
        <w:tabs>
          <w:tab w:val="left" w:pos="284"/>
          <w:tab w:val="left" w:pos="426"/>
          <w:tab w:val="left" w:pos="709"/>
          <w:tab w:val="left" w:pos="993"/>
        </w:tabs>
        <w:ind w:hanging="1760"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价格修正</w:t>
      </w:r>
    </w:p>
    <w:p w14:paraId="3CDC5B82">
      <w:pPr>
        <w:pStyle w:val="24"/>
        <w:widowControl/>
        <w:numPr>
          <w:ilvl w:val="0"/>
          <w:numId w:val="70"/>
        </w:numPr>
        <w:tabs>
          <w:tab w:val="left" w:pos="426"/>
          <w:tab w:val="left" w:pos="993"/>
          <w:tab w:val="left" w:pos="1276"/>
        </w:tabs>
        <w:ind w:hanging="2240"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对报价的计算错误按以下原则修正：</w:t>
      </w:r>
    </w:p>
    <w:p w14:paraId="6CAF5F6B">
      <w:pPr>
        <w:pStyle w:val="24"/>
        <w:widowControl/>
        <w:numPr>
          <w:ilvl w:val="0"/>
          <w:numId w:val="71"/>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投标文件中开标一览表内容与投标文件中相应内容不一致的，以开标一览表为准；</w:t>
      </w:r>
    </w:p>
    <w:p w14:paraId="1EEC79DE">
      <w:pPr>
        <w:pStyle w:val="24"/>
        <w:widowControl/>
        <w:numPr>
          <w:ilvl w:val="0"/>
          <w:numId w:val="71"/>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大写金额和小写金额不一致的，以大写金额为准；</w:t>
      </w:r>
    </w:p>
    <w:p w14:paraId="710C05FF">
      <w:pPr>
        <w:pStyle w:val="24"/>
        <w:widowControl/>
        <w:numPr>
          <w:ilvl w:val="0"/>
          <w:numId w:val="71"/>
        </w:numPr>
        <w:ind w:left="709" w:hanging="709"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单价金额小数点或者百分比有明显错位的，以开标一览表的总价为准，并修改单价</w:t>
      </w:r>
      <w:r>
        <w:rPr>
          <w:rFonts w:hint="eastAsia" w:ascii="宋体" w:hAnsi="宋体" w:eastAsia="宋体" w:cs="Times New Roman"/>
          <w:kern w:val="0"/>
          <w:szCs w:val="21"/>
          <w:lang w:eastAsia="zh-Hans"/>
        </w:rPr>
        <w:t>；</w:t>
      </w:r>
    </w:p>
    <w:p w14:paraId="754F0B5C">
      <w:pPr>
        <w:pStyle w:val="24"/>
        <w:widowControl/>
        <w:numPr>
          <w:ilvl w:val="0"/>
          <w:numId w:val="71"/>
        </w:numPr>
        <w:ind w:left="709" w:hanging="709"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总价金额与按单价汇总金额不一致的，以单价金额计算结果为准。但是单价金额计算结果超过预算价的，对其按无效投标处理。</w:t>
      </w:r>
    </w:p>
    <w:p w14:paraId="7015B870">
      <w:pPr>
        <w:widowControl/>
        <w:jc w:val="left"/>
        <w:rPr>
          <w:rFonts w:ascii="宋体" w:hAnsi="宋体" w:eastAsia="宋体"/>
          <w:color w:val="auto"/>
          <w:szCs w:val="21"/>
          <w:shd w:val="clear" w:color="auto" w:fill="FFFFFF"/>
        </w:rPr>
      </w:pPr>
      <w:bookmarkStart w:id="22" w:name="_Hlk169887785"/>
      <w:r>
        <w:rPr>
          <w:rFonts w:ascii="宋体" w:hAnsi="宋体" w:eastAsia="宋体" w:cs="Times New Roman"/>
          <w:color w:val="auto"/>
          <w:kern w:val="0"/>
          <w:szCs w:val="21"/>
          <w:lang w:eastAsia="zh-Hans"/>
        </w:rPr>
        <w:t>注：</w:t>
      </w:r>
      <w:r>
        <w:rPr>
          <w:rFonts w:hint="eastAsia" w:ascii="宋体" w:hAnsi="宋体" w:eastAsia="宋体"/>
          <w:color w:val="auto"/>
          <w:szCs w:val="21"/>
          <w:shd w:val="clear" w:color="auto" w:fill="FFFFFF"/>
        </w:rPr>
        <w:t>同时出现2种以上不一致的，按照前款规定的顺序修正。修正后的报价应当采用书面形式，并加盖公章，或者由法定代表人或其授权的代表签字，经投标人确认后产生约束力，投标人不确认的，其投标无效。</w:t>
      </w:r>
    </w:p>
    <w:bookmarkEnd w:id="22"/>
    <w:p w14:paraId="220127BA">
      <w:pPr>
        <w:pStyle w:val="24"/>
        <w:widowControl/>
        <w:numPr>
          <w:ilvl w:val="0"/>
          <w:numId w:val="70"/>
        </w:numPr>
        <w:tabs>
          <w:tab w:val="left" w:pos="426"/>
          <w:tab w:val="left" w:pos="993"/>
          <w:tab w:val="left" w:pos="1276"/>
          <w:tab w:val="left" w:pos="1843"/>
        </w:tabs>
        <w:ind w:left="426" w:hanging="426" w:firstLineChars="0"/>
        <w:jc w:val="left"/>
        <w:rPr>
          <w:rFonts w:ascii="宋体" w:hAnsi="宋体" w:eastAsia="宋体" w:cs="Times New Roman"/>
          <w:color w:val="auto"/>
          <w:kern w:val="0"/>
          <w:szCs w:val="21"/>
        </w:rPr>
      </w:pPr>
      <w:r>
        <w:rPr>
          <w:rFonts w:ascii="宋体" w:hAnsi="宋体" w:eastAsia="宋体" w:cs="Times New Roman"/>
          <w:color w:val="auto"/>
          <w:kern w:val="0"/>
          <w:szCs w:val="21"/>
        </w:rPr>
        <w:t>投标文件中开标一览表、分项报价表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rPr>
        <w:t>内容与唱标信封中开标一览表</w:t>
      </w:r>
      <w:r>
        <w:rPr>
          <w:rFonts w:hint="eastAsia" w:ascii="宋体" w:hAnsi="宋体" w:eastAsia="宋体" w:cs="Times New Roman"/>
          <w:color w:val="auto"/>
          <w:kern w:val="0"/>
          <w:szCs w:val="21"/>
        </w:rPr>
        <w:t>、</w:t>
      </w:r>
      <w:r>
        <w:rPr>
          <w:rFonts w:ascii="宋体" w:hAnsi="宋体" w:eastAsia="宋体" w:cs="Times New Roman"/>
          <w:color w:val="auto"/>
          <w:kern w:val="0"/>
          <w:szCs w:val="21"/>
        </w:rPr>
        <w:t>分项报价报内容不一致的，以唱标信封中开标一览表、分项报价表</w:t>
      </w:r>
      <w:r>
        <w:rPr>
          <w:rFonts w:hint="eastAsia" w:ascii="宋体" w:hAnsi="宋体" w:eastAsia="宋体" w:cs="Times New Roman"/>
          <w:color w:val="auto"/>
          <w:kern w:val="0"/>
          <w:szCs w:val="21"/>
          <w:lang w:eastAsia="zh-CN"/>
        </w:rPr>
        <w:t>（</w:t>
      </w:r>
      <w:r>
        <w:rPr>
          <w:rFonts w:hint="eastAsia" w:ascii="宋体" w:hAnsi="宋体" w:eastAsia="宋体" w:cs="Times New Roman"/>
          <w:color w:val="auto"/>
          <w:kern w:val="0"/>
          <w:szCs w:val="21"/>
          <w:lang w:val="en-US" w:eastAsia="zh-CN"/>
        </w:rPr>
        <w:t>如适用</w:t>
      </w:r>
      <w:r>
        <w:rPr>
          <w:rFonts w:hint="eastAsia" w:ascii="宋体" w:hAnsi="宋体" w:eastAsia="宋体" w:cs="Times New Roman"/>
          <w:color w:val="auto"/>
          <w:kern w:val="0"/>
          <w:szCs w:val="21"/>
          <w:lang w:eastAsia="zh-CN"/>
        </w:rPr>
        <w:t>）</w:t>
      </w:r>
      <w:r>
        <w:rPr>
          <w:rFonts w:ascii="宋体" w:hAnsi="宋体" w:eastAsia="宋体" w:cs="Times New Roman"/>
          <w:color w:val="auto"/>
          <w:kern w:val="0"/>
          <w:szCs w:val="21"/>
        </w:rPr>
        <w:t>内容为准。</w:t>
      </w:r>
    </w:p>
    <w:p w14:paraId="609FC80E">
      <w:pPr>
        <w:pStyle w:val="24"/>
        <w:numPr>
          <w:ilvl w:val="0"/>
          <w:numId w:val="60"/>
        </w:numPr>
        <w:ind w:firstLineChars="0"/>
        <w:rPr>
          <w:rFonts w:ascii="宋体" w:hAnsi="宋体" w:eastAsia="宋体" w:cs="Times New Roman"/>
          <w:color w:val="auto"/>
          <w:kern w:val="0"/>
          <w:szCs w:val="21"/>
          <w:lang w:eastAsia="zh-Hans"/>
        </w:rPr>
      </w:pPr>
      <w:bookmarkStart w:id="23" w:name="_Toc169799782"/>
      <w:r>
        <w:rPr>
          <w:rFonts w:ascii="宋体" w:hAnsi="宋体" w:eastAsia="宋体"/>
          <w:b/>
          <w:bCs/>
          <w:color w:val="auto"/>
        </w:rPr>
        <w:t>采购政策落实</w:t>
      </w:r>
      <w:bookmarkEnd w:id="23"/>
    </w:p>
    <w:p w14:paraId="79D17283">
      <w:pPr>
        <w:pStyle w:val="24"/>
        <w:numPr>
          <w:ilvl w:val="1"/>
          <w:numId w:val="72"/>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对小型或微型企业投标的扶持</w:t>
      </w:r>
    </w:p>
    <w:p w14:paraId="73230FA6">
      <w:pPr>
        <w:pStyle w:val="24"/>
        <w:numPr>
          <w:ilvl w:val="2"/>
          <w:numId w:val="73"/>
        </w:numPr>
        <w:tabs>
          <w:tab w:val="left" w:pos="1418"/>
        </w:tabs>
        <w:ind w:left="426" w:hanging="426" w:firstLineChars="0"/>
        <w:rPr>
          <w:rFonts w:ascii="宋体" w:hAnsi="宋体" w:eastAsia="宋体"/>
          <w:bCs/>
          <w:color w:val="auto"/>
          <w:szCs w:val="21"/>
          <w:highlight w:val="none"/>
        </w:rPr>
      </w:pPr>
      <w:bookmarkStart w:id="24" w:name="_Hlk90987722"/>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财政部、工业和信息化部制定《政府采购促进中小企业发展管理办法》（财库[</w:t>
      </w:r>
      <w:r>
        <w:rPr>
          <w:rFonts w:ascii="宋体" w:hAnsi="宋体" w:eastAsia="宋体"/>
          <w:bCs/>
          <w:color w:val="auto"/>
          <w:szCs w:val="21"/>
          <w:highlight w:val="none"/>
        </w:rPr>
        <w:t>2020]46</w:t>
      </w:r>
      <w:r>
        <w:rPr>
          <w:rFonts w:hint="eastAsia" w:ascii="宋体" w:hAnsi="宋体" w:eastAsia="宋体"/>
          <w:bCs/>
          <w:color w:val="auto"/>
          <w:szCs w:val="21"/>
          <w:highlight w:val="none"/>
        </w:rPr>
        <w:t xml:space="preserve">号）的规定，对小微企业报价给予 </w:t>
      </w:r>
      <w:r>
        <w:rPr>
          <w:rFonts w:ascii="宋体" w:hAnsi="宋体" w:eastAsia="宋体"/>
          <w:bCs/>
          <w:color w:val="auto"/>
          <w:szCs w:val="21"/>
          <w:highlight w:val="none"/>
        </w:rPr>
        <w:t>10</w:t>
      </w:r>
      <w:r>
        <w:rPr>
          <w:rFonts w:hint="eastAsia" w:ascii="宋体" w:hAnsi="宋体" w:eastAsia="宋体"/>
          <w:bCs/>
          <w:color w:val="auto"/>
          <w:szCs w:val="21"/>
          <w:highlight w:val="none"/>
        </w:rPr>
        <w:t>%的扣除，用扣除后的价格参与评审。参加采购活动的中小企业应当提供《中小企业声明函》</w:t>
      </w:r>
      <w:r>
        <w:rPr>
          <w:rFonts w:hint="eastAsia" w:ascii="宋体" w:hAnsi="宋体" w:eastAsia="宋体"/>
          <w:b/>
          <w:color w:val="auto"/>
          <w:szCs w:val="21"/>
          <w:highlight w:val="none"/>
          <w:u w:val="single"/>
        </w:rPr>
        <w:t>（</w:t>
      </w:r>
      <w:bookmarkEnd w:id="24"/>
      <w:r>
        <w:rPr>
          <w:rFonts w:hint="eastAsia" w:ascii="宋体" w:hAnsi="宋体" w:eastAsia="宋体"/>
          <w:b/>
          <w:color w:val="auto"/>
          <w:szCs w:val="21"/>
          <w:highlight w:val="none"/>
          <w:u w:val="single"/>
        </w:rPr>
        <w:t>格式详见招标文件第六章投标文件格式）。</w:t>
      </w:r>
    </w:p>
    <w:p w14:paraId="231C45DF">
      <w:pPr>
        <w:pStyle w:val="24"/>
        <w:numPr>
          <w:ilvl w:val="1"/>
          <w:numId w:val="72"/>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对监狱企业投标的扶持</w:t>
      </w:r>
    </w:p>
    <w:p w14:paraId="0EB14B84">
      <w:pPr>
        <w:pStyle w:val="24"/>
        <w:numPr>
          <w:ilvl w:val="2"/>
          <w:numId w:val="74"/>
        </w:numPr>
        <w:ind w:firstLineChars="0"/>
        <w:rPr>
          <w:rFonts w:ascii="宋体" w:hAnsi="宋体" w:eastAsia="宋体"/>
          <w:b/>
          <w:color w:val="auto"/>
          <w:szCs w:val="21"/>
          <w:highlight w:val="none"/>
          <w:u w:val="single"/>
        </w:rPr>
      </w:pP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《关于政府采购支持监狱企业发展有关问题的通知》（财库</w:t>
      </w:r>
      <w:r>
        <w:rPr>
          <w:rFonts w:ascii="宋体" w:hAnsi="宋体" w:eastAsia="宋体"/>
          <w:bCs/>
          <w:color w:val="auto"/>
          <w:szCs w:val="21"/>
          <w:highlight w:val="none"/>
        </w:rPr>
        <w:t>[2014]68号）的规定，监狱企业视同小型、微型企业，享受一定比例的价格折扣优惠，用扣除后的价格作为其参与评审的价格。监狱企业参加采购活动时，应当提供由省级或以上监狱管理局、戒毒管理局（含新疆生产建设兵团）出具的属于监狱企业的证明文件，否则不予认可。</w:t>
      </w:r>
      <w:r>
        <w:rPr>
          <w:rFonts w:ascii="宋体" w:hAnsi="宋体" w:eastAsia="宋体"/>
          <w:b/>
          <w:color w:val="auto"/>
          <w:szCs w:val="21"/>
          <w:highlight w:val="none"/>
          <w:u w:val="single"/>
        </w:rPr>
        <w:t>（格式详见招标文件第</w:t>
      </w:r>
      <w:r>
        <w:rPr>
          <w:rFonts w:hint="eastAsia" w:ascii="宋体" w:hAnsi="宋体" w:eastAsia="宋体"/>
          <w:b/>
          <w:color w:val="auto"/>
          <w:szCs w:val="21"/>
          <w:highlight w:val="none"/>
          <w:u w:val="single"/>
        </w:rPr>
        <w:t>六章</w:t>
      </w:r>
      <w:r>
        <w:rPr>
          <w:rFonts w:ascii="宋体" w:hAnsi="宋体" w:eastAsia="宋体"/>
          <w:b/>
          <w:color w:val="auto"/>
          <w:szCs w:val="21"/>
          <w:highlight w:val="none"/>
          <w:u w:val="single"/>
        </w:rPr>
        <w:t>投标文件格式）</w:t>
      </w:r>
    </w:p>
    <w:p w14:paraId="42AAAFB7">
      <w:pPr>
        <w:pStyle w:val="24"/>
        <w:numPr>
          <w:ilvl w:val="1"/>
          <w:numId w:val="72"/>
        </w:numPr>
        <w:tabs>
          <w:tab w:val="left" w:pos="426"/>
          <w:tab w:val="left" w:pos="1418"/>
        </w:tabs>
        <w:ind w:left="851" w:hanging="851" w:firstLineChars="0"/>
        <w:rPr>
          <w:rFonts w:ascii="宋体" w:hAnsi="宋体" w:eastAsia="宋体"/>
          <w:b/>
          <w:bCs/>
          <w:color w:val="auto"/>
          <w:szCs w:val="21"/>
          <w:highlight w:val="none"/>
        </w:rPr>
      </w:pPr>
      <w:r>
        <w:rPr>
          <w:rFonts w:hint="eastAsia" w:ascii="宋体" w:hAnsi="宋体" w:eastAsia="宋体"/>
          <w:b/>
          <w:bCs/>
          <w:color w:val="auto"/>
          <w:szCs w:val="21"/>
          <w:highlight w:val="none"/>
        </w:rPr>
        <w:t>对残疾人福利性单位投标的扶持</w:t>
      </w:r>
    </w:p>
    <w:p w14:paraId="2923D221">
      <w:pPr>
        <w:pStyle w:val="24"/>
        <w:numPr>
          <w:ilvl w:val="2"/>
          <w:numId w:val="75"/>
        </w:numPr>
        <w:ind w:left="424" w:hanging="424" w:hangingChars="202"/>
        <w:rPr>
          <w:rFonts w:ascii="宋体" w:hAnsi="宋体" w:eastAsia="宋体"/>
          <w:b/>
          <w:color w:val="auto"/>
          <w:szCs w:val="21"/>
          <w:highlight w:val="none"/>
          <w:u w:val="single"/>
        </w:rPr>
      </w:pPr>
      <w:r>
        <w:rPr>
          <w:rFonts w:hint="eastAsia" w:ascii="宋体" w:hAnsi="宋体" w:eastAsia="宋体"/>
          <w:bCs/>
          <w:color w:val="auto"/>
          <w:szCs w:val="21"/>
          <w:highlight w:val="none"/>
          <w:lang w:val="en-US" w:eastAsia="zh-CN"/>
        </w:rPr>
        <w:t>参考</w:t>
      </w:r>
      <w:r>
        <w:rPr>
          <w:rFonts w:hint="eastAsia" w:ascii="宋体" w:hAnsi="宋体" w:eastAsia="宋体"/>
          <w:bCs/>
          <w:color w:val="auto"/>
          <w:szCs w:val="21"/>
          <w:highlight w:val="none"/>
        </w:rPr>
        <w:t>财政部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民政部</w:t>
      </w:r>
      <w:r>
        <w:rPr>
          <w:rFonts w:ascii="宋体" w:hAnsi="宋体" w:eastAsia="宋体"/>
          <w:bCs/>
          <w:color w:val="auto"/>
          <w:szCs w:val="21"/>
          <w:highlight w:val="none"/>
        </w:rPr>
        <w:t xml:space="preserve"> </w:t>
      </w:r>
      <w:r>
        <w:rPr>
          <w:rFonts w:hint="eastAsia" w:ascii="宋体" w:hAnsi="宋体" w:eastAsia="宋体"/>
          <w:bCs/>
          <w:color w:val="auto"/>
          <w:szCs w:val="21"/>
          <w:highlight w:val="none"/>
        </w:rPr>
        <w:t>中国残疾人联合会《关于促进残疾人就业政府采购政策的通知》（财库</w:t>
      </w:r>
      <w:r>
        <w:rPr>
          <w:rFonts w:ascii="宋体" w:hAnsi="宋体" w:eastAsia="宋体"/>
          <w:bCs/>
          <w:color w:val="auto"/>
          <w:szCs w:val="21"/>
          <w:highlight w:val="none"/>
        </w:rPr>
        <w:t>[2017]</w:t>
      </w:r>
      <w:r>
        <w:rPr>
          <w:rFonts w:hint="eastAsia" w:ascii="宋体" w:hAnsi="宋体" w:eastAsia="宋体"/>
          <w:bCs/>
          <w:color w:val="auto"/>
          <w:szCs w:val="21"/>
          <w:highlight w:val="none"/>
        </w:rPr>
        <w:t>1</w:t>
      </w:r>
      <w:r>
        <w:rPr>
          <w:rFonts w:ascii="宋体" w:hAnsi="宋体" w:eastAsia="宋体"/>
          <w:bCs/>
          <w:color w:val="auto"/>
          <w:szCs w:val="21"/>
          <w:highlight w:val="none"/>
        </w:rPr>
        <w:t>41号）的规定，残疾人福利性单位视同小型、微型企业，享受一定比例的价格折扣优惠，用扣除后的价格作为其参与评审的价格。参加采购活动的残疾人福利性单位应当提供《残疾人福利性单位声明函》</w:t>
      </w:r>
      <w:r>
        <w:rPr>
          <w:rFonts w:hint="eastAsia" w:ascii="宋体" w:hAnsi="宋体" w:eastAsia="宋体"/>
          <w:b/>
          <w:color w:val="auto"/>
          <w:szCs w:val="21"/>
          <w:highlight w:val="none"/>
          <w:u w:val="single"/>
        </w:rPr>
        <w:t>（格式详见招标文件第六章投标文件格式）。</w:t>
      </w:r>
    </w:p>
    <w:p w14:paraId="5E40FCE0">
      <w:pPr>
        <w:pStyle w:val="24"/>
        <w:numPr>
          <w:ilvl w:val="1"/>
          <w:numId w:val="72"/>
        </w:numPr>
        <w:ind w:left="426" w:hanging="426" w:firstLineChars="0"/>
        <w:jc w:val="left"/>
        <w:rPr>
          <w:rFonts w:ascii="宋体" w:hAnsi="宋体" w:eastAsia="宋体"/>
          <w:b/>
          <w:color w:val="auto"/>
          <w:szCs w:val="21"/>
          <w:highlight w:val="none"/>
        </w:rPr>
      </w:pPr>
      <w:r>
        <w:rPr>
          <w:rFonts w:hint="eastAsia" w:ascii="宋体" w:hAnsi="宋体" w:eastAsia="宋体"/>
          <w:b/>
          <w:color w:val="auto"/>
          <w:szCs w:val="21"/>
          <w:highlight w:val="none"/>
        </w:rPr>
        <w:t>大中型企业与小微企业组成联合体或者允许大中型企业向一家或者多家小微企业分包的采购项目，对于联合协议或者分包意向协议约定小微企业的合同份额占到合同总金额30%以上的，对联合体或者大中型企业的报价给予</w:t>
      </w:r>
      <w:r>
        <w:rPr>
          <w:rFonts w:ascii="宋体" w:hAnsi="宋体" w:eastAsia="宋体"/>
          <w:b/>
          <w:color w:val="auto"/>
          <w:szCs w:val="21"/>
          <w:highlight w:val="none"/>
        </w:rPr>
        <w:t>4</w:t>
      </w:r>
      <w:r>
        <w:rPr>
          <w:rFonts w:hint="eastAsia" w:ascii="宋体" w:hAnsi="宋体" w:eastAsia="宋体"/>
          <w:b/>
          <w:color w:val="auto"/>
          <w:szCs w:val="21"/>
          <w:highlight w:val="none"/>
        </w:rPr>
        <w:t>%的扣除</w:t>
      </w:r>
      <w:r>
        <w:rPr>
          <w:rFonts w:ascii="宋体" w:hAnsi="宋体" w:eastAsia="宋体"/>
          <w:b/>
          <w:color w:val="auto"/>
          <w:szCs w:val="21"/>
          <w:highlight w:val="none"/>
        </w:rPr>
        <w:t>。</w:t>
      </w:r>
    </w:p>
    <w:p w14:paraId="7E3202C0">
      <w:pPr>
        <w:pStyle w:val="24"/>
        <w:numPr>
          <w:ilvl w:val="1"/>
          <w:numId w:val="72"/>
        </w:numPr>
        <w:tabs>
          <w:tab w:val="left" w:pos="426"/>
          <w:tab w:val="left" w:pos="1418"/>
        </w:tabs>
        <w:ind w:left="851" w:hanging="851" w:firstLineChars="0"/>
        <w:rPr>
          <w:rFonts w:ascii="宋体" w:hAnsi="宋体" w:eastAsia="宋体"/>
          <w:b/>
          <w:color w:val="auto"/>
          <w:szCs w:val="21"/>
          <w:highlight w:val="none"/>
        </w:rPr>
      </w:pPr>
      <w:bookmarkStart w:id="25" w:name="_Hlk86745708"/>
      <w:bookmarkStart w:id="26" w:name="_Hlk90987823"/>
      <w:r>
        <w:rPr>
          <w:rFonts w:hint="eastAsia" w:ascii="宋体" w:hAnsi="宋体" w:eastAsia="宋体"/>
          <w:b/>
          <w:bCs/>
          <w:color w:val="auto"/>
          <w:szCs w:val="21"/>
          <w:highlight w:val="none"/>
        </w:rPr>
        <w:t>监狱企业产品、残疾人福利性单位产品价格扣除</w:t>
      </w:r>
    </w:p>
    <w:p w14:paraId="5FA076BC">
      <w:pPr>
        <w:pStyle w:val="24"/>
        <w:ind w:left="-141" w:leftChars="-67" w:firstLine="567" w:firstLineChars="270"/>
        <w:rPr>
          <w:rFonts w:ascii="宋体" w:hAnsi="宋体" w:eastAsia="宋体"/>
          <w:bCs/>
          <w:color w:val="auto"/>
          <w:szCs w:val="21"/>
          <w:highlight w:val="none"/>
        </w:rPr>
      </w:pPr>
      <w:r>
        <w:rPr>
          <w:rFonts w:hint="eastAsia" w:ascii="宋体" w:hAnsi="宋体" w:eastAsia="宋体"/>
          <w:bCs/>
          <w:color w:val="auto"/>
          <w:szCs w:val="21"/>
          <w:highlight w:val="none"/>
        </w:rPr>
        <w:t>监狱企业、</w:t>
      </w:r>
      <w:r>
        <w:rPr>
          <w:rFonts w:ascii="宋体" w:hAnsi="宋体" w:eastAsia="宋体"/>
          <w:bCs/>
          <w:color w:val="auto"/>
          <w:szCs w:val="21"/>
          <w:highlight w:val="none"/>
        </w:rPr>
        <w:t>残疾人福利性单位视同小微企业</w:t>
      </w:r>
      <w:r>
        <w:rPr>
          <w:rFonts w:hint="eastAsia" w:ascii="宋体" w:hAnsi="宋体" w:eastAsia="宋体"/>
          <w:bCs/>
          <w:color w:val="auto"/>
          <w:szCs w:val="21"/>
          <w:highlight w:val="none"/>
        </w:rPr>
        <w:t>，按上述第</w:t>
      </w:r>
      <w:r>
        <w:rPr>
          <w:rFonts w:ascii="宋体" w:hAnsi="宋体" w:eastAsia="宋体"/>
          <w:bCs/>
          <w:color w:val="auto"/>
          <w:szCs w:val="21"/>
          <w:highlight w:val="none"/>
        </w:rPr>
        <w:t>1</w:t>
      </w:r>
      <w:r>
        <w:rPr>
          <w:rFonts w:hint="eastAsia" w:ascii="宋体" w:hAnsi="宋体" w:eastAsia="宋体"/>
          <w:bCs/>
          <w:color w:val="auto"/>
          <w:szCs w:val="21"/>
          <w:highlight w:val="none"/>
        </w:rPr>
        <w:t>条款和第</w:t>
      </w:r>
      <w:r>
        <w:rPr>
          <w:rFonts w:ascii="宋体" w:hAnsi="宋体" w:eastAsia="宋体"/>
          <w:bCs/>
          <w:color w:val="auto"/>
          <w:szCs w:val="21"/>
          <w:highlight w:val="none"/>
        </w:rPr>
        <w:t>4</w:t>
      </w:r>
      <w:r>
        <w:rPr>
          <w:rFonts w:hint="eastAsia" w:ascii="宋体" w:hAnsi="宋体" w:eastAsia="宋体"/>
          <w:bCs/>
          <w:color w:val="auto"/>
          <w:szCs w:val="21"/>
          <w:highlight w:val="none"/>
        </w:rPr>
        <w:t>条款享受评审中价格扣除。</w:t>
      </w:r>
    </w:p>
    <w:bookmarkEnd w:id="25"/>
    <w:p w14:paraId="29F7F539">
      <w:pPr>
        <w:rPr>
          <w:rFonts w:ascii="宋体" w:hAnsi="宋体" w:eastAsia="宋体"/>
          <w:b/>
          <w:color w:val="auto"/>
          <w:szCs w:val="21"/>
          <w:highlight w:val="none"/>
        </w:rPr>
      </w:pPr>
      <w:r>
        <w:rPr>
          <w:rFonts w:hint="eastAsia" w:ascii="宋体" w:hAnsi="宋体" w:eastAsia="宋体"/>
          <w:b/>
          <w:color w:val="auto"/>
          <w:szCs w:val="21"/>
          <w:highlight w:val="none"/>
        </w:rPr>
        <w:t>注：投标人同时为小型、微型企业、监狱企业、残疾人福利性单位任两种或以上情况的，评审中只享受一次价格扣除，不重复进行价格扣除。</w:t>
      </w:r>
    </w:p>
    <w:bookmarkEnd w:id="26"/>
    <w:p w14:paraId="288746E7">
      <w:pPr>
        <w:pStyle w:val="24"/>
        <w:numPr>
          <w:ilvl w:val="1"/>
          <w:numId w:val="72"/>
        </w:numPr>
        <w:ind w:left="426" w:hanging="426" w:firstLineChars="0"/>
        <w:rPr>
          <w:rFonts w:ascii="宋体" w:hAnsi="宋体" w:eastAsia="宋体"/>
          <w:b/>
          <w:szCs w:val="21"/>
        </w:rPr>
      </w:pPr>
      <w:r>
        <w:rPr>
          <w:rFonts w:hint="eastAsia" w:ascii="宋体" w:hAnsi="宋体" w:eastAsia="宋体"/>
          <w:b/>
          <w:szCs w:val="21"/>
        </w:rPr>
        <w:t>节能产品、环境标志产品价格扣除：</w:t>
      </w:r>
    </w:p>
    <w:p w14:paraId="3FB4B18E">
      <w:pPr>
        <w:pStyle w:val="24"/>
        <w:numPr>
          <w:ilvl w:val="0"/>
          <w:numId w:val="76"/>
        </w:numPr>
        <w:ind w:left="426" w:hanging="426" w:firstLineChars="0"/>
        <w:rPr>
          <w:rFonts w:ascii="宋体" w:hAnsi="宋体" w:eastAsia="宋体"/>
          <w:szCs w:val="21"/>
        </w:rPr>
      </w:pPr>
      <w:r>
        <w:rPr>
          <w:rFonts w:hint="eastAsia" w:ascii="宋体" w:hAnsi="宋体" w:eastAsia="宋体"/>
          <w:szCs w:val="21"/>
        </w:rPr>
        <w:t>投标产品(针对非政府强制采购产品)纳入财政部、发展改革委颁发最新节能产品政府采购品目清单的，</w:t>
      </w:r>
      <w:r>
        <w:rPr>
          <w:rFonts w:hint="eastAsia" w:ascii="宋体" w:hAnsi="宋体" w:eastAsia="宋体"/>
          <w:bCs/>
          <w:szCs w:val="21"/>
        </w:rPr>
        <w:t>对</w:t>
      </w:r>
      <w:r>
        <w:rPr>
          <w:rFonts w:hint="eastAsia" w:ascii="宋体" w:hAnsi="宋体" w:eastAsia="宋体"/>
          <w:szCs w:val="21"/>
        </w:rPr>
        <w:t>节能</w:t>
      </w:r>
      <w:r>
        <w:rPr>
          <w:rFonts w:hint="eastAsia" w:ascii="宋体" w:hAnsi="宋体" w:eastAsia="宋体"/>
          <w:bCs/>
          <w:szCs w:val="21"/>
        </w:rPr>
        <w:t>产品的价格给予1%的扣除，用扣除后的价格参与评审。（</w:t>
      </w:r>
      <w:r>
        <w:rPr>
          <w:rFonts w:hint="eastAsia" w:ascii="宋体" w:hAnsi="宋体" w:eastAsia="宋体"/>
          <w:szCs w:val="21"/>
        </w:rPr>
        <w:t>提供投标产品有效期内的节能产品认证证书复印件加盖投标人公章）。</w:t>
      </w:r>
    </w:p>
    <w:p w14:paraId="6F107683">
      <w:pPr>
        <w:pStyle w:val="24"/>
        <w:numPr>
          <w:ilvl w:val="0"/>
          <w:numId w:val="76"/>
        </w:numPr>
        <w:ind w:left="426" w:hanging="426" w:firstLineChars="0"/>
        <w:rPr>
          <w:rFonts w:ascii="宋体" w:hAnsi="宋体" w:eastAsia="宋体"/>
          <w:color w:val="00B0F0"/>
          <w:szCs w:val="21"/>
        </w:rPr>
      </w:pPr>
      <w:r>
        <w:rPr>
          <w:rFonts w:hint="eastAsia" w:ascii="宋体" w:hAnsi="宋体" w:eastAsia="宋体"/>
          <w:szCs w:val="21"/>
        </w:rPr>
        <w:t>投标产品纳入财政部、环境保护部颁布最新环境标志产品政府采购品目清单的，</w:t>
      </w:r>
      <w:r>
        <w:rPr>
          <w:rFonts w:hint="eastAsia" w:ascii="宋体" w:hAnsi="宋体" w:eastAsia="宋体"/>
          <w:bCs/>
          <w:szCs w:val="21"/>
        </w:rPr>
        <w:t>对</w:t>
      </w:r>
      <w:r>
        <w:rPr>
          <w:rFonts w:hint="eastAsia" w:ascii="宋体" w:hAnsi="宋体" w:eastAsia="宋体"/>
          <w:szCs w:val="21"/>
        </w:rPr>
        <w:t>环境标志产品</w:t>
      </w:r>
      <w:r>
        <w:rPr>
          <w:rFonts w:hint="eastAsia" w:ascii="宋体" w:hAnsi="宋体" w:eastAsia="宋体"/>
          <w:bCs/>
          <w:szCs w:val="21"/>
        </w:rPr>
        <w:t>的价格给予1%的扣除，用扣除后的价格参与评审。（</w:t>
      </w:r>
      <w:r>
        <w:rPr>
          <w:rFonts w:hint="eastAsia" w:ascii="宋体" w:hAnsi="宋体" w:eastAsia="宋体"/>
          <w:szCs w:val="21"/>
        </w:rPr>
        <w:t>提供投标产品有效期内的环境标志产品认证证书复印件加盖投标人公章）。</w:t>
      </w:r>
    </w:p>
    <w:p w14:paraId="659F7467">
      <w:pPr>
        <w:pStyle w:val="24"/>
        <w:numPr>
          <w:ilvl w:val="1"/>
          <w:numId w:val="72"/>
        </w:numPr>
        <w:ind w:left="426" w:hanging="426"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价格分应当采用低价优先法计算，即满足招标文件要求且投标价格最低的投标报价为评标基准价，其价格分为满分。其他投标人的价格分统一按照下列公式计算：</w:t>
      </w:r>
    </w:p>
    <w:p w14:paraId="31417427">
      <w:pPr>
        <w:ind w:firstLine="420" w:firstLineChars="200"/>
        <w:jc w:val="left"/>
        <w:rPr>
          <w:rFonts w:ascii="宋体" w:hAnsi="宋体" w:eastAsia="宋体"/>
          <w:szCs w:val="21"/>
        </w:rPr>
      </w:pPr>
      <w:r>
        <w:rPr>
          <w:rFonts w:hint="eastAsia" w:ascii="宋体" w:hAnsi="宋体" w:eastAsia="宋体"/>
          <w:bCs/>
          <w:szCs w:val="21"/>
        </w:rPr>
        <w:t>投标人价格得分</w:t>
      </w:r>
      <w:r>
        <w:rPr>
          <w:rFonts w:ascii="宋体" w:hAnsi="宋体" w:eastAsia="宋体"/>
          <w:bCs/>
          <w:szCs w:val="21"/>
        </w:rPr>
        <w:t>=(评标基准价／</w:t>
      </w:r>
      <w:r>
        <w:rPr>
          <w:rFonts w:hint="eastAsia" w:ascii="宋体" w:hAnsi="宋体" w:eastAsia="宋体"/>
          <w:bCs/>
          <w:szCs w:val="21"/>
        </w:rPr>
        <w:t>投标报价</w:t>
      </w:r>
      <w:r>
        <w:rPr>
          <w:rFonts w:ascii="宋体" w:hAnsi="宋体" w:eastAsia="宋体"/>
          <w:bCs/>
          <w:szCs w:val="21"/>
        </w:rPr>
        <w:t>)×</w:t>
      </w:r>
      <w:r>
        <w:rPr>
          <w:rFonts w:hint="eastAsia" w:ascii="宋体" w:hAnsi="宋体" w:eastAsia="宋体"/>
          <w:szCs w:val="21"/>
        </w:rPr>
        <w:t>价格权值</w:t>
      </w:r>
      <w:r>
        <w:rPr>
          <w:rFonts w:ascii="宋体" w:hAnsi="宋体" w:eastAsia="宋体"/>
          <w:bCs/>
          <w:szCs w:val="21"/>
        </w:rPr>
        <w:t>×100</w:t>
      </w:r>
    </w:p>
    <w:p w14:paraId="3F691DA3">
      <w:pPr>
        <w:ind w:firstLine="404" w:firstLineChars="200"/>
        <w:jc w:val="left"/>
        <w:rPr>
          <w:rFonts w:ascii="宋体" w:hAnsi="宋体" w:eastAsia="宋体"/>
          <w:bCs/>
          <w:spacing w:val="-4"/>
          <w:szCs w:val="21"/>
          <w:highlight w:val="none"/>
        </w:rPr>
      </w:pPr>
      <w:r>
        <w:rPr>
          <w:rFonts w:hint="eastAsia" w:ascii="宋体" w:hAnsi="宋体" w:eastAsia="宋体"/>
          <w:bCs/>
          <w:spacing w:val="-4"/>
          <w:szCs w:val="21"/>
          <w:highlight w:val="none"/>
        </w:rPr>
        <w:t>注：</w:t>
      </w:r>
      <w:r>
        <w:rPr>
          <w:rFonts w:hint="eastAsia" w:ascii="宋体" w:hAnsi="宋体" w:eastAsia="宋体"/>
          <w:bCs/>
          <w:color w:val="000000" w:themeColor="text1"/>
          <w:spacing w:val="-4"/>
          <w:szCs w:val="21"/>
          <w:highlight w:val="none"/>
          <w14:textFill>
            <w14:solidFill>
              <w14:schemeClr w14:val="tx1"/>
            </w14:solidFill>
          </w14:textFill>
        </w:rPr>
        <w:t>因落实采购政策进行价格调整的，以调整后的价格计算评标基准价和投标报价。</w:t>
      </w:r>
    </w:p>
    <w:p w14:paraId="3EA2C08B">
      <w:pPr>
        <w:pStyle w:val="24"/>
        <w:numPr>
          <w:ilvl w:val="1"/>
          <w:numId w:val="72"/>
        </w:numPr>
        <w:ind w:left="426" w:hanging="426" w:firstLineChars="0"/>
        <w:rPr>
          <w:rFonts w:ascii="宋体" w:hAnsi="宋体" w:eastAsia="宋体"/>
          <w:b/>
          <w:bCs/>
          <w:szCs w:val="21"/>
        </w:rPr>
      </w:pPr>
      <w:r>
        <w:rPr>
          <w:rFonts w:hint="eastAsia" w:ascii="宋体" w:hAnsi="宋体" w:eastAsia="宋体"/>
          <w:b/>
          <w:bCs/>
          <w:szCs w:val="21"/>
        </w:rPr>
        <w:t>商务技术及价格评分权值分配</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812"/>
        <w:gridCol w:w="2009"/>
        <w:gridCol w:w="2008"/>
        <w:gridCol w:w="2008"/>
        <w:gridCol w:w="1449"/>
      </w:tblGrid>
      <w:tr w14:paraId="4C4359A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04C17588">
            <w:pPr>
              <w:jc w:val="center"/>
              <w:rPr>
                <w:rFonts w:ascii="宋体" w:hAnsi="宋体" w:eastAsia="宋体"/>
                <w:color w:val="auto"/>
                <w:szCs w:val="21"/>
              </w:rPr>
            </w:pPr>
            <w:r>
              <w:rPr>
                <w:rFonts w:hint="eastAsia" w:ascii="宋体" w:hAnsi="宋体" w:eastAsia="宋体"/>
                <w:color w:val="auto"/>
                <w:szCs w:val="21"/>
              </w:rPr>
              <w:t>评分项目</w:t>
            </w:r>
          </w:p>
        </w:tc>
        <w:tc>
          <w:tcPr>
            <w:tcW w:w="1082" w:type="pct"/>
            <w:vAlign w:val="center"/>
          </w:tcPr>
          <w:p w14:paraId="0CC69E81">
            <w:pPr>
              <w:jc w:val="center"/>
              <w:rPr>
                <w:rFonts w:ascii="宋体" w:hAnsi="宋体" w:eastAsia="宋体"/>
                <w:color w:val="auto"/>
                <w:szCs w:val="21"/>
              </w:rPr>
            </w:pPr>
            <w:r>
              <w:rPr>
                <w:rFonts w:hint="eastAsia" w:ascii="宋体" w:hAnsi="宋体" w:eastAsia="宋体"/>
                <w:color w:val="auto"/>
                <w:szCs w:val="21"/>
              </w:rPr>
              <w:t>价格部分</w:t>
            </w:r>
          </w:p>
        </w:tc>
        <w:tc>
          <w:tcPr>
            <w:tcW w:w="1081" w:type="pct"/>
            <w:vAlign w:val="center"/>
          </w:tcPr>
          <w:p w14:paraId="3ABB61E7">
            <w:pPr>
              <w:jc w:val="center"/>
              <w:rPr>
                <w:rFonts w:ascii="宋体" w:hAnsi="宋体" w:eastAsia="宋体"/>
                <w:color w:val="auto"/>
                <w:szCs w:val="21"/>
              </w:rPr>
            </w:pPr>
            <w:r>
              <w:rPr>
                <w:rFonts w:hint="eastAsia" w:ascii="宋体" w:hAnsi="宋体" w:eastAsia="宋体"/>
                <w:color w:val="auto"/>
                <w:szCs w:val="21"/>
              </w:rPr>
              <w:t>商务部分</w:t>
            </w:r>
          </w:p>
        </w:tc>
        <w:tc>
          <w:tcPr>
            <w:tcW w:w="1081" w:type="pct"/>
            <w:vAlign w:val="center"/>
          </w:tcPr>
          <w:p w14:paraId="41A7A6BF">
            <w:pPr>
              <w:jc w:val="center"/>
              <w:rPr>
                <w:rFonts w:ascii="宋体" w:hAnsi="宋体" w:eastAsia="宋体"/>
                <w:color w:val="auto"/>
                <w:szCs w:val="21"/>
              </w:rPr>
            </w:pPr>
            <w:r>
              <w:rPr>
                <w:rFonts w:hint="eastAsia" w:ascii="宋体" w:hAnsi="宋体" w:eastAsia="宋体"/>
                <w:color w:val="auto"/>
                <w:szCs w:val="21"/>
              </w:rPr>
              <w:t>技术部分</w:t>
            </w:r>
          </w:p>
        </w:tc>
        <w:tc>
          <w:tcPr>
            <w:tcW w:w="780" w:type="pct"/>
            <w:vAlign w:val="center"/>
          </w:tcPr>
          <w:p w14:paraId="57B4C055">
            <w:pPr>
              <w:jc w:val="center"/>
              <w:rPr>
                <w:rFonts w:ascii="宋体" w:hAnsi="宋体" w:eastAsia="宋体"/>
                <w:color w:val="auto"/>
                <w:szCs w:val="21"/>
              </w:rPr>
            </w:pPr>
            <w:r>
              <w:rPr>
                <w:rFonts w:hint="eastAsia" w:ascii="宋体" w:hAnsi="宋体" w:eastAsia="宋体"/>
                <w:color w:val="auto"/>
                <w:szCs w:val="21"/>
              </w:rPr>
              <w:t>合计</w:t>
            </w:r>
          </w:p>
        </w:tc>
      </w:tr>
      <w:tr w14:paraId="429D46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00" w:hRule="atLeast"/>
        </w:trPr>
        <w:tc>
          <w:tcPr>
            <w:tcW w:w="976" w:type="pct"/>
            <w:vAlign w:val="center"/>
          </w:tcPr>
          <w:p w14:paraId="4ED2BD79">
            <w:pPr>
              <w:jc w:val="center"/>
              <w:rPr>
                <w:rFonts w:ascii="宋体" w:hAnsi="宋体" w:eastAsia="宋体"/>
                <w:color w:val="auto"/>
                <w:szCs w:val="21"/>
              </w:rPr>
            </w:pPr>
            <w:r>
              <w:rPr>
                <w:rFonts w:hint="eastAsia" w:ascii="宋体" w:hAnsi="宋体" w:eastAsia="宋体"/>
                <w:color w:val="auto"/>
                <w:szCs w:val="21"/>
              </w:rPr>
              <w:t>权值</w:t>
            </w:r>
          </w:p>
        </w:tc>
        <w:tc>
          <w:tcPr>
            <w:tcW w:w="1082" w:type="pct"/>
            <w:vAlign w:val="center"/>
          </w:tcPr>
          <w:p w14:paraId="05BB9D15">
            <w:pPr>
              <w:jc w:val="center"/>
              <w:rPr>
                <w:rFonts w:ascii="宋体" w:hAnsi="宋体" w:eastAsia="宋体"/>
                <w:color w:val="auto"/>
                <w:szCs w:val="21"/>
              </w:rPr>
            </w:pPr>
            <w:r>
              <w:rPr>
                <w:rFonts w:hint="eastAsia" w:ascii="宋体" w:hAnsi="宋体" w:eastAsia="宋体"/>
                <w:color w:val="auto"/>
                <w:szCs w:val="21"/>
                <w:lang w:val="en-US" w:eastAsia="zh-CN"/>
              </w:rPr>
              <w:t>30</w:t>
            </w:r>
            <w:r>
              <w:rPr>
                <w:rFonts w:hint="eastAsia" w:ascii="宋体" w:hAnsi="宋体" w:eastAsia="宋体"/>
                <w:color w:val="auto"/>
                <w:szCs w:val="21"/>
              </w:rPr>
              <w:t>%</w:t>
            </w:r>
          </w:p>
        </w:tc>
        <w:tc>
          <w:tcPr>
            <w:tcW w:w="1081" w:type="pct"/>
            <w:vAlign w:val="center"/>
          </w:tcPr>
          <w:p w14:paraId="0985E51B">
            <w:pPr>
              <w:jc w:val="center"/>
              <w:rPr>
                <w:rFonts w:ascii="宋体" w:hAnsi="宋体" w:eastAsia="宋体"/>
                <w:color w:val="auto"/>
                <w:szCs w:val="21"/>
                <w:highlight w:val="red"/>
              </w:rPr>
            </w:pPr>
            <w:r>
              <w:rPr>
                <w:rFonts w:hint="eastAsia" w:ascii="宋体" w:hAnsi="宋体" w:eastAsia="宋体"/>
                <w:color w:val="auto"/>
                <w:szCs w:val="21"/>
                <w:lang w:val="en-US" w:eastAsia="zh-CN"/>
              </w:rPr>
              <w:t>15</w:t>
            </w:r>
            <w:r>
              <w:rPr>
                <w:rFonts w:hint="eastAsia" w:ascii="宋体" w:hAnsi="宋体" w:eastAsia="宋体"/>
                <w:color w:val="auto"/>
                <w:szCs w:val="21"/>
              </w:rPr>
              <w:t>%</w:t>
            </w:r>
          </w:p>
        </w:tc>
        <w:tc>
          <w:tcPr>
            <w:tcW w:w="1081" w:type="pct"/>
            <w:vAlign w:val="center"/>
          </w:tcPr>
          <w:p w14:paraId="70B2F24E">
            <w:pPr>
              <w:jc w:val="center"/>
              <w:rPr>
                <w:rFonts w:ascii="宋体" w:hAnsi="宋体" w:eastAsia="宋体"/>
                <w:i/>
                <w:color w:val="auto"/>
                <w:szCs w:val="21"/>
                <w:highlight w:val="red"/>
              </w:rPr>
            </w:pPr>
            <w:r>
              <w:rPr>
                <w:rFonts w:hint="eastAsia" w:ascii="宋体" w:hAnsi="宋体" w:eastAsia="宋体"/>
                <w:color w:val="auto"/>
                <w:szCs w:val="21"/>
                <w:lang w:val="en-US" w:eastAsia="zh-CN"/>
              </w:rPr>
              <w:t>55</w:t>
            </w:r>
            <w:r>
              <w:rPr>
                <w:rFonts w:hint="eastAsia" w:ascii="宋体" w:hAnsi="宋体" w:eastAsia="宋体"/>
                <w:color w:val="auto"/>
                <w:szCs w:val="21"/>
              </w:rPr>
              <w:t>%</w:t>
            </w:r>
          </w:p>
        </w:tc>
        <w:tc>
          <w:tcPr>
            <w:tcW w:w="780" w:type="pct"/>
          </w:tcPr>
          <w:p w14:paraId="1C068EB4">
            <w:pPr>
              <w:jc w:val="center"/>
              <w:rPr>
                <w:rFonts w:ascii="宋体" w:hAnsi="宋体" w:eastAsia="宋体"/>
                <w:color w:val="auto"/>
                <w:szCs w:val="21"/>
                <w:highlight w:val="red"/>
              </w:rPr>
            </w:pPr>
            <w:r>
              <w:rPr>
                <w:rFonts w:hint="eastAsia" w:ascii="宋体" w:hAnsi="宋体" w:eastAsia="宋体"/>
                <w:color w:val="auto"/>
                <w:szCs w:val="21"/>
                <w:lang w:val="en-US" w:eastAsia="zh-CN"/>
              </w:rPr>
              <w:t>100</w:t>
            </w:r>
            <w:r>
              <w:rPr>
                <w:rFonts w:hint="eastAsia" w:ascii="宋体" w:hAnsi="宋体" w:eastAsia="宋体"/>
                <w:color w:val="auto"/>
                <w:szCs w:val="21"/>
              </w:rPr>
              <w:t>%</w:t>
            </w:r>
          </w:p>
        </w:tc>
      </w:tr>
    </w:tbl>
    <w:p w14:paraId="269F4A60">
      <w:pPr>
        <w:pStyle w:val="24"/>
        <w:numPr>
          <w:ilvl w:val="0"/>
          <w:numId w:val="77"/>
        </w:numPr>
        <w:ind w:firstLineChars="0"/>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14:textFill>
            <w14:solidFill>
              <w14:schemeClr w14:val="tx1"/>
            </w14:solidFill>
          </w14:textFill>
        </w:rPr>
        <w:t>综合得分＝商务得分＋技术得分＋价格得分</w:t>
      </w:r>
    </w:p>
    <w:p w14:paraId="3C027647">
      <w:pPr>
        <w:pStyle w:val="24"/>
        <w:numPr>
          <w:ilvl w:val="0"/>
          <w:numId w:val="60"/>
        </w:numPr>
        <w:spacing w:before="217" w:beforeLines="50"/>
        <w:ind w:left="442" w:hanging="442" w:firstLineChars="0"/>
        <w:rPr>
          <w:rFonts w:ascii="宋体" w:hAnsi="宋体" w:eastAsia="宋体" w:cs="Times New Roman"/>
          <w:kern w:val="0"/>
          <w:szCs w:val="21"/>
          <w:lang w:eastAsia="zh-Hans"/>
        </w:rPr>
      </w:pPr>
      <w:r>
        <w:rPr>
          <w:rFonts w:ascii="宋体" w:hAnsi="宋体" w:eastAsia="宋体"/>
          <w:b/>
          <w:bCs/>
        </w:rPr>
        <w:t>评审程序</w:t>
      </w:r>
    </w:p>
    <w:p w14:paraId="458046BA">
      <w:pPr>
        <w:pStyle w:val="24"/>
        <w:widowControl/>
        <w:numPr>
          <w:ilvl w:val="3"/>
          <w:numId w:val="78"/>
        </w:numPr>
        <w:ind w:left="426" w:hanging="426"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资格性审查和符合性审查</w:t>
      </w:r>
    </w:p>
    <w:p w14:paraId="62F92268">
      <w:pPr>
        <w:pStyle w:val="24"/>
        <w:widowControl/>
        <w:numPr>
          <w:ilvl w:val="0"/>
          <w:numId w:val="79"/>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资格性审查。公开招标采购项目开标结束后，采购人或采购代理机构应当依法对投标人的资格进行审查，以确定投标人是否具备投标资格。</w:t>
      </w:r>
      <w:r>
        <w:rPr>
          <w:rFonts w:ascii="宋体" w:hAnsi="宋体" w:eastAsia="宋体" w:cs="Times New Roman"/>
          <w:b/>
          <w:bCs/>
          <w:kern w:val="0"/>
          <w:szCs w:val="21"/>
          <w:u w:val="single"/>
          <w:lang w:eastAsia="zh-Hans"/>
        </w:rPr>
        <w:t>（详见后附表一资格性审查表）</w:t>
      </w:r>
    </w:p>
    <w:p w14:paraId="0321DD1F">
      <w:pPr>
        <w:pStyle w:val="24"/>
        <w:widowControl/>
        <w:numPr>
          <w:ilvl w:val="0"/>
          <w:numId w:val="79"/>
        </w:numPr>
        <w:ind w:left="426" w:hanging="426"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符合性审查。评标委员会依据招标文件的规定，从投标文件的有效性、完整性和对招标文件的响应程度进行审查，以确定是否对招标文件的实质性要求作出响应。</w:t>
      </w:r>
      <w:r>
        <w:rPr>
          <w:rFonts w:ascii="宋体" w:hAnsi="宋体" w:eastAsia="宋体" w:cs="Times New Roman"/>
          <w:b/>
          <w:bCs/>
          <w:kern w:val="0"/>
          <w:szCs w:val="21"/>
          <w:u w:val="single"/>
          <w:lang w:eastAsia="zh-Hans"/>
        </w:rPr>
        <w:t>（详见后附表二符合性审查表）</w:t>
      </w:r>
    </w:p>
    <w:p w14:paraId="76A85635">
      <w:pPr>
        <w:pStyle w:val="24"/>
        <w:widowControl/>
        <w:numPr>
          <w:ilvl w:val="0"/>
          <w:numId w:val="79"/>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资格性审查和符合性审查中凡有其中任意一项未通过的，评审结果为未通过，未通过资格性审查、符合性审查的投标人按无效投标处理。</w:t>
      </w:r>
    </w:p>
    <w:p w14:paraId="4D62E80D">
      <w:pPr>
        <w:pStyle w:val="24"/>
        <w:widowControl/>
        <w:numPr>
          <w:ilvl w:val="0"/>
          <w:numId w:val="79"/>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评标委员会认为投标人的报价明显低于其他通过符合性审查投标人的报价，有可能影响产品质量或者不能诚信履约的，应当要求其在评标现场合理的时间内提供书面说明，必要时提交相关证明材料；投标人不能证明其报价合理性的，评标委员会应当将其作为无效投标处理。</w:t>
      </w:r>
    </w:p>
    <w:p w14:paraId="4F5C2FF9">
      <w:pPr>
        <w:pStyle w:val="24"/>
        <w:widowControl/>
        <w:numPr>
          <w:ilvl w:val="0"/>
          <w:numId w:val="79"/>
        </w:numPr>
        <w:ind w:left="426" w:hanging="426" w:firstLineChars="0"/>
        <w:jc w:val="left"/>
        <w:rPr>
          <w:rFonts w:ascii="宋体" w:hAnsi="宋体" w:eastAsia="宋体" w:cs="Times New Roman"/>
          <w:b/>
          <w:bCs/>
          <w:kern w:val="0"/>
          <w:szCs w:val="21"/>
          <w:lang w:eastAsia="zh-Hans"/>
        </w:rPr>
      </w:pPr>
      <w:r>
        <w:rPr>
          <w:rFonts w:ascii="宋体" w:hAnsi="宋体" w:eastAsia="宋体" w:cs="Times New Roman"/>
          <w:kern w:val="0"/>
          <w:szCs w:val="21"/>
          <w:lang w:eastAsia="zh-Hans"/>
        </w:rPr>
        <w:t>合格投标人不足3家的，不得评标。</w:t>
      </w:r>
    </w:p>
    <w:p w14:paraId="5D2E6374">
      <w:pPr>
        <w:widowControl/>
        <w:jc w:val="left"/>
        <w:rPr>
          <w:rFonts w:ascii="宋体" w:hAnsi="宋体" w:eastAsia="宋体" w:cs="Times New Roman"/>
          <w:b/>
          <w:bCs/>
          <w:kern w:val="0"/>
          <w:szCs w:val="21"/>
        </w:rPr>
      </w:pPr>
      <w:r>
        <w:rPr>
          <w:rFonts w:ascii="宋体" w:hAnsi="宋体" w:eastAsia="宋体" w:cs="Times New Roman"/>
          <w:b/>
          <w:bCs/>
          <w:kern w:val="0"/>
          <w:szCs w:val="21"/>
          <w:lang w:eastAsia="zh-Hans"/>
        </w:rPr>
        <w:t>表一资格性审查表：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54"/>
        <w:gridCol w:w="2565"/>
        <w:gridCol w:w="5867"/>
      </w:tblGrid>
      <w:tr w14:paraId="268746F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9" w:hRule="atLeast"/>
        </w:trPr>
        <w:tc>
          <w:tcPr>
            <w:tcW w:w="460" w:type="pct"/>
            <w:vAlign w:val="center"/>
          </w:tcPr>
          <w:p w14:paraId="57AA3DEB">
            <w:pPr>
              <w:widowControl/>
              <w:jc w:val="center"/>
              <w:rPr>
                <w:rFonts w:ascii="宋体" w:hAnsi="宋体" w:eastAsia="宋体" w:cs="Times New Roman"/>
                <w:b/>
                <w:bCs/>
                <w:kern w:val="0"/>
                <w:szCs w:val="21"/>
                <w:lang w:eastAsia="zh-Hans"/>
              </w:rPr>
            </w:pPr>
            <w:bookmarkStart w:id="27" w:name="_Hlk169888879"/>
            <w:r>
              <w:rPr>
                <w:rFonts w:ascii="宋体" w:hAnsi="宋体" w:eastAsia="宋体" w:cs="Times New Roman"/>
                <w:b/>
                <w:bCs/>
                <w:kern w:val="0"/>
                <w:szCs w:val="21"/>
                <w:lang w:eastAsia="zh-Hans"/>
              </w:rPr>
              <w:t>序号</w:t>
            </w:r>
          </w:p>
        </w:tc>
        <w:tc>
          <w:tcPr>
            <w:tcW w:w="4540" w:type="pct"/>
            <w:gridSpan w:val="2"/>
            <w:vAlign w:val="center"/>
          </w:tcPr>
          <w:p w14:paraId="391645F9">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资格审查内容</w:t>
            </w:r>
          </w:p>
        </w:tc>
      </w:tr>
      <w:tr w14:paraId="5E5E88E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9" w:hRule="atLeast"/>
        </w:trPr>
        <w:tc>
          <w:tcPr>
            <w:tcW w:w="460" w:type="pct"/>
            <w:vAlign w:val="center"/>
          </w:tcPr>
          <w:p w14:paraId="04977C31">
            <w:pPr>
              <w:widowControl/>
              <w:jc w:val="center"/>
              <w:rPr>
                <w:rFonts w:ascii="宋体" w:hAnsi="宋体" w:eastAsia="宋体" w:cs="Times New Roman"/>
                <w:kern w:val="0"/>
                <w:szCs w:val="21"/>
              </w:rPr>
            </w:pPr>
            <w:r>
              <w:rPr>
                <w:rFonts w:hint="eastAsia" w:ascii="宋体" w:hAnsi="宋体" w:eastAsia="宋体" w:cs="Times New Roman"/>
                <w:kern w:val="0"/>
                <w:szCs w:val="21"/>
              </w:rPr>
              <w:t>1</w:t>
            </w:r>
          </w:p>
        </w:tc>
        <w:tc>
          <w:tcPr>
            <w:tcW w:w="4540" w:type="pct"/>
            <w:gridSpan w:val="2"/>
            <w:vAlign w:val="center"/>
          </w:tcPr>
          <w:p w14:paraId="4284091E">
            <w:pPr>
              <w:widowControl/>
              <w:rPr>
                <w:rFonts w:ascii="宋体" w:hAnsi="宋体" w:eastAsia="宋体" w:cs="Times New Roman"/>
                <w:kern w:val="0"/>
                <w:szCs w:val="21"/>
              </w:rPr>
            </w:pPr>
            <w:r>
              <w:rPr>
                <w:rFonts w:hint="eastAsia" w:ascii="宋体" w:hAnsi="宋体" w:eastAsia="宋体" w:cs="Times New Roman"/>
                <w:kern w:val="0"/>
                <w:szCs w:val="21"/>
              </w:rPr>
              <w:t>满足《中华人民共和国政府采购法》第二十二条规定：</w:t>
            </w:r>
          </w:p>
        </w:tc>
      </w:tr>
      <w:tr w14:paraId="371A89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2EBB101C">
            <w:pPr>
              <w:widowControl/>
              <w:jc w:val="center"/>
              <w:rPr>
                <w:rFonts w:ascii="宋体" w:hAnsi="宋体" w:eastAsia="宋体" w:cs="Times New Roman"/>
                <w:kern w:val="0"/>
                <w:szCs w:val="21"/>
              </w:rPr>
            </w:pPr>
            <w:r>
              <w:rPr>
                <w:rFonts w:ascii="宋体" w:hAnsi="宋体" w:eastAsia="宋体" w:cs="Times New Roman"/>
                <w:kern w:val="0"/>
                <w:szCs w:val="21"/>
                <w:lang w:eastAsia="zh-Hans"/>
              </w:rPr>
              <w:t>1</w:t>
            </w:r>
            <w:r>
              <w:rPr>
                <w:rFonts w:hint="eastAsia" w:ascii="宋体" w:hAnsi="宋体" w:eastAsia="宋体" w:cs="Times New Roman"/>
                <w:kern w:val="0"/>
                <w:szCs w:val="21"/>
              </w:rPr>
              <w:t>.1</w:t>
            </w:r>
          </w:p>
        </w:tc>
        <w:tc>
          <w:tcPr>
            <w:tcW w:w="1381" w:type="pct"/>
            <w:vAlign w:val="center"/>
          </w:tcPr>
          <w:p w14:paraId="5965BE7D">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具有独立承担民事责任的能力</w:t>
            </w:r>
          </w:p>
        </w:tc>
        <w:tc>
          <w:tcPr>
            <w:tcW w:w="3159" w:type="pct"/>
            <w:vAlign w:val="center"/>
          </w:tcPr>
          <w:p w14:paraId="2F49A3B8">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在中华人民共和国境内注册的法人或其他组织的营业执照或事业单位法人证书或社会团体法人登记证书复印件，如投标人为自然人的提供自然人身份证明复印件；如国家另有规定的，则从其规定。（分支机构投标，须取得具有法人资格的总公司（总所）出具给分支机构的授权书，并提供总公司（总所）和分支机构的营业执照（执业许可证）复印件。已由总公司（总所）授权的，总公司（总所）取得的相关资质证书对分支机构有效，法律法规或者行业另有规定的除外。）</w:t>
            </w:r>
          </w:p>
        </w:tc>
      </w:tr>
      <w:tr w14:paraId="6D2737A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0126FC6">
            <w:pPr>
              <w:widowControl/>
              <w:jc w:val="center"/>
              <w:rPr>
                <w:rFonts w:ascii="宋体" w:hAnsi="宋体" w:eastAsia="宋体" w:cs="Times New Roman"/>
                <w:kern w:val="0"/>
                <w:szCs w:val="21"/>
              </w:rPr>
            </w:pPr>
            <w:r>
              <w:rPr>
                <w:rFonts w:hint="eastAsia" w:ascii="宋体" w:hAnsi="宋体" w:eastAsia="宋体" w:cs="Times New Roman"/>
                <w:kern w:val="0"/>
                <w:szCs w:val="21"/>
              </w:rPr>
              <w:t>1.2</w:t>
            </w:r>
          </w:p>
        </w:tc>
        <w:tc>
          <w:tcPr>
            <w:tcW w:w="1381" w:type="pct"/>
            <w:vAlign w:val="center"/>
          </w:tcPr>
          <w:p w14:paraId="2E56AAC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具有良好的商业信誉和健全的财务会计制度</w:t>
            </w:r>
          </w:p>
        </w:tc>
        <w:tc>
          <w:tcPr>
            <w:tcW w:w="3159" w:type="pct"/>
            <w:vAlign w:val="center"/>
          </w:tcPr>
          <w:p w14:paraId="4DE1DEA5">
            <w:pPr>
              <w:widowControl/>
              <w:rPr>
                <w:rFonts w:ascii="宋体" w:hAnsi="宋体" w:eastAsia="宋体" w:cs="Times New Roman"/>
                <w:kern w:val="0"/>
                <w:szCs w:val="21"/>
                <w:lang w:eastAsia="zh-Hans"/>
              </w:rPr>
            </w:pPr>
            <w:r>
              <w:rPr>
                <w:rFonts w:hint="eastAsia" w:ascii="Calibri" w:hAnsi="Calibri" w:eastAsia="宋体" w:cs="Times New Roman"/>
                <w:bCs/>
                <w:kern w:val="0"/>
                <w:szCs w:val="21"/>
              </w:rPr>
              <w:t>提供</w:t>
            </w:r>
            <w:r>
              <w:rPr>
                <w:rFonts w:hint="eastAsia" w:ascii="宋体" w:hAnsi="宋体" w:eastAsia="宋体" w:cs="宋体"/>
                <w:bCs/>
                <w:kern w:val="0"/>
                <w:szCs w:val="21"/>
              </w:rPr>
              <w:t>2023年或2024年财务状况报告</w:t>
            </w:r>
            <w:r>
              <w:rPr>
                <w:rFonts w:hint="eastAsia" w:ascii="Calibri" w:hAnsi="Calibri" w:eastAsia="宋体" w:cs="Times New Roman"/>
                <w:bCs/>
                <w:kern w:val="0"/>
                <w:szCs w:val="21"/>
              </w:rPr>
              <w:t>或者基本户开户银行出具的资信证明或提供资格条件承诺函（详见投标文件格式）。</w:t>
            </w:r>
          </w:p>
        </w:tc>
      </w:tr>
      <w:tr w14:paraId="058F389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149002F4">
            <w:pPr>
              <w:widowControl/>
              <w:jc w:val="center"/>
              <w:rPr>
                <w:rFonts w:ascii="宋体" w:hAnsi="宋体" w:eastAsia="宋体" w:cs="Times New Roman"/>
                <w:kern w:val="0"/>
                <w:szCs w:val="21"/>
              </w:rPr>
            </w:pPr>
            <w:r>
              <w:rPr>
                <w:rFonts w:hint="eastAsia" w:ascii="宋体" w:hAnsi="宋体" w:eastAsia="宋体" w:cs="Times New Roman"/>
                <w:kern w:val="0"/>
                <w:szCs w:val="21"/>
              </w:rPr>
              <w:t>1.3</w:t>
            </w:r>
          </w:p>
        </w:tc>
        <w:tc>
          <w:tcPr>
            <w:tcW w:w="1381" w:type="pct"/>
            <w:vAlign w:val="center"/>
          </w:tcPr>
          <w:p w14:paraId="73CDFE1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履行合同所必需的设备和专业技术能力</w:t>
            </w:r>
          </w:p>
        </w:tc>
        <w:tc>
          <w:tcPr>
            <w:tcW w:w="3159" w:type="pct"/>
            <w:vAlign w:val="center"/>
          </w:tcPr>
          <w:p w14:paraId="409A969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在投标文件中填报设备及专业技术能力情况或提供资格条件承诺函（详见投标文件格式）。</w:t>
            </w:r>
          </w:p>
        </w:tc>
      </w:tr>
      <w:tr w14:paraId="5440E7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27A61ED">
            <w:pPr>
              <w:widowControl/>
              <w:jc w:val="center"/>
              <w:rPr>
                <w:rFonts w:ascii="宋体" w:hAnsi="宋体" w:eastAsia="宋体" w:cs="Times New Roman"/>
                <w:kern w:val="0"/>
                <w:szCs w:val="21"/>
              </w:rPr>
            </w:pPr>
            <w:r>
              <w:rPr>
                <w:rFonts w:hint="eastAsia" w:ascii="宋体" w:hAnsi="宋体" w:eastAsia="宋体" w:cs="Times New Roman"/>
                <w:kern w:val="0"/>
                <w:szCs w:val="21"/>
              </w:rPr>
              <w:t>1.4</w:t>
            </w:r>
          </w:p>
        </w:tc>
        <w:tc>
          <w:tcPr>
            <w:tcW w:w="1381" w:type="pct"/>
            <w:vAlign w:val="center"/>
          </w:tcPr>
          <w:p w14:paraId="0C0BAAFA">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有依法缴纳税收和社会保障资金的良好记录</w:t>
            </w:r>
          </w:p>
        </w:tc>
        <w:tc>
          <w:tcPr>
            <w:tcW w:w="3159" w:type="pct"/>
            <w:vAlign w:val="center"/>
          </w:tcPr>
          <w:p w14:paraId="36AADF2F">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提供投标截止日前6个月内任意1个月依法缴纳税收和社会保障资金的相关材料；如依法免税或不需要缴纳社会保障资金的，提供相应证明材料。或提供资格条件承诺函（详见投标文件格式）。</w:t>
            </w:r>
          </w:p>
        </w:tc>
      </w:tr>
      <w:tr w14:paraId="3EAE31B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6E8DA01E">
            <w:pPr>
              <w:widowControl/>
              <w:jc w:val="center"/>
              <w:rPr>
                <w:rFonts w:ascii="宋体" w:hAnsi="宋体" w:eastAsia="宋体" w:cs="Times New Roman"/>
                <w:kern w:val="0"/>
                <w:szCs w:val="21"/>
              </w:rPr>
            </w:pPr>
            <w:r>
              <w:rPr>
                <w:rFonts w:hint="eastAsia" w:ascii="宋体" w:hAnsi="宋体" w:eastAsia="宋体" w:cs="Times New Roman"/>
                <w:kern w:val="0"/>
                <w:szCs w:val="21"/>
              </w:rPr>
              <w:t>1.5</w:t>
            </w:r>
          </w:p>
        </w:tc>
        <w:tc>
          <w:tcPr>
            <w:tcW w:w="1381" w:type="pct"/>
            <w:vAlign w:val="center"/>
          </w:tcPr>
          <w:p w14:paraId="4A449F66">
            <w:pPr>
              <w:widowControl/>
              <w:rPr>
                <w:rFonts w:ascii="宋体" w:hAnsi="宋体" w:eastAsia="宋体" w:cs="Times New Roman"/>
                <w:kern w:val="0"/>
                <w:szCs w:val="21"/>
                <w:lang w:eastAsia="zh-Hans"/>
              </w:rPr>
            </w:pPr>
            <w:r>
              <w:rPr>
                <w:rFonts w:ascii="宋体" w:hAnsi="宋体" w:eastAsia="宋体" w:cs="Times New Roman"/>
                <w:kern w:val="0"/>
                <w:szCs w:val="21"/>
                <w:lang w:eastAsia="zh-Hans"/>
              </w:rPr>
              <w:t>参加采购活动前3年内，在经营活动中没有重大违法记录</w:t>
            </w:r>
          </w:p>
        </w:tc>
        <w:tc>
          <w:tcPr>
            <w:tcW w:w="3159" w:type="pct"/>
            <w:vAlign w:val="center"/>
          </w:tcPr>
          <w:p w14:paraId="45A3F9AD">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提供资格条件承诺函（详见投标文件格式）。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tc>
      </w:tr>
      <w:tr w14:paraId="72DF9FD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7E1BD688">
            <w:pPr>
              <w:widowControl/>
              <w:jc w:val="center"/>
              <w:rPr>
                <w:rFonts w:ascii="宋体" w:hAnsi="宋体" w:eastAsia="宋体" w:cs="Times New Roman"/>
                <w:color w:val="auto"/>
                <w:kern w:val="0"/>
                <w:szCs w:val="21"/>
              </w:rPr>
            </w:pPr>
            <w:r>
              <w:rPr>
                <w:rFonts w:hint="eastAsia" w:ascii="宋体" w:hAnsi="宋体" w:eastAsia="宋体" w:cs="Times New Roman"/>
                <w:color w:val="auto"/>
                <w:kern w:val="0"/>
                <w:szCs w:val="21"/>
              </w:rPr>
              <w:t>2</w:t>
            </w:r>
          </w:p>
        </w:tc>
        <w:tc>
          <w:tcPr>
            <w:tcW w:w="1381" w:type="pct"/>
            <w:vAlign w:val="center"/>
          </w:tcPr>
          <w:p w14:paraId="0D020E14">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eastAsia="zh-Hans"/>
              </w:rPr>
              <w:t>落实政府采购政策需满足的资格要求</w:t>
            </w:r>
          </w:p>
        </w:tc>
        <w:tc>
          <w:tcPr>
            <w:tcW w:w="3159" w:type="pct"/>
            <w:vAlign w:val="center"/>
          </w:tcPr>
          <w:p w14:paraId="22E2D3AF">
            <w:pPr>
              <w:widowControl/>
              <w:rPr>
                <w:rFonts w:ascii="宋体" w:hAnsi="宋体" w:eastAsia="宋体" w:cs="Times New Roman"/>
                <w:color w:val="auto"/>
                <w:kern w:val="0"/>
                <w:szCs w:val="21"/>
                <w:lang w:eastAsia="zh-Hans"/>
              </w:rPr>
            </w:pPr>
            <w:r>
              <w:rPr>
                <w:rFonts w:hint="eastAsia" w:ascii="宋体" w:hAnsi="宋体" w:eastAsia="宋体" w:cs="Times New Roman"/>
                <w:color w:val="auto"/>
                <w:kern w:val="0"/>
                <w:szCs w:val="21"/>
                <w:lang w:val="en-US" w:eastAsia="zh-CN"/>
              </w:rPr>
              <w:t>无</w:t>
            </w:r>
            <w:r>
              <w:rPr>
                <w:rFonts w:hint="eastAsia" w:ascii="宋体" w:hAnsi="宋体" w:eastAsia="宋体" w:cs="Times New Roman"/>
                <w:color w:val="auto"/>
                <w:kern w:val="0"/>
                <w:szCs w:val="21"/>
                <w:lang w:eastAsia="zh-Hans"/>
              </w:rPr>
              <w:t>。</w:t>
            </w:r>
          </w:p>
        </w:tc>
      </w:tr>
      <w:tr w14:paraId="6F92F6B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55" w:hRule="atLeast"/>
        </w:trPr>
        <w:tc>
          <w:tcPr>
            <w:tcW w:w="460" w:type="pct"/>
            <w:vAlign w:val="center"/>
          </w:tcPr>
          <w:p w14:paraId="6D9E4F6F">
            <w:pPr>
              <w:widowControl/>
              <w:jc w:val="center"/>
              <w:rPr>
                <w:rFonts w:ascii="宋体" w:hAnsi="宋体" w:eastAsia="宋体" w:cs="Times New Roman"/>
                <w:kern w:val="0"/>
                <w:szCs w:val="21"/>
              </w:rPr>
            </w:pPr>
            <w:r>
              <w:rPr>
                <w:rFonts w:hint="eastAsia" w:ascii="宋体" w:hAnsi="宋体" w:eastAsia="宋体" w:cs="Times New Roman"/>
                <w:kern w:val="0"/>
                <w:szCs w:val="21"/>
              </w:rPr>
              <w:t>3</w:t>
            </w:r>
          </w:p>
        </w:tc>
        <w:tc>
          <w:tcPr>
            <w:tcW w:w="1381" w:type="pct"/>
            <w:vAlign w:val="center"/>
          </w:tcPr>
          <w:p w14:paraId="6D5A47E3">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本项目的特定资格要求：</w:t>
            </w:r>
          </w:p>
        </w:tc>
        <w:tc>
          <w:tcPr>
            <w:tcW w:w="3159" w:type="pct"/>
            <w:vAlign w:val="center"/>
          </w:tcPr>
          <w:p w14:paraId="3B84C554">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具体规定见第一章《投标邀请》</w:t>
            </w:r>
          </w:p>
        </w:tc>
      </w:tr>
      <w:tr w14:paraId="00BF64E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595D2918">
            <w:pPr>
              <w:widowControl/>
              <w:jc w:val="center"/>
              <w:rPr>
                <w:rFonts w:ascii="宋体" w:hAnsi="宋体" w:eastAsia="宋体" w:cs="Times New Roman"/>
                <w:kern w:val="0"/>
                <w:szCs w:val="21"/>
              </w:rPr>
            </w:pPr>
            <w:r>
              <w:rPr>
                <w:rFonts w:hint="eastAsia" w:ascii="宋体" w:hAnsi="宋体" w:eastAsia="宋体" w:cs="Times New Roman"/>
                <w:kern w:val="0"/>
                <w:szCs w:val="21"/>
              </w:rPr>
              <w:t>3.1</w:t>
            </w:r>
          </w:p>
        </w:tc>
        <w:tc>
          <w:tcPr>
            <w:tcW w:w="1381" w:type="pct"/>
            <w:vAlign w:val="center"/>
          </w:tcPr>
          <w:p w14:paraId="65FE656B">
            <w:pPr>
              <w:widowControl/>
              <w:rPr>
                <w:rFonts w:ascii="宋体" w:hAnsi="宋体" w:eastAsia="宋体" w:cs="Times New Roman"/>
                <w:kern w:val="0"/>
                <w:szCs w:val="21"/>
              </w:rPr>
            </w:pPr>
            <w:r>
              <w:rPr>
                <w:rFonts w:hint="eastAsia" w:ascii="宋体" w:hAnsi="宋体" w:eastAsia="宋体" w:cs="Times New Roman"/>
                <w:kern w:val="0"/>
                <w:szCs w:val="21"/>
                <w:lang w:eastAsia="zh-Hans"/>
              </w:rPr>
              <w:t>投标人信用记录</w:t>
            </w:r>
          </w:p>
        </w:tc>
        <w:tc>
          <w:tcPr>
            <w:tcW w:w="3159" w:type="pct"/>
            <w:vAlign w:val="center"/>
          </w:tcPr>
          <w:p w14:paraId="6B85A2B2">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未被列入“信用中国”网站(www.creditchina.gov.cn)“记录失信被执行人或重大税收违法失信主体或政府采购严重违法失信行为”记录名单；不处于中国政府采购网(www.ccgp.gov.cn)“政府采购严重违法失信行为信息记录”中的禁止参加政府采购活动期间。（以资格审查人员于投标（响应）截止时间当天在“信用中国”网站（www.creditchina.gov.cn）及中国政府采购网（http://www.ccgp.gov.cn/）查询结果为准，如相关失信记录已失效，供应商需提供相关证明资料）。</w:t>
            </w:r>
          </w:p>
        </w:tc>
      </w:tr>
      <w:tr w14:paraId="2A79CD8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06CB70AF">
            <w:pPr>
              <w:widowControl/>
              <w:jc w:val="center"/>
              <w:rPr>
                <w:rFonts w:ascii="宋体" w:hAnsi="宋体" w:eastAsia="宋体" w:cs="Times New Roman"/>
                <w:kern w:val="0"/>
                <w:szCs w:val="21"/>
              </w:rPr>
            </w:pPr>
            <w:r>
              <w:rPr>
                <w:rFonts w:hint="eastAsia" w:ascii="宋体" w:hAnsi="宋体" w:eastAsia="宋体" w:cs="Times New Roman"/>
                <w:kern w:val="0"/>
                <w:szCs w:val="21"/>
              </w:rPr>
              <w:t>3.2</w:t>
            </w:r>
          </w:p>
        </w:tc>
        <w:tc>
          <w:tcPr>
            <w:tcW w:w="1381" w:type="pct"/>
            <w:vAlign w:val="center"/>
          </w:tcPr>
          <w:p w14:paraId="45AE9CC0">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供应商必须符合法律、行政法规规定的其他条件</w:t>
            </w:r>
          </w:p>
        </w:tc>
        <w:tc>
          <w:tcPr>
            <w:tcW w:w="3159" w:type="pct"/>
            <w:vAlign w:val="center"/>
          </w:tcPr>
          <w:p w14:paraId="56C04DE9">
            <w:pPr>
              <w:widowControl/>
              <w:rPr>
                <w:rFonts w:ascii="宋体" w:hAnsi="宋体" w:eastAsia="宋体" w:cs="Times New Roman"/>
                <w:kern w:val="0"/>
                <w:szCs w:val="21"/>
                <w:lang w:eastAsia="zh-Hans"/>
              </w:rPr>
            </w:pPr>
            <w:r>
              <w:rPr>
                <w:rFonts w:hint="eastAsia" w:ascii="宋体" w:hAnsi="宋体" w:eastAsia="宋体" w:cs="Times New Roman"/>
                <w:kern w:val="0"/>
                <w:szCs w:val="21"/>
                <w:lang w:eastAsia="zh-Hans"/>
              </w:rPr>
              <w:t>单位负责人为同一人或者存在直接控股、管理关系的不同供应商，不得同时参加本采购项目（或采购包）投标（响应）。为本项目提供整体设计、规范编制或者项目管理、监理、检测等服务的供应商，不得再参与本项目投标（响应）。提供资格条件承诺函（详见投标文件格式）。</w:t>
            </w:r>
          </w:p>
        </w:tc>
      </w:tr>
      <w:tr w14:paraId="34E4B1D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60" w:type="pct"/>
            <w:vAlign w:val="center"/>
          </w:tcPr>
          <w:p w14:paraId="38312441">
            <w:pPr>
              <w:widowControl/>
              <w:jc w:val="center"/>
              <w:rPr>
                <w:rFonts w:ascii="宋体" w:hAnsi="宋体" w:eastAsia="宋体" w:cs="Times New Roman"/>
                <w:b/>
                <w:bCs/>
                <w:color w:val="auto"/>
                <w:kern w:val="0"/>
                <w:szCs w:val="21"/>
              </w:rPr>
            </w:pPr>
            <w:r>
              <w:rPr>
                <w:rFonts w:hint="eastAsia" w:ascii="宋体" w:hAnsi="宋体" w:eastAsia="宋体" w:cs="Times New Roman"/>
                <w:b/>
                <w:bCs/>
                <w:color w:val="auto"/>
                <w:kern w:val="0"/>
                <w:szCs w:val="21"/>
              </w:rPr>
              <w:t>3.3</w:t>
            </w:r>
          </w:p>
        </w:tc>
        <w:tc>
          <w:tcPr>
            <w:tcW w:w="1381" w:type="pct"/>
            <w:vAlign w:val="center"/>
          </w:tcPr>
          <w:p w14:paraId="5048B052">
            <w:pPr>
              <w:widowControl/>
              <w:rPr>
                <w:rFonts w:ascii="宋体" w:hAnsi="宋体" w:eastAsia="宋体" w:cs="Times New Roman"/>
                <w:b/>
                <w:bCs/>
                <w:color w:val="auto"/>
                <w:kern w:val="0"/>
                <w:szCs w:val="21"/>
              </w:rPr>
            </w:pPr>
            <w:r>
              <w:rPr>
                <w:rFonts w:hint="eastAsia" w:ascii="宋体" w:hAnsi="宋体" w:eastAsia="宋体" w:cs="Times New Roman"/>
                <w:b/>
                <w:bCs/>
                <w:color w:val="auto"/>
                <w:kern w:val="0"/>
                <w:szCs w:val="21"/>
                <w:lang w:eastAsia="zh-Hans"/>
              </w:rPr>
              <w:t>其他特定资格要求：</w:t>
            </w:r>
          </w:p>
        </w:tc>
        <w:tc>
          <w:tcPr>
            <w:tcW w:w="3159" w:type="pct"/>
            <w:vAlign w:val="center"/>
          </w:tcPr>
          <w:p w14:paraId="0FA12A69">
            <w:pPr>
              <w:widowControl/>
              <w:rPr>
                <w:rFonts w:ascii="宋体" w:hAnsi="宋体" w:eastAsia="宋体" w:cs="Times New Roman"/>
                <w:b/>
                <w:bCs/>
                <w:color w:val="auto"/>
                <w:kern w:val="0"/>
                <w:szCs w:val="21"/>
                <w:lang w:eastAsia="zh-Hans"/>
              </w:rPr>
            </w:pPr>
            <w:r>
              <w:rPr>
                <w:rFonts w:hint="eastAsia" w:ascii="宋体" w:hAnsi="宋体" w:eastAsia="宋体" w:cs="Times New Roman"/>
                <w:b/>
                <w:bCs/>
                <w:color w:val="auto"/>
                <w:kern w:val="0"/>
                <w:szCs w:val="21"/>
                <w:lang w:eastAsia="zh-Hans"/>
              </w:rPr>
              <w:t>投标人具有有效的出版行政主管部门颁发的《出版物经营许可证》。（须提供上述证书复印件并加盖投标人公章）</w:t>
            </w:r>
          </w:p>
        </w:tc>
      </w:tr>
      <w:bookmarkEnd w:id="27"/>
    </w:tbl>
    <w:p w14:paraId="33A23CF5">
      <w:pPr>
        <w:pageBreakBefore/>
        <w:jc w:val="left"/>
        <w:rPr>
          <w:rFonts w:ascii="宋体" w:hAnsi="宋体" w:eastAsia="宋体" w:cs="Times New Roman"/>
          <w:b/>
          <w:bCs/>
          <w:kern w:val="0"/>
          <w:szCs w:val="21"/>
          <w:lang w:eastAsia="zh-Hans"/>
        </w:rPr>
      </w:pPr>
      <w:bookmarkStart w:id="28" w:name="_Hlk169888893"/>
      <w:r>
        <w:rPr>
          <w:rFonts w:ascii="宋体" w:hAnsi="宋体" w:eastAsia="宋体" w:cs="Times New Roman"/>
          <w:b/>
          <w:bCs/>
          <w:kern w:val="0"/>
          <w:szCs w:val="21"/>
          <w:lang w:eastAsia="zh-Hans"/>
        </w:rPr>
        <w:t>表二符合性审查表：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04"/>
        <w:gridCol w:w="8582"/>
      </w:tblGrid>
      <w:tr w14:paraId="2592F35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B27A88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4621" w:type="pct"/>
          </w:tcPr>
          <w:p w14:paraId="4A54782B">
            <w:pPr>
              <w:widowControl/>
              <w:jc w:val="left"/>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审查内容</w:t>
            </w:r>
          </w:p>
        </w:tc>
      </w:tr>
      <w:tr w14:paraId="1DB6D6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18E5C2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621" w:type="pct"/>
          </w:tcPr>
          <w:p w14:paraId="113447E5">
            <w:pPr>
              <w:widowControl/>
              <w:jc w:val="left"/>
              <w:rPr>
                <w:rFonts w:ascii="宋体" w:hAnsi="宋体" w:eastAsia="宋体" w:cs="Times New Roman"/>
                <w:kern w:val="0"/>
                <w:szCs w:val="21"/>
              </w:rPr>
            </w:pPr>
            <w:r>
              <w:rPr>
                <w:rFonts w:ascii="宋体" w:hAnsi="宋体" w:eastAsia="宋体" w:cs="Times New Roman"/>
                <w:kern w:val="0"/>
                <w:szCs w:val="21"/>
                <w:lang w:eastAsia="zh-Hans"/>
              </w:rPr>
              <w:t>报价符合本项目报价要求。</w:t>
            </w:r>
          </w:p>
        </w:tc>
      </w:tr>
      <w:tr w14:paraId="0A4BAE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0A46996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621" w:type="pct"/>
          </w:tcPr>
          <w:p w14:paraId="0D2973C9">
            <w:pPr>
              <w:widowControl/>
              <w:jc w:val="left"/>
              <w:rPr>
                <w:rFonts w:ascii="宋体" w:hAnsi="宋体" w:eastAsia="宋体" w:cs="Times New Roman"/>
                <w:kern w:val="0"/>
                <w:szCs w:val="21"/>
              </w:rPr>
            </w:pPr>
            <w:r>
              <w:rPr>
                <w:rFonts w:ascii="宋体" w:hAnsi="宋体" w:eastAsia="宋体" w:cs="Times New Roman"/>
                <w:kern w:val="0"/>
                <w:szCs w:val="21"/>
                <w:lang w:eastAsia="zh-Hans"/>
              </w:rPr>
              <w:t>法人授权委托证明。(投标人代表为法定代表人的除外)</w:t>
            </w:r>
          </w:p>
        </w:tc>
      </w:tr>
      <w:tr w14:paraId="249DA52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147CCA1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621" w:type="pct"/>
          </w:tcPr>
          <w:p w14:paraId="39E86CAB">
            <w:pPr>
              <w:widowControl/>
              <w:jc w:val="left"/>
              <w:rPr>
                <w:rFonts w:ascii="宋体" w:hAnsi="宋体" w:eastAsia="宋体" w:cs="Times New Roman"/>
                <w:kern w:val="0"/>
                <w:szCs w:val="21"/>
              </w:rPr>
            </w:pPr>
            <w:r>
              <w:rPr>
                <w:rFonts w:ascii="宋体" w:hAnsi="宋体" w:eastAsia="宋体" w:cs="Times New Roman"/>
                <w:kern w:val="0"/>
                <w:szCs w:val="21"/>
                <w:lang w:eastAsia="zh-Hans"/>
              </w:rPr>
              <w:t>投标函已提交并符合招标文件要求的，且投标有效期不少于招标文件中载明的投标有效期。</w:t>
            </w:r>
          </w:p>
        </w:tc>
      </w:tr>
      <w:tr w14:paraId="764F63E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4ED68D02">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621" w:type="pct"/>
          </w:tcPr>
          <w:p w14:paraId="6265CBFC">
            <w:pPr>
              <w:widowControl/>
              <w:jc w:val="left"/>
              <w:rPr>
                <w:rFonts w:ascii="宋体" w:hAnsi="宋体" w:eastAsia="宋体" w:cs="Times New Roman"/>
                <w:kern w:val="0"/>
                <w:szCs w:val="21"/>
              </w:rPr>
            </w:pPr>
            <w:r>
              <w:rPr>
                <w:rFonts w:ascii="宋体" w:hAnsi="宋体" w:eastAsia="宋体" w:cs="Times New Roman"/>
                <w:kern w:val="0"/>
                <w:szCs w:val="21"/>
                <w:lang w:eastAsia="zh-Hans"/>
              </w:rPr>
              <w:t>投标文件的签署、盖章符合招标文件要求。</w:t>
            </w:r>
          </w:p>
        </w:tc>
      </w:tr>
      <w:tr w14:paraId="1E8B85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5EB786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621" w:type="pct"/>
          </w:tcPr>
          <w:p w14:paraId="395575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采购需求当中的</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条款满足要求。(若本项目无</w:t>
            </w:r>
            <w:r>
              <w:rPr>
                <w:rFonts w:ascii="宋体" w:hAnsi="宋体" w:eastAsia="宋体" w:cs="Segoe UI Symbol"/>
                <w:kern w:val="0"/>
                <w:szCs w:val="21"/>
                <w:lang w:eastAsia="zh-Hans"/>
              </w:rPr>
              <w:t>★</w:t>
            </w:r>
            <w:r>
              <w:rPr>
                <w:rFonts w:ascii="宋体" w:hAnsi="宋体" w:eastAsia="宋体" w:cs="Times New Roman"/>
                <w:kern w:val="0"/>
                <w:szCs w:val="21"/>
                <w:lang w:eastAsia="zh-Hans"/>
              </w:rPr>
              <w:t>条款，此项通过)</w:t>
            </w:r>
          </w:p>
        </w:tc>
      </w:tr>
      <w:tr w14:paraId="61C5AAC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6981F3B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621" w:type="pct"/>
          </w:tcPr>
          <w:p w14:paraId="7B6160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投标文件未出现选择性报价或有附加条件报价的情形。</w:t>
            </w:r>
          </w:p>
        </w:tc>
      </w:tr>
      <w:tr w14:paraId="05931E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jc w:val="center"/>
        </w:trPr>
        <w:tc>
          <w:tcPr>
            <w:tcW w:w="379" w:type="pct"/>
            <w:vAlign w:val="center"/>
          </w:tcPr>
          <w:p w14:paraId="7735727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4621" w:type="pct"/>
          </w:tcPr>
          <w:p w14:paraId="32691D3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投标文件没有招标文件中规定的其它无效投标条款的。</w:t>
            </w:r>
          </w:p>
        </w:tc>
      </w:tr>
      <w:bookmarkEnd w:id="28"/>
    </w:tbl>
    <w:p w14:paraId="0AEDB113">
      <w:pPr>
        <w:pStyle w:val="24"/>
        <w:numPr>
          <w:ilvl w:val="3"/>
          <w:numId w:val="78"/>
        </w:numPr>
        <w:spacing w:before="217" w:beforeLines="50"/>
        <w:ind w:left="284" w:hanging="284" w:firstLineChars="0"/>
        <w:jc w:val="left"/>
        <w:outlineLvl w:val="3"/>
        <w:rPr>
          <w:rFonts w:ascii="宋体" w:hAnsi="宋体" w:eastAsia="宋体" w:cs="Times New Roman"/>
          <w:kern w:val="0"/>
          <w:szCs w:val="21"/>
          <w:lang w:eastAsia="zh-Hans"/>
        </w:rPr>
      </w:pPr>
      <w:bookmarkStart w:id="29" w:name="_Hlk169889470"/>
      <w:r>
        <w:rPr>
          <w:rFonts w:ascii="宋体" w:hAnsi="宋体" w:eastAsia="宋体" w:cs="Times New Roman"/>
          <w:b/>
          <w:kern w:val="0"/>
          <w:szCs w:val="21"/>
          <w:lang w:eastAsia="zh-Hans"/>
        </w:rPr>
        <w:t>详细评审</w:t>
      </w:r>
      <w:bookmarkEnd w:id="29"/>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890"/>
        <w:gridCol w:w="1526"/>
        <w:gridCol w:w="16"/>
        <w:gridCol w:w="983"/>
        <w:gridCol w:w="5871"/>
      </w:tblGrid>
      <w:tr w14:paraId="38DEEAF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3" w:hRule="atLeast"/>
          <w:jc w:val="center"/>
        </w:trPr>
        <w:tc>
          <w:tcPr>
            <w:tcW w:w="479" w:type="pct"/>
            <w:vAlign w:val="center"/>
          </w:tcPr>
          <w:p w14:paraId="53D69B6E">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bookmarkStart w:id="30" w:name="_Hlk169889554"/>
            <w:r>
              <w:rPr>
                <w:rFonts w:hint="eastAsia" w:ascii="宋体" w:eastAsia="宋体"/>
                <w:b/>
                <w:color w:val="000000" w:themeColor="text1"/>
                <w:sz w:val="21"/>
                <w:szCs w:val="21"/>
                <w14:textFill>
                  <w14:solidFill>
                    <w14:schemeClr w14:val="tx1"/>
                  </w14:solidFill>
                </w14:textFill>
              </w:rPr>
              <w:t>序号</w:t>
            </w:r>
          </w:p>
        </w:tc>
        <w:tc>
          <w:tcPr>
            <w:tcW w:w="830" w:type="pct"/>
            <w:gridSpan w:val="2"/>
            <w:vAlign w:val="center"/>
          </w:tcPr>
          <w:p w14:paraId="6B159EA7">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评分内容</w:t>
            </w:r>
          </w:p>
        </w:tc>
        <w:tc>
          <w:tcPr>
            <w:tcW w:w="529" w:type="pct"/>
            <w:vAlign w:val="center"/>
          </w:tcPr>
          <w:p w14:paraId="377468C0">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分值</w:t>
            </w:r>
          </w:p>
        </w:tc>
        <w:tc>
          <w:tcPr>
            <w:tcW w:w="3161" w:type="pct"/>
            <w:vAlign w:val="center"/>
          </w:tcPr>
          <w:p w14:paraId="07E35FCD">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评审标准</w:t>
            </w:r>
          </w:p>
        </w:tc>
      </w:tr>
      <w:tr w14:paraId="4500A47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18" w:hRule="atLeast"/>
          <w:jc w:val="center"/>
        </w:trPr>
        <w:tc>
          <w:tcPr>
            <w:tcW w:w="5000" w:type="pct"/>
            <w:gridSpan w:val="5"/>
            <w:vAlign w:val="center"/>
          </w:tcPr>
          <w:p w14:paraId="5AE958CD">
            <w:pPr>
              <w:pStyle w:val="27"/>
              <w:spacing w:line="400" w:lineRule="exact"/>
              <w:ind w:firstLine="0" w:firstLineChars="0"/>
              <w:jc w:val="center"/>
              <w:rPr>
                <w:rFonts w:ascii="宋体" w:eastAsia="宋体"/>
                <w:b/>
                <w:color w:val="000000" w:themeColor="text1"/>
                <w:sz w:val="21"/>
                <w:szCs w:val="2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商务评审细则（</w:t>
            </w:r>
            <w:r>
              <w:rPr>
                <w:rFonts w:hint="eastAsia" w:ascii="宋体" w:eastAsia="宋体"/>
                <w:b/>
                <w:color w:val="000000" w:themeColor="text1"/>
                <w:sz w:val="21"/>
                <w:szCs w:val="21"/>
                <w:lang w:val="en-US" w:eastAsia="zh-CN"/>
                <w14:textFill>
                  <w14:solidFill>
                    <w14:schemeClr w14:val="tx1"/>
                  </w14:solidFill>
                </w14:textFill>
              </w:rPr>
              <w:t>15</w:t>
            </w:r>
            <w:r>
              <w:rPr>
                <w:rFonts w:hint="eastAsia" w:ascii="宋体" w:eastAsia="宋体"/>
                <w:b/>
                <w:color w:val="000000" w:themeColor="text1"/>
                <w:sz w:val="21"/>
                <w:szCs w:val="21"/>
                <w14:textFill>
                  <w14:solidFill>
                    <w14:schemeClr w14:val="tx1"/>
                  </w14:solidFill>
                </w14:textFill>
              </w:rPr>
              <w:t>分）</w:t>
            </w:r>
          </w:p>
        </w:tc>
      </w:tr>
      <w:tr w14:paraId="07B7D7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016" w:hRule="atLeast"/>
          <w:jc w:val="center"/>
        </w:trPr>
        <w:tc>
          <w:tcPr>
            <w:tcW w:w="479" w:type="pct"/>
            <w:vAlign w:val="center"/>
          </w:tcPr>
          <w:p w14:paraId="44B2239A">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821" w:type="pct"/>
            <w:vAlign w:val="center"/>
          </w:tcPr>
          <w:p w14:paraId="010C9188">
            <w:pPr>
              <w:spacing w:line="400" w:lineRule="exact"/>
              <w:jc w:val="center"/>
              <w:rPr>
                <w:rFonts w:hint="default" w:ascii="宋体" w:hAnsi="宋体" w:eastAsia="宋体"/>
                <w:bCs/>
                <w:color w:val="000000" w:themeColor="text1"/>
                <w:szCs w:val="21"/>
                <w:lang w:val="en-US" w:eastAsia="zh-CN"/>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售后服务响应</w:t>
            </w:r>
          </w:p>
        </w:tc>
        <w:tc>
          <w:tcPr>
            <w:tcW w:w="537" w:type="pct"/>
            <w:gridSpan w:val="2"/>
            <w:vAlign w:val="center"/>
          </w:tcPr>
          <w:p w14:paraId="5A37C5ED">
            <w:pPr>
              <w:widowControl/>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3</w:t>
            </w:r>
            <w:r>
              <w:rPr>
                <w:rFonts w:hint="eastAsia" w:ascii="宋体" w:hAnsi="宋体" w:eastAsia="宋体"/>
                <w:bCs/>
                <w:color w:val="000000" w:themeColor="text1"/>
                <w:szCs w:val="21"/>
                <w14:textFill>
                  <w14:solidFill>
                    <w14:schemeClr w14:val="tx1"/>
                  </w14:solidFill>
                </w14:textFill>
              </w:rPr>
              <w:t>分</w:t>
            </w:r>
          </w:p>
        </w:tc>
        <w:tc>
          <w:tcPr>
            <w:tcW w:w="3161" w:type="pct"/>
            <w:vAlign w:val="center"/>
          </w:tcPr>
          <w:p w14:paraId="1A4D2D7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根据投标人针对本项目提供的售后服务响应承诺进行评审：</w:t>
            </w:r>
          </w:p>
          <w:p w14:paraId="5551B154">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1、投标人承诺在接到采购人通知后</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小时（含）内响应</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24小时（含）内完成退、补或换货</w:t>
            </w:r>
            <w:r>
              <w:rPr>
                <w:rFonts w:hint="eastAsia" w:ascii="宋体" w:hAnsi="宋体" w:eastAsia="宋体"/>
                <w:color w:val="000000" w:themeColor="text1"/>
                <w:szCs w:val="21"/>
                <w14:textFill>
                  <w14:solidFill>
                    <w14:schemeClr w14:val="tx1"/>
                  </w14:solidFill>
                </w14:textFill>
              </w:rPr>
              <w:t>的，得</w:t>
            </w:r>
            <w:r>
              <w:rPr>
                <w:rFonts w:hint="eastAsia" w:ascii="宋体" w:hAnsi="宋体" w:eastAsia="宋体"/>
                <w:color w:val="000000" w:themeColor="text1"/>
                <w:szCs w:val="21"/>
                <w:lang w:val="en-US" w:eastAsia="zh-CN"/>
                <w14:textFill>
                  <w14:solidFill>
                    <w14:schemeClr w14:val="tx1"/>
                  </w14:solidFill>
                </w14:textFill>
              </w:rPr>
              <w:t>3</w:t>
            </w:r>
            <w:r>
              <w:rPr>
                <w:rFonts w:hint="eastAsia" w:ascii="宋体" w:hAnsi="宋体" w:eastAsia="宋体"/>
                <w:color w:val="000000" w:themeColor="text1"/>
                <w:szCs w:val="21"/>
                <w14:textFill>
                  <w14:solidFill>
                    <w14:schemeClr w14:val="tx1"/>
                  </w14:solidFill>
                </w14:textFill>
              </w:rPr>
              <w:t>分；</w:t>
            </w:r>
          </w:p>
          <w:p w14:paraId="5332D73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2、投标人承诺在接到采购人通知后</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小时（含）内响应</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24</w:t>
            </w:r>
            <w:r>
              <w:rPr>
                <w:rFonts w:hint="eastAsia" w:ascii="宋体" w:hAnsi="宋体" w:eastAsia="宋体"/>
                <w:color w:val="000000" w:themeColor="text1"/>
                <w:szCs w:val="21"/>
                <w14:textFill>
                  <w14:solidFill>
                    <w14:schemeClr w14:val="tx1"/>
                  </w14:solidFill>
                </w14:textFill>
              </w:rPr>
              <w:t>小时（不含）-</w:t>
            </w:r>
            <w:r>
              <w:rPr>
                <w:rFonts w:hint="eastAsia" w:ascii="宋体" w:hAnsi="宋体" w:eastAsia="宋体"/>
                <w:color w:val="000000" w:themeColor="text1"/>
                <w:szCs w:val="21"/>
                <w:lang w:val="en-US" w:eastAsia="zh-CN"/>
                <w14:textFill>
                  <w14:solidFill>
                    <w14:schemeClr w14:val="tx1"/>
                  </w14:solidFill>
                </w14:textFill>
              </w:rPr>
              <w:t>48</w:t>
            </w:r>
            <w:r>
              <w:rPr>
                <w:rFonts w:hint="eastAsia" w:ascii="宋体" w:hAnsi="宋体" w:eastAsia="宋体"/>
                <w:color w:val="000000" w:themeColor="text1"/>
                <w:szCs w:val="21"/>
                <w14:textFill>
                  <w14:solidFill>
                    <w14:schemeClr w14:val="tx1"/>
                  </w14:solidFill>
                </w14:textFill>
              </w:rPr>
              <w:t>小时（含）内</w:t>
            </w:r>
            <w:r>
              <w:rPr>
                <w:rFonts w:hint="eastAsia" w:ascii="宋体" w:hAnsi="宋体" w:eastAsia="宋体"/>
                <w:color w:val="000000" w:themeColor="text1"/>
                <w:szCs w:val="21"/>
                <w:lang w:val="en-US" w:eastAsia="zh-CN"/>
                <w14:textFill>
                  <w14:solidFill>
                    <w14:schemeClr w14:val="tx1"/>
                  </w14:solidFill>
                </w14:textFill>
              </w:rPr>
              <w:t>完成退、补或换货</w:t>
            </w:r>
            <w:r>
              <w:rPr>
                <w:rFonts w:hint="eastAsia" w:ascii="宋体" w:hAnsi="宋体" w:eastAsia="宋体"/>
                <w:color w:val="000000" w:themeColor="text1"/>
                <w:szCs w:val="21"/>
                <w14:textFill>
                  <w14:solidFill>
                    <w14:schemeClr w14:val="tx1"/>
                  </w14:solidFill>
                </w14:textFill>
              </w:rPr>
              <w:t>的，得</w:t>
            </w:r>
            <w:r>
              <w:rPr>
                <w:rFonts w:hint="eastAsia" w:ascii="宋体" w:hAnsi="宋体" w:eastAsia="宋体"/>
                <w:color w:val="000000" w:themeColor="text1"/>
                <w:szCs w:val="21"/>
                <w:lang w:val="en-US" w:eastAsia="zh-CN"/>
                <w14:textFill>
                  <w14:solidFill>
                    <w14:schemeClr w14:val="tx1"/>
                  </w14:solidFill>
                </w14:textFill>
              </w:rPr>
              <w:t>2</w:t>
            </w:r>
            <w:r>
              <w:rPr>
                <w:rFonts w:hint="eastAsia" w:ascii="宋体" w:hAnsi="宋体" w:eastAsia="宋体"/>
                <w:color w:val="000000" w:themeColor="text1"/>
                <w:szCs w:val="21"/>
                <w14:textFill>
                  <w14:solidFill>
                    <w14:schemeClr w14:val="tx1"/>
                  </w14:solidFill>
                </w14:textFill>
              </w:rPr>
              <w:t>分；</w:t>
            </w:r>
          </w:p>
          <w:p w14:paraId="23C7DF72">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r>
              <w:rPr>
                <w:rFonts w:hint="eastAsia" w:ascii="宋体" w:hAnsi="宋体" w:eastAsia="宋体"/>
                <w:color w:val="000000" w:themeColor="text1"/>
                <w:szCs w:val="21"/>
                <w14:textFill>
                  <w14:solidFill>
                    <w14:schemeClr w14:val="tx1"/>
                  </w14:solidFill>
                </w14:textFill>
              </w:rPr>
              <w:t>投标人承诺在接到采购人通知后</w:t>
            </w:r>
            <w:r>
              <w:rPr>
                <w:rFonts w:hint="eastAsia" w:ascii="宋体" w:hAnsi="宋体" w:eastAsia="宋体"/>
                <w:color w:val="000000" w:themeColor="text1"/>
                <w:szCs w:val="21"/>
                <w:lang w:val="en-US" w:eastAsia="zh-CN"/>
                <w14:textFill>
                  <w14:solidFill>
                    <w14:schemeClr w14:val="tx1"/>
                  </w14:solidFill>
                </w14:textFill>
              </w:rPr>
              <w:t>4</w:t>
            </w:r>
            <w:r>
              <w:rPr>
                <w:rFonts w:hint="eastAsia" w:ascii="宋体" w:hAnsi="宋体" w:eastAsia="宋体"/>
                <w:color w:val="000000" w:themeColor="text1"/>
                <w:szCs w:val="21"/>
                <w14:textFill>
                  <w14:solidFill>
                    <w14:schemeClr w14:val="tx1"/>
                  </w14:solidFill>
                </w14:textFill>
              </w:rPr>
              <w:t>小时（含）内响应</w:t>
            </w:r>
            <w:r>
              <w:rPr>
                <w:rFonts w:hint="eastAsia" w:ascii="宋体" w:hAnsi="宋体" w:eastAsia="宋体"/>
                <w:color w:val="000000" w:themeColor="text1"/>
                <w:szCs w:val="21"/>
                <w:lang w:eastAsia="zh-CN"/>
                <w14:textFill>
                  <w14:solidFill>
                    <w14:schemeClr w14:val="tx1"/>
                  </w14:solidFill>
                </w14:textFill>
              </w:rPr>
              <w:t>，</w:t>
            </w:r>
            <w:r>
              <w:rPr>
                <w:rFonts w:hint="eastAsia" w:ascii="宋体" w:hAnsi="宋体" w:eastAsia="宋体"/>
                <w:color w:val="000000" w:themeColor="text1"/>
                <w:szCs w:val="21"/>
                <w:lang w:val="en-US" w:eastAsia="zh-CN"/>
                <w14:textFill>
                  <w14:solidFill>
                    <w14:schemeClr w14:val="tx1"/>
                  </w14:solidFill>
                </w14:textFill>
              </w:rPr>
              <w:t>48</w:t>
            </w:r>
            <w:r>
              <w:rPr>
                <w:rFonts w:hint="eastAsia" w:ascii="宋体" w:hAnsi="宋体" w:eastAsia="宋体"/>
                <w:color w:val="000000" w:themeColor="text1"/>
                <w:szCs w:val="21"/>
                <w14:textFill>
                  <w14:solidFill>
                    <w14:schemeClr w14:val="tx1"/>
                  </w14:solidFill>
                </w14:textFill>
              </w:rPr>
              <w:t>小时（不含）-</w:t>
            </w:r>
            <w:r>
              <w:rPr>
                <w:rFonts w:hint="eastAsia" w:ascii="宋体" w:hAnsi="宋体" w:eastAsia="宋体"/>
                <w:color w:val="000000" w:themeColor="text1"/>
                <w:szCs w:val="21"/>
                <w:lang w:val="en-US" w:eastAsia="zh-CN"/>
                <w14:textFill>
                  <w14:solidFill>
                    <w14:schemeClr w14:val="tx1"/>
                  </w14:solidFill>
                </w14:textFill>
              </w:rPr>
              <w:t>72</w:t>
            </w:r>
            <w:r>
              <w:rPr>
                <w:rFonts w:hint="eastAsia" w:ascii="宋体" w:hAnsi="宋体" w:eastAsia="宋体"/>
                <w:color w:val="000000" w:themeColor="text1"/>
                <w:szCs w:val="21"/>
                <w14:textFill>
                  <w14:solidFill>
                    <w14:schemeClr w14:val="tx1"/>
                  </w14:solidFill>
                </w14:textFill>
              </w:rPr>
              <w:t>小时（含）内</w:t>
            </w:r>
            <w:r>
              <w:rPr>
                <w:rFonts w:hint="eastAsia" w:ascii="宋体" w:hAnsi="宋体" w:eastAsia="宋体"/>
                <w:color w:val="000000" w:themeColor="text1"/>
                <w:szCs w:val="21"/>
                <w:lang w:val="en-US" w:eastAsia="zh-CN"/>
                <w14:textFill>
                  <w14:solidFill>
                    <w14:schemeClr w14:val="tx1"/>
                  </w14:solidFill>
                </w14:textFill>
              </w:rPr>
              <w:t>完成退、补或换货</w:t>
            </w:r>
            <w:r>
              <w:rPr>
                <w:rFonts w:hint="eastAsia" w:ascii="宋体" w:hAnsi="宋体" w:eastAsia="宋体"/>
                <w:color w:val="000000" w:themeColor="text1"/>
                <w:szCs w:val="21"/>
                <w14:textFill>
                  <w14:solidFill>
                    <w14:schemeClr w14:val="tx1"/>
                  </w14:solidFill>
                </w14:textFill>
              </w:rPr>
              <w:t>的，得</w:t>
            </w:r>
            <w:r>
              <w:rPr>
                <w:rFonts w:hint="eastAsia" w:ascii="宋体" w:hAnsi="宋体" w:eastAsia="宋体"/>
                <w:color w:val="000000" w:themeColor="text1"/>
                <w:szCs w:val="21"/>
                <w:lang w:val="en-US" w:eastAsia="zh-CN"/>
                <w14:textFill>
                  <w14:solidFill>
                    <w14:schemeClr w14:val="tx1"/>
                  </w14:solidFill>
                </w14:textFill>
              </w:rPr>
              <w:t>1</w:t>
            </w:r>
            <w:r>
              <w:rPr>
                <w:rFonts w:hint="eastAsia" w:ascii="宋体" w:hAnsi="宋体" w:eastAsia="宋体"/>
                <w:color w:val="000000" w:themeColor="text1"/>
                <w:szCs w:val="21"/>
                <w14:textFill>
                  <w14:solidFill>
                    <w14:schemeClr w14:val="tx1"/>
                  </w14:solidFill>
                </w14:textFill>
              </w:rPr>
              <w:t>分；</w:t>
            </w:r>
          </w:p>
          <w:p w14:paraId="76DB87F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r>
              <w:rPr>
                <w:rFonts w:hint="eastAsia" w:ascii="宋体" w:hAnsi="宋体" w:eastAsia="宋体"/>
                <w:color w:val="000000" w:themeColor="text1"/>
                <w:szCs w:val="21"/>
                <w14:textFill>
                  <w14:solidFill>
                    <w14:schemeClr w14:val="tx1"/>
                  </w14:solidFill>
                </w14:textFill>
              </w:rPr>
              <w:t>、未提供对应承诺函</w:t>
            </w:r>
            <w:r>
              <w:rPr>
                <w:rFonts w:hint="eastAsia" w:ascii="宋体" w:hAnsi="宋体" w:eastAsia="宋体"/>
                <w:color w:val="000000" w:themeColor="text1"/>
                <w:szCs w:val="21"/>
                <w:lang w:val="en-US" w:eastAsia="zh-CN"/>
                <w14:textFill>
                  <w14:solidFill>
                    <w14:schemeClr w14:val="tx1"/>
                  </w14:solidFill>
                </w14:textFill>
              </w:rPr>
              <w:t>或其他情形</w:t>
            </w:r>
            <w:r>
              <w:rPr>
                <w:rFonts w:hint="eastAsia" w:ascii="宋体" w:hAnsi="宋体" w:eastAsia="宋体"/>
                <w:color w:val="000000" w:themeColor="text1"/>
                <w:szCs w:val="21"/>
                <w14:textFill>
                  <w14:solidFill>
                    <w14:schemeClr w14:val="tx1"/>
                  </w14:solidFill>
                </w14:textFill>
              </w:rPr>
              <w:t>的，得0分。</w:t>
            </w:r>
          </w:p>
          <w:p w14:paraId="417A55CE">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b/>
                <w:bCs/>
                <w:color w:val="000000" w:themeColor="text1"/>
                <w:szCs w:val="21"/>
                <w:u w:val="single"/>
                <w14:textFill>
                  <w14:solidFill>
                    <w14:schemeClr w14:val="tx1"/>
                  </w14:solidFill>
                </w14:textFill>
              </w:rPr>
            </w:pPr>
            <w:r>
              <w:rPr>
                <w:rFonts w:hint="eastAsia" w:ascii="宋体" w:hAnsi="宋体" w:eastAsia="宋体"/>
                <w:b/>
                <w:bCs/>
                <w:color w:val="000000" w:themeColor="text1"/>
                <w:szCs w:val="21"/>
                <w:u w:val="single"/>
                <w14:textFill>
                  <w14:solidFill>
                    <w14:schemeClr w14:val="tx1"/>
                  </w14:solidFill>
                </w14:textFill>
              </w:rPr>
              <w:t>注：须提供单独的服务响应承诺函并加盖投标人公章。</w:t>
            </w:r>
          </w:p>
        </w:tc>
      </w:tr>
      <w:tr w14:paraId="174DE5E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75" w:hRule="atLeast"/>
          <w:jc w:val="center"/>
        </w:trPr>
        <w:tc>
          <w:tcPr>
            <w:tcW w:w="479" w:type="pct"/>
            <w:vAlign w:val="center"/>
          </w:tcPr>
          <w:p w14:paraId="786393D4">
            <w:pPr>
              <w:spacing w:line="400" w:lineRule="exact"/>
              <w:jc w:val="center"/>
              <w:rPr>
                <w:rFonts w:hint="eastAsia" w:ascii="宋体" w:hAnsi="宋体" w:eastAsia="宋体"/>
                <w:color w:val="000000" w:themeColor="text1"/>
                <w:szCs w:val="21"/>
                <w:lang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1F2B12E5">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业绩情况</w:t>
            </w:r>
          </w:p>
        </w:tc>
        <w:tc>
          <w:tcPr>
            <w:tcW w:w="537" w:type="pct"/>
            <w:gridSpan w:val="2"/>
            <w:vAlign w:val="center"/>
          </w:tcPr>
          <w:p w14:paraId="52809DCD">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2B32ADAC">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根据投标人具有</w:t>
            </w:r>
            <w:r>
              <w:rPr>
                <w:rFonts w:hint="eastAsia" w:ascii="宋体" w:hAnsi="宋体" w:eastAsia="宋体"/>
                <w:color w:val="000000" w:themeColor="text1"/>
                <w:szCs w:val="21"/>
                <w:lang w:val="en-US" w:eastAsia="zh-CN"/>
                <w14:textFill>
                  <w14:solidFill>
                    <w14:schemeClr w14:val="tx1"/>
                  </w14:solidFill>
                </w14:textFill>
              </w:rPr>
              <w:t>的教材</w:t>
            </w:r>
            <w:r>
              <w:rPr>
                <w:rFonts w:hint="eastAsia" w:ascii="宋体" w:hAnsi="宋体" w:eastAsia="宋体"/>
                <w:color w:val="000000" w:themeColor="text1"/>
                <w:szCs w:val="21"/>
                <w14:textFill>
                  <w14:solidFill>
                    <w14:schemeClr w14:val="tx1"/>
                  </w14:solidFill>
                </w14:textFill>
              </w:rPr>
              <w:t>类</w:t>
            </w:r>
            <w:r>
              <w:rPr>
                <w:rFonts w:hint="eastAsia" w:ascii="宋体" w:hAnsi="宋体" w:eastAsia="宋体"/>
                <w:color w:val="000000" w:themeColor="text1"/>
                <w:szCs w:val="21"/>
                <w:lang w:val="en-US" w:eastAsia="zh-CN"/>
                <w14:textFill>
                  <w14:solidFill>
                    <w14:schemeClr w14:val="tx1"/>
                  </w14:solidFill>
                </w14:textFill>
              </w:rPr>
              <w:t>销售（供货）</w:t>
            </w:r>
            <w:r>
              <w:rPr>
                <w:rFonts w:hint="eastAsia" w:ascii="宋体" w:hAnsi="宋体" w:eastAsia="宋体"/>
                <w:color w:val="000000" w:themeColor="text1"/>
                <w:szCs w:val="21"/>
                <w14:textFill>
                  <w14:solidFill>
                    <w14:schemeClr w14:val="tx1"/>
                  </w14:solidFill>
                </w14:textFill>
              </w:rPr>
              <w:t>项目业绩进行评审，每提供一项得</w:t>
            </w:r>
            <w:r>
              <w:rPr>
                <w:rFonts w:hint="eastAsia" w:ascii="宋体" w:hAnsi="宋体" w:eastAsia="宋体"/>
                <w:color w:val="000000" w:themeColor="text1"/>
                <w:szCs w:val="21"/>
                <w:lang w:val="en-US" w:eastAsia="zh-CN"/>
                <w14:textFill>
                  <w14:solidFill>
                    <w14:schemeClr w14:val="tx1"/>
                  </w14:solidFill>
                </w14:textFill>
              </w:rPr>
              <w:t>2</w:t>
            </w:r>
            <w:r>
              <w:rPr>
                <w:rFonts w:hint="eastAsia" w:ascii="宋体" w:hAnsi="宋体" w:eastAsia="宋体"/>
                <w:color w:val="000000" w:themeColor="text1"/>
                <w:szCs w:val="21"/>
                <w14:textFill>
                  <w14:solidFill>
                    <w14:schemeClr w14:val="tx1"/>
                  </w14:solidFill>
                </w14:textFill>
              </w:rPr>
              <w:t>分，本项最高得</w:t>
            </w:r>
            <w:r>
              <w:rPr>
                <w:rFonts w:hint="eastAsia" w:ascii="宋体" w:hAnsi="宋体" w:eastAsia="宋体"/>
                <w:color w:val="000000" w:themeColor="text1"/>
                <w:szCs w:val="21"/>
                <w:lang w:val="en-US" w:eastAsia="zh-CN"/>
                <w14:textFill>
                  <w14:solidFill>
                    <w14:schemeClr w14:val="tx1"/>
                  </w14:solidFill>
                </w14:textFill>
              </w:rPr>
              <w:t>12</w:t>
            </w:r>
            <w:r>
              <w:rPr>
                <w:rFonts w:hint="eastAsia" w:ascii="宋体" w:hAnsi="宋体" w:eastAsia="宋体"/>
                <w:color w:val="000000" w:themeColor="text1"/>
                <w:szCs w:val="21"/>
                <w14:textFill>
                  <w14:solidFill>
                    <w14:schemeClr w14:val="tx1"/>
                  </w14:solidFill>
                </w14:textFill>
              </w:rPr>
              <w:t>分。</w:t>
            </w:r>
          </w:p>
          <w:p w14:paraId="523D5E0C">
            <w:pPr>
              <w:keepNext w:val="0"/>
              <w:keepLines w:val="0"/>
              <w:pageBreakBefore w:val="0"/>
              <w:widowControl w:val="0"/>
              <w:kinsoku/>
              <w:wordWrap/>
              <w:overflowPunct/>
              <w:topLinePunct w:val="0"/>
              <w:autoSpaceDE/>
              <w:autoSpaceDN/>
              <w:bidi w:val="0"/>
              <w:adjustRightInd/>
              <w:snapToGrid/>
              <w:spacing w:line="240" w:lineRule="auto"/>
              <w:textAlignment w:val="auto"/>
              <w:rPr>
                <w:rFonts w:hint="default" w:ascii="宋体" w:hAnsi="宋体" w:eastAsia="宋体"/>
                <w:b/>
                <w:color w:val="000000" w:themeColor="text1"/>
                <w:szCs w:val="21"/>
                <w:u w:val="single"/>
                <w:lang w:val="en-US" w:eastAsia="zh-CN"/>
                <w14:textFill>
                  <w14:solidFill>
                    <w14:schemeClr w14:val="tx1"/>
                  </w14:solidFill>
                </w14:textFill>
              </w:rPr>
            </w:pPr>
            <w:r>
              <w:rPr>
                <w:rFonts w:hint="eastAsia" w:ascii="宋体" w:hAnsi="宋体" w:eastAsia="宋体"/>
                <w:b/>
                <w:color w:val="000000" w:themeColor="text1"/>
                <w:szCs w:val="21"/>
                <w:u w:val="single"/>
                <w14:textFill>
                  <w14:solidFill>
                    <w14:schemeClr w14:val="tx1"/>
                  </w14:solidFill>
                </w14:textFill>
              </w:rPr>
              <w:t>注：</w:t>
            </w:r>
            <w:r>
              <w:rPr>
                <w:rFonts w:hint="eastAsia" w:ascii="宋体" w:hAnsi="宋体" w:eastAsia="宋体"/>
                <w:b/>
                <w:color w:val="000000" w:themeColor="text1"/>
                <w:szCs w:val="21"/>
                <w:u w:val="single"/>
                <w:lang w:val="en-US" w:eastAsia="zh-CN"/>
                <w14:textFill>
                  <w14:solidFill>
                    <w14:schemeClr w14:val="tx1"/>
                  </w14:solidFill>
                </w14:textFill>
              </w:rPr>
              <w:t>1.</w:t>
            </w:r>
            <w:r>
              <w:rPr>
                <w:rFonts w:hint="eastAsia" w:ascii="宋体" w:hAnsi="宋体" w:eastAsia="宋体"/>
                <w:b/>
                <w:color w:val="000000" w:themeColor="text1"/>
                <w:szCs w:val="21"/>
                <w:u w:val="single"/>
                <w14:textFill>
                  <w14:solidFill>
                    <w14:schemeClr w14:val="tx1"/>
                  </w14:solidFill>
                </w14:textFill>
              </w:rPr>
              <w:t>须提供合同复印件加盖投</w:t>
            </w:r>
            <w:bookmarkStart w:id="60" w:name="_GoBack"/>
            <w:bookmarkEnd w:id="60"/>
            <w:r>
              <w:rPr>
                <w:rFonts w:hint="eastAsia" w:ascii="宋体" w:hAnsi="宋体" w:eastAsia="宋体"/>
                <w:b/>
                <w:color w:val="000000" w:themeColor="text1"/>
                <w:szCs w:val="21"/>
                <w:u w:val="single"/>
                <w14:textFill>
                  <w14:solidFill>
                    <w14:schemeClr w14:val="tx1"/>
                  </w14:solidFill>
                </w14:textFill>
              </w:rPr>
              <w:t>标人公章</w:t>
            </w:r>
            <w:r>
              <w:rPr>
                <w:rFonts w:hint="eastAsia" w:ascii="宋体" w:hAnsi="宋体" w:eastAsia="宋体"/>
                <w:b/>
                <w:color w:val="000000" w:themeColor="text1"/>
                <w:szCs w:val="21"/>
                <w:u w:val="single"/>
                <w:lang w:eastAsia="zh-CN"/>
                <w14:textFill>
                  <w14:solidFill>
                    <w14:schemeClr w14:val="tx1"/>
                  </w14:solidFill>
                </w14:textFill>
              </w:rPr>
              <w:t>；</w:t>
            </w:r>
            <w:r>
              <w:rPr>
                <w:rFonts w:hint="eastAsia" w:ascii="宋体" w:hAnsi="宋体" w:eastAsia="宋体"/>
                <w:b/>
                <w:color w:val="000000" w:themeColor="text1"/>
                <w:szCs w:val="21"/>
                <w:u w:val="single"/>
                <w:lang w:val="en-US" w:eastAsia="zh-CN"/>
                <w14:textFill>
                  <w14:solidFill>
                    <w14:schemeClr w14:val="tx1"/>
                  </w14:solidFill>
                </w14:textFill>
              </w:rPr>
              <w:t>2.供货清单内容仅为图书馆藏书等非教材类</w:t>
            </w:r>
            <w:r>
              <w:rPr>
                <w:rFonts w:hint="eastAsia" w:ascii="宋体" w:hAnsi="宋体" w:eastAsia="宋体"/>
                <w:b/>
                <w:color w:val="auto"/>
                <w:szCs w:val="21"/>
                <w:u w:val="single"/>
                <w:lang w:val="en-US" w:eastAsia="zh-CN"/>
              </w:rPr>
              <w:t>书籍的业绩不得分。</w:t>
            </w:r>
          </w:p>
        </w:tc>
      </w:tr>
      <w:tr w14:paraId="2B1068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4" w:hRule="atLeast"/>
          <w:jc w:val="center"/>
        </w:trPr>
        <w:tc>
          <w:tcPr>
            <w:tcW w:w="5000" w:type="pct"/>
            <w:gridSpan w:val="5"/>
            <w:vAlign w:val="center"/>
          </w:tcPr>
          <w:p w14:paraId="227985D8">
            <w:pPr>
              <w:pStyle w:val="27"/>
              <w:spacing w:line="400" w:lineRule="exact"/>
              <w:ind w:firstLine="0" w:firstLineChars="0"/>
              <w:jc w:val="center"/>
              <w:rPr>
                <w:rFonts w:ascii="宋体" w:eastAsia="宋体"/>
                <w:color w:val="000000" w:themeColor="text1"/>
                <w14:textFill>
                  <w14:solidFill>
                    <w14:schemeClr w14:val="tx1"/>
                  </w14:solidFill>
                </w14:textFill>
              </w:rPr>
            </w:pPr>
            <w:r>
              <w:rPr>
                <w:rFonts w:hint="eastAsia" w:ascii="宋体" w:eastAsia="宋体"/>
                <w:b/>
                <w:color w:val="000000" w:themeColor="text1"/>
                <w:sz w:val="21"/>
                <w:szCs w:val="21"/>
                <w14:textFill>
                  <w14:solidFill>
                    <w14:schemeClr w14:val="tx1"/>
                  </w14:solidFill>
                </w14:textFill>
              </w:rPr>
              <w:t>技术评审细则（</w:t>
            </w:r>
            <w:r>
              <w:rPr>
                <w:rFonts w:hint="eastAsia" w:ascii="宋体" w:eastAsia="宋体"/>
                <w:b/>
                <w:color w:val="000000" w:themeColor="text1"/>
                <w:sz w:val="21"/>
                <w:szCs w:val="21"/>
                <w:lang w:val="en-US" w:eastAsia="zh-CN"/>
                <w14:textFill>
                  <w14:solidFill>
                    <w14:schemeClr w14:val="tx1"/>
                  </w14:solidFill>
                </w14:textFill>
              </w:rPr>
              <w:t>55</w:t>
            </w:r>
            <w:r>
              <w:rPr>
                <w:rFonts w:hint="eastAsia" w:ascii="宋体" w:eastAsia="宋体"/>
                <w:b/>
                <w:color w:val="000000" w:themeColor="text1"/>
                <w:sz w:val="21"/>
                <w:szCs w:val="21"/>
                <w14:textFill>
                  <w14:solidFill>
                    <w14:schemeClr w14:val="tx1"/>
                  </w14:solidFill>
                </w14:textFill>
              </w:rPr>
              <w:t>分）</w:t>
            </w:r>
          </w:p>
        </w:tc>
      </w:tr>
      <w:tr w14:paraId="1BD65B3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0" w:hRule="atLeast"/>
          <w:jc w:val="center"/>
        </w:trPr>
        <w:tc>
          <w:tcPr>
            <w:tcW w:w="479" w:type="pct"/>
            <w:vAlign w:val="center"/>
          </w:tcPr>
          <w:p w14:paraId="2F828625">
            <w:pPr>
              <w:spacing w:line="40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821" w:type="pct"/>
            <w:vAlign w:val="center"/>
          </w:tcPr>
          <w:p w14:paraId="3D6118E7">
            <w:pPr>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项目实施方案</w:t>
            </w:r>
          </w:p>
        </w:tc>
        <w:tc>
          <w:tcPr>
            <w:tcW w:w="537" w:type="pct"/>
            <w:gridSpan w:val="2"/>
            <w:vAlign w:val="center"/>
          </w:tcPr>
          <w:p w14:paraId="51051921">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0AD3CD5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项目实施方案</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分拣配货、包装运输、装卸等</w:t>
            </w:r>
            <w:r>
              <w:rPr>
                <w:rFonts w:hint="eastAsia" w:ascii="宋体" w:hAnsi="宋体" w:eastAsia="宋体" w:cs="宋体"/>
                <w:b/>
                <w:bCs/>
                <w:color w:val="auto"/>
                <w:kern w:val="0"/>
                <w:szCs w:val="21"/>
                <w:highlight w:val="none"/>
              </w:rPr>
              <w:t>项目实施流程）进行评审：</w:t>
            </w:r>
          </w:p>
          <w:p w14:paraId="7FEB2935">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1、分拣配货、包装运输、装卸方案有明确详细的计划和步骤，供货有科学、合理可行的进度计划安排，项目整体实施方案能完全结合项目实际情况且完全满足</w:t>
            </w:r>
            <w:r>
              <w:rPr>
                <w:rFonts w:hint="eastAsia" w:ascii="宋体" w:hAnsi="宋体" w:eastAsia="宋体" w:cs="宋体"/>
                <w:color w:val="auto"/>
                <w:szCs w:val="21"/>
                <w:highlight w:val="none"/>
              </w:rPr>
              <w:t>采购需求要求的，得</w:t>
            </w:r>
            <w:r>
              <w:rPr>
                <w:rFonts w:hint="eastAsia" w:ascii="宋体" w:hAnsi="宋体" w:eastAsia="宋体" w:cs="宋体"/>
                <w:color w:val="auto"/>
                <w:szCs w:val="21"/>
                <w:highlight w:val="none"/>
                <w:lang w:val="en-US" w:eastAsia="zh-CN"/>
              </w:rPr>
              <w:t>10</w:t>
            </w:r>
            <w:r>
              <w:rPr>
                <w:rFonts w:hint="eastAsia" w:ascii="宋体" w:hAnsi="宋体" w:eastAsia="宋体" w:cs="宋体"/>
                <w:color w:val="auto"/>
                <w:szCs w:val="21"/>
                <w:highlight w:val="none"/>
              </w:rPr>
              <w:t>分；</w:t>
            </w:r>
          </w:p>
          <w:p w14:paraId="53CA7353">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2、分拣配货、包装运输、装卸方案有明确的计划和步骤，供货有较为合理可行的进度计划安排，项目整体实施方案能部分结合项目实际情况且</w:t>
            </w:r>
            <w:r>
              <w:rPr>
                <w:rFonts w:hint="eastAsia" w:ascii="宋体" w:hAnsi="宋体" w:eastAsia="宋体" w:cs="宋体"/>
                <w:color w:val="auto"/>
                <w:szCs w:val="21"/>
                <w:highlight w:val="none"/>
              </w:rPr>
              <w:t>能满足采购需求要求的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7</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5FFD2A6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3、分拣配货、包装运输、装卸方案有完整的步骤，供货进度计划安排完整，项目整体实施方案未结合项目实际情况但</w:t>
            </w:r>
            <w:r>
              <w:rPr>
                <w:rFonts w:hint="eastAsia" w:ascii="宋体" w:hAnsi="宋体" w:eastAsia="宋体" w:cs="宋体"/>
                <w:color w:val="auto"/>
                <w:szCs w:val="21"/>
                <w:highlight w:val="none"/>
              </w:rPr>
              <w:t>基本</w:t>
            </w:r>
            <w:r>
              <w:rPr>
                <w:rFonts w:hint="eastAsia" w:ascii="宋体" w:hAnsi="宋体" w:eastAsia="宋体" w:cs="宋体"/>
                <w:color w:val="auto"/>
                <w:szCs w:val="21"/>
                <w:highlight w:val="none"/>
                <w:lang w:val="en-US" w:eastAsia="zh-CN"/>
              </w:rPr>
              <w:t>能</w:t>
            </w:r>
            <w:r>
              <w:rPr>
                <w:rFonts w:hint="eastAsia" w:ascii="宋体" w:hAnsi="宋体" w:eastAsia="宋体" w:cs="宋体"/>
                <w:color w:val="auto"/>
                <w:szCs w:val="21"/>
                <w:highlight w:val="none"/>
              </w:rPr>
              <w:t>满足采购需求要求的</w:t>
            </w:r>
            <w:r>
              <w:rPr>
                <w:rFonts w:hint="eastAsia" w:ascii="宋体" w:hAnsi="宋体" w:eastAsia="宋体" w:cs="宋体"/>
                <w:color w:val="auto"/>
                <w:highlight w:val="none"/>
              </w:rPr>
              <w:t>，得</w:t>
            </w:r>
            <w:r>
              <w:rPr>
                <w:rFonts w:hint="eastAsia" w:ascii="宋体" w:hAnsi="宋体" w:eastAsia="宋体" w:cs="宋体"/>
                <w:color w:val="auto"/>
                <w:highlight w:val="none"/>
                <w:lang w:val="en-US" w:eastAsia="zh-CN"/>
              </w:rPr>
              <w:t>4</w:t>
            </w:r>
            <w:r>
              <w:rPr>
                <w:rFonts w:hint="eastAsia" w:ascii="宋体" w:hAnsi="宋体" w:eastAsia="宋体" w:cs="宋体"/>
                <w:color w:val="auto"/>
                <w:highlight w:val="none"/>
              </w:rPr>
              <w:t>分</w:t>
            </w:r>
            <w:r>
              <w:rPr>
                <w:rFonts w:hint="eastAsia" w:ascii="宋体" w:hAnsi="宋体" w:eastAsia="宋体" w:cs="宋体"/>
                <w:color w:val="auto"/>
                <w:highlight w:val="none"/>
                <w:lang w:eastAsia="zh-CN"/>
              </w:rPr>
              <w:t>；</w:t>
            </w:r>
          </w:p>
          <w:p w14:paraId="211342F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Cs w:val="21"/>
                <w:highlight w:val="none"/>
                <w:lang w:val="en-US" w:eastAsia="zh-CN"/>
              </w:rPr>
            </w:pPr>
            <w:r>
              <w:rPr>
                <w:rFonts w:hint="eastAsia" w:ascii="宋体" w:hAnsi="宋体" w:eastAsia="宋体" w:cs="宋体"/>
                <w:color w:val="auto"/>
                <w:szCs w:val="21"/>
                <w:highlight w:val="none"/>
                <w:lang w:val="en-US" w:eastAsia="zh-CN"/>
              </w:rPr>
              <w:t>4、分拣配货、包装运输、装卸方案不完整，供货进度计划不合理，项目整体实施方案</w:t>
            </w:r>
            <w:r>
              <w:rPr>
                <w:rFonts w:hint="eastAsia" w:ascii="宋体" w:hAnsi="宋体" w:eastAsia="宋体" w:cs="宋体"/>
                <w:color w:val="auto"/>
                <w:sz w:val="21"/>
                <w:szCs w:val="21"/>
                <w:highlight w:val="none"/>
                <w:lang w:val="en-US" w:eastAsia="zh-CN"/>
              </w:rPr>
              <w:t>难以满足采购需求要求的，得1分</w:t>
            </w:r>
            <w:r>
              <w:rPr>
                <w:rFonts w:hint="eastAsia" w:ascii="宋体" w:hAnsi="宋体" w:eastAsia="宋体" w:cs="宋体"/>
                <w:color w:val="auto"/>
                <w:szCs w:val="21"/>
                <w:highlight w:val="none"/>
                <w:lang w:val="en-US" w:eastAsia="zh-CN"/>
              </w:rPr>
              <w:t>；</w:t>
            </w:r>
          </w:p>
          <w:p w14:paraId="0E55DE48">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Cs w:val="21"/>
                <w:highlight w:val="none"/>
                <w:lang w:val="en-US" w:eastAsia="zh-CN"/>
              </w:rPr>
              <w:t>5、</w:t>
            </w:r>
            <w:r>
              <w:rPr>
                <w:rFonts w:hint="eastAsia" w:ascii="宋体" w:hAnsi="宋体" w:eastAsia="宋体" w:cs="宋体"/>
                <w:color w:val="auto"/>
                <w:sz w:val="21"/>
                <w:szCs w:val="21"/>
                <w:highlight w:val="none"/>
                <w:lang w:val="en-US" w:eastAsia="zh-CN"/>
              </w:rPr>
              <w:t>未提供相关方案或其他情形的，得0分。</w:t>
            </w:r>
          </w:p>
        </w:tc>
      </w:tr>
      <w:tr w14:paraId="7F9BF79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182" w:hRule="atLeast"/>
          <w:jc w:val="center"/>
        </w:trPr>
        <w:tc>
          <w:tcPr>
            <w:tcW w:w="479" w:type="pct"/>
            <w:vAlign w:val="center"/>
          </w:tcPr>
          <w:p w14:paraId="09761D28">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2</w:t>
            </w:r>
          </w:p>
        </w:tc>
        <w:tc>
          <w:tcPr>
            <w:tcW w:w="821" w:type="pct"/>
            <w:vAlign w:val="center"/>
          </w:tcPr>
          <w:p w14:paraId="134948A6">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质量保障措施</w:t>
            </w:r>
          </w:p>
        </w:tc>
        <w:tc>
          <w:tcPr>
            <w:tcW w:w="537" w:type="pct"/>
            <w:gridSpan w:val="2"/>
            <w:vAlign w:val="center"/>
          </w:tcPr>
          <w:p w14:paraId="7D74B5DC">
            <w:pPr>
              <w:widowControl/>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15</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27F2CF2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kern w:val="0"/>
                <w:szCs w:val="21"/>
                <w:highlight w:val="none"/>
              </w:rPr>
            </w:pPr>
            <w:r>
              <w:rPr>
                <w:rFonts w:hint="eastAsia" w:ascii="宋体" w:hAnsi="宋体" w:eastAsia="宋体" w:cs="宋体"/>
                <w:b/>
                <w:bCs/>
                <w:color w:val="auto"/>
                <w:kern w:val="0"/>
                <w:szCs w:val="21"/>
                <w:highlight w:val="none"/>
              </w:rPr>
              <w:t>根据</w:t>
            </w:r>
            <w:r>
              <w:rPr>
                <w:rFonts w:hint="eastAsia" w:ascii="宋体" w:hAnsi="宋体" w:eastAsia="宋体" w:cs="宋体"/>
                <w:b/>
                <w:bCs/>
                <w:color w:val="auto"/>
                <w:kern w:val="0"/>
                <w:szCs w:val="21"/>
                <w:highlight w:val="none"/>
                <w:lang w:val="en-US" w:eastAsia="zh-CN"/>
              </w:rPr>
              <w:t>投标人</w:t>
            </w:r>
            <w:r>
              <w:rPr>
                <w:rFonts w:hint="eastAsia" w:ascii="宋体" w:hAnsi="宋体" w:eastAsia="宋体" w:cs="宋体"/>
                <w:b/>
                <w:bCs/>
                <w:color w:val="auto"/>
                <w:kern w:val="0"/>
                <w:szCs w:val="21"/>
                <w:highlight w:val="none"/>
              </w:rPr>
              <w:t>提供的</w:t>
            </w:r>
            <w:r>
              <w:rPr>
                <w:rFonts w:hint="eastAsia" w:ascii="宋体" w:hAnsi="宋体" w:eastAsia="宋体" w:cs="宋体"/>
                <w:b/>
                <w:bCs/>
                <w:color w:val="auto"/>
                <w:kern w:val="0"/>
                <w:szCs w:val="21"/>
                <w:highlight w:val="none"/>
                <w:lang w:val="en-US" w:eastAsia="zh-CN"/>
              </w:rPr>
              <w:t>质量保证措施</w:t>
            </w:r>
            <w:r>
              <w:rPr>
                <w:rFonts w:hint="eastAsia" w:ascii="宋体" w:hAnsi="宋体" w:eastAsia="宋体" w:cs="宋体"/>
                <w:b/>
                <w:bCs/>
                <w:color w:val="auto"/>
                <w:kern w:val="0"/>
                <w:szCs w:val="21"/>
                <w:highlight w:val="none"/>
              </w:rPr>
              <w:t>（包括但不限于：</w:t>
            </w:r>
            <w:r>
              <w:rPr>
                <w:rFonts w:hint="eastAsia" w:ascii="宋体" w:hAnsi="宋体" w:eastAsia="宋体" w:cs="宋体"/>
                <w:b/>
                <w:bCs/>
                <w:color w:val="auto"/>
                <w:kern w:val="0"/>
                <w:szCs w:val="21"/>
                <w:highlight w:val="none"/>
                <w:lang w:val="en-US" w:eastAsia="zh-CN"/>
              </w:rPr>
              <w:t>货品质量及包装运输、装卸</w:t>
            </w:r>
            <w:r>
              <w:rPr>
                <w:rFonts w:hint="eastAsia" w:ascii="宋体" w:hAnsi="宋体" w:eastAsia="宋体" w:cs="宋体"/>
                <w:b/>
                <w:bCs/>
                <w:color w:val="auto"/>
                <w:kern w:val="0"/>
                <w:szCs w:val="21"/>
                <w:highlight w:val="none"/>
              </w:rPr>
              <w:t>等</w:t>
            </w:r>
            <w:r>
              <w:rPr>
                <w:rFonts w:hint="eastAsia" w:ascii="宋体" w:hAnsi="宋体" w:eastAsia="宋体" w:cs="宋体"/>
                <w:b/>
                <w:bCs/>
                <w:color w:val="auto"/>
                <w:kern w:val="0"/>
                <w:szCs w:val="21"/>
                <w:highlight w:val="none"/>
                <w:lang w:val="en-US" w:eastAsia="zh-CN"/>
              </w:rPr>
              <w:t>环节的质量保证与把控措施</w:t>
            </w:r>
            <w:r>
              <w:rPr>
                <w:rFonts w:hint="eastAsia" w:ascii="宋体" w:hAnsi="宋体" w:eastAsia="宋体" w:cs="宋体"/>
                <w:b/>
                <w:bCs/>
                <w:color w:val="auto"/>
                <w:kern w:val="0"/>
                <w:szCs w:val="21"/>
                <w:highlight w:val="none"/>
              </w:rPr>
              <w:t>）进行评审：</w:t>
            </w:r>
          </w:p>
          <w:p w14:paraId="46C1402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1、投标人货品质量与采购需求要求相符，货品包装方案严谨、标签标识清晰，运输具有强时效性，装卸环节制定了科学且行之有效的质控制度，</w:t>
            </w:r>
            <w:r>
              <w:rPr>
                <w:rFonts w:hint="eastAsia" w:ascii="宋体" w:hAnsi="宋体" w:eastAsia="宋体" w:cs="宋体"/>
                <w:color w:val="auto"/>
                <w:szCs w:val="21"/>
                <w:highlight w:val="none"/>
                <w:lang w:val="en-US" w:eastAsia="zh-CN"/>
              </w:rPr>
              <w:t>能完全结合项目实际情况且</w:t>
            </w:r>
            <w:r>
              <w:rPr>
                <w:rFonts w:hint="eastAsia" w:ascii="宋体" w:hAnsi="宋体" w:eastAsia="宋体" w:cs="宋体"/>
                <w:color w:val="auto"/>
                <w:sz w:val="21"/>
                <w:szCs w:val="21"/>
                <w:highlight w:val="none"/>
                <w:lang w:val="en-US" w:eastAsia="zh-CN"/>
              </w:rPr>
              <w:t>完全满足采购需求要求的，得15分；</w:t>
            </w:r>
          </w:p>
          <w:p w14:paraId="160CB36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2、投标人货品质量与采购需求要求基本相符，货品包装方案严谨、标签标识清晰，运输时效性较强，装卸环节制定了较为有效的质控制度，</w:t>
            </w:r>
            <w:r>
              <w:rPr>
                <w:rFonts w:hint="eastAsia" w:ascii="宋体" w:hAnsi="宋体" w:eastAsia="宋体" w:cs="宋体"/>
                <w:color w:val="auto"/>
                <w:szCs w:val="21"/>
                <w:highlight w:val="none"/>
                <w:lang w:val="en-US" w:eastAsia="zh-CN"/>
              </w:rPr>
              <w:t>能部分结合项目实际情况且</w:t>
            </w:r>
            <w:r>
              <w:rPr>
                <w:rFonts w:hint="eastAsia" w:ascii="宋体" w:hAnsi="宋体" w:eastAsia="宋体" w:cs="宋体"/>
                <w:color w:val="auto"/>
                <w:sz w:val="21"/>
                <w:szCs w:val="21"/>
                <w:highlight w:val="none"/>
                <w:lang w:val="en-US" w:eastAsia="zh-CN"/>
              </w:rPr>
              <w:t>能满足采购需求要求的，得10分；</w:t>
            </w:r>
          </w:p>
          <w:p w14:paraId="21558506">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3、投标人货品质量与采购需求要求存在部分负偏离，装卸环节制定了对应的质控制度，</w:t>
            </w:r>
            <w:r>
              <w:rPr>
                <w:rFonts w:hint="eastAsia" w:ascii="宋体" w:hAnsi="宋体" w:eastAsia="宋体" w:cs="宋体"/>
                <w:color w:val="auto"/>
                <w:szCs w:val="21"/>
                <w:highlight w:val="none"/>
                <w:lang w:val="en-US" w:eastAsia="zh-CN"/>
              </w:rPr>
              <w:t>未结合项目实际情况但</w:t>
            </w:r>
            <w:r>
              <w:rPr>
                <w:rFonts w:hint="eastAsia" w:ascii="宋体" w:hAnsi="宋体" w:eastAsia="宋体" w:cs="宋体"/>
                <w:color w:val="auto"/>
                <w:sz w:val="21"/>
                <w:szCs w:val="21"/>
                <w:highlight w:val="none"/>
                <w:lang w:val="en-US" w:eastAsia="zh-CN"/>
              </w:rPr>
              <w:t>基本能满足采购需求要求的，得5分；</w:t>
            </w:r>
          </w:p>
          <w:p w14:paraId="4469584F">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lang w:val="en-US" w:eastAsia="zh-CN"/>
              </w:rPr>
            </w:pPr>
            <w:r>
              <w:rPr>
                <w:rFonts w:hint="eastAsia" w:ascii="宋体" w:hAnsi="宋体" w:eastAsia="宋体" w:cs="宋体"/>
                <w:color w:val="auto"/>
                <w:sz w:val="21"/>
                <w:szCs w:val="21"/>
                <w:highlight w:val="none"/>
                <w:lang w:val="en-US" w:eastAsia="zh-CN"/>
              </w:rPr>
              <w:t>4、投标人货品质量与采购需求要求存在负偏离，装卸环节的质控制度不可行，难以满足采购需求要求的，得1分；</w:t>
            </w:r>
          </w:p>
          <w:p w14:paraId="7F1C235D">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s="宋体"/>
                <w:color w:val="000000" w:themeColor="text1"/>
                <w:kern w:val="0"/>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5、未提供相关措施或其他情形的，得0分。</w:t>
            </w:r>
          </w:p>
        </w:tc>
      </w:tr>
      <w:tr w14:paraId="30EE720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1D77465D">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3</w:t>
            </w:r>
          </w:p>
        </w:tc>
        <w:tc>
          <w:tcPr>
            <w:tcW w:w="821" w:type="pct"/>
            <w:vAlign w:val="center"/>
          </w:tcPr>
          <w:p w14:paraId="03D31443">
            <w:pPr>
              <w:spacing w:line="400" w:lineRule="exact"/>
              <w:jc w:val="center"/>
              <w:rPr>
                <w:rFonts w:hint="default" w:ascii="宋体" w:hAnsi="宋体" w:eastAsia="宋体"/>
                <w:bCs/>
                <w:color w:val="000000" w:themeColor="text1"/>
                <w:szCs w:val="21"/>
                <w:lang w:val="en-US"/>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拟投入服务人员及组织架构</w:t>
            </w:r>
          </w:p>
        </w:tc>
        <w:tc>
          <w:tcPr>
            <w:tcW w:w="537" w:type="pct"/>
            <w:gridSpan w:val="2"/>
            <w:vAlign w:val="center"/>
          </w:tcPr>
          <w:p w14:paraId="53BD03D6">
            <w:pPr>
              <w:widowControl/>
              <w:spacing w:line="400" w:lineRule="exact"/>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38F9ECD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投标人拟投入本项目的服务人员情况及组织架构</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包括但不限于配送、售后、结算人员配置及服务团队组织架构等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5ED847E1">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1、投标人拟投入本项目服务人员数量充足，同类型项目履约经验丰富，岗位划分清晰，组织架构科学高效，能完全结合项目实际情况且完全满足采购需求要求的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24E4A38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2、投标人拟投入本项目服务人员数量较为充足，有一定同类型项目履约经验，岗位职责明确，组织架构科学，能部分结合项目实际情况且能满足采购需求要求的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22F1F07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3、投标人拟投入本项目服务人员数量一般，同类型项目履约经验不足，有提出简单的岗位职责，组织架构合理，未结合项目实际情况但基本能满足采购需求要求的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6BE2E6DA">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4、投标人拟投入本项目服务人员数量不足，无同类型项目履约经验，组织架构不完整，难以满足采购需求要求的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4F37C3E4">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tr w14:paraId="5EB5E6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71" w:hRule="atLeast"/>
          <w:jc w:val="center"/>
        </w:trPr>
        <w:tc>
          <w:tcPr>
            <w:tcW w:w="479" w:type="pct"/>
            <w:vAlign w:val="center"/>
          </w:tcPr>
          <w:p w14:paraId="70B54459">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4</w:t>
            </w:r>
          </w:p>
        </w:tc>
        <w:tc>
          <w:tcPr>
            <w:tcW w:w="821" w:type="pct"/>
            <w:vAlign w:val="center"/>
          </w:tcPr>
          <w:p w14:paraId="673BBC06">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售后服务方案</w:t>
            </w:r>
          </w:p>
        </w:tc>
        <w:tc>
          <w:tcPr>
            <w:tcW w:w="537" w:type="pct"/>
            <w:gridSpan w:val="2"/>
            <w:vAlign w:val="center"/>
          </w:tcPr>
          <w:p w14:paraId="7787F712">
            <w:pPr>
              <w:widowControl/>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0ED90F2C">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售后服务</w:t>
            </w:r>
            <w:r>
              <w:rPr>
                <w:rFonts w:hint="eastAsia" w:ascii="宋体" w:hAnsi="宋体" w:eastAsia="宋体" w:cs="宋体"/>
                <w:b/>
                <w:bCs/>
                <w:color w:val="auto"/>
                <w:sz w:val="21"/>
                <w:szCs w:val="21"/>
                <w:highlight w:val="none"/>
              </w:rPr>
              <w:t>方案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包括但不限于售后服务承诺、服务人员配置、退换货方案等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77A67EBC">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1、投标人针对本项目提供了完善的售后服务承诺，服务人员经验充足，退换货方案具有针对性，能完全结合项目实际情况且完全满足采购需求要求的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1D8F7E3D">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2、投标人针对本项目提供了较为完善的售后服务承诺，服务人员有同类项目经验，退换货方案具有一定针对性，能部分结合项目实际情况且能满足采购需求要求的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2D611219">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3、投标人提供了售后服务承诺，退换货方案针对性一般，未结合项目实际情况但基本能满足采购需求要求的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1C2AAC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4、投标人提供的售后服务承诺不完整，退换货方案没有针对性，难以满足采购需求要求的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254E17E7">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tr w14:paraId="08153BE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9" w:hRule="atLeast"/>
          <w:jc w:val="center"/>
        </w:trPr>
        <w:tc>
          <w:tcPr>
            <w:tcW w:w="479" w:type="pct"/>
            <w:vAlign w:val="center"/>
          </w:tcPr>
          <w:p w14:paraId="6B8F0691">
            <w:pPr>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5</w:t>
            </w:r>
          </w:p>
        </w:tc>
        <w:tc>
          <w:tcPr>
            <w:tcW w:w="821" w:type="pct"/>
            <w:vAlign w:val="center"/>
          </w:tcPr>
          <w:p w14:paraId="22B3B1FA">
            <w:pPr>
              <w:spacing w:line="400" w:lineRule="exact"/>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Cs/>
                <w:color w:val="000000" w:themeColor="text1"/>
                <w:szCs w:val="21"/>
                <w:lang w:val="en-US" w:eastAsia="zh-CN"/>
                <w14:textFill>
                  <w14:solidFill>
                    <w14:schemeClr w14:val="tx1"/>
                  </w14:solidFill>
                </w14:textFill>
              </w:rPr>
              <w:t>应急预案</w:t>
            </w:r>
          </w:p>
        </w:tc>
        <w:tc>
          <w:tcPr>
            <w:tcW w:w="537" w:type="pct"/>
            <w:gridSpan w:val="2"/>
            <w:vAlign w:val="center"/>
          </w:tcPr>
          <w:p w14:paraId="28B82C13">
            <w:pPr>
              <w:widowControl/>
              <w:spacing w:line="400" w:lineRule="exact"/>
              <w:jc w:val="center"/>
              <w:rPr>
                <w:rFonts w:hint="eastAsia" w:ascii="宋体" w:hAnsi="宋体" w:eastAsia="宋体"/>
                <w:color w:val="000000" w:themeColor="text1"/>
                <w:szCs w:val="21"/>
                <w:lang w:val="en-US" w:eastAsia="zh-CN"/>
                <w14:textFill>
                  <w14:solidFill>
                    <w14:schemeClr w14:val="tx1"/>
                  </w14:solidFill>
                </w14:textFill>
              </w:rPr>
            </w:pPr>
            <w:r>
              <w:rPr>
                <w:rFonts w:hint="eastAsia" w:ascii="宋体" w:hAnsi="宋体" w:eastAsia="宋体"/>
                <w:color w:val="000000" w:themeColor="text1"/>
                <w:szCs w:val="21"/>
                <w:lang w:val="en-US" w:eastAsia="zh-CN"/>
                <w14:textFill>
                  <w14:solidFill>
                    <w14:schemeClr w14:val="tx1"/>
                  </w14:solidFill>
                </w14:textFill>
              </w:rPr>
              <w:t>10</w:t>
            </w:r>
            <w:r>
              <w:rPr>
                <w:rFonts w:hint="eastAsia" w:ascii="宋体" w:hAnsi="宋体" w:eastAsia="宋体"/>
                <w:color w:val="000000" w:themeColor="text1"/>
                <w:szCs w:val="21"/>
                <w14:textFill>
                  <w14:solidFill>
                    <w14:schemeClr w14:val="tx1"/>
                  </w14:solidFill>
                </w14:textFill>
              </w:rPr>
              <w:t>分</w:t>
            </w:r>
          </w:p>
        </w:tc>
        <w:tc>
          <w:tcPr>
            <w:tcW w:w="3161" w:type="pct"/>
            <w:vAlign w:val="center"/>
          </w:tcPr>
          <w:p w14:paraId="702D1E9D">
            <w:pPr>
              <w:keepNext w:val="0"/>
              <w:keepLines w:val="0"/>
              <w:pageBreakBefore w:val="0"/>
              <w:widowControl w:val="0"/>
              <w:kinsoku/>
              <w:wordWrap/>
              <w:overflowPunct/>
              <w:topLinePunct w:val="0"/>
              <w:autoSpaceDE/>
              <w:autoSpaceDN/>
              <w:bidi w:val="0"/>
              <w:adjustRightInd/>
              <w:snapToGrid/>
              <w:spacing w:line="240" w:lineRule="auto"/>
              <w:jc w:val="left"/>
              <w:textAlignment w:val="auto"/>
              <w:rPr>
                <w:rFonts w:hint="eastAsia" w:ascii="宋体" w:hAnsi="宋体" w:eastAsia="宋体" w:cs="宋体"/>
                <w:b/>
                <w:bCs/>
                <w:color w:val="auto"/>
                <w:sz w:val="21"/>
                <w:szCs w:val="21"/>
                <w:highlight w:val="none"/>
              </w:rPr>
            </w:pPr>
            <w:r>
              <w:rPr>
                <w:rFonts w:hint="eastAsia" w:ascii="宋体" w:hAnsi="宋体" w:eastAsia="宋体" w:cs="宋体"/>
                <w:b/>
                <w:bCs/>
                <w:color w:val="auto"/>
                <w:sz w:val="21"/>
                <w:szCs w:val="21"/>
                <w:highlight w:val="none"/>
              </w:rPr>
              <w:t>根据</w:t>
            </w:r>
            <w:r>
              <w:rPr>
                <w:rFonts w:hint="eastAsia" w:ascii="宋体" w:hAnsi="宋体" w:eastAsia="宋体" w:cs="宋体"/>
                <w:b/>
                <w:bCs/>
                <w:color w:val="auto"/>
                <w:sz w:val="21"/>
                <w:szCs w:val="21"/>
                <w:highlight w:val="none"/>
                <w:lang w:val="en-US" w:eastAsia="zh-CN"/>
              </w:rPr>
              <w:t>投标人为本项目</w:t>
            </w:r>
            <w:r>
              <w:rPr>
                <w:rFonts w:hint="eastAsia" w:ascii="宋体" w:hAnsi="宋体" w:eastAsia="宋体" w:cs="宋体"/>
                <w:b/>
                <w:bCs/>
                <w:color w:val="auto"/>
                <w:sz w:val="21"/>
                <w:szCs w:val="21"/>
                <w:highlight w:val="none"/>
              </w:rPr>
              <w:t>制定的</w:t>
            </w:r>
            <w:r>
              <w:rPr>
                <w:rFonts w:hint="eastAsia" w:ascii="宋体" w:hAnsi="宋体" w:eastAsia="宋体" w:cs="宋体"/>
                <w:b/>
                <w:bCs/>
                <w:color w:val="auto"/>
                <w:sz w:val="21"/>
                <w:szCs w:val="21"/>
                <w:highlight w:val="none"/>
                <w:lang w:val="en-US" w:eastAsia="zh-CN"/>
              </w:rPr>
              <w:t>应急预案</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lang w:val="en-US" w:eastAsia="zh-CN"/>
              </w:rPr>
              <w:t>包括但不限于突发事件的处理、应急响应组织架构等</w:t>
            </w:r>
            <w:r>
              <w:rPr>
                <w:rFonts w:hint="eastAsia" w:ascii="宋体" w:hAnsi="宋体" w:eastAsia="宋体" w:cs="宋体"/>
                <w:b/>
                <w:bCs/>
                <w:color w:val="auto"/>
                <w:sz w:val="21"/>
                <w:szCs w:val="21"/>
                <w:highlight w:val="none"/>
                <w:lang w:eastAsia="zh-CN"/>
              </w:rPr>
              <w:t>）</w:t>
            </w:r>
            <w:r>
              <w:rPr>
                <w:rFonts w:hint="eastAsia" w:ascii="宋体" w:hAnsi="宋体" w:eastAsia="宋体" w:cs="宋体"/>
                <w:b/>
                <w:bCs/>
                <w:color w:val="auto"/>
                <w:sz w:val="21"/>
                <w:szCs w:val="21"/>
                <w:highlight w:val="none"/>
              </w:rPr>
              <w:t>进行</w:t>
            </w:r>
            <w:r>
              <w:rPr>
                <w:rFonts w:hint="eastAsia" w:ascii="宋体" w:hAnsi="宋体" w:eastAsia="宋体" w:cs="宋体"/>
                <w:b/>
                <w:bCs/>
                <w:color w:val="auto"/>
                <w:sz w:val="21"/>
                <w:szCs w:val="21"/>
                <w:highlight w:val="none"/>
                <w:lang w:val="en-US" w:eastAsia="zh-CN"/>
              </w:rPr>
              <w:t>评审</w:t>
            </w:r>
            <w:r>
              <w:rPr>
                <w:rFonts w:hint="eastAsia" w:ascii="宋体" w:hAnsi="宋体" w:eastAsia="宋体" w:cs="宋体"/>
                <w:b/>
                <w:bCs/>
                <w:color w:val="auto"/>
                <w:sz w:val="21"/>
                <w:szCs w:val="21"/>
                <w:highlight w:val="none"/>
              </w:rPr>
              <w:t>：</w:t>
            </w:r>
          </w:p>
          <w:p w14:paraId="17EE24D8">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1、投标人针对本项目可能出现的突发事件有详尽周到的预见，根据突发事件制定了切实可行的处理方案，应急响应组织架构完善，能完全结合项目实际情况且完全满足采购需求要求的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10</w:t>
            </w:r>
            <w:r>
              <w:rPr>
                <w:rFonts w:hint="eastAsia" w:ascii="宋体" w:hAnsi="宋体" w:eastAsia="宋体" w:cs="宋体"/>
                <w:color w:val="auto"/>
                <w:sz w:val="21"/>
                <w:szCs w:val="21"/>
                <w:highlight w:val="none"/>
              </w:rPr>
              <w:t>分；</w:t>
            </w:r>
          </w:p>
          <w:p w14:paraId="2C7D81A0">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2、投标人针对本项目可能出现的突发事件有较为周到的预见，根据突发事件制定了合理的处理方案，应急响应组织架构完整，能部分结合项目实际情况且能满足采购需求要求的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7</w:t>
            </w:r>
            <w:r>
              <w:rPr>
                <w:rFonts w:hint="eastAsia" w:ascii="宋体" w:hAnsi="宋体" w:eastAsia="宋体" w:cs="宋体"/>
                <w:color w:val="auto"/>
                <w:sz w:val="21"/>
                <w:szCs w:val="21"/>
                <w:highlight w:val="none"/>
              </w:rPr>
              <w:t>分；</w:t>
            </w:r>
          </w:p>
          <w:p w14:paraId="4AF6EE47">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3、投标人针对本项目可能出现的突发事件有一定考量，根据突发事件制定了处理方案，有应急响应组织架构，未结合项目实际情况但基本能满足采购需求要求的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4</w:t>
            </w:r>
            <w:r>
              <w:rPr>
                <w:rFonts w:hint="eastAsia" w:ascii="宋体" w:hAnsi="宋体" w:eastAsia="宋体" w:cs="宋体"/>
                <w:color w:val="auto"/>
                <w:sz w:val="21"/>
                <w:szCs w:val="21"/>
                <w:highlight w:val="none"/>
              </w:rPr>
              <w:t>分；</w:t>
            </w:r>
          </w:p>
          <w:p w14:paraId="1CACFC4B">
            <w:pPr>
              <w:keepNext w:val="0"/>
              <w:keepLines w:val="0"/>
              <w:pageBreakBefore w:val="0"/>
              <w:widowControl w:val="0"/>
              <w:kinsoku/>
              <w:wordWrap/>
              <w:overflowPunct/>
              <w:topLinePunct w:val="0"/>
              <w:autoSpaceDE/>
              <w:autoSpaceDN/>
              <w:bidi w:val="0"/>
              <w:adjustRightInd/>
              <w:snapToGrid/>
              <w:spacing w:line="240" w:lineRule="auto"/>
              <w:textAlignment w:val="auto"/>
              <w:rPr>
                <w:rFonts w:hint="eastAsia" w:ascii="宋体" w:hAnsi="宋体" w:eastAsia="宋体" w:cs="宋体"/>
                <w:color w:val="auto"/>
                <w:sz w:val="21"/>
                <w:szCs w:val="21"/>
                <w:highlight w:val="none"/>
              </w:rPr>
            </w:pPr>
            <w:r>
              <w:rPr>
                <w:rFonts w:hint="eastAsia" w:ascii="宋体" w:hAnsi="宋体" w:eastAsia="宋体" w:cs="宋体"/>
                <w:color w:val="auto"/>
                <w:sz w:val="21"/>
                <w:szCs w:val="21"/>
                <w:highlight w:val="none"/>
                <w:lang w:val="en-US" w:eastAsia="zh-CN"/>
              </w:rPr>
              <w:t>4、投标人针对本项目可能出现的突发事件考量不足，制定的处理方案不可行，应急响应组织架构不完整，难以满足采购需求要求的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得1分；</w:t>
            </w:r>
          </w:p>
          <w:p w14:paraId="2C4CE4ED">
            <w:pPr>
              <w:keepNext w:val="0"/>
              <w:keepLines w:val="0"/>
              <w:pageBreakBefore w:val="0"/>
              <w:widowControl w:val="0"/>
              <w:kinsoku/>
              <w:wordWrap/>
              <w:overflowPunct/>
              <w:topLinePunct w:val="0"/>
              <w:autoSpaceDE/>
              <w:autoSpaceDN/>
              <w:bidi w:val="0"/>
              <w:adjustRightInd/>
              <w:snapToGrid/>
              <w:spacing w:line="24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s="宋体"/>
                <w:color w:val="auto"/>
                <w:sz w:val="21"/>
                <w:szCs w:val="21"/>
                <w:highlight w:val="none"/>
                <w:lang w:val="en-US" w:eastAsia="zh-CN"/>
              </w:rPr>
              <w:t>5、未提供相关方案或其他情形</w:t>
            </w:r>
            <w:r>
              <w:rPr>
                <w:rFonts w:hint="eastAsia" w:ascii="宋体" w:hAnsi="宋体" w:eastAsia="宋体" w:cs="宋体"/>
                <w:color w:val="auto"/>
                <w:sz w:val="21"/>
                <w:szCs w:val="21"/>
                <w:highlight w:val="none"/>
              </w:rPr>
              <w:t>的</w:t>
            </w:r>
            <w:r>
              <w:rPr>
                <w:rFonts w:hint="eastAsia" w:ascii="宋体" w:hAnsi="宋体" w:eastAsia="宋体" w:cs="宋体"/>
                <w:color w:val="auto"/>
                <w:sz w:val="21"/>
                <w:szCs w:val="21"/>
                <w:highlight w:val="none"/>
                <w:lang w:eastAsia="zh-CN"/>
              </w:rPr>
              <w:t>，</w:t>
            </w:r>
            <w:r>
              <w:rPr>
                <w:rFonts w:hint="eastAsia" w:ascii="宋体" w:hAnsi="宋体" w:eastAsia="宋体" w:cs="宋体"/>
                <w:color w:val="auto"/>
                <w:sz w:val="21"/>
                <w:szCs w:val="21"/>
                <w:highlight w:val="none"/>
              </w:rPr>
              <w:t>得</w:t>
            </w:r>
            <w:r>
              <w:rPr>
                <w:rFonts w:hint="eastAsia" w:ascii="宋体" w:hAnsi="宋体" w:eastAsia="宋体" w:cs="宋体"/>
                <w:color w:val="auto"/>
                <w:sz w:val="21"/>
                <w:szCs w:val="21"/>
                <w:highlight w:val="none"/>
                <w:lang w:val="en-US" w:eastAsia="zh-CN"/>
              </w:rPr>
              <w:t>0</w:t>
            </w:r>
            <w:r>
              <w:rPr>
                <w:rFonts w:hint="eastAsia" w:ascii="宋体" w:hAnsi="宋体" w:eastAsia="宋体" w:cs="宋体"/>
                <w:color w:val="auto"/>
                <w:sz w:val="21"/>
                <w:szCs w:val="21"/>
                <w:highlight w:val="none"/>
              </w:rPr>
              <w:t>分。</w:t>
            </w:r>
          </w:p>
        </w:tc>
      </w:tr>
      <w:bookmarkEnd w:id="30"/>
    </w:tbl>
    <w:p w14:paraId="151CEF5D">
      <w:pPr>
        <w:pStyle w:val="24"/>
        <w:numPr>
          <w:ilvl w:val="3"/>
          <w:numId w:val="78"/>
        </w:numPr>
        <w:spacing w:before="217" w:beforeLines="50"/>
        <w:ind w:left="284" w:hanging="284" w:firstLineChars="0"/>
        <w:jc w:val="left"/>
        <w:outlineLvl w:val="3"/>
        <w:rPr>
          <w:rFonts w:ascii="宋体" w:hAnsi="宋体" w:eastAsia="宋体" w:cs="Times New Roman"/>
          <w:kern w:val="0"/>
          <w:szCs w:val="21"/>
          <w:lang w:eastAsia="zh-Hans"/>
        </w:rPr>
      </w:pPr>
      <w:r>
        <w:rPr>
          <w:rFonts w:ascii="宋体" w:hAnsi="宋体" w:eastAsia="宋体" w:cs="Times New Roman"/>
          <w:b/>
          <w:kern w:val="0"/>
          <w:szCs w:val="21"/>
          <w:lang w:eastAsia="zh-Hans"/>
        </w:rPr>
        <w:t>汇总、排序</w:t>
      </w:r>
    </w:p>
    <w:p w14:paraId="12177A76">
      <w:pPr>
        <w:pStyle w:val="24"/>
        <w:widowControl/>
        <w:numPr>
          <w:ilvl w:val="0"/>
          <w:numId w:val="80"/>
        </w:numPr>
        <w:ind w:left="426" w:hanging="426" w:firstLineChars="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评标结果按评审后总得分由高到低顺序排列。总得分相同的按投标报价由低到高顺序排列。得分且投标报价相同的，由评委会采取随机抽取的方式确定。排名第一的投标供应商为第一中标候选人，排名第二的投标供应商为第二中标候选人</w:t>
      </w:r>
      <w:r>
        <w:rPr>
          <w:rFonts w:hint="eastAsia" w:ascii="宋体" w:hAnsi="宋体" w:eastAsia="宋体" w:cs="Times New Roman"/>
          <w:kern w:val="0"/>
          <w:szCs w:val="21"/>
          <w:lang w:eastAsia="zh-CN"/>
        </w:rPr>
        <w:t>，</w:t>
      </w:r>
      <w:r>
        <w:rPr>
          <w:rFonts w:hint="eastAsia" w:ascii="宋体" w:hAnsi="宋体" w:eastAsia="宋体" w:cs="Times New Roman"/>
          <w:kern w:val="0"/>
          <w:szCs w:val="21"/>
          <w:lang w:val="en-US" w:eastAsia="zh-CN"/>
        </w:rPr>
        <w:t>以此类推</w:t>
      </w:r>
      <w:r>
        <w:rPr>
          <w:rFonts w:ascii="宋体" w:hAnsi="宋体" w:eastAsia="宋体" w:cs="Times New Roman"/>
          <w:color w:val="auto"/>
          <w:kern w:val="0"/>
          <w:szCs w:val="21"/>
          <w:lang w:eastAsia="zh-Hans"/>
        </w:rPr>
        <w:t>。</w:t>
      </w:r>
    </w:p>
    <w:p w14:paraId="29C1B2C5">
      <w:pPr>
        <w:pStyle w:val="24"/>
        <w:numPr>
          <w:ilvl w:val="3"/>
          <w:numId w:val="78"/>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中标价的确定</w:t>
      </w:r>
    </w:p>
    <w:p w14:paraId="06F4085C">
      <w:pPr>
        <w:widowControl/>
        <w:ind w:firstLine="420" w:firstLineChars="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除了按第四章第一点第7条修正并经投标人确认的投标报价作为中标价外，中标价以开标时公开唱标价为准。</w:t>
      </w:r>
    </w:p>
    <w:p w14:paraId="5AF16E43">
      <w:pPr>
        <w:pStyle w:val="24"/>
        <w:numPr>
          <w:ilvl w:val="3"/>
          <w:numId w:val="78"/>
        </w:numPr>
        <w:ind w:left="284" w:hanging="284" w:firstLineChars="0"/>
        <w:jc w:val="left"/>
        <w:outlineLvl w:val="3"/>
        <w:rPr>
          <w:rFonts w:ascii="宋体" w:hAnsi="宋体" w:eastAsia="宋体" w:cs="Times New Roman"/>
          <w:color w:val="auto"/>
          <w:kern w:val="0"/>
          <w:szCs w:val="21"/>
          <w:lang w:eastAsia="zh-Hans"/>
        </w:rPr>
      </w:pPr>
      <w:r>
        <w:rPr>
          <w:rFonts w:ascii="宋体" w:hAnsi="宋体" w:eastAsia="宋体" w:cs="Times New Roman"/>
          <w:b/>
          <w:color w:val="auto"/>
          <w:kern w:val="0"/>
          <w:szCs w:val="21"/>
          <w:lang w:eastAsia="zh-Hans"/>
        </w:rPr>
        <w:t>其他无效投标的情形：</w:t>
      </w:r>
    </w:p>
    <w:p w14:paraId="7B1FED0F">
      <w:pPr>
        <w:pStyle w:val="24"/>
        <w:widowControl/>
        <w:numPr>
          <w:ilvl w:val="0"/>
          <w:numId w:val="81"/>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评标期间，投标人没有按评标委员会的要求提交法定代表人或其委托代理人签字的澄清、说明、补正或改变了投标文件的实质性内容的。</w:t>
      </w:r>
    </w:p>
    <w:p w14:paraId="12D647CC">
      <w:pPr>
        <w:pStyle w:val="24"/>
        <w:widowControl/>
        <w:numPr>
          <w:ilvl w:val="0"/>
          <w:numId w:val="81"/>
        </w:numPr>
        <w:ind w:firstLineChars="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投标文件提供虚假材料的。</w:t>
      </w:r>
    </w:p>
    <w:p w14:paraId="418D0D97">
      <w:pPr>
        <w:pStyle w:val="24"/>
        <w:widowControl/>
        <w:numPr>
          <w:ilvl w:val="0"/>
          <w:numId w:val="8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投标人以他人名义投标、串通投标、以行贿手段谋取中标或者以其他弄虚作假方式投标的。</w:t>
      </w:r>
    </w:p>
    <w:p w14:paraId="5B4F2156">
      <w:pPr>
        <w:pStyle w:val="24"/>
        <w:widowControl/>
        <w:numPr>
          <w:ilvl w:val="0"/>
          <w:numId w:val="81"/>
        </w:numPr>
        <w:ind w:firstLineChars="0"/>
        <w:jc w:val="left"/>
        <w:rPr>
          <w:rFonts w:ascii="宋体" w:hAnsi="宋体" w:eastAsia="宋体" w:cs="Times New Roman"/>
          <w:spacing w:val="-4"/>
          <w:kern w:val="0"/>
          <w:szCs w:val="21"/>
          <w:lang w:eastAsia="zh-Hans"/>
        </w:rPr>
      </w:pPr>
      <w:r>
        <w:rPr>
          <w:rFonts w:ascii="宋体" w:hAnsi="宋体" w:eastAsia="宋体" w:cs="Times New Roman"/>
          <w:spacing w:val="-4"/>
          <w:kern w:val="0"/>
          <w:szCs w:val="21"/>
          <w:lang w:eastAsia="zh-Hans"/>
        </w:rPr>
        <w:t>投标人对采购人、采购代理机构、评标委员会及其工作人员施加影响，有碍招标公平、公正的。</w:t>
      </w:r>
    </w:p>
    <w:p w14:paraId="7DDC3577">
      <w:pPr>
        <w:pStyle w:val="24"/>
        <w:widowControl/>
        <w:numPr>
          <w:ilvl w:val="0"/>
          <w:numId w:val="8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投标文件含有采购人不能接受的附加条件的。</w:t>
      </w:r>
    </w:p>
    <w:p w14:paraId="0299366C">
      <w:pPr>
        <w:pStyle w:val="24"/>
        <w:widowControl/>
        <w:numPr>
          <w:ilvl w:val="0"/>
          <w:numId w:val="81"/>
        </w:numPr>
        <w:ind w:firstLineChars="0"/>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法律、法规和招标文件规定的其他无效情形。</w:t>
      </w:r>
    </w:p>
    <w:p w14:paraId="2096565D">
      <w:pPr>
        <w:pageBreakBefore/>
        <w:widowControl/>
        <w:jc w:val="center"/>
        <w:outlineLvl w:val="1"/>
        <w:rPr>
          <w:rFonts w:ascii="宋体" w:hAnsi="宋体" w:eastAsia="宋体"/>
          <w:sz w:val="36"/>
          <w:szCs w:val="36"/>
        </w:rPr>
      </w:pPr>
      <w:bookmarkStart w:id="31" w:name="_Toc11571"/>
      <w:bookmarkStart w:id="32" w:name="_Toc169799783"/>
      <w:r>
        <w:rPr>
          <w:rFonts w:ascii="宋体" w:hAnsi="宋体" w:eastAsia="宋体" w:cs="Times New Roman"/>
          <w:b/>
          <w:kern w:val="0"/>
          <w:sz w:val="36"/>
          <w:szCs w:val="36"/>
          <w:lang w:eastAsia="zh-Hans"/>
        </w:rPr>
        <w:t>第五章 合同文本</w:t>
      </w:r>
      <w:bookmarkEnd w:id="31"/>
      <w:bookmarkEnd w:id="32"/>
    </w:p>
    <w:p w14:paraId="7854F0AE">
      <w:pPr>
        <w:keepNext w:val="0"/>
        <w:keepLines/>
        <w:pageBreakBefore w:val="0"/>
        <w:widowControl w:val="0"/>
        <w:kinsoku/>
        <w:wordWrap/>
        <w:overflowPunct/>
        <w:topLinePunct w:val="0"/>
        <w:bidi w:val="0"/>
        <w:snapToGrid w:val="0"/>
        <w:spacing w:line="360" w:lineRule="auto"/>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甲方（采购人）：</w:t>
      </w:r>
      <w:r>
        <w:rPr>
          <w:rFonts w:hint="eastAsia" w:ascii="宋体" w:hAnsi="宋体" w:eastAsia="宋体"/>
          <w:color w:val="000000" w:themeColor="text1"/>
          <w:szCs w:val="21"/>
          <w:u w:val="single"/>
          <w14:textFill>
            <w14:solidFill>
              <w14:schemeClr w14:val="tx1"/>
            </w14:solidFill>
          </w14:textFill>
        </w:rPr>
        <w:t xml:space="preserve"> 东莞市汽车技术学校 </w:t>
      </w:r>
    </w:p>
    <w:p w14:paraId="6DA243B6">
      <w:pPr>
        <w:keepNext w:val="0"/>
        <w:pageBreakBefore w:val="0"/>
        <w:widowControl w:val="0"/>
        <w:kinsoku/>
        <w:wordWrap/>
        <w:overflowPunct/>
        <w:topLinePunct w:val="0"/>
        <w:bidi w:val="0"/>
        <w:snapToGrid w:val="0"/>
        <w:spacing w:line="360" w:lineRule="auto"/>
        <w:textAlignment w:val="auto"/>
        <w:rPr>
          <w:rFonts w:ascii="宋体" w:hAnsi="宋体" w:eastAsia="宋体"/>
          <w:color w:val="auto"/>
          <w:szCs w:val="21"/>
          <w:highlight w:val="none"/>
        </w:rPr>
      </w:pPr>
      <w:r>
        <w:rPr>
          <w:rFonts w:hint="eastAsia" w:ascii="宋体" w:hAnsi="宋体" w:eastAsia="宋体"/>
          <w:color w:val="auto"/>
          <w:szCs w:val="21"/>
          <w:highlight w:val="none"/>
        </w:rPr>
        <w:t>乙方（中标人）：</w:t>
      </w:r>
      <w:r>
        <w:rPr>
          <w:rFonts w:hint="eastAsia" w:ascii="宋体" w:hAnsi="宋体" w:eastAsia="宋体"/>
          <w:color w:val="auto"/>
          <w:szCs w:val="21"/>
          <w:highlight w:val="none"/>
          <w:u w:val="single"/>
        </w:rPr>
        <w:t xml:space="preserve">                    </w:t>
      </w:r>
    </w:p>
    <w:p w14:paraId="050C8ABE">
      <w:pPr>
        <w:keepNext w:val="0"/>
        <w:pageBreakBefore w:val="0"/>
        <w:widowControl w:val="0"/>
        <w:kinsoku/>
        <w:wordWrap/>
        <w:overflowPunct/>
        <w:topLinePunct w:val="0"/>
        <w:bidi w:val="0"/>
        <w:snapToGrid w:val="0"/>
        <w:spacing w:line="360" w:lineRule="auto"/>
        <w:ind w:firstLine="420" w:firstLineChars="200"/>
        <w:textAlignment w:val="auto"/>
        <w:rPr>
          <w:rFonts w:ascii="宋体" w:hAnsi="宋体" w:eastAsia="宋体"/>
          <w:color w:val="auto"/>
          <w:szCs w:val="21"/>
          <w:highlight w:val="none"/>
        </w:rPr>
      </w:pPr>
      <w:r>
        <w:rPr>
          <w:rFonts w:hint="eastAsia" w:ascii="宋体" w:hAnsi="宋体" w:eastAsia="宋体" w:cs="Times New Roman"/>
          <w:color w:val="auto"/>
          <w:szCs w:val="21"/>
          <w:highlight w:val="none"/>
        </w:rPr>
        <w:t>根据</w:t>
      </w:r>
      <w:bookmarkStart w:id="33" w:name="_Hlk90988984"/>
      <w:r>
        <w:rPr>
          <w:rFonts w:hint="eastAsia" w:ascii="宋体" w:hAnsi="宋体" w:eastAsia="宋体" w:cs="Times New Roman"/>
          <w:color w:val="auto"/>
          <w:szCs w:val="21"/>
          <w:highlight w:val="none"/>
        </w:rPr>
        <w:t>《中华人民共和国民法典</w:t>
      </w:r>
      <w:bookmarkEnd w:id="33"/>
      <w:r>
        <w:rPr>
          <w:rFonts w:hint="eastAsia" w:ascii="宋体" w:hAnsi="宋体" w:eastAsia="宋体" w:cs="Times New Roman"/>
          <w:color w:val="auto"/>
          <w:szCs w:val="21"/>
          <w:highlight w:val="none"/>
        </w:rPr>
        <w:t>》及招标文件、中标通知书等相关资料的要求，经双方协商一致，签订本合同，共同遵守如下条款</w:t>
      </w:r>
      <w:r>
        <w:rPr>
          <w:rFonts w:hint="eastAsia" w:ascii="宋体" w:hAnsi="宋体" w:eastAsia="宋体"/>
          <w:color w:val="auto"/>
          <w:szCs w:val="21"/>
          <w:highlight w:val="none"/>
        </w:rPr>
        <w:t>。</w:t>
      </w:r>
    </w:p>
    <w:p w14:paraId="4D33449C">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bCs/>
          <w:color w:val="auto"/>
          <w:spacing w:val="20"/>
          <w:szCs w:val="21"/>
          <w:highlight w:val="none"/>
        </w:rPr>
      </w:pPr>
      <w:r>
        <w:rPr>
          <w:rFonts w:hint="eastAsia" w:ascii="宋体" w:hAnsi="宋体" w:eastAsia="宋体"/>
          <w:b/>
          <w:color w:val="auto"/>
          <w:spacing w:val="20"/>
          <w:szCs w:val="21"/>
          <w:highlight w:val="none"/>
        </w:rPr>
        <w:t>合同项目</w:t>
      </w:r>
    </w:p>
    <w:p w14:paraId="42DBE73E">
      <w:pPr>
        <w:pStyle w:val="24"/>
        <w:keepNext w:val="0"/>
        <w:pageBreakBefore w:val="0"/>
        <w:widowControl w:val="0"/>
        <w:numPr>
          <w:ilvl w:val="0"/>
          <w:numId w:val="83"/>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项目名称：</w:t>
      </w:r>
      <w:r>
        <w:rPr>
          <w:rFonts w:hint="eastAsia" w:ascii="宋体" w:hAnsi="宋体" w:eastAsia="宋体"/>
          <w:color w:val="auto"/>
          <w:szCs w:val="21"/>
          <w:highlight w:val="none"/>
          <w:u w:val="single"/>
          <w:lang w:eastAsia="zh-CN"/>
        </w:rPr>
        <w:t>东莞市汽车技术学校2025-2026学年教材采购项目</w:t>
      </w:r>
    </w:p>
    <w:p w14:paraId="094315CF">
      <w:pPr>
        <w:pStyle w:val="24"/>
        <w:keepNext w:val="0"/>
        <w:pageBreakBefore w:val="0"/>
        <w:widowControl w:val="0"/>
        <w:numPr>
          <w:ilvl w:val="0"/>
          <w:numId w:val="83"/>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项目编号：</w:t>
      </w:r>
      <w:r>
        <w:rPr>
          <w:rFonts w:hint="eastAsia" w:ascii="宋体" w:hAnsi="宋体" w:eastAsia="宋体"/>
          <w:color w:val="auto"/>
          <w:szCs w:val="21"/>
          <w:highlight w:val="none"/>
          <w:u w:val="single"/>
        </w:rPr>
        <w:t>ZHDGZC2025053</w:t>
      </w:r>
    </w:p>
    <w:p w14:paraId="6DA86955">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项目概况</w:t>
      </w:r>
    </w:p>
    <w:p w14:paraId="70DDD87D">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项目概况：</w:t>
      </w:r>
      <w:r>
        <w:rPr>
          <w:rFonts w:hint="eastAsia" w:ascii="宋体" w:hAnsi="宋体" w:eastAsia="宋体"/>
          <w:color w:val="auto"/>
          <w:szCs w:val="21"/>
          <w:highlight w:val="none"/>
          <w:u w:val="single"/>
        </w:rPr>
        <w:t>东莞市汽车技术学校通过公开招标方式选取</w:t>
      </w:r>
      <w:r>
        <w:rPr>
          <w:rFonts w:hint="eastAsia" w:ascii="宋体" w:hAnsi="宋体" w:eastAsia="宋体"/>
          <w:color w:val="auto"/>
          <w:szCs w:val="21"/>
          <w:highlight w:val="none"/>
          <w:u w:val="single"/>
          <w:lang w:val="en-US" w:eastAsia="zh-CN"/>
        </w:rPr>
        <w:t>乙方</w:t>
      </w:r>
      <w:r>
        <w:rPr>
          <w:rFonts w:hint="eastAsia" w:ascii="宋体" w:hAnsi="宋体" w:eastAsia="宋体"/>
          <w:color w:val="auto"/>
          <w:szCs w:val="21"/>
          <w:highlight w:val="none"/>
          <w:u w:val="single"/>
        </w:rPr>
        <w:t>提供2025-2026学年教材供货，</w:t>
      </w:r>
      <w:r>
        <w:rPr>
          <w:rFonts w:hint="eastAsia" w:ascii="宋体" w:hAnsi="宋体" w:eastAsia="宋体"/>
          <w:color w:val="auto"/>
          <w:szCs w:val="21"/>
          <w:highlight w:val="none"/>
          <w:u w:val="single"/>
          <w:lang w:val="en-US" w:eastAsia="zh-CN"/>
        </w:rPr>
        <w:t>乙方</w:t>
      </w:r>
      <w:r>
        <w:rPr>
          <w:rFonts w:hint="eastAsia" w:ascii="宋体" w:hAnsi="宋体" w:eastAsia="宋体"/>
          <w:color w:val="auto"/>
          <w:szCs w:val="21"/>
          <w:highlight w:val="none"/>
          <w:u w:val="single"/>
        </w:rPr>
        <w:t>须分别供应东莞市汽车技术学校2025-2026学年共计2学期的教师用书及学生教材，具体货品名称、数量以</w:t>
      </w:r>
      <w:r>
        <w:rPr>
          <w:rFonts w:hint="eastAsia" w:ascii="宋体" w:hAnsi="宋体" w:eastAsia="宋体"/>
          <w:color w:val="auto"/>
          <w:szCs w:val="21"/>
          <w:highlight w:val="none"/>
          <w:u w:val="single"/>
          <w:lang w:val="en-US" w:eastAsia="zh-CN"/>
        </w:rPr>
        <w:t>甲方</w:t>
      </w:r>
      <w:r>
        <w:rPr>
          <w:rFonts w:hint="eastAsia" w:ascii="宋体" w:hAnsi="宋体" w:eastAsia="宋体"/>
          <w:color w:val="auto"/>
          <w:szCs w:val="21"/>
          <w:highlight w:val="none"/>
          <w:u w:val="single"/>
        </w:rPr>
        <w:t>书面确认的清单为准。</w:t>
      </w:r>
    </w:p>
    <w:p w14:paraId="09C721EF">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single"/>
        </w:rPr>
      </w:pPr>
      <w:r>
        <w:rPr>
          <w:rFonts w:hint="eastAsia" w:ascii="宋体" w:hAnsi="宋体" w:eastAsia="宋体"/>
          <w:color w:val="auto"/>
          <w:szCs w:val="21"/>
          <w:highlight w:val="none"/>
          <w:lang w:val="en-US" w:eastAsia="zh-CN"/>
        </w:rPr>
        <w:t>供货</w:t>
      </w:r>
      <w:r>
        <w:rPr>
          <w:rFonts w:hint="eastAsia" w:ascii="宋体" w:hAnsi="宋体" w:eastAsia="宋体"/>
          <w:color w:val="auto"/>
          <w:szCs w:val="21"/>
          <w:highlight w:val="none"/>
        </w:rPr>
        <w:t>范围及内容：</w:t>
      </w:r>
      <w:r>
        <w:rPr>
          <w:rFonts w:hint="eastAsia" w:ascii="宋体" w:hAnsi="宋体" w:eastAsia="宋体"/>
          <w:color w:val="auto"/>
          <w:szCs w:val="21"/>
          <w:highlight w:val="none"/>
          <w:u w:val="single"/>
          <w:lang w:val="en-US" w:eastAsia="zh-CN"/>
        </w:rPr>
        <w:t>详见附件1：《教材采购清单》</w:t>
      </w:r>
    </w:p>
    <w:p w14:paraId="20DED8E9">
      <w:pPr>
        <w:pStyle w:val="24"/>
        <w:keepNext w:val="0"/>
        <w:pageBreakBefore w:val="0"/>
        <w:widowControl w:val="0"/>
        <w:numPr>
          <w:ilvl w:val="0"/>
          <w:numId w:val="84"/>
        </w:numPr>
        <w:kinsoku/>
        <w:wordWrap/>
        <w:overflowPunct/>
        <w:topLinePunct w:val="0"/>
        <w:bidi w:val="0"/>
        <w:snapToGrid w:val="0"/>
        <w:spacing w:line="360" w:lineRule="auto"/>
        <w:ind w:firstLineChars="0"/>
        <w:textAlignment w:val="auto"/>
        <w:rPr>
          <w:rFonts w:ascii="宋体" w:hAnsi="宋体" w:eastAsia="宋体"/>
          <w:color w:val="auto"/>
          <w:szCs w:val="21"/>
          <w:highlight w:val="none"/>
          <w:u w:val="single"/>
        </w:rPr>
      </w:pPr>
      <w:r>
        <w:rPr>
          <w:rFonts w:hint="eastAsia" w:ascii="宋体" w:hAnsi="宋体" w:eastAsia="宋体"/>
          <w:color w:val="auto"/>
          <w:szCs w:val="21"/>
          <w:highlight w:val="none"/>
          <w:u w:val="none"/>
          <w:lang w:val="en-US" w:eastAsia="zh-CN"/>
        </w:rPr>
        <w:t>供货地点：</w:t>
      </w:r>
      <w:r>
        <w:rPr>
          <w:rFonts w:hint="eastAsia" w:ascii="宋体" w:hAnsi="宋体" w:eastAsia="宋体"/>
          <w:color w:val="auto"/>
          <w:szCs w:val="21"/>
          <w:highlight w:val="none"/>
          <w:u w:val="single"/>
          <w:lang w:val="en-US" w:eastAsia="zh-CN"/>
        </w:rPr>
        <w:t>东莞市汽车技术学校或甲方指定地点。</w:t>
      </w:r>
    </w:p>
    <w:p w14:paraId="376D7E4E">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总体要求</w:t>
      </w:r>
    </w:p>
    <w:p w14:paraId="7E933DD0">
      <w:pPr>
        <w:pStyle w:val="24"/>
        <w:keepNext w:val="0"/>
        <w:pageBreakBefore w:val="0"/>
        <w:widowControl w:val="0"/>
        <w:numPr>
          <w:ilvl w:val="0"/>
          <w:numId w:val="85"/>
        </w:numPr>
        <w:kinsoku/>
        <w:wordWrap/>
        <w:overflowPunct/>
        <w:topLinePunct w:val="0"/>
        <w:autoSpaceDE w:val="0"/>
        <w:autoSpaceDN w:val="0"/>
        <w:bidi w:val="0"/>
        <w:adjustRightInd w:val="0"/>
        <w:snapToGrid w:val="0"/>
        <w:spacing w:line="360" w:lineRule="auto"/>
        <w:ind w:firstLineChars="0"/>
        <w:jc w:val="left"/>
        <w:textAlignment w:val="auto"/>
        <w:rPr>
          <w:rFonts w:ascii="宋体" w:hAnsi="宋体" w:eastAsia="宋体"/>
          <w:color w:val="auto"/>
          <w:szCs w:val="21"/>
          <w:highlight w:val="none"/>
        </w:rPr>
      </w:pPr>
      <w:r>
        <w:rPr>
          <w:rFonts w:hint="eastAsia" w:ascii="宋体" w:hAnsi="宋体" w:eastAsia="宋体"/>
          <w:color w:val="auto"/>
          <w:szCs w:val="21"/>
          <w:highlight w:val="none"/>
        </w:rPr>
        <w:t>甲方权利和义务</w:t>
      </w:r>
    </w:p>
    <w:p w14:paraId="71B75FB4">
      <w:pPr>
        <w:pStyle w:val="24"/>
        <w:keepNext w:val="0"/>
        <w:pageBreakBefore w:val="0"/>
        <w:widowControl w:val="0"/>
        <w:numPr>
          <w:ilvl w:val="0"/>
          <w:numId w:val="86"/>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甲方有权随时检查乙方的</w:t>
      </w:r>
      <w:r>
        <w:rPr>
          <w:rFonts w:hint="eastAsia" w:ascii="宋体" w:hAnsi="宋体" w:eastAsia="宋体"/>
          <w:color w:val="auto"/>
          <w:szCs w:val="21"/>
          <w:highlight w:val="none"/>
          <w:lang w:val="en-US" w:eastAsia="zh-CN"/>
        </w:rPr>
        <w:t>履约</w:t>
      </w:r>
      <w:r>
        <w:rPr>
          <w:rFonts w:hint="eastAsia" w:ascii="宋体" w:hAnsi="宋体" w:eastAsia="宋体"/>
          <w:color w:val="auto"/>
          <w:szCs w:val="21"/>
          <w:highlight w:val="none"/>
        </w:rPr>
        <w:t>情况，并向乙方提出</w:t>
      </w:r>
      <w:r>
        <w:rPr>
          <w:rFonts w:hint="eastAsia" w:ascii="宋体" w:hAnsi="宋体" w:eastAsia="宋体"/>
          <w:color w:val="auto"/>
          <w:szCs w:val="21"/>
          <w:highlight w:val="none"/>
          <w:lang w:val="en-US" w:eastAsia="zh-CN"/>
        </w:rPr>
        <w:t>限时</w:t>
      </w:r>
      <w:r>
        <w:rPr>
          <w:rFonts w:hint="eastAsia" w:ascii="宋体" w:hAnsi="宋体" w:eastAsia="宋体"/>
          <w:color w:val="auto"/>
          <w:szCs w:val="21"/>
          <w:highlight w:val="none"/>
        </w:rPr>
        <w:t>修改。</w:t>
      </w:r>
    </w:p>
    <w:p w14:paraId="22DF6212">
      <w:pPr>
        <w:pStyle w:val="24"/>
        <w:keepNext w:val="0"/>
        <w:pageBreakBefore w:val="0"/>
        <w:widowControl w:val="0"/>
        <w:numPr>
          <w:ilvl w:val="0"/>
          <w:numId w:val="86"/>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当发生违约时，则甲方有权按约定在支付乙方合同款项中进行扣款。</w:t>
      </w:r>
    </w:p>
    <w:p w14:paraId="6EC212BF">
      <w:pPr>
        <w:pStyle w:val="24"/>
        <w:keepNext w:val="0"/>
        <w:pageBreakBefore w:val="0"/>
        <w:widowControl w:val="0"/>
        <w:numPr>
          <w:ilvl w:val="0"/>
          <w:numId w:val="86"/>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在乙方</w:t>
      </w:r>
      <w:r>
        <w:rPr>
          <w:rFonts w:hint="eastAsia" w:ascii="宋体" w:hAnsi="宋体" w:eastAsia="宋体"/>
          <w:color w:val="auto"/>
          <w:szCs w:val="21"/>
          <w:highlight w:val="none"/>
          <w:lang w:val="en-US" w:eastAsia="zh-CN"/>
        </w:rPr>
        <w:t>履约过程中</w:t>
      </w:r>
      <w:r>
        <w:rPr>
          <w:rFonts w:hint="eastAsia" w:ascii="宋体" w:hAnsi="宋体" w:eastAsia="宋体"/>
          <w:color w:val="auto"/>
          <w:szCs w:val="21"/>
          <w:highlight w:val="none"/>
        </w:rPr>
        <w:t>，如对甲方的设备造成了损坏，甲方有权要求乙方赔偿。</w:t>
      </w:r>
    </w:p>
    <w:p w14:paraId="26560ACC">
      <w:pPr>
        <w:pStyle w:val="24"/>
        <w:keepNext w:val="0"/>
        <w:pageBreakBefore w:val="0"/>
        <w:widowControl w:val="0"/>
        <w:numPr>
          <w:ilvl w:val="0"/>
          <w:numId w:val="86"/>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甲方应按合同规定向乙方支付服务费用。</w:t>
      </w:r>
    </w:p>
    <w:p w14:paraId="4DE8ECAE">
      <w:pPr>
        <w:pStyle w:val="24"/>
        <w:keepNext w:val="0"/>
        <w:pageBreakBefore w:val="0"/>
        <w:widowControl w:val="0"/>
        <w:numPr>
          <w:ilvl w:val="0"/>
          <w:numId w:val="85"/>
        </w:numPr>
        <w:kinsoku/>
        <w:wordWrap/>
        <w:overflowPunct/>
        <w:topLinePunct w:val="0"/>
        <w:autoSpaceDE w:val="0"/>
        <w:autoSpaceDN w:val="0"/>
        <w:bidi w:val="0"/>
        <w:adjustRightInd w:val="0"/>
        <w:snapToGrid w:val="0"/>
        <w:spacing w:line="360" w:lineRule="auto"/>
        <w:ind w:firstLineChars="0"/>
        <w:jc w:val="left"/>
        <w:textAlignment w:val="auto"/>
        <w:rPr>
          <w:rFonts w:ascii="宋体" w:hAnsi="宋体" w:eastAsia="宋体"/>
          <w:color w:val="auto"/>
          <w:szCs w:val="21"/>
          <w:highlight w:val="none"/>
        </w:rPr>
      </w:pPr>
      <w:r>
        <w:rPr>
          <w:rFonts w:hint="eastAsia" w:ascii="宋体" w:hAnsi="宋体" w:eastAsia="宋体"/>
          <w:color w:val="auto"/>
          <w:szCs w:val="21"/>
          <w:highlight w:val="none"/>
        </w:rPr>
        <w:t>乙方权利和义务</w:t>
      </w:r>
    </w:p>
    <w:p w14:paraId="7BCCAE5E">
      <w:pPr>
        <w:pStyle w:val="24"/>
        <w:keepNext w:val="0"/>
        <w:pageBreakBefore w:val="0"/>
        <w:widowControl w:val="0"/>
        <w:numPr>
          <w:ilvl w:val="0"/>
          <w:numId w:val="87"/>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乙方应按招标文件的要求和投标文件的承诺进行</w:t>
      </w:r>
      <w:r>
        <w:rPr>
          <w:rFonts w:hint="eastAsia" w:ascii="宋体" w:hAnsi="宋体" w:eastAsia="宋体"/>
          <w:color w:val="auto"/>
          <w:szCs w:val="21"/>
          <w:highlight w:val="none"/>
          <w:lang w:val="en-US" w:eastAsia="zh-CN"/>
        </w:rPr>
        <w:t>供货及</w:t>
      </w:r>
      <w:r>
        <w:rPr>
          <w:rFonts w:hint="eastAsia" w:ascii="宋体" w:hAnsi="宋体" w:eastAsia="宋体"/>
          <w:color w:val="auto"/>
          <w:szCs w:val="21"/>
          <w:highlight w:val="none"/>
        </w:rPr>
        <w:t>服务，发生任何变更均须向甲方提出交书面报审报告</w:t>
      </w:r>
      <w:r>
        <w:rPr>
          <w:rFonts w:hint="eastAsia" w:ascii="宋体" w:hAnsi="宋体" w:eastAsia="宋体"/>
          <w:color w:val="auto"/>
          <w:szCs w:val="21"/>
          <w:highlight w:val="none"/>
          <w:lang w:val="en-US" w:eastAsia="zh-CN"/>
        </w:rPr>
        <w:t>并经甲方确认后方可实施</w:t>
      </w:r>
      <w:r>
        <w:rPr>
          <w:rFonts w:hint="eastAsia" w:ascii="宋体" w:hAnsi="宋体" w:eastAsia="宋体"/>
          <w:color w:val="auto"/>
          <w:szCs w:val="21"/>
          <w:highlight w:val="none"/>
        </w:rPr>
        <w:t>。</w:t>
      </w:r>
    </w:p>
    <w:p w14:paraId="764A4036">
      <w:pPr>
        <w:pStyle w:val="24"/>
        <w:keepNext w:val="0"/>
        <w:pageBreakBefore w:val="0"/>
        <w:widowControl w:val="0"/>
        <w:numPr>
          <w:ilvl w:val="0"/>
          <w:numId w:val="87"/>
        </w:numPr>
        <w:tabs>
          <w:tab w:val="left" w:pos="1080"/>
        </w:tabs>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乙方有权要求甲方按时支付</w:t>
      </w:r>
      <w:r>
        <w:rPr>
          <w:rFonts w:hint="eastAsia" w:ascii="宋体" w:hAnsi="宋体" w:eastAsia="宋体"/>
          <w:color w:val="auto"/>
          <w:szCs w:val="21"/>
          <w:highlight w:val="none"/>
          <w:lang w:val="en-US" w:eastAsia="zh-CN"/>
        </w:rPr>
        <w:t>货款</w:t>
      </w:r>
      <w:r>
        <w:rPr>
          <w:rFonts w:hint="eastAsia" w:ascii="宋体" w:hAnsi="宋体" w:eastAsia="宋体"/>
          <w:color w:val="auto"/>
          <w:szCs w:val="21"/>
          <w:highlight w:val="none"/>
        </w:rPr>
        <w:t>。如甲方不按时支付乙方有权要求甲方支付滞纳金。但</w:t>
      </w:r>
      <w:r>
        <w:rPr>
          <w:rFonts w:hint="eastAsia" w:ascii="宋体" w:hAnsi="宋体" w:eastAsia="宋体"/>
          <w:color w:val="auto"/>
          <w:szCs w:val="21"/>
          <w:highlight w:val="none"/>
          <w:lang w:val="en-US" w:eastAsia="zh-CN"/>
        </w:rPr>
        <w:t>相应款项的</w:t>
      </w:r>
      <w:r>
        <w:rPr>
          <w:rFonts w:hint="eastAsia" w:ascii="宋体" w:hAnsi="宋体" w:eastAsia="宋体"/>
          <w:color w:val="auto"/>
          <w:szCs w:val="21"/>
          <w:highlight w:val="none"/>
        </w:rPr>
        <w:t>支付应以符合东莞市财政局的相关规定为前提。</w:t>
      </w:r>
    </w:p>
    <w:p w14:paraId="198E3F65">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合同价款</w:t>
      </w:r>
    </w:p>
    <w:p w14:paraId="0122CF33">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合同总价：大写：人民币</w:t>
      </w:r>
      <w:r>
        <w:rPr>
          <w:rFonts w:hint="eastAsia" w:ascii="宋体" w:hAnsi="宋体" w:eastAsia="宋体"/>
          <w:color w:val="auto"/>
          <w:szCs w:val="21"/>
          <w:highlight w:val="none"/>
          <w:u w:val="single"/>
          <w:lang w:val="en-US" w:eastAsia="zh-CN"/>
        </w:rPr>
        <w:t>捌拾陆万</w:t>
      </w:r>
      <w:r>
        <w:rPr>
          <w:rFonts w:hint="eastAsia" w:ascii="宋体" w:hAnsi="宋体" w:eastAsia="宋体"/>
          <w:color w:val="auto"/>
          <w:szCs w:val="21"/>
          <w:highlight w:val="none"/>
        </w:rPr>
        <w:t>元整（小写：</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u w:val="single"/>
        </w:rPr>
        <w:t>860,000.00</w:t>
      </w:r>
      <w:r>
        <w:rPr>
          <w:rFonts w:hint="eastAsia" w:ascii="宋体" w:hAnsi="宋体" w:eastAsia="宋体"/>
          <w:color w:val="auto"/>
          <w:szCs w:val="21"/>
          <w:highlight w:val="none"/>
        </w:rPr>
        <w:t>元）</w:t>
      </w:r>
    </w:p>
    <w:p w14:paraId="128C45FE">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折扣：</w:t>
      </w:r>
      <w:r>
        <w:rPr>
          <w:rFonts w:hint="eastAsia" w:ascii="宋体" w:hAnsi="宋体" w:eastAsia="宋体"/>
          <w:color w:val="auto"/>
          <w:szCs w:val="21"/>
          <w:highlight w:val="none"/>
        </w:rPr>
        <w:t>大写：</w:t>
      </w:r>
      <w:r>
        <w:rPr>
          <w:rFonts w:hint="eastAsia" w:ascii="宋体" w:hAnsi="宋体" w:eastAsia="宋体"/>
          <w:color w:val="auto"/>
          <w:szCs w:val="21"/>
          <w:highlight w:val="none"/>
          <w:lang w:val="en-US" w:eastAsia="zh-CN"/>
        </w:rPr>
        <w:t>百分之</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rPr>
        <w:t>（小写：</w:t>
      </w:r>
      <w:r>
        <w:rPr>
          <w:rFonts w:hint="eastAsia" w:ascii="宋体" w:hAnsi="宋体" w:eastAsia="宋体"/>
          <w:color w:val="auto"/>
          <w:szCs w:val="21"/>
          <w:highlight w:val="none"/>
          <w:u w:val="single"/>
          <w:lang w:val="en-US" w:eastAsia="zh-CN"/>
        </w:rPr>
        <w:t xml:space="preserve">            </w:t>
      </w:r>
      <w:r>
        <w:rPr>
          <w:rFonts w:hint="eastAsia" w:ascii="宋体" w:hAnsi="宋体" w:eastAsia="宋体"/>
          <w:color w:val="auto"/>
          <w:szCs w:val="21"/>
          <w:highlight w:val="none"/>
          <w:lang w:val="en-US" w:eastAsia="zh-CN"/>
        </w:rPr>
        <w:t>%</w:t>
      </w:r>
      <w:r>
        <w:rPr>
          <w:rFonts w:hint="eastAsia" w:ascii="宋体" w:hAnsi="宋体" w:eastAsia="宋体"/>
          <w:color w:val="auto"/>
          <w:szCs w:val="21"/>
          <w:highlight w:val="none"/>
        </w:rPr>
        <w:t>）</w:t>
      </w:r>
    </w:p>
    <w:p w14:paraId="2F739246">
      <w:pPr>
        <w:pStyle w:val="24"/>
        <w:keepNext w:val="0"/>
        <w:pageBreakBefore w:val="0"/>
        <w:widowControl w:val="0"/>
        <w:numPr>
          <w:ilvl w:val="0"/>
          <w:numId w:val="88"/>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lang w:val="en-US" w:eastAsia="zh-CN"/>
        </w:rPr>
        <w:t>本合同折扣为固定折扣，供货期内不得以任何理由予以变更，本合同价款</w:t>
      </w:r>
      <w:r>
        <w:rPr>
          <w:rFonts w:hint="eastAsia" w:ascii="宋体" w:hAnsi="宋体" w:eastAsia="宋体"/>
          <w:color w:val="auto"/>
          <w:szCs w:val="21"/>
          <w:highlight w:val="none"/>
        </w:rPr>
        <w:t>包含合同约定的所有服务内容的费用，包括但不限于教材采购（印刷）、供货、运输、装卸、保险、各项税费及项目实施过程中不可预见的项目费用等全部费用，除合同约定价款外，</w:t>
      </w:r>
      <w:r>
        <w:rPr>
          <w:rFonts w:hint="eastAsia" w:ascii="宋体" w:hAnsi="宋体" w:eastAsia="宋体"/>
          <w:iCs/>
          <w:szCs w:val="21"/>
          <w:lang w:val="en-US" w:eastAsia="zh-CN"/>
        </w:rPr>
        <w:t>供货</w:t>
      </w:r>
      <w:r>
        <w:rPr>
          <w:rFonts w:hint="eastAsia" w:ascii="宋体" w:hAnsi="宋体" w:eastAsia="宋体"/>
          <w:color w:val="auto"/>
          <w:szCs w:val="21"/>
          <w:highlight w:val="none"/>
        </w:rPr>
        <w:t>期内</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不再另行支付任何其他费用。</w:t>
      </w:r>
    </w:p>
    <w:p w14:paraId="3398D10B">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货品结算价格</w:t>
      </w:r>
    </w:p>
    <w:p w14:paraId="470D44BE">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一般教材结算</w:t>
      </w:r>
      <w:r>
        <w:rPr>
          <w:rFonts w:hint="eastAsia" w:ascii="宋体" w:hAnsi="宋体" w:eastAsia="宋体"/>
          <w:color w:val="auto"/>
          <w:szCs w:val="21"/>
          <w:highlight w:val="none"/>
        </w:rPr>
        <w:t>价格＝教材码洋（教材标价）×折扣</w:t>
      </w:r>
      <w:r>
        <w:rPr>
          <w:rFonts w:hint="eastAsia" w:ascii="宋体" w:hAnsi="宋体" w:eastAsia="宋体"/>
          <w:color w:val="auto"/>
          <w:szCs w:val="21"/>
          <w:highlight w:val="none"/>
          <w:lang w:val="en-US" w:eastAsia="zh-CN"/>
        </w:rPr>
        <w:t>×实际采购数量</w:t>
      </w:r>
      <w:r>
        <w:rPr>
          <w:rFonts w:hint="eastAsia" w:ascii="宋体" w:hAnsi="宋体" w:eastAsia="宋体"/>
          <w:color w:val="auto"/>
          <w:szCs w:val="21"/>
          <w:highlight w:val="none"/>
        </w:rPr>
        <w:t>（例：当</w:t>
      </w:r>
      <w:r>
        <w:rPr>
          <w:rFonts w:hint="eastAsia" w:ascii="宋体" w:hAnsi="宋体" w:eastAsia="宋体"/>
          <w:color w:val="auto"/>
          <w:szCs w:val="21"/>
          <w:highlight w:val="none"/>
          <w:lang w:val="en-US" w:eastAsia="zh-CN"/>
        </w:rPr>
        <w:t>某教材</w:t>
      </w:r>
      <w:r>
        <w:rPr>
          <w:rFonts w:hint="eastAsia" w:ascii="宋体" w:hAnsi="宋体" w:eastAsia="宋体"/>
          <w:color w:val="auto"/>
          <w:szCs w:val="21"/>
          <w:highlight w:val="none"/>
        </w:rPr>
        <w:t>的</w:t>
      </w:r>
      <w:r>
        <w:rPr>
          <w:rFonts w:hint="eastAsia" w:ascii="宋体" w:hAnsi="宋体" w:eastAsia="宋体"/>
          <w:color w:val="auto"/>
          <w:szCs w:val="21"/>
          <w:highlight w:val="none"/>
          <w:lang w:val="en-US" w:eastAsia="zh-CN"/>
        </w:rPr>
        <w:t>标价</w:t>
      </w:r>
      <w:r>
        <w:rPr>
          <w:rFonts w:hint="eastAsia" w:ascii="宋体" w:hAnsi="宋体" w:eastAsia="宋体"/>
          <w:color w:val="auto"/>
          <w:szCs w:val="21"/>
          <w:highlight w:val="none"/>
        </w:rPr>
        <w:t>为10.00元，折扣为97.00%时，该</w:t>
      </w:r>
      <w:r>
        <w:rPr>
          <w:rFonts w:hint="eastAsia" w:ascii="宋体" w:hAnsi="宋体" w:eastAsia="宋体"/>
          <w:color w:val="auto"/>
          <w:szCs w:val="21"/>
          <w:highlight w:val="none"/>
          <w:lang w:val="en-US" w:eastAsia="zh-CN"/>
        </w:rPr>
        <w:t>教材</w:t>
      </w:r>
      <w:r>
        <w:rPr>
          <w:rFonts w:hint="eastAsia" w:ascii="宋体" w:hAnsi="宋体" w:eastAsia="宋体"/>
          <w:color w:val="auto"/>
          <w:szCs w:val="21"/>
          <w:highlight w:val="none"/>
        </w:rPr>
        <w:t>的结算价格=10.00元×97.00%=9.70元，计算结果四舍五入，保留2位小数）</w:t>
      </w:r>
      <w:r>
        <w:rPr>
          <w:rFonts w:hint="eastAsia" w:ascii="宋体" w:hAnsi="宋体" w:eastAsia="宋体"/>
          <w:color w:val="auto"/>
          <w:szCs w:val="21"/>
          <w:highlight w:val="none"/>
          <w:lang w:eastAsia="zh-CN"/>
        </w:rPr>
        <w:t>；</w:t>
      </w:r>
    </w:p>
    <w:p w14:paraId="508EFFE2">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其中</w:t>
      </w:r>
      <w:r>
        <w:rPr>
          <w:rFonts w:hint="eastAsia" w:ascii="宋体" w:hAnsi="宋体" w:eastAsia="宋体"/>
          <w:color w:val="auto"/>
          <w:szCs w:val="21"/>
          <w:highlight w:val="none"/>
          <w:lang w:eastAsia="zh-CN"/>
        </w:rPr>
        <w:t>“国家统编中职三科教材”</w:t>
      </w:r>
      <w:r>
        <w:rPr>
          <w:rFonts w:hint="eastAsia" w:ascii="宋体" w:hAnsi="宋体" w:eastAsia="宋体"/>
          <w:color w:val="auto"/>
          <w:szCs w:val="21"/>
          <w:highlight w:val="none"/>
          <w:lang w:val="en-US" w:eastAsia="zh-CN"/>
        </w:rPr>
        <w:t>结算价格与折扣无关，</w:t>
      </w:r>
      <w:r>
        <w:rPr>
          <w:rFonts w:hint="eastAsia" w:ascii="宋体" w:hAnsi="宋体" w:eastAsia="宋体"/>
          <w:color w:val="auto"/>
          <w:szCs w:val="21"/>
          <w:highlight w:val="none"/>
          <w:lang w:eastAsia="zh-CN"/>
        </w:rPr>
        <w:t>按</w:t>
      </w:r>
      <w:r>
        <w:rPr>
          <w:rFonts w:hint="eastAsia" w:ascii="宋体" w:hAnsi="宋体" w:eastAsia="宋体"/>
          <w:color w:val="auto"/>
          <w:szCs w:val="21"/>
          <w:highlight w:val="none"/>
          <w:lang w:val="en-US" w:eastAsia="zh-CN"/>
        </w:rPr>
        <w:t>教材标价进行</w:t>
      </w:r>
      <w:r>
        <w:rPr>
          <w:rFonts w:hint="eastAsia" w:ascii="宋体" w:hAnsi="宋体" w:eastAsia="宋体"/>
          <w:color w:val="auto"/>
          <w:szCs w:val="21"/>
          <w:highlight w:val="none"/>
          <w:lang w:eastAsia="zh-CN"/>
        </w:rPr>
        <w:t>结算；</w:t>
      </w:r>
    </w:p>
    <w:p w14:paraId="6462C71C">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乙方所供货物中有甲方上级主管部门明文规定价格（折扣）的，按规定价格（折扣）进行结算，乙方须无条件配合，并不得以此为由拒绝履行本项目合同规定的义务，否则将视为乙方违约，甲方有权解除合同并追究乙方违约责任；</w:t>
      </w:r>
    </w:p>
    <w:p w14:paraId="69B2FDAF">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本项目</w:t>
      </w:r>
      <w:r>
        <w:rPr>
          <w:rFonts w:hint="eastAsia" w:ascii="宋体" w:hAnsi="宋体" w:eastAsia="宋体"/>
          <w:color w:val="auto"/>
          <w:szCs w:val="21"/>
          <w:highlight w:val="none"/>
          <w:lang w:val="en-US" w:eastAsia="zh-CN"/>
        </w:rPr>
        <w:t>合同总价为预估金额</w:t>
      </w:r>
      <w:r>
        <w:rPr>
          <w:rFonts w:hint="eastAsia" w:ascii="宋体" w:hAnsi="宋体" w:eastAsia="宋体"/>
          <w:color w:val="auto"/>
          <w:szCs w:val="21"/>
          <w:highlight w:val="none"/>
        </w:rPr>
        <w:t>，</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无法预计也无法保证具体委托的业务数量及金额，</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必须充分考虑在本项目实施期间的一切可能产生的风险和相关费用，</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将拒绝支付约定款项之外的任何费用和补偿</w:t>
      </w:r>
      <w:r>
        <w:rPr>
          <w:rFonts w:hint="eastAsia" w:ascii="宋体" w:hAnsi="宋体" w:eastAsia="宋体"/>
          <w:color w:val="auto"/>
          <w:szCs w:val="21"/>
          <w:highlight w:val="none"/>
          <w:lang w:eastAsia="zh-CN"/>
        </w:rPr>
        <w:t>；</w:t>
      </w:r>
    </w:p>
    <w:p w14:paraId="29DD32A0">
      <w:pPr>
        <w:pStyle w:val="24"/>
        <w:keepNext w:val="0"/>
        <w:pageBreakBefore w:val="0"/>
        <w:widowControl w:val="0"/>
        <w:numPr>
          <w:ilvl w:val="0"/>
          <w:numId w:val="89"/>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rPr>
        <w:t>每批次教材</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须根据</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提供的数据对教材按班级分类送抵</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指定地点，教材送抵后</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可根据实际情况对所需教材进行退货或换货处理，每批次教材的实际结算数量及金额以经</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书面确认的收货清单为准，</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须无条件配合并不得以此为由拒绝履行本项目合同规定的义务，否则将视为</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违约，</w:t>
      </w:r>
      <w:r>
        <w:rPr>
          <w:rFonts w:hint="eastAsia" w:ascii="宋体" w:hAnsi="宋体" w:eastAsia="宋体"/>
          <w:color w:val="auto"/>
          <w:szCs w:val="21"/>
          <w:highlight w:val="none"/>
          <w:lang w:val="en-US" w:eastAsia="zh-CN"/>
        </w:rPr>
        <w:t>甲方</w:t>
      </w:r>
      <w:r>
        <w:rPr>
          <w:rFonts w:hint="eastAsia" w:ascii="宋体" w:hAnsi="宋体" w:eastAsia="宋体"/>
          <w:color w:val="auto"/>
          <w:szCs w:val="21"/>
          <w:highlight w:val="none"/>
        </w:rPr>
        <w:t>有权解除合同并追究</w:t>
      </w:r>
      <w:r>
        <w:rPr>
          <w:rFonts w:hint="eastAsia" w:ascii="宋体" w:hAnsi="宋体" w:eastAsia="宋体"/>
          <w:color w:val="auto"/>
          <w:szCs w:val="21"/>
          <w:highlight w:val="none"/>
          <w:lang w:val="en-US" w:eastAsia="zh-CN"/>
        </w:rPr>
        <w:t>乙方</w:t>
      </w:r>
      <w:r>
        <w:rPr>
          <w:rFonts w:hint="eastAsia" w:ascii="宋体" w:hAnsi="宋体" w:eastAsia="宋体"/>
          <w:color w:val="auto"/>
          <w:szCs w:val="21"/>
          <w:highlight w:val="none"/>
        </w:rPr>
        <w:t>违约责任。</w:t>
      </w:r>
    </w:p>
    <w:p w14:paraId="16201976">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lang w:val="en-US" w:eastAsia="zh-CN"/>
        </w:rPr>
        <w:t>供货期</w:t>
      </w:r>
    </w:p>
    <w:p w14:paraId="27C07D3A">
      <w:pPr>
        <w:pStyle w:val="24"/>
        <w:keepNext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供货期限：自合同签订之日起1年或本项目预算金额（¥860,000.00）使用完毕，以其中一项先到达的为止；</w:t>
      </w:r>
    </w:p>
    <w:p w14:paraId="18A47C74">
      <w:pPr>
        <w:pStyle w:val="24"/>
        <w:keepNext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常规送货：乙方接到甲方教材征订信息后，10天内必须全部反馈教材更换信息（含版本），并在每学期开学前3天内按经甲方书面确认的征订清单要求将货品送至东莞市汽车技术学校内甲方指定地点；</w:t>
      </w:r>
    </w:p>
    <w:p w14:paraId="1001B778">
      <w:pPr>
        <w:pStyle w:val="24"/>
        <w:keepNext w:val="0"/>
        <w:pageBreakBefore w:val="0"/>
        <w:widowControl w:val="0"/>
        <w:numPr>
          <w:ilvl w:val="0"/>
          <w:numId w:val="90"/>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rPr>
      </w:pPr>
      <w:r>
        <w:rPr>
          <w:rFonts w:hint="eastAsia" w:ascii="宋体" w:hAnsi="宋体" w:eastAsia="宋体"/>
          <w:color w:val="auto"/>
          <w:szCs w:val="21"/>
          <w:highlight w:val="none"/>
          <w:lang w:val="en-US" w:eastAsia="zh-CN"/>
        </w:rPr>
        <w:t>补订教材：乙方接到甲方教材补订信息后，3天内必须全部反馈教材更换信息（含版本），并在甲方书面确认补订清单后12天内按要求将货品送至东莞市汽车技术学校内甲方指定地点。</w:t>
      </w:r>
    </w:p>
    <w:p w14:paraId="720E413E">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包装和运输</w:t>
      </w:r>
    </w:p>
    <w:p w14:paraId="35A91BF7">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乙方须按照甲方要求将教材分组或分班打包，并派专人按指定的位置放好，保证教材送货工作有序进行；</w:t>
      </w:r>
    </w:p>
    <w:p w14:paraId="2F9B12A6">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教材的包装必须是原厂包装，其包装均应有良好的防湿、防锈、防潮、防雨、防腐及防碰撞的措施，凡由于包装不良造成的损失和由此产生的费用均由乙方承担；</w:t>
      </w:r>
    </w:p>
    <w:p w14:paraId="180CB4E7">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乙方负责教材到现场过程中的全部运输，包括装卸车、货物现场的搬运；</w:t>
      </w:r>
    </w:p>
    <w:p w14:paraId="4311E3B3">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每批次教材必须提供发货清单、分包清单（含纸质版和电子版），发货清单纸张要大小统一，一式二份，内容一致，未经涂改；分包清单内容包括：包号、征订号、书名、单价和册数，一包一单，每包有小计，整批教材有合计（合计内容含本批图书的种类、册数和总金额）；</w:t>
      </w:r>
    </w:p>
    <w:p w14:paraId="1C81655D">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教材在现场的保管由乙方负责，直至项目装卸、验收完毕；</w:t>
      </w:r>
    </w:p>
    <w:p w14:paraId="0E4BD070">
      <w:pPr>
        <w:pStyle w:val="24"/>
        <w:keepNext w:val="0"/>
        <w:pageBreakBefore w:val="0"/>
        <w:widowControl w:val="0"/>
        <w:numPr>
          <w:ilvl w:val="0"/>
          <w:numId w:val="91"/>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教材至甲方指定的使用现场的包装、保险及发运等环节和费用均由乙方负责，乙方负责其派出的现场服务人员人身意外保险。</w:t>
      </w:r>
    </w:p>
    <w:p w14:paraId="592B0AB2">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供货要求</w:t>
      </w:r>
    </w:p>
    <w:p w14:paraId="0022FEC2">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乙方须保证教材采到率、教材采准率、教材退换率达到100%；</w:t>
      </w:r>
    </w:p>
    <w:p w14:paraId="79DB0AF9">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应具备履行合同所必需的设备和专业技术能力，有专门的项目负责人、配送服务、结算及售后服务人员，乙方及其服务人员具有一定的同类型项目履约经验。乙方应具有固定的销售服务人员及运输能力，并愿意接受相关质检单位的商品质量检测，乙方必须指派相对固定的人员完成货物配送服务，并需将配送人员的详细资料报甲方备案，货物配送人员必须遵纪守法、品行良好，无违法犯罪记录；</w:t>
      </w:r>
    </w:p>
    <w:p w14:paraId="6665F8C5">
      <w:pPr>
        <w:pStyle w:val="24"/>
        <w:keepNext w:val="0"/>
        <w:pageBreakBefore w:val="0"/>
        <w:widowControl w:val="0"/>
        <w:numPr>
          <w:ilvl w:val="0"/>
          <w:numId w:val="92"/>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根据采购需求的包装、运输及发运保管要求，乙方需提出明确的履约方案，包括但不限于分拣配货、包装运输、装卸等的项目实施流程以及所有流程涉及的质控制度，确保货品及服务质量稳定可靠。</w:t>
      </w:r>
    </w:p>
    <w:p w14:paraId="51028475">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应急要求</w:t>
      </w:r>
    </w:p>
    <w:p w14:paraId="2BA33CF3">
      <w:pPr>
        <w:pStyle w:val="24"/>
        <w:keepNext w:val="0"/>
        <w:pageBreakBefore w:val="0"/>
        <w:widowControl w:val="0"/>
        <w:numPr>
          <w:ilvl w:val="0"/>
          <w:numId w:val="93"/>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为保证本项目在服务期内交货期不受影响，乙方应对供货过程中仓储、分拣、配送环节中可能出现的突发情况（如突发停电、台风、暴雨、火灾等导致的仓储、分拣、配送困难或货品短缺；突发车辆故障、交通事故、临时封路等导致的配送困难等情形），这对上述情形应有相应的处置措施；</w:t>
      </w:r>
    </w:p>
    <w:p w14:paraId="5D053F93">
      <w:pPr>
        <w:pStyle w:val="24"/>
        <w:keepNext w:val="0"/>
        <w:pageBreakBefore w:val="0"/>
        <w:widowControl w:val="0"/>
        <w:numPr>
          <w:ilvl w:val="0"/>
          <w:numId w:val="93"/>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针对供货可能会出现的货品质量问题（如仓储、运输致使货品受损等），应有相应的处置措施；针对配送人员在配送途中突发车辆故障、交通事故等情况，应有相应的人员替换保障措施；</w:t>
      </w:r>
    </w:p>
    <w:p w14:paraId="68540C3F">
      <w:pPr>
        <w:pStyle w:val="24"/>
        <w:keepNext w:val="0"/>
        <w:pageBreakBefore w:val="0"/>
        <w:widowControl w:val="0"/>
        <w:numPr>
          <w:ilvl w:val="0"/>
          <w:numId w:val="93"/>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如出现紧急情况，乙方须立即做出应急处理，并及时汇报甲方。</w:t>
      </w:r>
    </w:p>
    <w:p w14:paraId="1D90C83E">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售后服务</w:t>
      </w:r>
    </w:p>
    <w:p w14:paraId="103FCAF9">
      <w:pPr>
        <w:pStyle w:val="24"/>
        <w:keepNext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乙方所供教材由乙方提供售后服务，所供教材实行包退包换，乙方需明确对应的售后服务人员配备及组织架构、售后服务响应时间及售后服务内容，以及清晰的退换货政策；</w:t>
      </w:r>
    </w:p>
    <w:p w14:paraId="2C002517">
      <w:pPr>
        <w:pStyle w:val="24"/>
        <w:keepNext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乙方应充分了解用户需求，提供售后服务方案，售后服务方案包含但不限于退换、追加、追补、退货工作安排、售后服务流程说明等；</w:t>
      </w:r>
    </w:p>
    <w:p w14:paraId="1D415DD8">
      <w:pPr>
        <w:pStyle w:val="24"/>
        <w:keepNext w:val="0"/>
        <w:pageBreakBefore w:val="0"/>
        <w:widowControl w:val="0"/>
        <w:numPr>
          <w:ilvl w:val="0"/>
          <w:numId w:val="94"/>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针对甲方的售后服务及退换货需求，乙方应当积极响应，因验收不合格等问题需要退、补或换货的，乙方需在接到甲方要求后4小时内响应，72小时内完成退、补或换货工作。</w:t>
      </w:r>
    </w:p>
    <w:p w14:paraId="14245487">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验收要求</w:t>
      </w:r>
    </w:p>
    <w:p w14:paraId="001C5C5E">
      <w:pPr>
        <w:pStyle w:val="24"/>
        <w:keepNext w:val="0"/>
        <w:keepLines w:val="0"/>
        <w:pageBreakBefore w:val="0"/>
        <w:widowControl w:val="0"/>
        <w:numPr>
          <w:ilvl w:val="0"/>
          <w:numId w:val="0"/>
        </w:numPr>
        <w:kinsoku/>
        <w:wordWrap/>
        <w:overflowPunct/>
        <w:topLinePunct w:val="0"/>
        <w:autoSpaceDE/>
        <w:autoSpaceDN/>
        <w:bidi w:val="0"/>
        <w:adjustRightInd/>
        <w:snapToGrid w:val="0"/>
        <w:spacing w:line="360" w:lineRule="auto"/>
        <w:ind w:leftChars="0" w:firstLine="420" w:firstLineChars="200"/>
        <w:contextualSpacing/>
        <w:textAlignment w:val="auto"/>
        <w:rPr>
          <w:rFonts w:hint="eastAsia" w:ascii="宋体" w:hAnsi="宋体" w:eastAsia="宋体"/>
          <w:iCs/>
          <w:color w:val="auto"/>
          <w:szCs w:val="21"/>
          <w:lang w:val="en-US" w:eastAsia="zh-CN"/>
        </w:rPr>
      </w:pPr>
      <w:r>
        <w:rPr>
          <w:rFonts w:hint="eastAsia" w:ascii="宋体" w:hAnsi="宋体" w:eastAsia="宋体"/>
          <w:iCs/>
          <w:color w:val="auto"/>
          <w:szCs w:val="21"/>
          <w:lang w:val="en-US" w:eastAsia="zh-CN"/>
        </w:rPr>
        <w:t>乙方按甲方要求将</w:t>
      </w:r>
      <w:r>
        <w:rPr>
          <w:rFonts w:hint="eastAsia" w:ascii="宋体" w:hAnsi="宋体" w:eastAsia="宋体"/>
          <w:iCs/>
          <w:color w:val="auto"/>
          <w:szCs w:val="21"/>
        </w:rPr>
        <w:t>每</w:t>
      </w:r>
      <w:r>
        <w:rPr>
          <w:rFonts w:hint="eastAsia" w:ascii="宋体" w:hAnsi="宋体" w:eastAsia="宋体"/>
          <w:iCs/>
          <w:color w:val="auto"/>
          <w:szCs w:val="21"/>
          <w:lang w:val="en-US" w:eastAsia="zh-CN"/>
        </w:rPr>
        <w:t>批次</w:t>
      </w:r>
      <w:r>
        <w:rPr>
          <w:rFonts w:hint="eastAsia" w:ascii="宋体" w:hAnsi="宋体" w:eastAsia="宋体"/>
          <w:iCs/>
          <w:color w:val="auto"/>
          <w:szCs w:val="21"/>
        </w:rPr>
        <w:t>教材按指定时间</w:t>
      </w:r>
      <w:r>
        <w:rPr>
          <w:rFonts w:hint="eastAsia" w:ascii="宋体" w:hAnsi="宋体" w:eastAsia="宋体"/>
          <w:iCs/>
          <w:color w:val="auto"/>
          <w:szCs w:val="21"/>
          <w:lang w:eastAsia="zh-CN"/>
        </w:rPr>
        <w:t>、</w:t>
      </w:r>
      <w:r>
        <w:rPr>
          <w:rFonts w:hint="eastAsia" w:ascii="宋体" w:hAnsi="宋体" w:eastAsia="宋体"/>
          <w:iCs/>
          <w:color w:val="auto"/>
          <w:szCs w:val="21"/>
          <w:lang w:val="en-US" w:eastAsia="zh-CN"/>
        </w:rPr>
        <w:t>地点</w:t>
      </w:r>
      <w:r>
        <w:rPr>
          <w:rFonts w:hint="eastAsia" w:ascii="宋体" w:hAnsi="宋体" w:eastAsia="宋体"/>
          <w:iCs/>
          <w:color w:val="auto"/>
          <w:szCs w:val="21"/>
        </w:rPr>
        <w:t>全部</w:t>
      </w:r>
      <w:r>
        <w:rPr>
          <w:rFonts w:hint="eastAsia" w:ascii="宋体" w:hAnsi="宋体" w:eastAsia="宋体"/>
          <w:iCs/>
          <w:color w:val="auto"/>
          <w:szCs w:val="21"/>
          <w:lang w:val="en-US" w:eastAsia="zh-CN"/>
        </w:rPr>
        <w:t>送货完成后可向甲方提交验收申请，甲方在收到乙方验收申请后7日内组织履约验收工作，具体验收内容及要求如下：</w:t>
      </w:r>
    </w:p>
    <w:p w14:paraId="662F5C07">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根据电子发货清单、分包清单内容对该批次图书的种类、册数、单价和总金额进行验收，提供的品种和数量与甲方征订（补订）清单不符时，乙方必须无条件负责退换；</w:t>
      </w:r>
    </w:p>
    <w:p w14:paraId="49C263F6">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数量短缺的，乙方必须按照甲方要求补齐货物并承担延迟交货责任，送货数量超出订货数量的，超出部分甲方有权拒收，乙方自行将多余货物清运出甲方场所；</w:t>
      </w:r>
    </w:p>
    <w:p w14:paraId="6E040BED">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提供的教材均为相应出版社出版的最新版本教材，封面图案及文字要清晰有层次、颜色的色调饱和，教材正文的纸张表面光滑，颜色和厚度一致，纸张无损坏、无撕页，教材正文印刷黑色一致，版心和页码的位置一致，无明显透印，文字及图表要印刷清晰，对于不符合上述要求的教材，乙方必须无条件负责退换；</w:t>
      </w:r>
    </w:p>
    <w:p w14:paraId="4CAAE988">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若存在划写、印刷、装订、包装等质量问题影响使用的，乙方必须无条件负责退换；</w:t>
      </w:r>
    </w:p>
    <w:p w14:paraId="4444DA29">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对因出版社或乙方的原因造成的教材装订、印刷等质量不合格或错装、误送的教材须由乙方负责退换，无法退换的，甲方不予支付验收不合格部分教材对应款项，并有权追究乙方违约责任；</w:t>
      </w:r>
    </w:p>
    <w:p w14:paraId="63AA1728">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若发现有盗版教材或其他侵犯他人知识产权等问题教材，乙方必须接受无条件退货，并由乙方承担由此造成的一切法律后果及经济损失；</w:t>
      </w:r>
    </w:p>
    <w:p w14:paraId="21E54705">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乙方所供货物或交货时间不符合招标文件要求和乙方投标文件承诺的，甲方将有权解除合同，并追究因乙方违约责任；双方对验收结果或货物质量持有异议的，乙方须应甲方要求对货物进行更换或退货；</w:t>
      </w:r>
    </w:p>
    <w:p w14:paraId="61B82A6F">
      <w:pPr>
        <w:pStyle w:val="24"/>
        <w:keepNext w:val="0"/>
        <w:pageBreakBefore w:val="0"/>
        <w:widowControl w:val="0"/>
        <w:numPr>
          <w:ilvl w:val="0"/>
          <w:numId w:val="95"/>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验收合格后，以经甲方书面确认的收货清单为该批次教材的结算依据。</w:t>
      </w:r>
    </w:p>
    <w:p w14:paraId="7FBF4A7D">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付款</w:t>
      </w:r>
    </w:p>
    <w:p w14:paraId="3E57B6AB">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乙方按甲方要求将每批次教材按指定时间、地点全部送货完成并经甲方组织验收合格后10个工作日内支付该批次教材货款；</w:t>
      </w:r>
    </w:p>
    <w:p w14:paraId="75F72DA6">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乙方须凭本项目合同、经甲方确认的当批次收货清单及等额、合规的增值税发票向甲方请款，请款资料经甲方确认无误后按上文约定的时间予以支付；</w:t>
      </w:r>
    </w:p>
    <w:p w14:paraId="413B06ED">
      <w:pPr>
        <w:pStyle w:val="24"/>
        <w:keepNext w:val="0"/>
        <w:pageBreakBefore w:val="0"/>
        <w:widowControl w:val="0"/>
        <w:numPr>
          <w:ilvl w:val="0"/>
          <w:numId w:val="96"/>
        </w:numPr>
        <w:kinsoku/>
        <w:wordWrap/>
        <w:overflowPunct/>
        <w:topLinePunct w:val="0"/>
        <w:bidi w:val="0"/>
        <w:snapToGrid w:val="0"/>
        <w:spacing w:line="360" w:lineRule="auto"/>
        <w:ind w:firstLineChars="0"/>
        <w:textAlignment w:val="auto"/>
        <w:rPr>
          <w:rFonts w:hint="eastAsia" w:ascii="宋体" w:hAnsi="宋体" w:eastAsia="宋体"/>
          <w:color w:val="auto"/>
          <w:szCs w:val="21"/>
          <w:highlight w:val="none"/>
          <w:lang w:val="en-US" w:eastAsia="zh-CN"/>
        </w:rPr>
      </w:pPr>
      <w:r>
        <w:rPr>
          <w:rFonts w:hint="eastAsia" w:ascii="宋体" w:hAnsi="宋体" w:eastAsia="宋体"/>
          <w:color w:val="auto"/>
          <w:szCs w:val="21"/>
          <w:highlight w:val="none"/>
          <w:lang w:val="en-US" w:eastAsia="zh-CN"/>
        </w:rPr>
        <w:t>根据现行税法规定对乙方或其雇员征收的与本合同有关的一切税费均应由乙方负担。</w:t>
      </w:r>
    </w:p>
    <w:p w14:paraId="108585A5">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分包与转包</w:t>
      </w:r>
    </w:p>
    <w:p w14:paraId="6D64D2B8">
      <w:pPr>
        <w:pStyle w:val="24"/>
        <w:keepNext w:val="0"/>
        <w:pageBreakBefore w:val="0"/>
        <w:widowControl w:val="0"/>
        <w:numPr>
          <w:ilvl w:val="0"/>
          <w:numId w:val="97"/>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严禁转包，未经甲方书面同意不得分包</w:t>
      </w:r>
    </w:p>
    <w:p w14:paraId="4FF4DD7F">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违约责任</w:t>
      </w:r>
    </w:p>
    <w:p w14:paraId="7FE22654">
      <w:pPr>
        <w:pStyle w:val="29"/>
        <w:keepNext w:val="0"/>
        <w:pageBreakBefore w:val="0"/>
        <w:widowControl w:val="0"/>
        <w:numPr>
          <w:ilvl w:val="0"/>
          <w:numId w:val="98"/>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乙方违反合同及招标文件约定的有关义务，对甲方造成经济损失的，应给予甲方经济赔偿；如造成重大损失的，甲方有权终止合同。</w:t>
      </w:r>
    </w:p>
    <w:p w14:paraId="21E55283">
      <w:pPr>
        <w:pStyle w:val="29"/>
        <w:keepNext w:val="0"/>
        <w:pageBreakBefore w:val="0"/>
        <w:widowControl w:val="0"/>
        <w:numPr>
          <w:ilvl w:val="0"/>
          <w:numId w:val="98"/>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除合同规定外，如果乙方没有按照合同规定的时间交付或完成，甲方可要求乙方支付违约金。从逾期之日起每日按本合同总价</w:t>
      </w:r>
      <w:r>
        <w:rPr>
          <w:rFonts w:hint="eastAsia" w:ascii="宋体" w:hAnsi="宋体" w:cs="Times New Roman"/>
          <w:color w:val="auto"/>
          <w:szCs w:val="21"/>
          <w:highlight w:val="none"/>
          <w:u w:val="single"/>
        </w:rPr>
        <w:t xml:space="preserve"> 3 </w:t>
      </w:r>
      <w:r>
        <w:rPr>
          <w:rFonts w:hint="eastAsia" w:ascii="宋体" w:hAnsi="宋体" w:cs="Times New Roman"/>
          <w:color w:val="auto"/>
          <w:szCs w:val="21"/>
          <w:highlight w:val="none"/>
        </w:rPr>
        <w:t>‰</w:t>
      </w:r>
      <w:r>
        <w:rPr>
          <w:rFonts w:hint="eastAsia" w:ascii="宋体" w:hAnsi="宋体"/>
          <w:color w:val="auto"/>
          <w:szCs w:val="21"/>
          <w:highlight w:val="none"/>
        </w:rPr>
        <w:t>的数额向甲方支付违约金；逾期15天或以上的，甲方有权终止合同，要求乙方一次性支付合同总金额</w:t>
      </w:r>
      <w:r>
        <w:rPr>
          <w:rFonts w:hint="eastAsia" w:ascii="宋体" w:hAnsi="宋体"/>
          <w:color w:val="auto"/>
          <w:szCs w:val="21"/>
          <w:highlight w:val="none"/>
          <w:u w:val="single"/>
        </w:rPr>
        <w:t xml:space="preserve"> 20 %</w:t>
      </w:r>
      <w:r>
        <w:rPr>
          <w:rFonts w:hint="eastAsia" w:ascii="宋体" w:hAnsi="宋体"/>
          <w:color w:val="auto"/>
          <w:szCs w:val="21"/>
          <w:highlight w:val="none"/>
        </w:rPr>
        <w:t>违约金，并且给甲方造成的经济损失由乙方承担赔偿责任。</w:t>
      </w:r>
    </w:p>
    <w:p w14:paraId="759B37F0">
      <w:pPr>
        <w:pStyle w:val="29"/>
        <w:keepNext w:val="0"/>
        <w:pageBreakBefore w:val="0"/>
        <w:widowControl w:val="0"/>
        <w:numPr>
          <w:ilvl w:val="0"/>
          <w:numId w:val="98"/>
        </w:numPr>
        <w:tabs>
          <w:tab w:val="left" w:pos="840"/>
        </w:tabs>
        <w:kinsoku/>
        <w:wordWrap/>
        <w:overflowPunct/>
        <w:topLinePunct w:val="0"/>
        <w:bidi w:val="0"/>
        <w:snapToGrid w:val="0"/>
        <w:spacing w:line="360" w:lineRule="auto"/>
        <w:ind w:firstLineChars="0"/>
        <w:textAlignment w:val="auto"/>
        <w:rPr>
          <w:rFonts w:ascii="宋体" w:hAnsi="宋体" w:cstheme="minorBidi"/>
          <w:color w:val="auto"/>
          <w:szCs w:val="21"/>
          <w:highlight w:val="none"/>
        </w:rPr>
      </w:pPr>
      <w:r>
        <w:rPr>
          <w:rFonts w:hint="eastAsia" w:ascii="宋体" w:hAnsi="宋体" w:cstheme="minorBidi"/>
          <w:color w:val="auto"/>
          <w:szCs w:val="21"/>
          <w:highlight w:val="none"/>
        </w:rPr>
        <w:t>因乙方原因导致本合同解除或是无法履行的，乙方应向甲方支付合同总价</w:t>
      </w:r>
      <w:r>
        <w:rPr>
          <w:rFonts w:hint="eastAsia" w:ascii="宋体" w:hAnsi="宋体" w:cstheme="minorBidi"/>
          <w:color w:val="auto"/>
          <w:szCs w:val="21"/>
          <w:highlight w:val="none"/>
          <w:u w:val="single"/>
        </w:rPr>
        <w:t xml:space="preserve"> 20 %</w:t>
      </w:r>
      <w:r>
        <w:rPr>
          <w:rFonts w:hint="eastAsia" w:ascii="宋体" w:hAnsi="宋体" w:cstheme="minorBidi"/>
          <w:color w:val="auto"/>
          <w:szCs w:val="21"/>
          <w:highlight w:val="none"/>
        </w:rPr>
        <w:t>的违约金，并且给甲方造成的经济损失由乙方承担赔偿责任。</w:t>
      </w:r>
    </w:p>
    <w:p w14:paraId="5EBDF5E9">
      <w:pPr>
        <w:pStyle w:val="29"/>
        <w:keepNext w:val="0"/>
        <w:pageBreakBefore w:val="0"/>
        <w:widowControl w:val="0"/>
        <w:numPr>
          <w:ilvl w:val="0"/>
          <w:numId w:val="98"/>
        </w:numPr>
        <w:tabs>
          <w:tab w:val="left" w:pos="840"/>
        </w:tabs>
        <w:kinsoku/>
        <w:wordWrap/>
        <w:overflowPunct/>
        <w:topLinePunct w:val="0"/>
        <w:bidi w:val="0"/>
        <w:snapToGrid w:val="0"/>
        <w:spacing w:line="360" w:lineRule="auto"/>
        <w:ind w:firstLineChars="0"/>
        <w:textAlignment w:val="auto"/>
        <w:rPr>
          <w:rFonts w:ascii="宋体" w:hAnsi="宋体"/>
          <w:color w:val="auto"/>
          <w:szCs w:val="21"/>
          <w:highlight w:val="none"/>
        </w:rPr>
      </w:pPr>
      <w:r>
        <w:rPr>
          <w:rFonts w:hint="eastAsia" w:ascii="宋体" w:hAnsi="宋体"/>
          <w:color w:val="auto"/>
          <w:szCs w:val="21"/>
          <w:highlight w:val="none"/>
        </w:rPr>
        <w:t>甲方有权从未支付的款项或是履约保证金中直接扣除乙方的违约金，不足的部分由乙方另行补足。</w:t>
      </w:r>
    </w:p>
    <w:p w14:paraId="388FD213">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争议的解决办法</w:t>
      </w:r>
    </w:p>
    <w:p w14:paraId="007AE1FF">
      <w:pPr>
        <w:keepNext w:val="0"/>
        <w:pageBreakBefore w:val="0"/>
        <w:widowControl w:val="0"/>
        <w:numPr>
          <w:ilvl w:val="0"/>
          <w:numId w:val="99"/>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凡与本合同有关而引起的一切争议，甲乙双方应首先通过友好协商解决，如经协商后仍不能达成协议时，任何一方可以向</w:t>
      </w:r>
      <w:r>
        <w:rPr>
          <w:rFonts w:hint="eastAsia" w:ascii="宋体" w:hAnsi="宋体" w:eastAsia="宋体" w:cs="Times New Roman"/>
          <w:color w:val="auto"/>
          <w:szCs w:val="21"/>
          <w:highlight w:val="none"/>
          <w:lang w:val="en-US" w:eastAsia="zh-CN"/>
        </w:rPr>
        <w:t>甲方所在地</w:t>
      </w:r>
      <w:r>
        <w:rPr>
          <w:rFonts w:hint="eastAsia" w:ascii="宋体" w:hAnsi="宋体" w:eastAsia="宋体" w:cs="Times New Roman"/>
          <w:color w:val="auto"/>
          <w:szCs w:val="21"/>
          <w:highlight w:val="none"/>
        </w:rPr>
        <w:t>法院提出诉讼。</w:t>
      </w:r>
    </w:p>
    <w:p w14:paraId="028D9918">
      <w:pPr>
        <w:keepNext w:val="0"/>
        <w:pageBreakBefore w:val="0"/>
        <w:widowControl w:val="0"/>
        <w:numPr>
          <w:ilvl w:val="0"/>
          <w:numId w:val="99"/>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在进行法院审理期间，除提交法院审理的事项外，合同其他部分仍继续履行。</w:t>
      </w:r>
    </w:p>
    <w:p w14:paraId="0D36CE6C">
      <w:pPr>
        <w:keepNext w:val="0"/>
        <w:pageBreakBefore w:val="0"/>
        <w:widowControl w:val="0"/>
        <w:numPr>
          <w:ilvl w:val="0"/>
          <w:numId w:val="99"/>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本合同按照中华人民共和国的法律进行解释。</w:t>
      </w:r>
    </w:p>
    <w:p w14:paraId="0A99CF3F">
      <w:pPr>
        <w:pStyle w:val="24"/>
        <w:keepNext w:val="0"/>
        <w:pageBreakBefore w:val="0"/>
        <w:widowControl w:val="0"/>
        <w:numPr>
          <w:ilvl w:val="0"/>
          <w:numId w:val="82"/>
        </w:numPr>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不可抗力</w:t>
      </w:r>
    </w:p>
    <w:p w14:paraId="49B059E6">
      <w:pPr>
        <w:keepNext w:val="0"/>
        <w:pageBreakBefore w:val="0"/>
        <w:widowControl w:val="0"/>
        <w:numPr>
          <w:ilvl w:val="0"/>
          <w:numId w:val="100"/>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甲乙双方如果任何一方因不可抗拒力的力量如地震、风暴、洪水、火灾或其他自然灾害、瘟疫、战争、暴乱、敌对行动、公共骚乱、公共敌人的行为、政府或公共机关的禁止、劳资纠纷或其他双方无法控制、不可预见的事件，而无法履行本合同规定的义务时，应及时向对方通报不能履行或不能完全履行的理由，以减轻可能给对方造成的损失，在取得有关机构证明后，允许延期履行、部分履行或不履行合同，并根据情况可部分或全部免予承担违约责任。</w:t>
      </w:r>
    </w:p>
    <w:p w14:paraId="0D75BC14">
      <w:pPr>
        <w:keepNext w:val="0"/>
        <w:pageBreakBefore w:val="0"/>
        <w:widowControl w:val="0"/>
        <w:numPr>
          <w:ilvl w:val="0"/>
          <w:numId w:val="100"/>
        </w:numPr>
        <w:kinsoku/>
        <w:wordWrap/>
        <w:overflowPunct/>
        <w:topLinePunct w:val="0"/>
        <w:bidi w:val="0"/>
        <w:snapToGrid w:val="0"/>
        <w:spacing w:line="360" w:lineRule="auto"/>
        <w:textAlignment w:val="auto"/>
        <w:rPr>
          <w:rFonts w:ascii="宋体" w:hAnsi="宋体" w:eastAsia="宋体" w:cs="Times New Roman"/>
          <w:color w:val="auto"/>
          <w:szCs w:val="21"/>
          <w:highlight w:val="none"/>
        </w:rPr>
      </w:pPr>
      <w:r>
        <w:rPr>
          <w:rFonts w:hint="eastAsia" w:ascii="宋体" w:hAnsi="宋体" w:eastAsia="宋体" w:cs="Times New Roman"/>
          <w:color w:val="auto"/>
          <w:szCs w:val="21"/>
          <w:highlight w:val="none"/>
        </w:rPr>
        <w:t>如果发生了不可抗力的事件，任何一方均不对另一方因不能履约或延误履约而遭受的任何损害，成本增加或损失负责。遇到不可抗力事件的一方应采取适当的措施以减少或消除不可抗力事件的影响，并在最短时间内努力重新履行因不可抗力事件而受影响的义务。通过协商，双方应根据不可抗力对合同履行的影响程度，决定是否修改或终止本合同。</w:t>
      </w:r>
    </w:p>
    <w:p w14:paraId="78BD10F2">
      <w:pPr>
        <w:pStyle w:val="24"/>
        <w:keepNext w:val="0"/>
        <w:pageBreakBefore w:val="0"/>
        <w:widowControl w:val="0"/>
        <w:numPr>
          <w:ilvl w:val="0"/>
          <w:numId w:val="82"/>
        </w:numPr>
        <w:tabs>
          <w:tab w:val="left" w:pos="567"/>
        </w:tabs>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合同生效</w:t>
      </w:r>
    </w:p>
    <w:p w14:paraId="08401146">
      <w:pPr>
        <w:pStyle w:val="24"/>
        <w:keepNext w:val="0"/>
        <w:pageBreakBefore w:val="0"/>
        <w:widowControl w:val="0"/>
        <w:numPr>
          <w:ilvl w:val="0"/>
          <w:numId w:val="10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本合同由双方法定代表人或委托代理人签字盖章后立即生效，具有同等法律效力；</w:t>
      </w:r>
    </w:p>
    <w:p w14:paraId="1CE35990">
      <w:pPr>
        <w:pStyle w:val="24"/>
        <w:keepNext w:val="0"/>
        <w:pageBreakBefore w:val="0"/>
        <w:widowControl w:val="0"/>
        <w:numPr>
          <w:ilvl w:val="0"/>
          <w:numId w:val="101"/>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本合同一式</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份，其中甲方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份、乙方</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份，采购代理机构</w:t>
      </w:r>
      <w:r>
        <w:rPr>
          <w:rFonts w:hint="eastAsia" w:ascii="宋体" w:hAnsi="宋体" w:eastAsia="宋体"/>
          <w:color w:val="auto"/>
          <w:szCs w:val="21"/>
          <w:highlight w:val="none"/>
          <w:u w:val="single"/>
        </w:rPr>
        <w:t xml:space="preserve">  壹  </w:t>
      </w:r>
      <w:r>
        <w:rPr>
          <w:rFonts w:hint="eastAsia" w:ascii="宋体" w:hAnsi="宋体" w:eastAsia="宋体"/>
          <w:color w:val="auto"/>
          <w:szCs w:val="21"/>
          <w:highlight w:val="none"/>
        </w:rPr>
        <w:t>份（须在合同签订之日起5个工作日内递交）</w:t>
      </w:r>
    </w:p>
    <w:p w14:paraId="58EFA674">
      <w:pPr>
        <w:pStyle w:val="24"/>
        <w:keepNext w:val="0"/>
        <w:pageBreakBefore w:val="0"/>
        <w:widowControl w:val="0"/>
        <w:numPr>
          <w:ilvl w:val="0"/>
          <w:numId w:val="82"/>
        </w:numPr>
        <w:tabs>
          <w:tab w:val="left" w:pos="567"/>
        </w:tabs>
        <w:kinsoku/>
        <w:wordWrap/>
        <w:overflowPunct/>
        <w:topLinePunct w:val="0"/>
        <w:bidi w:val="0"/>
        <w:snapToGrid w:val="0"/>
        <w:spacing w:line="360" w:lineRule="auto"/>
        <w:ind w:firstLineChars="0"/>
        <w:textAlignment w:val="auto"/>
        <w:rPr>
          <w:rFonts w:ascii="宋体" w:hAnsi="宋体" w:eastAsia="宋体"/>
          <w:b/>
          <w:color w:val="auto"/>
          <w:spacing w:val="20"/>
          <w:szCs w:val="21"/>
          <w:highlight w:val="none"/>
        </w:rPr>
      </w:pPr>
      <w:r>
        <w:rPr>
          <w:rFonts w:hint="eastAsia" w:ascii="宋体" w:hAnsi="宋体" w:eastAsia="宋体"/>
          <w:b/>
          <w:color w:val="auto"/>
          <w:spacing w:val="20"/>
          <w:szCs w:val="21"/>
          <w:highlight w:val="none"/>
        </w:rPr>
        <w:t>其它</w:t>
      </w:r>
    </w:p>
    <w:p w14:paraId="7CD1925E">
      <w:pPr>
        <w:pStyle w:val="24"/>
        <w:keepNext w:val="0"/>
        <w:pageBreakBefore w:val="0"/>
        <w:widowControl w:val="0"/>
        <w:numPr>
          <w:ilvl w:val="0"/>
          <w:numId w:val="102"/>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本合同未尽事宜，双方可签订补充合同，补充合同与所有附件均为合同的有效组成部分，与本合同具有同等法律效力；</w:t>
      </w:r>
    </w:p>
    <w:p w14:paraId="0EE92560">
      <w:pPr>
        <w:pStyle w:val="24"/>
        <w:keepNext w:val="0"/>
        <w:pageBreakBefore w:val="0"/>
        <w:widowControl w:val="0"/>
        <w:numPr>
          <w:ilvl w:val="0"/>
          <w:numId w:val="102"/>
        </w:numPr>
        <w:kinsoku/>
        <w:wordWrap/>
        <w:overflowPunct/>
        <w:topLinePunct w:val="0"/>
        <w:bidi w:val="0"/>
        <w:snapToGrid w:val="0"/>
        <w:spacing w:line="360" w:lineRule="auto"/>
        <w:ind w:firstLineChars="0"/>
        <w:textAlignment w:val="auto"/>
        <w:rPr>
          <w:rFonts w:ascii="宋体" w:hAnsi="宋体" w:eastAsia="宋体"/>
          <w:color w:val="auto"/>
          <w:szCs w:val="21"/>
          <w:highlight w:val="none"/>
        </w:rPr>
      </w:pPr>
      <w:r>
        <w:rPr>
          <w:rFonts w:hint="eastAsia" w:ascii="宋体" w:hAnsi="宋体" w:eastAsia="宋体"/>
          <w:color w:val="auto"/>
          <w:szCs w:val="21"/>
          <w:highlight w:val="none"/>
        </w:rPr>
        <w:t>在执行本合同的过程中，所有经甲乙双方签署确认的文件（包括会议纪要、补充协议、往来信函、合同附件等）即成为本合同的有效组成部分，其生效日期为双方签字盖章或确认之日期；</w:t>
      </w:r>
    </w:p>
    <w:p w14:paraId="214B85DB">
      <w:pPr>
        <w:pStyle w:val="24"/>
        <w:keepNext w:val="0"/>
        <w:pageBreakBefore w:val="0"/>
        <w:widowControl w:val="0"/>
        <w:numPr>
          <w:ilvl w:val="0"/>
          <w:numId w:val="102"/>
        </w:numPr>
        <w:kinsoku/>
        <w:wordWrap/>
        <w:overflowPunct/>
        <w:topLinePunct w:val="0"/>
        <w:bidi w:val="0"/>
        <w:snapToGrid w:val="0"/>
        <w:spacing w:line="360" w:lineRule="auto"/>
        <w:ind w:firstLineChars="0"/>
        <w:textAlignment w:val="auto"/>
        <w:rPr>
          <w:rFonts w:ascii="宋体" w:hAnsi="宋体" w:eastAsia="宋体"/>
          <w:color w:val="000000" w:themeColor="text1"/>
          <w:szCs w:val="21"/>
          <w14:textFill>
            <w14:solidFill>
              <w14:schemeClr w14:val="tx1"/>
            </w14:solidFill>
          </w14:textFill>
        </w:rPr>
      </w:pPr>
      <w:r>
        <w:rPr>
          <w:rFonts w:hint="eastAsia" w:ascii="宋体" w:hAnsi="宋体" w:eastAsia="宋体"/>
          <w:color w:val="auto"/>
          <w:szCs w:val="21"/>
          <w:highlight w:val="none"/>
        </w:rPr>
        <w:t>本合同合计</w:t>
      </w:r>
      <w:r>
        <w:rPr>
          <w:rFonts w:hint="eastAsia" w:ascii="宋体" w:hAnsi="宋体" w:eastAsia="宋体"/>
          <w:color w:val="auto"/>
          <w:szCs w:val="21"/>
          <w:highlight w:val="none"/>
          <w:u w:val="single"/>
        </w:rPr>
        <w:t xml:space="preserve">      </w:t>
      </w:r>
      <w:r>
        <w:rPr>
          <w:rFonts w:hint="eastAsia" w:ascii="宋体" w:hAnsi="宋体" w:eastAsia="宋体"/>
          <w:color w:val="auto"/>
          <w:szCs w:val="21"/>
          <w:highlight w:val="none"/>
        </w:rPr>
        <w:t>页A4纸张，缺页之合同为无效合同</w:t>
      </w:r>
      <w:r>
        <w:rPr>
          <w:rFonts w:hint="eastAsia" w:ascii="宋体" w:hAnsi="宋体" w:eastAsia="宋体"/>
          <w:color w:val="000000" w:themeColor="text1"/>
          <w:szCs w:val="21"/>
          <w14:textFill>
            <w14:solidFill>
              <w14:schemeClr w14:val="tx1"/>
            </w14:solidFill>
          </w14:textFill>
        </w:rPr>
        <w:t>。</w:t>
      </w:r>
    </w:p>
    <w:p w14:paraId="695ADBF4">
      <w:pPr>
        <w:keepNext w:val="0"/>
        <w:pageBreakBefore w:val="0"/>
        <w:widowControl w:val="0"/>
        <w:kinsoku/>
        <w:wordWrap/>
        <w:overflowPunct/>
        <w:topLinePunct w:val="0"/>
        <w:bidi w:val="0"/>
        <w:textAlignment w:val="auto"/>
        <w:rPr>
          <w:rFonts w:hint="default" w:ascii="宋体" w:hAnsi="宋体" w:eastAsia="宋体"/>
          <w:b/>
          <w:bCs/>
          <w:color w:val="000000" w:themeColor="text1"/>
          <w:szCs w:val="21"/>
          <w:lang w:val="en-US" w:eastAsia="zh-CN"/>
          <w14:textFill>
            <w14:solidFill>
              <w14:schemeClr w14:val="tx1"/>
            </w14:solidFill>
          </w14:textFill>
        </w:rPr>
      </w:pPr>
      <w:r>
        <w:rPr>
          <w:rFonts w:hint="eastAsia" w:ascii="宋体" w:hAnsi="宋体" w:eastAsia="宋体"/>
          <w:b/>
          <w:bCs/>
          <w:color w:val="000000" w:themeColor="text1"/>
          <w:szCs w:val="21"/>
          <w:lang w:val="en-US" w:eastAsia="zh-CN"/>
          <w14:textFill>
            <w14:solidFill>
              <w14:schemeClr w14:val="tx1"/>
            </w14:solidFill>
          </w14:textFill>
        </w:rPr>
        <w:t>附件1：《教材采购清单》</w:t>
      </w:r>
    </w:p>
    <w:tbl>
      <w:tblPr>
        <w:tblStyle w:val="13"/>
        <w:tblW w:w="5000" w:type="pct"/>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4643"/>
        <w:gridCol w:w="4643"/>
      </w:tblGrid>
      <w:tr w14:paraId="364F5CF2">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362231CC">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甲方（盖章）：</w:t>
            </w:r>
          </w:p>
        </w:tc>
        <w:tc>
          <w:tcPr>
            <w:tcW w:w="2500" w:type="pct"/>
          </w:tcPr>
          <w:p w14:paraId="58DD2132">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乙方(盖章)：</w:t>
            </w:r>
          </w:p>
        </w:tc>
      </w:tr>
      <w:tr w14:paraId="598EE21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DAD8B54">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甲方代表人(签字)：</w:t>
            </w:r>
          </w:p>
        </w:tc>
        <w:tc>
          <w:tcPr>
            <w:tcW w:w="2500" w:type="pct"/>
          </w:tcPr>
          <w:p w14:paraId="25C6E012">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乙方代表人(签字)：</w:t>
            </w:r>
          </w:p>
        </w:tc>
      </w:tr>
      <w:tr w14:paraId="5ABFB5B7">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98548A0">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c>
          <w:tcPr>
            <w:tcW w:w="2500" w:type="pct"/>
          </w:tcPr>
          <w:p w14:paraId="69401703">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签字日期：</w:t>
            </w:r>
          </w:p>
        </w:tc>
      </w:tr>
      <w:tr w14:paraId="4721188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7AB0F57">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c>
          <w:tcPr>
            <w:tcW w:w="2500" w:type="pct"/>
          </w:tcPr>
          <w:p w14:paraId="4878389F">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p>
        </w:tc>
      </w:tr>
      <w:tr w14:paraId="1E8BEAE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5BB7F5E5">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c>
          <w:tcPr>
            <w:tcW w:w="2500" w:type="pct"/>
          </w:tcPr>
          <w:p w14:paraId="3B614B20">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p>
        </w:tc>
      </w:tr>
      <w:tr w14:paraId="371D9B70">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78BFAFC7">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c>
          <w:tcPr>
            <w:tcW w:w="2500" w:type="pct"/>
          </w:tcPr>
          <w:p w14:paraId="6CC75BE7">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传真：</w:t>
            </w:r>
          </w:p>
        </w:tc>
      </w:tr>
      <w:tr w14:paraId="217B4F3F">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05E0EE89">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c>
          <w:tcPr>
            <w:tcW w:w="2500" w:type="pct"/>
          </w:tcPr>
          <w:p w14:paraId="212B9EE4">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开户银行：</w:t>
            </w:r>
          </w:p>
        </w:tc>
      </w:tr>
      <w:tr w14:paraId="20C23EBB">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2500" w:type="pct"/>
          </w:tcPr>
          <w:p w14:paraId="129BE321">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c>
          <w:tcPr>
            <w:tcW w:w="2500" w:type="pct"/>
          </w:tcPr>
          <w:p w14:paraId="01652828">
            <w:pP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银行账户：</w:t>
            </w:r>
          </w:p>
        </w:tc>
      </w:tr>
    </w:tbl>
    <w:p w14:paraId="4F12B076">
      <w:pPr>
        <w:rPr>
          <w:rFonts w:ascii="宋体" w:hAnsi="宋体" w:eastAsia="宋体"/>
          <w:szCs w:val="21"/>
        </w:rPr>
      </w:pPr>
    </w:p>
    <w:p w14:paraId="25A164C6">
      <w:pPr>
        <w:pageBreakBefore/>
        <w:widowControl/>
        <w:jc w:val="center"/>
        <w:outlineLvl w:val="1"/>
        <w:rPr>
          <w:rFonts w:ascii="Calibri" w:hAnsi="Calibri" w:eastAsia="宋体" w:cs="Times New Roman"/>
          <w:kern w:val="0"/>
          <w:sz w:val="20"/>
          <w:szCs w:val="20"/>
          <w:lang w:eastAsia="zh-Hans"/>
        </w:rPr>
      </w:pPr>
      <w:bookmarkStart w:id="34" w:name="_Toc169799784"/>
      <w:bookmarkStart w:id="35" w:name="_Toc2558"/>
      <w:r>
        <w:rPr>
          <w:rFonts w:ascii="Calibri" w:hAnsi="Calibri" w:eastAsia="宋体" w:cs="Times New Roman"/>
          <w:b/>
          <w:kern w:val="0"/>
          <w:sz w:val="36"/>
          <w:szCs w:val="20"/>
          <w:lang w:eastAsia="zh-Hans"/>
        </w:rPr>
        <w:t>第六章 投标文件格式</w:t>
      </w:r>
      <w:bookmarkEnd w:id="34"/>
      <w:bookmarkEnd w:id="35"/>
    </w:p>
    <w:p w14:paraId="1CE5421E">
      <w:pPr>
        <w:widowControl/>
        <w:jc w:val="left"/>
        <w:rPr>
          <w:rFonts w:ascii="Calibri" w:hAnsi="Calibri" w:eastAsia="宋体" w:cs="Times New Roman"/>
          <w:kern w:val="0"/>
          <w:sz w:val="20"/>
          <w:szCs w:val="20"/>
          <w:lang w:eastAsia="zh-Hans"/>
        </w:rPr>
      </w:pPr>
    </w:p>
    <w:p w14:paraId="5AD97462">
      <w:pPr>
        <w:keepNext w:val="0"/>
        <w:keepLines w:val="0"/>
        <w:pageBreakBefore w:val="0"/>
        <w:widowControl w:val="0"/>
        <w:kinsoku/>
        <w:wordWrap/>
        <w:overflowPunct/>
        <w:topLinePunct w:val="0"/>
        <w:autoSpaceDE/>
        <w:autoSpaceDN/>
        <w:bidi w:val="0"/>
        <w:adjustRightInd/>
        <w:snapToGrid/>
        <w:spacing w:before="219" w:beforeLines="50"/>
        <w:jc w:val="center"/>
        <w:textAlignment w:val="auto"/>
        <w:rPr>
          <w:rFonts w:hint="eastAsia" w:ascii="宋体" w:hAnsi="宋体" w:eastAsia="宋体"/>
          <w:b/>
          <w:bCs/>
          <w:sz w:val="80"/>
          <w:szCs w:val="80"/>
          <w:lang w:eastAsia="zh-CN"/>
        </w:rPr>
      </w:pPr>
      <w:bookmarkStart w:id="36" w:name="_Toc169799785"/>
      <w:r>
        <w:rPr>
          <w:rFonts w:hint="eastAsia" w:ascii="宋体" w:hAnsi="宋体" w:eastAsia="宋体"/>
          <w:b/>
          <w:bCs/>
          <w:sz w:val="80"/>
          <w:szCs w:val="80"/>
          <w:lang w:eastAsia="zh-CN"/>
        </w:rPr>
        <w:t>东莞市汽车技术学校2025-2026学年教材采购项目</w:t>
      </w:r>
    </w:p>
    <w:p w14:paraId="2F5283FD">
      <w:pPr>
        <w:spacing w:before="652" w:beforeLines="150"/>
        <w:jc w:val="center"/>
        <w:rPr>
          <w:rFonts w:ascii="宋体" w:hAnsi="宋体" w:eastAsia="宋体"/>
          <w:b/>
          <w:bCs/>
          <w:spacing w:val="20"/>
          <w:sz w:val="80"/>
          <w:szCs w:val="80"/>
        </w:rPr>
      </w:pPr>
      <w:r>
        <w:rPr>
          <w:rFonts w:ascii="宋体" w:hAnsi="宋体" w:eastAsia="宋体"/>
          <w:b/>
          <w:bCs/>
          <w:spacing w:val="20"/>
          <w:sz w:val="80"/>
          <w:szCs w:val="80"/>
        </w:rPr>
        <w:t>投标文件</w:t>
      </w:r>
      <w:bookmarkEnd w:id="36"/>
    </w:p>
    <w:p w14:paraId="723148F6">
      <w:pPr>
        <w:jc w:val="center"/>
        <w:rPr>
          <w:rFonts w:ascii="宋体" w:hAnsi="宋体" w:eastAsia="宋体"/>
          <w:b/>
          <w:bCs/>
        </w:rPr>
      </w:pPr>
      <w:bookmarkStart w:id="37" w:name="_Toc169799786"/>
      <w:r>
        <w:rPr>
          <w:rFonts w:ascii="宋体" w:hAnsi="宋体" w:eastAsia="宋体"/>
          <w:b/>
          <w:bCs/>
          <w:sz w:val="44"/>
          <w:szCs w:val="48"/>
        </w:rPr>
        <w:t>（正本/副本）</w:t>
      </w:r>
      <w:bookmarkEnd w:id="37"/>
      <w:r>
        <w:rPr>
          <w:rFonts w:ascii="宋体" w:hAnsi="宋体" w:eastAsia="宋体"/>
          <w:b/>
          <w:bCs/>
        </w:rPr>
        <w:br w:type="textWrapping"/>
      </w:r>
    </w:p>
    <w:p w14:paraId="58BE9E5A">
      <w:pPr>
        <w:keepNext w:val="0"/>
        <w:keepLines w:val="0"/>
        <w:pageBreakBefore w:val="0"/>
        <w:widowControl/>
        <w:kinsoku/>
        <w:wordWrap/>
        <w:overflowPunct/>
        <w:topLinePunct w:val="0"/>
        <w:autoSpaceDE/>
        <w:autoSpaceDN/>
        <w:bidi w:val="0"/>
        <w:adjustRightInd/>
        <w:snapToGrid/>
        <w:spacing w:before="1742" w:beforeLines="4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ZHDGZC2025053</w:t>
      </w:r>
    </w:p>
    <w:p w14:paraId="1563F88D">
      <w:pPr>
        <w:widowControl/>
        <w:spacing w:line="360" w:lineRule="auto"/>
        <w:ind w:firstLine="1558" w:firstLineChars="485"/>
        <w:jc w:val="left"/>
        <w:outlineLvl w:val="3"/>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022769D3">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38061480">
      <w:pPr>
        <w:widowControl/>
        <w:jc w:val="left"/>
        <w:rPr>
          <w:rFonts w:ascii="Calibri" w:hAnsi="Calibri" w:eastAsia="宋体" w:cs="Times New Roman"/>
          <w:kern w:val="0"/>
          <w:sz w:val="20"/>
          <w:szCs w:val="20"/>
        </w:rPr>
      </w:pPr>
    </w:p>
    <w:p w14:paraId="3EACC7A6">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投标文件目录</w:t>
      </w:r>
    </w:p>
    <w:p w14:paraId="6E4FCC09">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投标函</w:t>
      </w:r>
    </w:p>
    <w:p w14:paraId="5AB3892A">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开标一览表</w:t>
      </w:r>
    </w:p>
    <w:p w14:paraId="0E4E5EAB">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中小企业声明函</w:t>
      </w:r>
    </w:p>
    <w:p w14:paraId="478274A3">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监狱企业</w:t>
      </w:r>
    </w:p>
    <w:p w14:paraId="036680DA">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残疾人福利性单位声明函</w:t>
      </w:r>
    </w:p>
    <w:p w14:paraId="48B92019">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ascii="Calibri" w:hAnsi="Calibri" w:eastAsia="宋体" w:cs="Times New Roman"/>
          <w:kern w:val="0"/>
          <w:szCs w:val="21"/>
          <w:lang w:eastAsia="zh-Hans"/>
        </w:rPr>
        <w:t>政策适用性说明</w:t>
      </w:r>
    </w:p>
    <w:p w14:paraId="6CD0A1AC">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法定代表人证明书</w:t>
      </w:r>
    </w:p>
    <w:p w14:paraId="7BA777B1">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法定代表人授权</w:t>
      </w:r>
      <w:r>
        <w:rPr>
          <w:rFonts w:hint="eastAsia" w:ascii="Calibri" w:hAnsi="Calibri" w:eastAsia="宋体" w:cs="Times New Roman"/>
          <w:kern w:val="0"/>
          <w:szCs w:val="21"/>
          <w:lang w:eastAsia="zh-Hans"/>
        </w:rPr>
        <w:t>委托</w:t>
      </w:r>
      <w:r>
        <w:rPr>
          <w:rFonts w:ascii="Calibri" w:hAnsi="Calibri" w:eastAsia="宋体" w:cs="Times New Roman"/>
          <w:kern w:val="0"/>
          <w:szCs w:val="21"/>
          <w:lang w:eastAsia="zh-Hans"/>
        </w:rPr>
        <w:t>书</w:t>
      </w:r>
    </w:p>
    <w:p w14:paraId="3AAE4047">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rPr>
        <w:t>资格条件承诺函</w:t>
      </w:r>
    </w:p>
    <w:p w14:paraId="327D8A58">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ascii="Calibri" w:hAnsi="Calibri" w:eastAsia="宋体" w:cs="Times New Roman"/>
          <w:kern w:val="0"/>
          <w:szCs w:val="21"/>
          <w:lang w:eastAsia="zh-Hans"/>
        </w:rPr>
        <w:t>提供具有独立承担民事责任的能力的证明材料</w:t>
      </w:r>
    </w:p>
    <w:p w14:paraId="51E25E85">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拟投入本项目设备情况表</w:t>
      </w:r>
    </w:p>
    <w:p w14:paraId="7534E852">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项目技术服务人员情况表</w:t>
      </w:r>
    </w:p>
    <w:p w14:paraId="43E79E8F">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项目负责人简历表</w:t>
      </w:r>
    </w:p>
    <w:p w14:paraId="499B1AA6">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投标人业绩情况表</w:t>
      </w:r>
    </w:p>
    <w:p w14:paraId="75284238">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技术和服务要求响应表</w:t>
      </w:r>
    </w:p>
    <w:p w14:paraId="2FF6E29B">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商务条件响应表</w:t>
      </w:r>
    </w:p>
    <w:p w14:paraId="77BF7E8C">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各类证明材料</w:t>
      </w:r>
    </w:p>
    <w:p w14:paraId="09556C39">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rPr>
      </w:pPr>
      <w:r>
        <w:rPr>
          <w:rFonts w:hint="eastAsia" w:ascii="Calibri" w:hAnsi="Calibri" w:eastAsia="宋体" w:cs="Times New Roman"/>
          <w:kern w:val="0"/>
          <w:szCs w:val="21"/>
          <w:lang w:eastAsia="zh-Hans"/>
        </w:rPr>
        <w:t>采购代理服务费支付承诺书</w:t>
      </w:r>
    </w:p>
    <w:p w14:paraId="4AD9048E">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kern w:val="0"/>
          <w:szCs w:val="21"/>
          <w:lang w:eastAsia="zh-Hans"/>
        </w:rPr>
      </w:pPr>
      <w:r>
        <w:rPr>
          <w:rFonts w:hint="eastAsia" w:ascii="Calibri" w:hAnsi="Calibri" w:eastAsia="宋体" w:cs="Times New Roman"/>
          <w:kern w:val="0"/>
          <w:szCs w:val="21"/>
          <w:lang w:eastAsia="zh-Hans"/>
        </w:rPr>
        <w:t>询问函、质疑函、投诉书格式</w:t>
      </w:r>
    </w:p>
    <w:p w14:paraId="10C50BC6">
      <w:pPr>
        <w:keepNext w:val="0"/>
        <w:keepLines w:val="0"/>
        <w:pageBreakBefore w:val="0"/>
        <w:widowControl/>
        <w:numPr>
          <w:ilvl w:val="0"/>
          <w:numId w:val="103"/>
        </w:numPr>
        <w:kinsoku/>
        <w:wordWrap/>
        <w:overflowPunct/>
        <w:topLinePunct w:val="0"/>
        <w:autoSpaceDE/>
        <w:autoSpaceDN/>
        <w:bidi w:val="0"/>
        <w:adjustRightInd/>
        <w:snapToGrid/>
        <w:ind w:left="0" w:leftChars="0" w:firstLine="0" w:firstLineChars="0"/>
        <w:jc w:val="left"/>
        <w:textAlignment w:val="auto"/>
        <w:rPr>
          <w:rFonts w:ascii="Calibri" w:hAnsi="Calibri" w:eastAsia="宋体" w:cs="Times New Roman"/>
          <w:color w:val="auto"/>
          <w:kern w:val="0"/>
          <w:sz w:val="20"/>
          <w:szCs w:val="20"/>
          <w:lang w:eastAsia="zh-Hans"/>
        </w:rPr>
      </w:pPr>
      <w:r>
        <w:rPr>
          <w:rFonts w:hint="eastAsia" w:ascii="Calibri" w:hAnsi="Calibri" w:eastAsia="宋体" w:cs="Times New Roman"/>
          <w:color w:val="auto"/>
          <w:kern w:val="0"/>
          <w:szCs w:val="21"/>
          <w:lang w:eastAsia="zh-Hans"/>
        </w:rPr>
        <w:t>项目实施方案、质量保障措施、拟投入服务人员及组织架构、售后服务方案、应急预案</w:t>
      </w:r>
      <w:r>
        <w:rPr>
          <w:rFonts w:ascii="Calibri" w:hAnsi="Calibri" w:eastAsia="宋体" w:cs="Times New Roman"/>
          <w:color w:val="auto"/>
          <w:kern w:val="0"/>
          <w:szCs w:val="21"/>
          <w:lang w:eastAsia="zh-Hans"/>
        </w:rPr>
        <w:t>等</w:t>
      </w:r>
    </w:p>
    <w:p w14:paraId="1543B1E1">
      <w:pPr>
        <w:widowControl/>
        <w:jc w:val="left"/>
        <w:rPr>
          <w:rFonts w:ascii="Calibri" w:hAnsi="Calibri" w:eastAsia="宋体" w:cs="Times New Roman"/>
          <w:kern w:val="0"/>
          <w:sz w:val="20"/>
          <w:szCs w:val="20"/>
        </w:rPr>
      </w:pPr>
    </w:p>
    <w:p w14:paraId="1844F7FA">
      <w:pPr>
        <w:widowControl/>
        <w:jc w:val="left"/>
        <w:rPr>
          <w:rFonts w:ascii="Calibri" w:hAnsi="Calibri" w:eastAsia="宋体" w:cs="Times New Roman"/>
          <w:kern w:val="0"/>
          <w:sz w:val="20"/>
          <w:szCs w:val="20"/>
          <w:lang w:eastAsia="zh-Hans"/>
        </w:rPr>
      </w:pPr>
    </w:p>
    <w:p w14:paraId="768B12D4">
      <w:pPr>
        <w:pageBreakBefore/>
        <w:rPr>
          <w:rFonts w:ascii="宋体" w:hAnsi="宋体" w:eastAsia="宋体"/>
          <w:b/>
          <w:bCs/>
        </w:rPr>
      </w:pPr>
      <w:r>
        <w:rPr>
          <w:rFonts w:hint="eastAsia" w:ascii="宋体" w:hAnsi="宋体" w:eastAsia="宋体"/>
          <w:b/>
          <w:bCs/>
          <w:sz w:val="24"/>
          <w:szCs w:val="28"/>
        </w:rPr>
        <w:t>资格、符合性审查索引表格式</w:t>
      </w:r>
    </w:p>
    <w:p w14:paraId="311DF899">
      <w:pPr>
        <w:keepLines/>
        <w:tabs>
          <w:tab w:val="left" w:pos="284"/>
          <w:tab w:val="left" w:pos="426"/>
          <w:tab w:val="left" w:pos="709"/>
        </w:tabs>
        <w:spacing w:before="217" w:beforeLines="50" w:after="217" w:afterLines="50"/>
        <w:jc w:val="center"/>
        <w:rPr>
          <w:rFonts w:ascii="宋体" w:hAnsi="宋体" w:eastAsia="宋体"/>
          <w:b/>
          <w:bCs/>
          <w:szCs w:val="21"/>
        </w:rPr>
      </w:pPr>
      <w:r>
        <w:rPr>
          <w:rFonts w:hint="eastAsia" w:ascii="宋体" w:hAnsi="宋体" w:eastAsia="宋体"/>
          <w:b/>
          <w:bCs/>
          <w:sz w:val="28"/>
          <w:szCs w:val="28"/>
        </w:rPr>
        <w:t>资格、符合性审查索引表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4"/>
        <w:gridCol w:w="5802"/>
        <w:gridCol w:w="2730"/>
      </w:tblGrid>
      <w:tr w14:paraId="14E39F9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5000" w:type="pct"/>
            <w:gridSpan w:val="3"/>
            <w:vAlign w:val="center"/>
          </w:tcPr>
          <w:p w14:paraId="1A2B9443">
            <w:pPr>
              <w:spacing w:line="360" w:lineRule="auto"/>
              <w:jc w:val="left"/>
              <w:rPr>
                <w:rFonts w:ascii="宋体" w:hAnsi="宋体" w:eastAsia="宋体"/>
                <w:b/>
                <w:bCs/>
                <w:color w:val="000000" w:themeColor="text1"/>
                <w:spacing w:val="-10"/>
                <w:szCs w:val="21"/>
                <w14:textFill>
                  <w14:solidFill>
                    <w14:schemeClr w14:val="tx1"/>
                  </w14:solidFill>
                </w14:textFill>
              </w:rPr>
            </w:pPr>
            <w:r>
              <w:rPr>
                <w:rFonts w:hint="eastAsia" w:ascii="宋体" w:hAnsi="宋体" w:eastAsia="宋体" w:cs="Times New Roman"/>
                <w:b/>
                <w:color w:val="000000" w:themeColor="text1"/>
                <w:spacing w:val="20"/>
                <w:sz w:val="24"/>
                <w:szCs w:val="24"/>
                <w14:textFill>
                  <w14:solidFill>
                    <w14:schemeClr w14:val="tx1"/>
                  </w14:solidFill>
                </w14:textFill>
              </w:rPr>
              <w:t>资格性审查</w:t>
            </w:r>
          </w:p>
        </w:tc>
      </w:tr>
      <w:tr w14:paraId="7CBBE1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95" w:hRule="atLeast"/>
        </w:trPr>
        <w:tc>
          <w:tcPr>
            <w:tcW w:w="406" w:type="pct"/>
            <w:vAlign w:val="center"/>
          </w:tcPr>
          <w:p w14:paraId="18586716">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tcBorders>
              <w:bottom w:val="single" w:color="auto" w:sz="4" w:space="0"/>
              <w:tl2br w:val="nil"/>
            </w:tcBorders>
            <w:vAlign w:val="center"/>
          </w:tcPr>
          <w:p w14:paraId="0CF3EFF9">
            <w:pPr>
              <w:spacing w:line="360" w:lineRule="auto"/>
              <w:ind w:left="211" w:hanging="211" w:hangingChars="100"/>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0549D6A3">
            <w:pPr>
              <w:spacing w:line="360" w:lineRule="auto"/>
              <w:jc w:val="center"/>
              <w:rPr>
                <w:rFonts w:ascii="宋体" w:hAnsi="宋体" w:eastAsia="宋体"/>
                <w:b/>
                <w:bCs/>
                <w:color w:val="000000" w:themeColor="text1"/>
                <w:spacing w:val="-10"/>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781352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92" w:hRule="atLeast"/>
        </w:trPr>
        <w:tc>
          <w:tcPr>
            <w:tcW w:w="406" w:type="pct"/>
            <w:vAlign w:val="center"/>
          </w:tcPr>
          <w:p w14:paraId="7B6D2D4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1</w:t>
            </w:r>
          </w:p>
        </w:tc>
        <w:tc>
          <w:tcPr>
            <w:tcW w:w="3124" w:type="pct"/>
            <w:tcBorders>
              <w:tl2br w:val="nil"/>
            </w:tcBorders>
            <w:vAlign w:val="center"/>
          </w:tcPr>
          <w:p w14:paraId="64A56D5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9601E8F">
            <w:pPr>
              <w:spacing w:line="360" w:lineRule="auto"/>
              <w:jc w:val="center"/>
              <w:rPr>
                <w:rFonts w:ascii="宋体" w:hAnsi="宋体" w:eastAsia="宋体"/>
                <w:b/>
                <w:bCs/>
                <w:color w:val="000000" w:themeColor="text1"/>
                <w:szCs w:val="21"/>
                <w14:textFill>
                  <w14:solidFill>
                    <w14:schemeClr w14:val="tx1"/>
                  </w14:solidFill>
                </w14:textFill>
              </w:rPr>
            </w:pPr>
          </w:p>
        </w:tc>
      </w:tr>
      <w:tr w14:paraId="2C4BB7B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2E02361">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2</w:t>
            </w:r>
          </w:p>
        </w:tc>
        <w:tc>
          <w:tcPr>
            <w:tcW w:w="3124" w:type="pct"/>
            <w:vAlign w:val="center"/>
          </w:tcPr>
          <w:p w14:paraId="502DA47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020C48A6">
            <w:pPr>
              <w:spacing w:line="360" w:lineRule="auto"/>
              <w:jc w:val="center"/>
              <w:rPr>
                <w:rFonts w:ascii="宋体" w:hAnsi="宋体" w:eastAsia="宋体"/>
                <w:b/>
                <w:bCs/>
                <w:color w:val="000000" w:themeColor="text1"/>
                <w:szCs w:val="21"/>
                <w14:textFill>
                  <w14:solidFill>
                    <w14:schemeClr w14:val="tx1"/>
                  </w14:solidFill>
                </w14:textFill>
              </w:rPr>
            </w:pPr>
          </w:p>
        </w:tc>
      </w:tr>
      <w:tr w14:paraId="72CE923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6FD48050">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3</w:t>
            </w:r>
          </w:p>
        </w:tc>
        <w:tc>
          <w:tcPr>
            <w:tcW w:w="3124" w:type="pct"/>
            <w:vAlign w:val="center"/>
          </w:tcPr>
          <w:p w14:paraId="558DB401">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383F633B">
            <w:pPr>
              <w:spacing w:line="360" w:lineRule="auto"/>
              <w:jc w:val="center"/>
              <w:rPr>
                <w:rFonts w:ascii="宋体" w:hAnsi="宋体" w:eastAsia="宋体"/>
                <w:b/>
                <w:bCs/>
                <w:color w:val="000000" w:themeColor="text1"/>
                <w:szCs w:val="21"/>
                <w14:textFill>
                  <w14:solidFill>
                    <w14:schemeClr w14:val="tx1"/>
                  </w14:solidFill>
                </w14:textFill>
              </w:rPr>
            </w:pPr>
          </w:p>
        </w:tc>
      </w:tr>
      <w:tr w14:paraId="4750E00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05A085">
            <w:pPr>
              <w:spacing w:line="360" w:lineRule="auto"/>
              <w:jc w:val="center"/>
              <w:rPr>
                <w:rFonts w:ascii="宋体" w:hAnsi="宋体" w:eastAsia="宋体"/>
                <w:bCs/>
                <w:color w:val="000000" w:themeColor="text1"/>
                <w:szCs w:val="21"/>
                <w14:textFill>
                  <w14:solidFill>
                    <w14:schemeClr w14:val="tx1"/>
                  </w14:solidFill>
                </w14:textFill>
              </w:rPr>
            </w:pPr>
            <w:r>
              <w:rPr>
                <w:rFonts w:ascii="宋体" w:hAnsi="宋体" w:eastAsia="宋体"/>
                <w:bCs/>
                <w:color w:val="000000" w:themeColor="text1"/>
                <w:szCs w:val="21"/>
                <w14:textFill>
                  <w14:solidFill>
                    <w14:schemeClr w14:val="tx1"/>
                  </w14:solidFill>
                </w14:textFill>
              </w:rPr>
              <w:t>…</w:t>
            </w:r>
          </w:p>
        </w:tc>
        <w:tc>
          <w:tcPr>
            <w:tcW w:w="3124" w:type="pct"/>
            <w:vAlign w:val="center"/>
          </w:tcPr>
          <w:p w14:paraId="516647F7">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E3A57F">
            <w:pPr>
              <w:spacing w:line="360" w:lineRule="auto"/>
              <w:jc w:val="center"/>
              <w:rPr>
                <w:rFonts w:ascii="宋体" w:hAnsi="宋体" w:eastAsia="宋体"/>
                <w:b/>
                <w:bCs/>
                <w:color w:val="000000" w:themeColor="text1"/>
                <w:szCs w:val="21"/>
                <w14:textFill>
                  <w14:solidFill>
                    <w14:schemeClr w14:val="tx1"/>
                  </w14:solidFill>
                </w14:textFill>
              </w:rPr>
            </w:pPr>
          </w:p>
        </w:tc>
      </w:tr>
      <w:tr w14:paraId="257AF7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5000" w:type="pct"/>
            <w:gridSpan w:val="3"/>
            <w:vAlign w:val="center"/>
          </w:tcPr>
          <w:p w14:paraId="3EA6F111">
            <w:pPr>
              <w:spacing w:line="360" w:lineRule="auto"/>
              <w:jc w:val="left"/>
              <w:rPr>
                <w:rFonts w:ascii="宋体" w:hAnsi="宋体" w:eastAsia="宋体"/>
                <w:b/>
                <w:bCs/>
                <w:color w:val="000000" w:themeColor="text1"/>
                <w:szCs w:val="21"/>
                <w14:textFill>
                  <w14:solidFill>
                    <w14:schemeClr w14:val="tx1"/>
                  </w14:solidFill>
                </w14:textFill>
              </w:rPr>
            </w:pPr>
            <w:r>
              <w:rPr>
                <w:rFonts w:hint="eastAsia" w:ascii="宋体" w:hAnsi="宋体" w:eastAsia="宋体"/>
                <w:b/>
                <w:bCs/>
                <w:sz w:val="24"/>
                <w:szCs w:val="24"/>
              </w:rPr>
              <w:t>符合性审查</w:t>
            </w:r>
          </w:p>
        </w:tc>
      </w:tr>
      <w:tr w14:paraId="1F0F3F7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F36668C">
            <w:pPr>
              <w:spacing w:line="360" w:lineRule="auto"/>
              <w:jc w:val="center"/>
              <w:rPr>
                <w:rFonts w:ascii="宋体" w:hAnsi="宋体" w:eastAsia="宋体"/>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序号</w:t>
            </w:r>
          </w:p>
        </w:tc>
        <w:tc>
          <w:tcPr>
            <w:tcW w:w="3124" w:type="pct"/>
            <w:vAlign w:val="center"/>
          </w:tcPr>
          <w:p w14:paraId="5FF3A9F3">
            <w:pPr>
              <w:spacing w:line="360" w:lineRule="auto"/>
              <w:jc w:val="center"/>
              <w:rPr>
                <w:rFonts w:ascii="宋体" w:hAnsi="宋体" w:eastAsia="宋体"/>
                <w:b/>
                <w:bCs/>
                <w:color w:val="000000" w:themeColor="text1"/>
                <w:szCs w:val="21"/>
                <w14:textFill>
                  <w14:solidFill>
                    <w14:schemeClr w14:val="tx1"/>
                  </w14:solidFill>
                </w14:textFill>
              </w:rPr>
            </w:pPr>
            <w:r>
              <w:rPr>
                <w:rFonts w:hint="eastAsia" w:ascii="宋体" w:hAnsi="宋体" w:eastAsia="宋体"/>
                <w:b/>
                <w:bCs/>
                <w:color w:val="000000" w:themeColor="text1"/>
                <w:szCs w:val="21"/>
                <w14:textFill>
                  <w14:solidFill>
                    <w14:schemeClr w14:val="tx1"/>
                  </w14:solidFill>
                </w14:textFill>
              </w:rPr>
              <w:t>审查内容</w:t>
            </w:r>
          </w:p>
        </w:tc>
        <w:tc>
          <w:tcPr>
            <w:tcW w:w="1470" w:type="pct"/>
            <w:vAlign w:val="center"/>
          </w:tcPr>
          <w:p w14:paraId="21CBB5EE">
            <w:pPr>
              <w:spacing w:line="360" w:lineRule="auto"/>
              <w:jc w:val="center"/>
              <w:rPr>
                <w:rFonts w:ascii="宋体" w:hAnsi="宋体" w:eastAsia="宋体"/>
                <w:b/>
                <w:bCs/>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1E403D3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5DA5513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1</w:t>
            </w:r>
          </w:p>
        </w:tc>
        <w:tc>
          <w:tcPr>
            <w:tcW w:w="3124" w:type="pct"/>
            <w:vAlign w:val="center"/>
          </w:tcPr>
          <w:p w14:paraId="011C0CD4">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2C24E3B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59EADC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486DAB28">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2</w:t>
            </w:r>
          </w:p>
        </w:tc>
        <w:tc>
          <w:tcPr>
            <w:tcW w:w="3124" w:type="pct"/>
            <w:vAlign w:val="center"/>
          </w:tcPr>
          <w:p w14:paraId="2A51C72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E52B2B6">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25F5FDD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31009413">
            <w:pPr>
              <w:spacing w:line="360" w:lineRule="auto"/>
              <w:jc w:val="center"/>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3</w:t>
            </w:r>
          </w:p>
        </w:tc>
        <w:tc>
          <w:tcPr>
            <w:tcW w:w="3124" w:type="pct"/>
            <w:vAlign w:val="center"/>
          </w:tcPr>
          <w:p w14:paraId="170CA82E">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5B9CB5C4">
            <w:pPr>
              <w:spacing w:line="360" w:lineRule="auto"/>
              <w:jc w:val="center"/>
              <w:rPr>
                <w:rFonts w:ascii="宋体" w:hAnsi="宋体" w:eastAsia="宋体"/>
                <w:b/>
                <w:bCs/>
                <w:color w:val="000000" w:themeColor="text1"/>
                <w:spacing w:val="-10"/>
                <w:szCs w:val="21"/>
                <w14:textFill>
                  <w14:solidFill>
                    <w14:schemeClr w14:val="tx1"/>
                  </w14:solidFill>
                </w14:textFill>
              </w:rPr>
            </w:pPr>
          </w:p>
        </w:tc>
      </w:tr>
      <w:tr w14:paraId="633D9A7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2" w:hRule="atLeast"/>
        </w:trPr>
        <w:tc>
          <w:tcPr>
            <w:tcW w:w="406" w:type="pct"/>
            <w:vAlign w:val="center"/>
          </w:tcPr>
          <w:p w14:paraId="7E6918FC">
            <w:pPr>
              <w:spacing w:line="360" w:lineRule="auto"/>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w:t>
            </w:r>
          </w:p>
        </w:tc>
        <w:tc>
          <w:tcPr>
            <w:tcW w:w="3124" w:type="pct"/>
            <w:vAlign w:val="center"/>
          </w:tcPr>
          <w:p w14:paraId="44A8BEEC">
            <w:pPr>
              <w:spacing w:line="360" w:lineRule="auto"/>
              <w:jc w:val="center"/>
              <w:rPr>
                <w:rFonts w:ascii="宋体" w:hAnsi="宋体" w:eastAsia="宋体"/>
                <w:b/>
                <w:bCs/>
                <w:color w:val="000000" w:themeColor="text1"/>
                <w:szCs w:val="21"/>
                <w14:textFill>
                  <w14:solidFill>
                    <w14:schemeClr w14:val="tx1"/>
                  </w14:solidFill>
                </w14:textFill>
              </w:rPr>
            </w:pPr>
          </w:p>
        </w:tc>
        <w:tc>
          <w:tcPr>
            <w:tcW w:w="1470" w:type="pct"/>
            <w:vAlign w:val="center"/>
          </w:tcPr>
          <w:p w14:paraId="18B141FF">
            <w:pPr>
              <w:spacing w:line="360" w:lineRule="auto"/>
              <w:jc w:val="center"/>
              <w:rPr>
                <w:rFonts w:ascii="宋体" w:hAnsi="宋体" w:eastAsia="宋体"/>
                <w:b/>
                <w:bCs/>
                <w:color w:val="000000" w:themeColor="text1"/>
                <w:spacing w:val="-10"/>
                <w:szCs w:val="21"/>
                <w14:textFill>
                  <w14:solidFill>
                    <w14:schemeClr w14:val="tx1"/>
                  </w14:solidFill>
                </w14:textFill>
              </w:rPr>
            </w:pPr>
          </w:p>
        </w:tc>
      </w:tr>
    </w:tbl>
    <w:p w14:paraId="4319FB3D">
      <w:pPr>
        <w:spacing w:before="217" w:beforeLines="50" w:line="360" w:lineRule="auto"/>
        <w:rPr>
          <w:rFonts w:ascii="宋体" w:hAnsi="宋体" w:eastAsia="宋体"/>
          <w:color w:val="000000" w:themeColor="text1"/>
          <w:spacing w:val="-6"/>
          <w:szCs w:val="21"/>
          <w14:textFill>
            <w14:solidFill>
              <w14:schemeClr w14:val="tx1"/>
            </w14:solidFill>
          </w14:textFill>
        </w:rPr>
      </w:pPr>
      <w:r>
        <w:rPr>
          <w:rFonts w:hint="eastAsia" w:ascii="宋体" w:hAnsi="宋体" w:eastAsia="宋体"/>
          <w:color w:val="000000" w:themeColor="text1"/>
          <w:spacing w:val="-6"/>
          <w:szCs w:val="21"/>
          <w14:textFill>
            <w14:solidFill>
              <w14:schemeClr w14:val="tx1"/>
            </w14:solidFill>
          </w14:textFill>
        </w:rPr>
        <w:t>注：</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审查内容</w:t>
      </w:r>
      <w:r>
        <w:rPr>
          <w:rFonts w:ascii="宋体" w:hAnsi="宋体" w:eastAsia="宋体" w:cs="Times New Roman"/>
          <w:spacing w:val="-6"/>
          <w:kern w:val="0"/>
          <w:szCs w:val="21"/>
          <w:lang w:eastAsia="zh-Hans"/>
        </w:rPr>
        <w:t>”</w:t>
      </w:r>
      <w:r>
        <w:rPr>
          <w:rFonts w:hint="eastAsia" w:ascii="宋体" w:hAnsi="宋体" w:eastAsia="宋体"/>
          <w:color w:val="000000" w:themeColor="text1"/>
          <w:spacing w:val="-6"/>
          <w:szCs w:val="21"/>
          <w14:textFill>
            <w14:solidFill>
              <w14:schemeClr w14:val="tx1"/>
            </w14:solidFill>
          </w14:textFill>
        </w:rPr>
        <w:t xml:space="preserve">按招标文件《第四章 </w:t>
      </w:r>
      <w:r>
        <w:rPr>
          <w:rFonts w:ascii="宋体" w:hAnsi="宋体" w:eastAsia="宋体"/>
          <w:color w:val="000000" w:themeColor="text1"/>
          <w:spacing w:val="-6"/>
          <w:szCs w:val="21"/>
          <w14:textFill>
            <w14:solidFill>
              <w14:schemeClr w14:val="tx1"/>
            </w14:solidFill>
          </w14:textFill>
        </w:rPr>
        <w:t>评标</w:t>
      </w:r>
      <w:r>
        <w:rPr>
          <w:rFonts w:hint="eastAsia" w:ascii="宋体" w:hAnsi="宋体" w:eastAsia="宋体"/>
          <w:color w:val="000000" w:themeColor="text1"/>
          <w:spacing w:val="-6"/>
          <w:szCs w:val="21"/>
          <w14:textFill>
            <w14:solidFill>
              <w14:schemeClr w14:val="tx1"/>
            </w14:solidFill>
          </w14:textFill>
        </w:rPr>
        <w:t>》之</w:t>
      </w:r>
      <w:r>
        <w:rPr>
          <w:rFonts w:ascii="宋体" w:hAnsi="宋体" w:eastAsia="宋体" w:cs="Times New Roman"/>
          <w:b/>
          <w:bCs/>
          <w:spacing w:val="-6"/>
          <w:kern w:val="0"/>
          <w:szCs w:val="21"/>
          <w:u w:val="single"/>
          <w:lang w:eastAsia="zh-Hans"/>
        </w:rPr>
        <w:t>表一资格性审查表</w:t>
      </w:r>
      <w:r>
        <w:rPr>
          <w:rFonts w:hint="eastAsia" w:ascii="宋体" w:hAnsi="宋体" w:eastAsia="宋体" w:cs="Times New Roman"/>
          <w:b/>
          <w:bCs/>
          <w:spacing w:val="-6"/>
          <w:kern w:val="0"/>
          <w:szCs w:val="21"/>
          <w:u w:val="single"/>
          <w:lang w:eastAsia="zh-Hans"/>
        </w:rPr>
        <w:t>、</w:t>
      </w:r>
      <w:r>
        <w:rPr>
          <w:rFonts w:hint="eastAsia" w:ascii="宋体" w:hAnsi="宋体" w:eastAsia="宋体"/>
          <w:b/>
          <w:bCs/>
          <w:color w:val="000000" w:themeColor="text1"/>
          <w:spacing w:val="-6"/>
          <w:szCs w:val="21"/>
          <w:u w:val="single"/>
          <w14:textFill>
            <w14:solidFill>
              <w14:schemeClr w14:val="tx1"/>
            </w14:solidFill>
          </w14:textFill>
        </w:rPr>
        <w:t>表二符合性审查表</w:t>
      </w:r>
      <w:r>
        <w:rPr>
          <w:rFonts w:hint="eastAsia" w:ascii="宋体" w:hAnsi="宋体" w:eastAsia="宋体"/>
          <w:color w:val="000000" w:themeColor="text1"/>
          <w:spacing w:val="-6"/>
          <w:szCs w:val="21"/>
          <w14:textFill>
            <w14:solidFill>
              <w14:schemeClr w14:val="tx1"/>
            </w14:solidFill>
          </w14:textFill>
        </w:rPr>
        <w:t>相对应条款填写。</w:t>
      </w:r>
    </w:p>
    <w:p w14:paraId="52A2C841">
      <w:pPr>
        <w:pageBreakBefore/>
        <w:tabs>
          <w:tab w:val="left" w:pos="284"/>
          <w:tab w:val="left" w:pos="426"/>
          <w:tab w:val="left" w:pos="709"/>
        </w:tabs>
        <w:jc w:val="left"/>
        <w:rPr>
          <w:rFonts w:ascii="宋体" w:hAnsi="宋体" w:eastAsia="宋体"/>
          <w:b/>
          <w:bCs/>
          <w:szCs w:val="21"/>
        </w:rPr>
      </w:pPr>
      <w:bookmarkStart w:id="38" w:name="_Hlk169787866"/>
      <w:r>
        <w:rPr>
          <w:rFonts w:ascii="宋体" w:hAnsi="宋体" w:eastAsia="宋体"/>
          <w:b/>
          <w:bCs/>
          <w:sz w:val="24"/>
          <w:szCs w:val="24"/>
        </w:rPr>
        <w:t>详细评审</w:t>
      </w:r>
      <w:r>
        <w:rPr>
          <w:rFonts w:hint="eastAsia" w:ascii="宋体" w:hAnsi="宋体" w:eastAsia="宋体"/>
          <w:b/>
          <w:bCs/>
          <w:sz w:val="24"/>
          <w:szCs w:val="24"/>
        </w:rPr>
        <w:t>索引表</w:t>
      </w:r>
      <w:bookmarkEnd w:id="38"/>
      <w:r>
        <w:rPr>
          <w:rFonts w:hint="eastAsia" w:ascii="宋体" w:hAnsi="宋体" w:eastAsia="宋体"/>
          <w:b/>
          <w:bCs/>
          <w:sz w:val="24"/>
          <w:szCs w:val="24"/>
        </w:rPr>
        <w:t>格式</w:t>
      </w:r>
    </w:p>
    <w:p w14:paraId="49E95316">
      <w:pPr>
        <w:spacing w:before="435" w:beforeLines="100" w:after="435" w:afterLines="100"/>
        <w:jc w:val="center"/>
        <w:rPr>
          <w:rFonts w:ascii="宋体" w:hAnsi="宋体" w:eastAsia="宋体"/>
          <w:b/>
          <w:color w:val="000000" w:themeColor="text1"/>
          <w:spacing w:val="20"/>
          <w:szCs w:val="21"/>
          <w14:textFill>
            <w14:solidFill>
              <w14:schemeClr w14:val="tx1"/>
            </w14:solidFill>
          </w14:textFill>
        </w:rPr>
      </w:pPr>
      <w:r>
        <w:rPr>
          <w:rFonts w:ascii="宋体" w:hAnsi="宋体" w:eastAsia="宋体"/>
          <w:b/>
          <w:color w:val="000000" w:themeColor="text1"/>
          <w:spacing w:val="20"/>
          <w:sz w:val="28"/>
          <w:szCs w:val="28"/>
          <w14:textFill>
            <w14:solidFill>
              <w14:schemeClr w14:val="tx1"/>
            </w14:solidFill>
          </w14:textFill>
        </w:rPr>
        <w:t>详细评审</w:t>
      </w:r>
      <w:r>
        <w:rPr>
          <w:rFonts w:hint="eastAsia" w:ascii="宋体" w:hAnsi="宋体" w:eastAsia="宋体"/>
          <w:b/>
          <w:color w:val="000000" w:themeColor="text1"/>
          <w:spacing w:val="20"/>
          <w:sz w:val="28"/>
          <w:szCs w:val="28"/>
          <w14:textFill>
            <w14:solidFill>
              <w14:schemeClr w14:val="tx1"/>
            </w14:solidFill>
          </w14:textFill>
        </w:rPr>
        <w:t>索引表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1202"/>
        <w:gridCol w:w="1697"/>
        <w:gridCol w:w="3703"/>
        <w:gridCol w:w="2684"/>
      </w:tblGrid>
      <w:tr w14:paraId="0B9449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17254351">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商务评审细则</w:t>
            </w:r>
          </w:p>
        </w:tc>
      </w:tr>
      <w:tr w14:paraId="544245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D398FF">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1AA15A03">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3B06E3BB">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125B5115">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7FF455D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E6CA6">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04ACE0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CFE04E">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31DCD56C">
            <w:pPr>
              <w:spacing w:line="360" w:lineRule="auto"/>
              <w:jc w:val="center"/>
              <w:rPr>
                <w:rFonts w:ascii="宋体" w:hAnsi="宋体" w:eastAsia="宋体"/>
                <w:b/>
                <w:color w:val="000000" w:themeColor="text1"/>
                <w:szCs w:val="21"/>
                <w14:textFill>
                  <w14:solidFill>
                    <w14:schemeClr w14:val="tx1"/>
                  </w14:solidFill>
                </w14:textFill>
              </w:rPr>
            </w:pPr>
          </w:p>
        </w:tc>
      </w:tr>
      <w:tr w14:paraId="609D4B9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B8E0F7E">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73F52E4F">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1FFE8F3A">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3C967BC">
            <w:pPr>
              <w:spacing w:line="360" w:lineRule="auto"/>
              <w:jc w:val="center"/>
              <w:rPr>
                <w:rFonts w:ascii="宋体" w:hAnsi="宋体" w:eastAsia="宋体"/>
                <w:b/>
                <w:color w:val="000000" w:themeColor="text1"/>
                <w:szCs w:val="21"/>
                <w14:textFill>
                  <w14:solidFill>
                    <w14:schemeClr w14:val="tx1"/>
                  </w14:solidFill>
                </w14:textFill>
              </w:rPr>
            </w:pPr>
          </w:p>
        </w:tc>
      </w:tr>
      <w:tr w14:paraId="06DC764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D69FE2F">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648FD22">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923D3B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E7D4567">
            <w:pPr>
              <w:spacing w:line="360" w:lineRule="auto"/>
              <w:jc w:val="center"/>
              <w:rPr>
                <w:rFonts w:ascii="宋体" w:hAnsi="宋体" w:eastAsia="宋体"/>
                <w:b/>
                <w:color w:val="000000" w:themeColor="text1"/>
                <w:szCs w:val="21"/>
                <w14:textFill>
                  <w14:solidFill>
                    <w14:schemeClr w14:val="tx1"/>
                  </w14:solidFill>
                </w14:textFill>
              </w:rPr>
            </w:pPr>
          </w:p>
        </w:tc>
      </w:tr>
      <w:tr w14:paraId="69E5BB3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2B2774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2396D7CE">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CE1BAB9">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AC53096">
            <w:pPr>
              <w:spacing w:line="360" w:lineRule="auto"/>
              <w:jc w:val="center"/>
              <w:rPr>
                <w:rFonts w:ascii="宋体" w:hAnsi="宋体" w:eastAsia="宋体"/>
                <w:b/>
                <w:color w:val="000000" w:themeColor="text1"/>
                <w:szCs w:val="21"/>
                <w14:textFill>
                  <w14:solidFill>
                    <w14:schemeClr w14:val="tx1"/>
                  </w14:solidFill>
                </w14:textFill>
              </w:rPr>
            </w:pPr>
          </w:p>
        </w:tc>
      </w:tr>
      <w:tr w14:paraId="340AFDF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00" w:type="pct"/>
            <w:gridSpan w:val="4"/>
            <w:vAlign w:val="center"/>
          </w:tcPr>
          <w:p w14:paraId="2D4B1254">
            <w:pPr>
              <w:spacing w:line="360" w:lineRule="auto"/>
              <w:jc w:val="center"/>
              <w:rPr>
                <w:rFonts w:ascii="宋体" w:hAnsi="宋体" w:eastAsia="宋体"/>
                <w:b/>
                <w:color w:val="000000" w:themeColor="text1"/>
                <w:sz w:val="24"/>
                <w:szCs w:val="24"/>
                <w14:textFill>
                  <w14:solidFill>
                    <w14:schemeClr w14:val="tx1"/>
                  </w14:solidFill>
                </w14:textFill>
              </w:rPr>
            </w:pPr>
            <w:r>
              <w:rPr>
                <w:rFonts w:hint="eastAsia" w:ascii="宋体" w:eastAsia="宋体"/>
                <w:b/>
                <w:color w:val="000000" w:themeColor="text1"/>
                <w:szCs w:val="21"/>
                <w14:textFill>
                  <w14:solidFill>
                    <w14:schemeClr w14:val="tx1"/>
                  </w14:solidFill>
                </w14:textFill>
              </w:rPr>
              <w:t>技术评审细则</w:t>
            </w:r>
          </w:p>
        </w:tc>
      </w:tr>
      <w:tr w14:paraId="73671AC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4BD4086">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914" w:type="pct"/>
            <w:vAlign w:val="center"/>
          </w:tcPr>
          <w:p w14:paraId="0B612814">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评分内容</w:t>
            </w:r>
          </w:p>
        </w:tc>
        <w:tc>
          <w:tcPr>
            <w:tcW w:w="1994" w:type="pct"/>
            <w:vAlign w:val="center"/>
          </w:tcPr>
          <w:p w14:paraId="294B411D">
            <w:pPr>
              <w:spacing w:line="360" w:lineRule="auto"/>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评分标准</w:t>
            </w:r>
          </w:p>
        </w:tc>
        <w:tc>
          <w:tcPr>
            <w:tcW w:w="1445" w:type="pct"/>
            <w:vAlign w:val="center"/>
          </w:tcPr>
          <w:p w14:paraId="470DB1B4">
            <w:pPr>
              <w:spacing w:line="360" w:lineRule="auto"/>
              <w:jc w:val="center"/>
              <w:rPr>
                <w:rFonts w:ascii="宋体" w:hAnsi="宋体" w:eastAsia="宋体"/>
                <w:b/>
                <w:color w:val="000000" w:themeColor="text1"/>
                <w:szCs w:val="21"/>
                <w14:textFill>
                  <w14:solidFill>
                    <w14:schemeClr w14:val="tx1"/>
                  </w14:solidFill>
                </w14:textFill>
              </w:rPr>
            </w:pPr>
            <w:r>
              <w:rPr>
                <w:rFonts w:ascii="宋体" w:hAnsi="宋体" w:eastAsia="宋体"/>
                <w:b/>
                <w:bCs/>
                <w:color w:val="000000" w:themeColor="text1"/>
                <w:spacing w:val="-10"/>
                <w:szCs w:val="21"/>
                <w14:textFill>
                  <w14:solidFill>
                    <w14:schemeClr w14:val="tx1"/>
                  </w14:solidFill>
                </w14:textFill>
              </w:rPr>
              <w:t>投标文件</w:t>
            </w:r>
            <w:r>
              <w:rPr>
                <w:rFonts w:hint="eastAsia" w:ascii="宋体" w:hAnsi="宋体" w:eastAsia="宋体"/>
                <w:b/>
                <w:bCs/>
              </w:rPr>
              <w:t>对应页码范围</w:t>
            </w:r>
          </w:p>
        </w:tc>
      </w:tr>
      <w:tr w14:paraId="30BD5BA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557A728C">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55893841">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0C3FF5D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CC65BD3">
            <w:pPr>
              <w:spacing w:line="360" w:lineRule="auto"/>
              <w:jc w:val="center"/>
              <w:rPr>
                <w:rFonts w:ascii="宋体" w:hAnsi="宋体" w:eastAsia="宋体"/>
                <w:b/>
                <w:color w:val="000000" w:themeColor="text1"/>
                <w:szCs w:val="21"/>
                <w14:textFill>
                  <w14:solidFill>
                    <w14:schemeClr w14:val="tx1"/>
                  </w14:solidFill>
                </w14:textFill>
              </w:rPr>
            </w:pPr>
          </w:p>
        </w:tc>
      </w:tr>
      <w:tr w14:paraId="5048086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6B722A1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5C5FAC5">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67320A71">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05C777B5">
            <w:pPr>
              <w:spacing w:line="360" w:lineRule="auto"/>
              <w:jc w:val="center"/>
              <w:rPr>
                <w:rFonts w:ascii="宋体" w:hAnsi="宋体" w:eastAsia="宋体"/>
                <w:b/>
                <w:color w:val="000000" w:themeColor="text1"/>
                <w:szCs w:val="21"/>
                <w14:textFill>
                  <w14:solidFill>
                    <w14:schemeClr w14:val="tx1"/>
                  </w14:solidFill>
                </w14:textFill>
              </w:rPr>
            </w:pPr>
          </w:p>
        </w:tc>
      </w:tr>
      <w:tr w14:paraId="20BC7CD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6768931">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3C7A04BA">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30142B03">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10C2EAF5">
            <w:pPr>
              <w:spacing w:line="360" w:lineRule="auto"/>
              <w:jc w:val="center"/>
              <w:rPr>
                <w:rFonts w:ascii="宋体" w:hAnsi="宋体" w:eastAsia="宋体"/>
                <w:b/>
                <w:color w:val="000000" w:themeColor="text1"/>
                <w:szCs w:val="21"/>
                <w14:textFill>
                  <w14:solidFill>
                    <w14:schemeClr w14:val="tx1"/>
                  </w14:solidFill>
                </w14:textFill>
              </w:rPr>
            </w:pPr>
          </w:p>
        </w:tc>
      </w:tr>
      <w:tr w14:paraId="176C1A6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7A0D2029">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6497B49C">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F8BE48">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23A8A26E">
            <w:pPr>
              <w:spacing w:line="360" w:lineRule="auto"/>
              <w:jc w:val="center"/>
              <w:rPr>
                <w:rFonts w:ascii="宋体" w:hAnsi="宋体" w:eastAsia="宋体"/>
                <w:b/>
                <w:color w:val="000000" w:themeColor="text1"/>
                <w:szCs w:val="21"/>
                <w14:textFill>
                  <w14:solidFill>
                    <w14:schemeClr w14:val="tx1"/>
                  </w14:solidFill>
                </w14:textFill>
              </w:rPr>
            </w:pPr>
          </w:p>
        </w:tc>
      </w:tr>
      <w:tr w14:paraId="27B6028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293C8222">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1159211B">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357B89D">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77523486">
            <w:pPr>
              <w:spacing w:line="360" w:lineRule="auto"/>
              <w:jc w:val="center"/>
              <w:rPr>
                <w:rFonts w:ascii="宋体" w:hAnsi="宋体" w:eastAsia="宋体"/>
                <w:b/>
                <w:color w:val="000000" w:themeColor="text1"/>
                <w:szCs w:val="21"/>
                <w14:textFill>
                  <w14:solidFill>
                    <w14:schemeClr w14:val="tx1"/>
                  </w14:solidFill>
                </w14:textFill>
              </w:rPr>
            </w:pPr>
          </w:p>
        </w:tc>
      </w:tr>
      <w:tr w14:paraId="4ABD0D2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647" w:type="pct"/>
            <w:vAlign w:val="center"/>
          </w:tcPr>
          <w:p w14:paraId="0C8C9718">
            <w:pPr>
              <w:spacing w:line="360" w:lineRule="auto"/>
              <w:jc w:val="center"/>
              <w:rPr>
                <w:rFonts w:ascii="宋体" w:hAnsi="宋体" w:eastAsia="宋体"/>
                <w:b/>
                <w:color w:val="000000" w:themeColor="text1"/>
                <w:szCs w:val="21"/>
                <w14:textFill>
                  <w14:solidFill>
                    <w14:schemeClr w14:val="tx1"/>
                  </w14:solidFill>
                </w14:textFill>
              </w:rPr>
            </w:pPr>
          </w:p>
        </w:tc>
        <w:tc>
          <w:tcPr>
            <w:tcW w:w="914" w:type="pct"/>
            <w:vAlign w:val="center"/>
          </w:tcPr>
          <w:p w14:paraId="088D2C38">
            <w:pPr>
              <w:spacing w:line="360" w:lineRule="auto"/>
              <w:jc w:val="center"/>
              <w:rPr>
                <w:rFonts w:ascii="宋体" w:hAnsi="宋体" w:eastAsia="宋体"/>
                <w:b/>
                <w:color w:val="000000" w:themeColor="text1"/>
                <w:szCs w:val="21"/>
                <w14:textFill>
                  <w14:solidFill>
                    <w14:schemeClr w14:val="tx1"/>
                  </w14:solidFill>
                </w14:textFill>
              </w:rPr>
            </w:pPr>
          </w:p>
        </w:tc>
        <w:tc>
          <w:tcPr>
            <w:tcW w:w="1994" w:type="pct"/>
            <w:vAlign w:val="center"/>
          </w:tcPr>
          <w:p w14:paraId="2AE6122C">
            <w:pPr>
              <w:spacing w:line="360" w:lineRule="auto"/>
              <w:jc w:val="center"/>
              <w:rPr>
                <w:rFonts w:ascii="宋体" w:hAnsi="宋体" w:eastAsia="宋体"/>
                <w:b/>
                <w:color w:val="000000" w:themeColor="text1"/>
                <w:szCs w:val="21"/>
                <w14:textFill>
                  <w14:solidFill>
                    <w14:schemeClr w14:val="tx1"/>
                  </w14:solidFill>
                </w14:textFill>
              </w:rPr>
            </w:pPr>
          </w:p>
        </w:tc>
        <w:tc>
          <w:tcPr>
            <w:tcW w:w="1445" w:type="pct"/>
            <w:vAlign w:val="center"/>
          </w:tcPr>
          <w:p w14:paraId="5753F3CE">
            <w:pPr>
              <w:spacing w:line="360" w:lineRule="auto"/>
              <w:jc w:val="center"/>
              <w:rPr>
                <w:rFonts w:ascii="宋体" w:hAnsi="宋体" w:eastAsia="宋体"/>
                <w:b/>
                <w:color w:val="000000" w:themeColor="text1"/>
                <w:szCs w:val="21"/>
                <w14:textFill>
                  <w14:solidFill>
                    <w14:schemeClr w14:val="tx1"/>
                  </w14:solidFill>
                </w14:textFill>
              </w:rPr>
            </w:pPr>
          </w:p>
        </w:tc>
      </w:tr>
    </w:tbl>
    <w:p w14:paraId="51AECA3D">
      <w:pPr>
        <w:spacing w:before="217" w:before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注：按招标文件</w:t>
      </w:r>
      <w:r>
        <w:rPr>
          <w:rFonts w:ascii="宋体" w:hAnsi="宋体" w:eastAsia="宋体"/>
          <w:color w:val="000000" w:themeColor="text1"/>
          <w:szCs w:val="21"/>
          <w14:textFill>
            <w14:solidFill>
              <w14:schemeClr w14:val="tx1"/>
            </w14:solidFill>
          </w14:textFill>
        </w:rPr>
        <w:t>《第四章 评标》之</w:t>
      </w:r>
      <w:r>
        <w:rPr>
          <w:rFonts w:ascii="宋体" w:hAnsi="宋体" w:eastAsia="宋体"/>
          <w:b/>
          <w:bCs/>
          <w:color w:val="000000" w:themeColor="text1"/>
          <w:szCs w:val="21"/>
          <w:u w:val="single"/>
          <w14:textFill>
            <w14:solidFill>
              <w14:schemeClr w14:val="tx1"/>
            </w14:solidFill>
          </w14:textFill>
        </w:rPr>
        <w:t>详细评审</w:t>
      </w:r>
      <w:r>
        <w:rPr>
          <w:rFonts w:hint="eastAsia" w:ascii="宋体" w:hAnsi="宋体" w:eastAsia="宋体"/>
          <w:b/>
          <w:bCs/>
          <w:color w:val="000000" w:themeColor="text1"/>
          <w:szCs w:val="21"/>
          <w:u w:val="single"/>
          <w14:textFill>
            <w14:solidFill>
              <w14:schemeClr w14:val="tx1"/>
            </w14:solidFill>
          </w14:textFill>
        </w:rPr>
        <w:t>表</w:t>
      </w:r>
      <w:r>
        <w:rPr>
          <w:rFonts w:hint="eastAsia" w:ascii="宋体" w:hAnsi="宋体" w:eastAsia="宋体"/>
          <w:color w:val="000000" w:themeColor="text1"/>
          <w:szCs w:val="21"/>
          <w14:textFill>
            <w14:solidFill>
              <w14:schemeClr w14:val="tx1"/>
            </w14:solidFill>
          </w14:textFill>
        </w:rPr>
        <w:t>相对应条款填写。</w:t>
      </w:r>
    </w:p>
    <w:p w14:paraId="28E9FB41">
      <w:pPr>
        <w:pageBreakBefore/>
        <w:rPr>
          <w:rFonts w:ascii="宋体" w:hAnsi="宋体" w:eastAsia="宋体"/>
          <w:b/>
          <w:bCs/>
        </w:rPr>
      </w:pPr>
      <w:bookmarkStart w:id="39" w:name="_Toc169799787"/>
      <w:r>
        <w:rPr>
          <w:rFonts w:ascii="宋体" w:hAnsi="宋体" w:eastAsia="宋体"/>
          <w:b/>
          <w:bCs/>
          <w:sz w:val="24"/>
          <w:szCs w:val="28"/>
        </w:rPr>
        <w:t>格式一：</w:t>
      </w:r>
      <w:bookmarkEnd w:id="39"/>
    </w:p>
    <w:p w14:paraId="3358B765">
      <w:pPr>
        <w:widowControl/>
        <w:spacing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投标函</w:t>
      </w:r>
    </w:p>
    <w:p w14:paraId="6D805BCE">
      <w:pPr>
        <w:widowControl/>
        <w:spacing w:after="217" w:afterLines="50"/>
        <w:jc w:val="left"/>
        <w:rPr>
          <w:rFonts w:ascii="Calibri" w:hAnsi="Calibri" w:eastAsia="宋体" w:cs="Times New Roman"/>
          <w:b/>
          <w:bCs/>
          <w:kern w:val="0"/>
          <w:sz w:val="20"/>
          <w:szCs w:val="20"/>
          <w:lang w:eastAsia="zh-Hans"/>
        </w:rPr>
      </w:pPr>
      <w:r>
        <w:rPr>
          <w:rFonts w:ascii="Calibri" w:hAnsi="Calibri" w:eastAsia="宋体" w:cs="Times New Roman"/>
          <w:b/>
          <w:bCs/>
          <w:kern w:val="0"/>
          <w:sz w:val="20"/>
          <w:szCs w:val="20"/>
          <w:lang w:eastAsia="zh-Hans"/>
        </w:rPr>
        <w:t>致</w:t>
      </w:r>
      <w:r>
        <w:rPr>
          <w:rFonts w:hint="eastAsia" w:ascii="Calibri" w:hAnsi="Calibri" w:eastAsia="宋体" w:cs="Times New Roman"/>
          <w:b/>
          <w:bCs/>
          <w:kern w:val="0"/>
          <w:sz w:val="20"/>
          <w:szCs w:val="20"/>
          <w:lang w:eastAsia="zh-Hans"/>
        </w:rPr>
        <w:t>：</w:t>
      </w:r>
      <w:r>
        <w:rPr>
          <w:rFonts w:ascii="Calibri" w:hAnsi="Calibri" w:eastAsia="宋体" w:cs="Times New Roman"/>
          <w:b/>
          <w:bCs/>
          <w:kern w:val="0"/>
          <w:sz w:val="20"/>
          <w:szCs w:val="20"/>
          <w:lang w:eastAsia="zh-Hans"/>
        </w:rPr>
        <w:t>广东智汇城市招标采购有限公司</w:t>
      </w:r>
    </w:p>
    <w:p w14:paraId="704EDDED">
      <w:pPr>
        <w:widowControl/>
        <w:ind w:firstLine="200"/>
        <w:jc w:val="left"/>
        <w:rPr>
          <w:rFonts w:ascii="Calibri" w:hAnsi="Calibri" w:eastAsia="宋体" w:cs="Times New Roman"/>
          <w:color w:val="auto"/>
          <w:kern w:val="0"/>
          <w:szCs w:val="21"/>
          <w:lang w:eastAsia="zh-Hans"/>
        </w:rPr>
      </w:pPr>
      <w:r>
        <w:rPr>
          <w:rFonts w:ascii="Calibri" w:hAnsi="Calibri" w:eastAsia="宋体" w:cs="Times New Roman"/>
          <w:kern w:val="0"/>
          <w:szCs w:val="21"/>
          <w:lang w:eastAsia="zh-Hans"/>
        </w:rPr>
        <w:t>你方组织的</w:t>
      </w:r>
      <w:r>
        <w:rPr>
          <w:rFonts w:hint="eastAsia" w:ascii="Calibri" w:hAnsi="Calibri" w:eastAsia="宋体" w:cs="Times New Roman"/>
          <w:kern w:val="0"/>
          <w:szCs w:val="21"/>
          <w:u w:val="single"/>
        </w:rPr>
        <w:t xml:space="preserve">    （项目名称）         </w:t>
      </w:r>
      <w:r>
        <w:rPr>
          <w:rFonts w:hint="eastAsia" w:ascii="Calibri" w:hAnsi="Calibri" w:eastAsia="宋体" w:cs="Times New Roman"/>
          <w:color w:val="auto"/>
          <w:kern w:val="0"/>
          <w:szCs w:val="21"/>
          <w:u w:val="single"/>
        </w:rPr>
        <w:t xml:space="preserve"> </w:t>
      </w:r>
      <w:r>
        <w:rPr>
          <w:rFonts w:ascii="Calibri" w:hAnsi="Calibri" w:eastAsia="宋体" w:cs="Times New Roman"/>
          <w:color w:val="auto"/>
          <w:kern w:val="0"/>
          <w:szCs w:val="21"/>
          <w:lang w:eastAsia="zh-Hans"/>
        </w:rPr>
        <w:t>项目的招标</w:t>
      </w:r>
      <w:r>
        <w:rPr>
          <w:rFonts w:hint="eastAsia" w:ascii="Calibri" w:hAnsi="Calibri" w:eastAsia="宋体" w:cs="Times New Roman"/>
          <w:color w:val="auto"/>
          <w:kern w:val="0"/>
          <w:szCs w:val="21"/>
          <w:lang w:eastAsia="zh-Hans"/>
        </w:rPr>
        <w:t>（</w:t>
      </w:r>
      <w:r>
        <w:rPr>
          <w:rFonts w:ascii="Calibri" w:hAnsi="Calibri" w:eastAsia="宋体" w:cs="Times New Roman"/>
          <w:color w:val="auto"/>
          <w:kern w:val="0"/>
          <w:szCs w:val="21"/>
          <w:lang w:eastAsia="zh-Hans"/>
        </w:rPr>
        <w:t>项目编号为：</w:t>
      </w:r>
      <w:r>
        <w:rPr>
          <w:rFonts w:hint="eastAsia" w:ascii="Calibri" w:hAnsi="Calibri" w:eastAsia="宋体" w:cs="Times New Roman"/>
          <w:color w:val="auto"/>
          <w:kern w:val="0"/>
          <w:szCs w:val="21"/>
          <w:u w:val="single"/>
        </w:rPr>
        <w:t xml:space="preserve">               </w:t>
      </w:r>
      <w:r>
        <w:rPr>
          <w:rFonts w:hint="eastAsia" w:ascii="Calibri" w:hAnsi="Calibri" w:eastAsia="宋体" w:cs="Times New Roman"/>
          <w:color w:val="auto"/>
          <w:kern w:val="0"/>
          <w:szCs w:val="21"/>
        </w:rPr>
        <w:t>）</w:t>
      </w:r>
      <w:r>
        <w:rPr>
          <w:rFonts w:ascii="Calibri" w:hAnsi="Calibri" w:eastAsia="宋体" w:cs="Times New Roman"/>
          <w:color w:val="auto"/>
          <w:kern w:val="0"/>
          <w:szCs w:val="21"/>
          <w:lang w:eastAsia="zh-Hans"/>
        </w:rPr>
        <w:t>，我方愿参与投标。</w:t>
      </w:r>
    </w:p>
    <w:p w14:paraId="1CA4C31D">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我方确认收到贵方提供的</w:t>
      </w:r>
      <w:r>
        <w:rPr>
          <w:rFonts w:hint="eastAsia" w:ascii="宋体" w:hAnsi="宋体" w:eastAsia="宋体" w:cs="Times New Roman"/>
          <w:color w:val="auto"/>
          <w:kern w:val="0"/>
          <w:szCs w:val="21"/>
          <w:u w:val="single"/>
        </w:rPr>
        <w:t xml:space="preserve">      （项目名称）        </w:t>
      </w:r>
      <w:r>
        <w:rPr>
          <w:rFonts w:ascii="宋体" w:hAnsi="宋体" w:eastAsia="宋体" w:cs="Times New Roman"/>
          <w:color w:val="auto"/>
          <w:kern w:val="0"/>
          <w:szCs w:val="21"/>
          <w:lang w:eastAsia="zh-Hans"/>
        </w:rPr>
        <w:t>项目的招标文件的全部内容。</w:t>
      </w:r>
    </w:p>
    <w:p w14:paraId="77DDE64E">
      <w:pPr>
        <w:widowControl/>
        <w:ind w:firstLine="200"/>
        <w:jc w:val="left"/>
        <w:rPr>
          <w:rFonts w:ascii="宋体" w:hAnsi="宋体" w:eastAsia="宋体" w:cs="Times New Roman"/>
          <w:kern w:val="0"/>
          <w:szCs w:val="21"/>
          <w:lang w:eastAsia="zh-Hans"/>
        </w:rPr>
      </w:pPr>
      <w:r>
        <w:rPr>
          <w:rFonts w:ascii="宋体" w:hAnsi="宋体" w:eastAsia="宋体" w:cs="Times New Roman"/>
          <w:color w:val="auto"/>
          <w:kern w:val="0"/>
          <w:szCs w:val="21"/>
          <w:lang w:eastAsia="zh-Hans"/>
        </w:rPr>
        <w:t>我方在参与投标前已详细研究了招标文件的所有内容，包括澄清、修改文件（如果有）和所有已提供的参考资料以及有关附件，我方完全明白并认为此招标文件没有倾向性，也不存在排斥潜在投标人的内容，我方同意招标文件的相关条款，放弃对招标文件提出误解和质</w:t>
      </w:r>
      <w:r>
        <w:rPr>
          <w:rFonts w:ascii="宋体" w:hAnsi="宋体" w:eastAsia="宋体" w:cs="Times New Roman"/>
          <w:kern w:val="0"/>
          <w:szCs w:val="21"/>
          <w:lang w:eastAsia="zh-Hans"/>
        </w:rPr>
        <w:t>疑的一切权力。</w:t>
      </w:r>
    </w:p>
    <w:p w14:paraId="16D93613">
      <w:pPr>
        <w:widowControl/>
        <w:jc w:val="left"/>
        <w:rPr>
          <w:rFonts w:ascii="Calibri" w:hAnsi="Calibri" w:eastAsia="宋体" w:cs="Times New Roman"/>
          <w:kern w:val="0"/>
          <w:sz w:val="20"/>
          <w:szCs w:val="20"/>
          <w:lang w:eastAsia="zh-Hans"/>
        </w:rPr>
      </w:pP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(投标人名称)</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作为投标人正式授权</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(授权代表全名,职务)</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代表我方全权处理有关本投标的一切事宜。</w:t>
      </w:r>
    </w:p>
    <w:p w14:paraId="25FC349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我方已完全明白招标文件的所有条款要求，并申明如下：</w:t>
      </w:r>
    </w:p>
    <w:p w14:paraId="57798B52">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（一）按招标文件提供的全部货物与相关服务的投标总价详见《开标一览表》。</w:t>
      </w:r>
    </w:p>
    <w:p w14:paraId="6CE2B129">
      <w:pPr>
        <w:widowControl/>
        <w:ind w:firstLine="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本投标文件的有效期为从提交投标（响应）文件的截止之日起90日历天。如中标，有效期将延至合同终止日为止。在此提交的资格证明文件均至投标截止日有效，如有在投标有效期内失效的，我方承诺在中标后补齐一切手续，保证所有资格证明文件能在签订采购合同时直至采购合同终止日有效。</w:t>
      </w:r>
    </w:p>
    <w:p w14:paraId="4FB37312">
      <w:pPr>
        <w:widowControl/>
        <w:ind w:firstLine="200"/>
        <w:jc w:val="left"/>
        <w:rPr>
          <w:rFonts w:ascii="宋体" w:hAnsi="宋体" w:eastAsia="宋体" w:cs="Times New Roman"/>
          <w:color w:val="auto"/>
          <w:kern w:val="0"/>
          <w:szCs w:val="21"/>
          <w:lang w:eastAsia="zh-Hans"/>
        </w:rPr>
      </w:pPr>
      <w:r>
        <w:rPr>
          <w:rFonts w:ascii="宋体" w:hAnsi="宋体" w:eastAsia="宋体" w:cs="Times New Roman"/>
          <w:kern w:val="0"/>
          <w:szCs w:val="21"/>
          <w:lang w:eastAsia="zh-Hans"/>
        </w:rPr>
        <w:t>（三</w:t>
      </w:r>
      <w:r>
        <w:rPr>
          <w:rFonts w:ascii="宋体" w:hAnsi="宋体" w:eastAsia="宋体" w:cs="Times New Roman"/>
          <w:color w:val="auto"/>
          <w:kern w:val="0"/>
          <w:szCs w:val="21"/>
          <w:lang w:eastAsia="zh-Hans"/>
        </w:rPr>
        <w:t>）我方明白并同意，在规定的开标日之后，投标有效期之内撤回投标或中标后不按规定与采购人签订合同或不提交履约保证金,则贵方将不予退还投标保证金。</w:t>
      </w:r>
    </w:p>
    <w:p w14:paraId="32525913">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（四）我方愿意向贵方提供任何与本项报价有关的数据、情况和技术资料。若贵方需要，我方愿意提供我方作出的一切承诺的证明材料。</w:t>
      </w:r>
    </w:p>
    <w:p w14:paraId="1C2FF815">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（五）我方理解贵方不一定接受最低投标价或任何贵方可能收到的投标。</w:t>
      </w:r>
    </w:p>
    <w:p w14:paraId="774D10B9">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（六）我方如果中标，</w:t>
      </w:r>
      <w:r>
        <w:rPr>
          <w:rFonts w:hint="eastAsia" w:ascii="宋体" w:hAnsi="宋体" w:eastAsia="宋体" w:cs="Times New Roman"/>
          <w:color w:val="auto"/>
          <w:kern w:val="0"/>
          <w:szCs w:val="21"/>
          <w:lang w:eastAsia="zh-Hans"/>
        </w:rPr>
        <w:t>将严格履行合同规定的责任和义务，保证于合同签字生效后按照约定时间完成项目，并交付采购人验收。</w:t>
      </w:r>
    </w:p>
    <w:p w14:paraId="628773E7">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（七）我方作为法律、财务和运作上独立于采购人、采购代理机构的投标人，在此保证所提交的所有文件和全部说明是真实的和正确的。</w:t>
      </w:r>
    </w:p>
    <w:p w14:paraId="017657F0">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（八）我方投标报价已包含应向知识产权所有权人支付的所有相关税费，并保证采购人在中国使用我方提供的货物时，如有第三方提出侵犯其知识产权主张的，责任由我方承担。</w:t>
      </w:r>
    </w:p>
    <w:p w14:paraId="72E77FDE">
      <w:pPr>
        <w:widowControl/>
        <w:ind w:firstLine="200"/>
        <w:jc w:val="left"/>
        <w:rPr>
          <w:rFonts w:ascii="宋体" w:hAnsi="宋体" w:eastAsia="宋体" w:cs="Times New Roman"/>
          <w:color w:val="auto"/>
          <w:kern w:val="0"/>
          <w:szCs w:val="21"/>
          <w:lang w:eastAsia="zh-Hans"/>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九</w:t>
      </w:r>
      <w:r>
        <w:rPr>
          <w:rFonts w:ascii="宋体" w:hAnsi="宋体" w:eastAsia="宋体" w:cs="Times New Roman"/>
          <w:color w:val="auto"/>
          <w:kern w:val="0"/>
          <w:szCs w:val="21"/>
          <w:lang w:eastAsia="zh-Hans"/>
        </w:rPr>
        <w:t>）我方对在本函及投标文件中所作的所有承诺承担法律责任。</w:t>
      </w:r>
    </w:p>
    <w:p w14:paraId="55FBA7B6">
      <w:pPr>
        <w:widowControl/>
        <w:ind w:firstLine="200"/>
        <w:jc w:val="left"/>
        <w:rPr>
          <w:rFonts w:ascii="宋体" w:hAnsi="宋体" w:eastAsia="宋体" w:cs="Times New Roman"/>
          <w:color w:val="auto"/>
          <w:kern w:val="0"/>
          <w:szCs w:val="21"/>
        </w:rPr>
      </w:pP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十</w:t>
      </w:r>
      <w:r>
        <w:rPr>
          <w:rFonts w:ascii="宋体" w:hAnsi="宋体" w:eastAsia="宋体" w:cs="Times New Roman"/>
          <w:color w:val="auto"/>
          <w:kern w:val="0"/>
          <w:szCs w:val="21"/>
          <w:lang w:eastAsia="zh-Hans"/>
        </w:rPr>
        <w:t>）</w:t>
      </w:r>
      <w:r>
        <w:rPr>
          <w:rFonts w:hint="eastAsia" w:ascii="宋体" w:hAnsi="宋体" w:eastAsia="宋体" w:cs="Times New Roman"/>
          <w:color w:val="auto"/>
          <w:kern w:val="0"/>
          <w:szCs w:val="21"/>
          <w:lang w:eastAsia="zh-Hans"/>
        </w:rPr>
        <w:t>我方如果中标，</w:t>
      </w:r>
      <w:r>
        <w:rPr>
          <w:rFonts w:ascii="宋体" w:hAnsi="宋体" w:eastAsia="宋体" w:cs="Times New Roman"/>
          <w:color w:val="auto"/>
          <w:kern w:val="0"/>
          <w:szCs w:val="21"/>
          <w:lang w:eastAsia="zh-Hans"/>
        </w:rPr>
        <w:t>同意按招标文件规定向采购代理机构缴纳</w:t>
      </w:r>
      <w:r>
        <w:rPr>
          <w:rFonts w:hint="eastAsia" w:ascii="宋体" w:hAnsi="宋体" w:eastAsia="宋体" w:cs="Times New Roman"/>
          <w:color w:val="auto"/>
          <w:kern w:val="0"/>
          <w:szCs w:val="21"/>
          <w:lang w:val="en-US" w:eastAsia="zh-CN"/>
        </w:rPr>
        <w:t>采购</w:t>
      </w:r>
      <w:r>
        <w:rPr>
          <w:rFonts w:hint="eastAsia" w:ascii="宋体" w:hAnsi="宋体" w:eastAsia="宋体" w:cs="Times New Roman"/>
          <w:color w:val="auto"/>
          <w:kern w:val="0"/>
          <w:szCs w:val="21"/>
          <w:lang w:eastAsia="zh-Hans"/>
        </w:rPr>
        <w:t>代理</w:t>
      </w:r>
      <w:r>
        <w:rPr>
          <w:rFonts w:ascii="宋体" w:hAnsi="宋体" w:eastAsia="宋体" w:cs="Times New Roman"/>
          <w:color w:val="auto"/>
          <w:kern w:val="0"/>
          <w:szCs w:val="21"/>
          <w:lang w:eastAsia="zh-Hans"/>
        </w:rPr>
        <w:t>服务费。</w:t>
      </w:r>
    </w:p>
    <w:p w14:paraId="36215652">
      <w:pPr>
        <w:widowControl/>
        <w:spacing w:after="870" w:afterLines="200"/>
        <w:ind w:firstLine="198"/>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（十一）</w:t>
      </w:r>
      <w:r>
        <w:rPr>
          <w:rFonts w:ascii="宋体" w:hAnsi="宋体" w:eastAsia="宋体" w:cs="Times New Roman"/>
          <w:kern w:val="0"/>
          <w:szCs w:val="21"/>
          <w:lang w:eastAsia="zh-Hans"/>
        </w:rPr>
        <w:t>所有与本招标有关的函件请发往下列地址：</w:t>
      </w:r>
    </w:p>
    <w:p w14:paraId="37F94635">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邮政编码：</w:t>
      </w:r>
      <w:r>
        <w:rPr>
          <w:rFonts w:hint="eastAsia" w:ascii="宋体" w:hAnsi="宋体" w:eastAsia="宋体" w:cs="Times New Roman"/>
          <w:kern w:val="0"/>
          <w:szCs w:val="21"/>
          <w:u w:val="single"/>
        </w:rPr>
        <w:t xml:space="preserve">                               </w:t>
      </w:r>
    </w:p>
    <w:p w14:paraId="71071E7E">
      <w:pPr>
        <w:widowControl/>
        <w:jc w:val="left"/>
        <w:rPr>
          <w:rFonts w:ascii="宋体" w:hAnsi="宋体" w:eastAsia="宋体" w:cs="Times New Roman"/>
          <w:kern w:val="0"/>
          <w:szCs w:val="21"/>
        </w:rPr>
      </w:pPr>
      <w:r>
        <w:rPr>
          <w:rFonts w:ascii="宋体" w:hAnsi="宋体" w:eastAsia="宋体" w:cs="Times New Roman"/>
          <w:kern w:val="0"/>
          <w:szCs w:val="21"/>
          <w:lang w:eastAsia="zh-Hans"/>
        </w:rPr>
        <w:t>电 话：</w:t>
      </w:r>
      <w:r>
        <w:rPr>
          <w:rFonts w:hint="eastAsia" w:ascii="宋体" w:hAnsi="宋体" w:eastAsia="宋体" w:cs="Times New Roman"/>
          <w:kern w:val="0"/>
          <w:szCs w:val="21"/>
          <w:u w:val="single"/>
        </w:rPr>
        <w:t xml:space="preserve">                                </w:t>
      </w:r>
    </w:p>
    <w:p w14:paraId="3929AD4D">
      <w:pPr>
        <w:widowControl/>
        <w:jc w:val="left"/>
        <w:rPr>
          <w:rFonts w:ascii="宋体" w:hAnsi="宋体" w:eastAsia="宋体" w:cs="Times New Roman"/>
          <w:kern w:val="0"/>
          <w:szCs w:val="21"/>
        </w:rPr>
      </w:pPr>
      <w:r>
        <w:rPr>
          <w:rFonts w:ascii="宋体" w:hAnsi="宋体" w:eastAsia="宋体" w:cs="Times New Roman"/>
          <w:kern w:val="0"/>
          <w:szCs w:val="21"/>
          <w:lang w:eastAsia="zh-Hans"/>
        </w:rPr>
        <w:t>传 真：</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电子邮箱：</w:t>
      </w:r>
      <w:r>
        <w:rPr>
          <w:rFonts w:hint="eastAsia" w:ascii="宋体" w:hAnsi="宋体" w:eastAsia="宋体" w:cs="Times New Roman"/>
          <w:kern w:val="0"/>
          <w:szCs w:val="21"/>
          <w:u w:val="single"/>
        </w:rPr>
        <w:t xml:space="preserve">                               </w:t>
      </w:r>
    </w:p>
    <w:p w14:paraId="0EEA41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代表姓名</w:t>
      </w:r>
      <w:r>
        <w:rPr>
          <w:rFonts w:hint="eastAsia"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 务：</w:t>
      </w:r>
      <w:r>
        <w:rPr>
          <w:rFonts w:hint="eastAsia" w:ascii="宋体" w:hAnsi="宋体" w:eastAsia="宋体" w:cs="Times New Roman"/>
          <w:kern w:val="0"/>
          <w:szCs w:val="21"/>
          <w:u w:val="single"/>
        </w:rPr>
        <w:t xml:space="preserve">                                  </w:t>
      </w:r>
    </w:p>
    <w:p w14:paraId="6B23024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投标人法定代表人（或法定代表人授权代表）签字或盖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49FDFCA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投标人名称（盖章）：</w:t>
      </w:r>
      <w:r>
        <w:rPr>
          <w:rFonts w:hint="eastAsia" w:ascii="宋体" w:hAnsi="宋体" w:eastAsia="宋体" w:cs="Times New Roman"/>
          <w:kern w:val="0"/>
          <w:szCs w:val="21"/>
          <w:u w:val="single"/>
        </w:rPr>
        <w:t xml:space="preserve">                                  </w:t>
      </w:r>
    </w:p>
    <w:p w14:paraId="52C6F8A4">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月</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363D7C21">
      <w:pPr>
        <w:widowControl/>
        <w:jc w:val="left"/>
        <w:rPr>
          <w:rFonts w:ascii="Calibri" w:hAnsi="Calibri" w:eastAsia="宋体" w:cs="Times New Roman"/>
          <w:kern w:val="0"/>
          <w:sz w:val="20"/>
          <w:szCs w:val="20"/>
          <w:lang w:eastAsia="zh-Hans"/>
        </w:rPr>
      </w:pPr>
    </w:p>
    <w:p w14:paraId="6FCFBB94">
      <w:pPr>
        <w:pageBreakBefore/>
        <w:rPr>
          <w:rFonts w:ascii="Calibri" w:hAnsi="Calibri" w:eastAsia="宋体" w:cs="Times New Roman"/>
          <w:kern w:val="0"/>
          <w:sz w:val="20"/>
          <w:szCs w:val="20"/>
          <w:lang w:eastAsia="zh-Hans"/>
        </w:rPr>
      </w:pPr>
      <w:bookmarkStart w:id="40" w:name="_Toc169799788"/>
      <w:r>
        <w:rPr>
          <w:rFonts w:ascii="宋体" w:hAnsi="宋体" w:eastAsia="宋体"/>
          <w:b/>
          <w:bCs/>
          <w:sz w:val="24"/>
          <w:szCs w:val="28"/>
        </w:rPr>
        <w:t>格式二：</w:t>
      </w:r>
      <w:bookmarkEnd w:id="40"/>
    </w:p>
    <w:p w14:paraId="57D6959F">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开标一览表</w:t>
      </w:r>
      <w:r>
        <w:rPr>
          <w:rFonts w:ascii="Calibri" w:hAnsi="Calibri" w:eastAsia="宋体" w:cs="Times New Roman"/>
          <w:kern w:val="0"/>
          <w:sz w:val="20"/>
          <w:szCs w:val="20"/>
          <w:lang w:eastAsia="zh-Hans"/>
        </w:rPr>
        <w:br w:type="textWrapping"/>
      </w:r>
    </w:p>
    <w:p w14:paraId="5E36D62B">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项目编号：</w:t>
      </w:r>
    </w:p>
    <w:p w14:paraId="78C30E8D">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项目名称：</w:t>
      </w:r>
    </w:p>
    <w:p w14:paraId="6E123CBE">
      <w:pPr>
        <w:widowControl/>
        <w:jc w:val="left"/>
        <w:rPr>
          <w:rFonts w:ascii="Calibri" w:hAnsi="Calibri" w:eastAsia="宋体" w:cs="Times New Roman"/>
          <w:kern w:val="0"/>
          <w:szCs w:val="21"/>
        </w:rPr>
      </w:pPr>
      <w:r>
        <w:rPr>
          <w:rFonts w:ascii="Calibri" w:hAnsi="Calibri" w:eastAsia="宋体" w:cs="Times New Roman"/>
          <w:kern w:val="0"/>
          <w:szCs w:val="21"/>
          <w:lang w:eastAsia="zh-Hans"/>
        </w:rPr>
        <w:t>投标人名称：</w:t>
      </w:r>
    </w:p>
    <w:p w14:paraId="64856E37">
      <w:pPr>
        <w:widowControl/>
        <w:jc w:val="left"/>
        <w:rPr>
          <w:rFonts w:ascii="Calibri" w:hAnsi="Calibri" w:eastAsia="宋体" w:cs="Times New Roman"/>
          <w:kern w:val="0"/>
          <w:szCs w:val="21"/>
        </w:rPr>
      </w:pPr>
    </w:p>
    <w:tbl>
      <w:tblPr>
        <w:tblStyle w:val="12"/>
        <w:tblW w:w="5000" w:type="pct"/>
        <w:jc w:val="center"/>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autofit"/>
        <w:tblCellMar>
          <w:top w:w="0" w:type="dxa"/>
          <w:left w:w="108" w:type="dxa"/>
          <w:bottom w:w="0" w:type="dxa"/>
          <w:right w:w="108" w:type="dxa"/>
        </w:tblCellMar>
      </w:tblPr>
      <w:tblGrid>
        <w:gridCol w:w="735"/>
        <w:gridCol w:w="4168"/>
        <w:gridCol w:w="3241"/>
        <w:gridCol w:w="1142"/>
      </w:tblGrid>
      <w:tr w14:paraId="1D68E4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65" w:hRule="atLeast"/>
          <w:jc w:val="center"/>
        </w:trPr>
        <w:tc>
          <w:tcPr>
            <w:tcW w:w="396" w:type="pct"/>
            <w:tcBorders>
              <w:top w:val="single" w:color="auto" w:sz="4" w:space="0"/>
              <w:left w:val="single" w:color="auto" w:sz="4" w:space="0"/>
              <w:right w:val="single" w:color="auto" w:sz="4" w:space="0"/>
            </w:tcBorders>
            <w:vAlign w:val="center"/>
          </w:tcPr>
          <w:p w14:paraId="516D45EB">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序号</w:t>
            </w:r>
          </w:p>
        </w:tc>
        <w:tc>
          <w:tcPr>
            <w:tcW w:w="2244" w:type="pct"/>
            <w:tcBorders>
              <w:top w:val="single" w:color="auto" w:sz="4" w:space="0"/>
              <w:left w:val="single" w:color="auto" w:sz="4" w:space="0"/>
              <w:right w:val="single" w:color="auto" w:sz="4" w:space="0"/>
            </w:tcBorders>
            <w:vAlign w:val="center"/>
          </w:tcPr>
          <w:p w14:paraId="68203324">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项目名称及项目编号</w:t>
            </w:r>
          </w:p>
        </w:tc>
        <w:tc>
          <w:tcPr>
            <w:tcW w:w="1745" w:type="pct"/>
            <w:tcBorders>
              <w:top w:val="single" w:color="auto" w:sz="4" w:space="0"/>
              <w:left w:val="single" w:color="auto" w:sz="4" w:space="0"/>
              <w:bottom w:val="single" w:color="auto" w:sz="4" w:space="0"/>
              <w:right w:val="single" w:color="auto" w:sz="4" w:space="0"/>
            </w:tcBorders>
            <w:vAlign w:val="center"/>
          </w:tcPr>
          <w:p w14:paraId="3656E61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lang w:val="en-US" w:eastAsia="zh-CN"/>
                <w14:textFill>
                  <w14:solidFill>
                    <w14:schemeClr w14:val="tx1"/>
                  </w14:solidFill>
                </w14:textFill>
              </w:rPr>
              <w:t>投标折扣</w:t>
            </w:r>
          </w:p>
        </w:tc>
        <w:tc>
          <w:tcPr>
            <w:tcW w:w="615" w:type="pct"/>
            <w:tcBorders>
              <w:top w:val="single" w:color="auto" w:sz="4" w:space="0"/>
              <w:left w:val="single" w:color="auto" w:sz="4" w:space="0"/>
              <w:right w:val="single" w:color="auto" w:sz="4" w:space="0"/>
            </w:tcBorders>
            <w:vAlign w:val="center"/>
          </w:tcPr>
          <w:p w14:paraId="3EC4C290">
            <w:pPr>
              <w:overflowPunct w:val="0"/>
              <w:adjustRightInd w:val="0"/>
              <w:spacing w:line="460" w:lineRule="exact"/>
              <w:jc w:val="center"/>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备注</w:t>
            </w:r>
          </w:p>
        </w:tc>
      </w:tr>
      <w:tr w14:paraId="68FB9C7C">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783" w:hRule="atLeast"/>
          <w:jc w:val="center"/>
        </w:trPr>
        <w:tc>
          <w:tcPr>
            <w:tcW w:w="396" w:type="pct"/>
            <w:tcBorders>
              <w:top w:val="single" w:color="auto" w:sz="4" w:space="0"/>
              <w:left w:val="single" w:color="auto" w:sz="4" w:space="0"/>
              <w:bottom w:val="single" w:color="auto" w:sz="4" w:space="0"/>
              <w:right w:val="single" w:color="auto" w:sz="4" w:space="0"/>
            </w:tcBorders>
            <w:vAlign w:val="center"/>
          </w:tcPr>
          <w:p w14:paraId="5C12182D">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r>
              <w:rPr>
                <w:rFonts w:ascii="宋体" w:hAnsi="宋体" w:eastAsia="宋体"/>
                <w:color w:val="000000" w:themeColor="text1"/>
                <w:szCs w:val="21"/>
                <w14:textFill>
                  <w14:solidFill>
                    <w14:schemeClr w14:val="tx1"/>
                  </w14:solidFill>
                </w14:textFill>
              </w:rPr>
              <w:t>1</w:t>
            </w:r>
          </w:p>
        </w:tc>
        <w:tc>
          <w:tcPr>
            <w:tcW w:w="2244" w:type="pct"/>
            <w:tcBorders>
              <w:top w:val="single" w:color="auto" w:sz="4" w:space="0"/>
              <w:left w:val="single" w:color="auto" w:sz="4" w:space="0"/>
              <w:bottom w:val="single" w:color="auto" w:sz="4" w:space="0"/>
              <w:right w:val="single" w:color="auto" w:sz="4" w:space="0"/>
            </w:tcBorders>
            <w:vAlign w:val="center"/>
          </w:tcPr>
          <w:p w14:paraId="3D3659DA">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c>
          <w:tcPr>
            <w:tcW w:w="1745" w:type="pct"/>
            <w:tcBorders>
              <w:top w:val="single" w:color="auto" w:sz="4" w:space="0"/>
              <w:left w:val="single" w:color="auto" w:sz="4" w:space="0"/>
              <w:bottom w:val="single" w:color="auto" w:sz="4" w:space="0"/>
              <w:right w:val="single" w:color="auto" w:sz="4" w:space="0"/>
            </w:tcBorders>
            <w:vAlign w:val="center"/>
          </w:tcPr>
          <w:p w14:paraId="6921E26D">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大写：</w:t>
            </w:r>
            <w:r>
              <w:rPr>
                <w:rFonts w:ascii="宋体" w:hAnsi="宋体" w:eastAsia="宋体"/>
                <w:color w:val="000000" w:themeColor="text1"/>
                <w:szCs w:val="21"/>
                <w:u w:val="single"/>
                <w14:textFill>
                  <w14:solidFill>
                    <w14:schemeClr w14:val="tx1"/>
                  </w14:solidFill>
                </w14:textFill>
              </w:rPr>
              <w:t xml:space="preserve">                    </w:t>
            </w:r>
          </w:p>
          <w:p w14:paraId="53F84E75">
            <w:pPr>
              <w:overflowPunct w:val="0"/>
              <w:adjustRightInd w:val="0"/>
              <w:spacing w:line="460" w:lineRule="exact"/>
              <w:jc w:val="lef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小写：</w:t>
            </w:r>
            <w:r>
              <w:rPr>
                <w:rFonts w:ascii="宋体" w:hAnsi="宋体" w:eastAsia="宋体"/>
                <w:color w:val="000000" w:themeColor="text1"/>
                <w:szCs w:val="21"/>
                <w:u w:val="single"/>
                <w14:textFill>
                  <w14:solidFill>
                    <w14:schemeClr w14:val="tx1"/>
                  </w14:solidFill>
                </w14:textFill>
              </w:rPr>
              <w:t xml:space="preserve">                    </w:t>
            </w:r>
          </w:p>
        </w:tc>
        <w:tc>
          <w:tcPr>
            <w:tcW w:w="615" w:type="pct"/>
            <w:tcBorders>
              <w:top w:val="single" w:color="auto" w:sz="4" w:space="0"/>
              <w:left w:val="single" w:color="auto" w:sz="4" w:space="0"/>
              <w:bottom w:val="single" w:color="auto" w:sz="4" w:space="0"/>
              <w:right w:val="single" w:color="auto" w:sz="4" w:space="0"/>
            </w:tcBorders>
            <w:vAlign w:val="center"/>
          </w:tcPr>
          <w:p w14:paraId="77E6B6B1">
            <w:pPr>
              <w:overflowPunct w:val="0"/>
              <w:adjustRightInd w:val="0"/>
              <w:spacing w:line="460" w:lineRule="exact"/>
              <w:jc w:val="center"/>
              <w:rPr>
                <w:rFonts w:ascii="宋体" w:hAnsi="宋体" w:eastAsia="宋体"/>
                <w:color w:val="000000" w:themeColor="text1"/>
                <w:szCs w:val="21"/>
                <w14:textFill>
                  <w14:solidFill>
                    <w14:schemeClr w14:val="tx1"/>
                  </w14:solidFill>
                </w14:textFill>
              </w:rPr>
            </w:pPr>
          </w:p>
        </w:tc>
      </w:tr>
    </w:tbl>
    <w:p w14:paraId="4738823D">
      <w:pPr>
        <w:keepNext w:val="0"/>
        <w:keepLines w:val="0"/>
        <w:pageBreakBefore w:val="0"/>
        <w:widowControl w:val="0"/>
        <w:kinsoku/>
        <w:wordWrap/>
        <w:overflowPunct/>
        <w:topLinePunct w:val="0"/>
        <w:autoSpaceDE/>
        <w:autoSpaceDN/>
        <w:bidi w:val="0"/>
        <w:adjustRightInd/>
        <w:snapToGrid w:val="0"/>
        <w:spacing w:before="312" w:beforeLines="100" w:line="360" w:lineRule="auto"/>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注明：</w:t>
      </w:r>
    </w:p>
    <w:p w14:paraId="5DE92E08">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lang w:val="en-US" w:eastAsia="zh-CN"/>
        </w:rPr>
        <w:t>投标</w:t>
      </w:r>
      <w:r>
        <w:rPr>
          <w:rFonts w:hint="eastAsia" w:ascii="宋体" w:hAnsi="宋体" w:eastAsia="宋体" w:cs="宋体"/>
          <w:color w:val="auto"/>
          <w:szCs w:val="21"/>
          <w:highlight w:val="none"/>
        </w:rPr>
        <w:t>折扣栏须用文字和数字两种方式表示的</w:t>
      </w:r>
      <w:r>
        <w:rPr>
          <w:rFonts w:hint="eastAsia" w:ascii="宋体" w:hAnsi="宋体" w:eastAsia="宋体" w:cs="宋体"/>
          <w:color w:val="auto"/>
          <w:szCs w:val="21"/>
          <w:highlight w:val="none"/>
          <w:lang w:val="en-US" w:eastAsia="zh-CN"/>
        </w:rPr>
        <w:t>投标折扣</w:t>
      </w:r>
      <w:r>
        <w:rPr>
          <w:rFonts w:hint="eastAsia" w:ascii="宋体" w:hAnsi="宋体" w:eastAsia="宋体" w:cs="宋体"/>
          <w:color w:val="auto"/>
          <w:szCs w:val="21"/>
          <w:highlight w:val="none"/>
          <w:lang w:eastAsia="zh-CN"/>
        </w:rPr>
        <w:t>，</w:t>
      </w:r>
      <w:r>
        <w:rPr>
          <w:rFonts w:hint="eastAsia" w:ascii="宋体" w:hAnsi="宋体" w:eastAsia="宋体" w:cs="宋体"/>
          <w:color w:val="auto"/>
          <w:szCs w:val="21"/>
          <w:highlight w:val="none"/>
          <w:lang w:val="en-US" w:eastAsia="zh-CN"/>
        </w:rPr>
        <w:t>最多保留两位小数</w:t>
      </w:r>
      <w:r>
        <w:rPr>
          <w:rFonts w:hint="eastAsia" w:ascii="宋体" w:hAnsi="宋体" w:eastAsia="宋体" w:cs="宋体"/>
          <w:color w:val="auto"/>
          <w:szCs w:val="21"/>
          <w:highlight w:val="none"/>
        </w:rPr>
        <w:t>。</w:t>
      </w:r>
    </w:p>
    <w:p w14:paraId="5597DADF">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报价一览表内容与响应文件中相应内容不一致的，以报价一览表为准。</w:t>
      </w:r>
    </w:p>
    <w:p w14:paraId="3DB4816B">
      <w:pPr>
        <w:pStyle w:val="24"/>
        <w:keepNext w:val="0"/>
        <w:keepLines w:val="0"/>
        <w:pageBreakBefore w:val="0"/>
        <w:widowControl w:val="0"/>
        <w:numPr>
          <w:ilvl w:val="0"/>
          <w:numId w:val="104"/>
        </w:numPr>
        <w:kinsoku/>
        <w:wordWrap/>
        <w:overflowPunct/>
        <w:topLinePunct w:val="0"/>
        <w:autoSpaceDE/>
        <w:autoSpaceDN/>
        <w:bidi w:val="0"/>
        <w:adjustRightInd/>
        <w:snapToGrid w:val="0"/>
        <w:spacing w:line="360" w:lineRule="auto"/>
        <w:ind w:firstLineChars="0"/>
        <w:textAlignment w:val="auto"/>
        <w:rPr>
          <w:rFonts w:hint="eastAsia" w:ascii="宋体" w:hAnsi="宋体" w:eastAsia="宋体" w:cs="宋体"/>
          <w:color w:val="auto"/>
          <w:szCs w:val="21"/>
          <w:highlight w:val="none"/>
        </w:rPr>
      </w:pPr>
      <w:r>
        <w:rPr>
          <w:rFonts w:hint="eastAsia" w:ascii="宋体" w:hAnsi="宋体" w:eastAsia="宋体" w:cs="宋体"/>
          <w:color w:val="auto"/>
          <w:szCs w:val="21"/>
          <w:highlight w:val="none"/>
        </w:rPr>
        <w:t>大写和小写不一致的，以大写为准。</w:t>
      </w:r>
    </w:p>
    <w:p w14:paraId="70B60121">
      <w:pPr>
        <w:widowControl/>
        <w:jc w:val="left"/>
        <w:rPr>
          <w:rFonts w:ascii="Calibri" w:hAnsi="Calibri" w:eastAsia="宋体" w:cs="Times New Roman"/>
          <w:kern w:val="0"/>
          <w:szCs w:val="21"/>
        </w:rPr>
      </w:pPr>
    </w:p>
    <w:tbl>
      <w:tblPr>
        <w:tblStyle w:val="13"/>
        <w:tblW w:w="0" w:type="auto"/>
        <w:tblInd w:w="0" w:type="dxa"/>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autofit"/>
        <w:tblCellMar>
          <w:top w:w="0" w:type="dxa"/>
          <w:left w:w="108" w:type="dxa"/>
          <w:bottom w:w="0" w:type="dxa"/>
          <w:right w:w="108" w:type="dxa"/>
        </w:tblCellMar>
      </w:tblPr>
      <w:tblGrid>
        <w:gridCol w:w="8364"/>
      </w:tblGrid>
      <w:tr w14:paraId="09D55359">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63DBFF12">
            <w:pPr>
              <w:overflowPunct w:val="0"/>
              <w:adjustRightInd w:val="0"/>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投标人名称（加盖公章）：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7496E88D">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7EB2FD5">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投标人法定代表人（或被授权人）签字或盖私章：</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u w:val="single"/>
                <w14:textFill>
                  <w14:solidFill>
                    <w14:schemeClr w14:val="tx1"/>
                  </w14:solidFill>
                </w14:textFill>
              </w:rPr>
              <w:t xml:space="preserve">                       </w:t>
            </w:r>
          </w:p>
        </w:tc>
      </w:tr>
      <w:tr w14:paraId="0FA3D503">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c>
          <w:tcPr>
            <w:tcW w:w="8364" w:type="dxa"/>
          </w:tcPr>
          <w:p w14:paraId="5C6451D2">
            <w:pPr>
              <w:spacing w:line="30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日期：</w:t>
            </w:r>
            <w:r>
              <w:rPr>
                <w:rFonts w:ascii="宋体" w:hAnsi="宋体" w:eastAsia="宋体"/>
                <w:color w:val="000000" w:themeColor="text1"/>
                <w:szCs w:val="21"/>
                <w14:textFill>
                  <w14:solidFill>
                    <w14:schemeClr w14:val="tx1"/>
                  </w14:solidFill>
                </w14:textFill>
              </w:rPr>
              <w:t xml:space="preserve">    年   月   日</w:t>
            </w:r>
          </w:p>
        </w:tc>
      </w:tr>
    </w:tbl>
    <w:p w14:paraId="05B4D6B6">
      <w:pPr>
        <w:widowControl/>
        <w:jc w:val="left"/>
        <w:rPr>
          <w:rFonts w:ascii="Calibri" w:hAnsi="Calibri" w:eastAsia="宋体" w:cs="Times New Roman"/>
          <w:kern w:val="0"/>
          <w:sz w:val="20"/>
          <w:szCs w:val="20"/>
          <w:lang w:eastAsia="zh-Hans"/>
        </w:rPr>
      </w:pPr>
    </w:p>
    <w:p w14:paraId="1DEF22EB">
      <w:pPr>
        <w:widowControl/>
        <w:jc w:val="left"/>
        <w:rPr>
          <w:rFonts w:ascii="Calibri" w:hAnsi="Calibri" w:eastAsia="宋体" w:cs="Times New Roman"/>
          <w:kern w:val="0"/>
          <w:sz w:val="20"/>
          <w:szCs w:val="20"/>
          <w:lang w:eastAsia="zh-Hans"/>
        </w:rPr>
      </w:pPr>
    </w:p>
    <w:p w14:paraId="71FE5E8F">
      <w:pPr>
        <w:pageBreakBefore/>
        <w:rPr>
          <w:rFonts w:ascii="宋体" w:hAnsi="宋体" w:eastAsia="宋体" w:cs="Times New Roman"/>
          <w:kern w:val="0"/>
          <w:szCs w:val="21"/>
          <w:lang w:eastAsia="zh-Hans"/>
        </w:rPr>
      </w:pPr>
      <w:bookmarkStart w:id="41" w:name="_Toc169799790"/>
      <w:r>
        <w:rPr>
          <w:rFonts w:ascii="宋体" w:hAnsi="宋体" w:eastAsia="宋体"/>
          <w:b/>
          <w:bCs/>
          <w:sz w:val="24"/>
          <w:szCs w:val="28"/>
        </w:rPr>
        <w:t>格式</w:t>
      </w:r>
      <w:r>
        <w:rPr>
          <w:rFonts w:hint="eastAsia" w:ascii="宋体" w:hAnsi="宋体" w:eastAsia="宋体"/>
          <w:b/>
          <w:bCs/>
          <w:sz w:val="24"/>
          <w:szCs w:val="28"/>
          <w:lang w:val="en-US" w:eastAsia="zh-CN"/>
        </w:rPr>
        <w:t>三</w:t>
      </w:r>
      <w:r>
        <w:rPr>
          <w:rFonts w:ascii="宋体" w:hAnsi="宋体" w:eastAsia="宋体"/>
          <w:b/>
          <w:bCs/>
          <w:sz w:val="24"/>
          <w:szCs w:val="28"/>
        </w:rPr>
        <w:t>：</w:t>
      </w:r>
      <w:bookmarkEnd w:id="41"/>
    </w:p>
    <w:p w14:paraId="5B7F174A">
      <w:pPr>
        <w:widowControl/>
        <w:jc w:val="left"/>
        <w:rPr>
          <w:rFonts w:ascii="宋体" w:hAnsi="宋体" w:eastAsia="宋体" w:cs="Times New Roman"/>
          <w:kern w:val="0"/>
          <w:szCs w:val="21"/>
          <w:lang w:eastAsia="zh-Hans"/>
        </w:rPr>
      </w:pPr>
      <w:bookmarkStart w:id="42" w:name="_Toc169799791"/>
      <w:r>
        <w:rPr>
          <w:rFonts w:ascii="宋体" w:hAnsi="宋体" w:eastAsia="宋体" w:cs="Times New Roman"/>
          <w:kern w:val="0"/>
          <w:szCs w:val="21"/>
          <w:lang w:eastAsia="zh-Hans"/>
        </w:rPr>
        <w:t>（以下格式文件由供应商根据需要选用）</w:t>
      </w:r>
    </w:p>
    <w:p w14:paraId="7EB6488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中小企业声明函（所投产品制造商为中小企业时提交本函，所属行业应符合采购文件中明确的本项目所属行业）</w:t>
      </w:r>
    </w:p>
    <w:p w14:paraId="320A54E4">
      <w:pPr>
        <w:widowControl/>
        <w:spacing w:after="217" w:afterLines="50"/>
        <w:jc w:val="center"/>
        <w:outlineLvl w:val="3"/>
        <w:rPr>
          <w:rFonts w:ascii="宋体" w:hAnsi="宋体" w:eastAsia="宋体" w:cs="Times New Roman"/>
          <w:kern w:val="0"/>
          <w:sz w:val="32"/>
          <w:szCs w:val="32"/>
          <w:lang w:eastAsia="zh-Hans"/>
        </w:rPr>
      </w:pPr>
      <w:r>
        <w:rPr>
          <w:rFonts w:ascii="宋体" w:hAnsi="宋体" w:eastAsia="宋体" w:cs="Times New Roman"/>
          <w:b/>
          <w:kern w:val="0"/>
          <w:sz w:val="32"/>
          <w:szCs w:val="32"/>
          <w:lang w:eastAsia="zh-Hans"/>
        </w:rPr>
        <w:t>中小企业声明函（货物）</w:t>
      </w:r>
    </w:p>
    <w:p w14:paraId="5167787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本公司（联合体）郑重声明，根据《政府采购促进中小企业发展管理办法》（财库﹝2020﹞46 号）的规定，本公司（联合体）参加</w:t>
      </w:r>
      <w:r>
        <w:rPr>
          <w:rFonts w:ascii="宋体" w:hAnsi="宋体" w:eastAsia="宋体" w:cs="Times New Roman"/>
          <w:kern w:val="0"/>
          <w:szCs w:val="21"/>
          <w:u w:val="single"/>
          <w:lang w:eastAsia="zh-Hans"/>
        </w:rPr>
        <w:t>（单位名称）</w:t>
      </w:r>
      <w:r>
        <w:rPr>
          <w:rFonts w:ascii="宋体" w:hAnsi="宋体" w:eastAsia="宋体" w:cs="Times New Roman"/>
          <w:kern w:val="0"/>
          <w:szCs w:val="21"/>
          <w:lang w:eastAsia="zh-Hans"/>
        </w:rPr>
        <w:t>的</w:t>
      </w:r>
      <w:r>
        <w:rPr>
          <w:rFonts w:ascii="宋体" w:hAnsi="宋体" w:eastAsia="宋体" w:cs="Times New Roman"/>
          <w:kern w:val="0"/>
          <w:szCs w:val="21"/>
          <w:u w:val="single"/>
          <w:lang w:eastAsia="zh-Hans"/>
        </w:rPr>
        <w:t>（项目名称）</w:t>
      </w:r>
      <w:r>
        <w:rPr>
          <w:rFonts w:ascii="宋体" w:hAnsi="宋体" w:eastAsia="宋体" w:cs="Times New Roman"/>
          <w:kern w:val="0"/>
          <w:szCs w:val="21"/>
          <w:lang w:eastAsia="zh-Hans"/>
        </w:rPr>
        <w:t>采购活动，提供的货物全部由符合政策要求的中小企业制造。相关企业（含联合体中的中小企业、签订分包意向协议的中小企业）的具体情况如下：</w:t>
      </w:r>
    </w:p>
    <w:p w14:paraId="0985F5BB">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，从业人员____人，营业收入为_______万元，资产总额为__________万元</w:t>
      </w:r>
      <w:r>
        <w:rPr>
          <w:rFonts w:ascii="宋体" w:hAnsi="宋体" w:eastAsia="宋体" w:cs="Times New Roman"/>
          <w:kern w:val="0"/>
          <w:szCs w:val="21"/>
          <w:vertAlign w:val="sub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7330C1C0">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2.</w:t>
      </w:r>
      <w:r>
        <w:rPr>
          <w:rFonts w:ascii="宋体" w:hAnsi="宋体" w:eastAsia="宋体" w:cs="Times New Roman"/>
          <w:kern w:val="0"/>
          <w:szCs w:val="21"/>
          <w:u w:val="single"/>
          <w:lang w:eastAsia="zh-Hans"/>
        </w:rPr>
        <w:t>（标的名称）</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（采购文件中明确的所属行业）</w:t>
      </w:r>
      <w:r>
        <w:rPr>
          <w:rFonts w:ascii="宋体" w:hAnsi="宋体" w:eastAsia="宋体" w:cs="Times New Roman"/>
          <w:kern w:val="0"/>
          <w:szCs w:val="21"/>
          <w:lang w:eastAsia="zh-Hans"/>
        </w:rPr>
        <w:t>行业；制造商为</w:t>
      </w:r>
      <w:r>
        <w:rPr>
          <w:rFonts w:ascii="宋体" w:hAnsi="宋体" w:eastAsia="宋体" w:cs="Times New Roman"/>
          <w:kern w:val="0"/>
          <w:szCs w:val="21"/>
          <w:u w:val="single"/>
          <w:lang w:eastAsia="zh-Hans"/>
        </w:rPr>
        <w:t>（企业名称）</w:t>
      </w:r>
      <w:r>
        <w:rPr>
          <w:rFonts w:ascii="宋体" w:hAnsi="宋体" w:eastAsia="宋体" w:cs="Times New Roman"/>
          <w:kern w:val="0"/>
          <w:szCs w:val="21"/>
          <w:lang w:eastAsia="zh-Hans"/>
        </w:rPr>
        <w:t>，从业人员__________人，营业收入为__________________万元，资产总额为__________________万元</w:t>
      </w:r>
      <w:r>
        <w:rPr>
          <w:rFonts w:ascii="宋体" w:hAnsi="宋体" w:eastAsia="宋体" w:cs="Times New Roman"/>
          <w:kern w:val="0"/>
          <w:szCs w:val="21"/>
          <w:vertAlign w:val="superscript"/>
          <w:lang w:eastAsia="zh-Hans"/>
        </w:rPr>
        <w:t>1</w:t>
      </w:r>
      <w:r>
        <w:rPr>
          <w:rFonts w:ascii="宋体" w:hAnsi="宋体" w:eastAsia="宋体" w:cs="Times New Roman"/>
          <w:kern w:val="0"/>
          <w:szCs w:val="21"/>
          <w:lang w:eastAsia="zh-Hans"/>
        </w:rPr>
        <w:t>，属于</w:t>
      </w:r>
      <w:r>
        <w:rPr>
          <w:rFonts w:ascii="宋体" w:hAnsi="宋体" w:eastAsia="宋体" w:cs="Times New Roman"/>
          <w:kern w:val="0"/>
          <w:szCs w:val="21"/>
          <w:u w:val="single"/>
          <w:lang w:eastAsia="zh-Hans"/>
        </w:rPr>
        <w:t>（中型企业、小型企业、微型企业）</w:t>
      </w:r>
      <w:r>
        <w:rPr>
          <w:rFonts w:ascii="宋体" w:hAnsi="宋体" w:eastAsia="宋体" w:cs="Times New Roman"/>
          <w:kern w:val="0"/>
          <w:szCs w:val="21"/>
          <w:lang w:eastAsia="zh-Hans"/>
        </w:rPr>
        <w:t>；</w:t>
      </w:r>
    </w:p>
    <w:p w14:paraId="3085D32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901F79A">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以上企业，不属于大企业的分支机构，不存在控股股东为大企业的情形，也不存在与大企业的负责人为同一人的情形。</w:t>
      </w:r>
    </w:p>
    <w:p w14:paraId="7B849B85">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本企业对上述声明内容的真实性负责。如有虚假，将依法承担相应责任。</w:t>
      </w:r>
    </w:p>
    <w:p w14:paraId="294F2F95">
      <w:pPr>
        <w:widowControl/>
        <w:spacing w:before="870" w:beforeLines="200"/>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企业名称（盖章）：__________________</w:t>
      </w:r>
    </w:p>
    <w:p w14:paraId="5DE1411E">
      <w:pPr>
        <w:widowControl/>
        <w:ind w:right="840" w:firstLine="4109" w:firstLineChars="1957"/>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58BFB82">
      <w:pPr>
        <w:widowControl/>
        <w:spacing w:before="1957" w:beforeLines="450"/>
        <w:jc w:val="left"/>
        <w:rPr>
          <w:rFonts w:ascii="宋体" w:hAnsi="宋体" w:eastAsia="宋体" w:cs="Times New Roman"/>
          <w:kern w:val="0"/>
          <w:szCs w:val="21"/>
          <w:lang w:eastAsia="zh-Hans"/>
        </w:rPr>
      </w:pPr>
      <w:r>
        <w:rPr>
          <w:rFonts w:ascii="宋体" w:hAnsi="宋体" w:eastAsia="宋体" w:cs="Times New Roman"/>
          <w:kern w:val="0"/>
          <w:szCs w:val="21"/>
          <w:lang w:eastAsia="zh-Hans"/>
        </w:rPr>
        <w:t>1：从业人员、营业收入、资产总额填报上一年度数据，无上一年度数据的新成立企业可不填报</w:t>
      </w:r>
      <w:r>
        <w:rPr>
          <w:rFonts w:hint="eastAsia" w:ascii="宋体" w:hAnsi="宋体" w:eastAsia="宋体" w:cs="Times New Roman"/>
          <w:kern w:val="0"/>
          <w:szCs w:val="21"/>
          <w:lang w:eastAsia="zh-Hans"/>
        </w:rPr>
        <w:t>。</w:t>
      </w:r>
    </w:p>
    <w:p w14:paraId="5955E0D9">
      <w:pPr>
        <w:widowControl/>
        <w:jc w:val="left"/>
        <w:rPr>
          <w:rFonts w:ascii="宋体" w:hAnsi="宋体" w:eastAsia="宋体" w:cs="Times New Roman"/>
          <w:kern w:val="0"/>
          <w:szCs w:val="21"/>
          <w:lang w:eastAsia="zh-Hans"/>
        </w:rPr>
      </w:pPr>
    </w:p>
    <w:p w14:paraId="1CB4C9D5">
      <w:pPr>
        <w:pageBreakBefore/>
        <w:rPr>
          <w:rFonts w:ascii="宋体" w:hAnsi="宋体" w:eastAsia="宋体" w:cs="Times New Roman"/>
          <w:kern w:val="0"/>
          <w:szCs w:val="21"/>
          <w:lang w:eastAsia="zh-Hans"/>
        </w:rPr>
      </w:pPr>
      <w:r>
        <w:rPr>
          <w:rFonts w:ascii="宋体" w:hAnsi="宋体" w:eastAsia="宋体"/>
          <w:b/>
          <w:bCs/>
          <w:sz w:val="24"/>
          <w:szCs w:val="28"/>
        </w:rPr>
        <w:t>格式</w:t>
      </w:r>
      <w:r>
        <w:rPr>
          <w:rFonts w:hint="eastAsia" w:ascii="宋体" w:hAnsi="宋体" w:eastAsia="宋体"/>
          <w:b/>
          <w:bCs/>
          <w:sz w:val="24"/>
          <w:szCs w:val="28"/>
          <w:lang w:eastAsia="zh-CN"/>
        </w:rPr>
        <w:t>四</w:t>
      </w:r>
      <w:r>
        <w:rPr>
          <w:rFonts w:ascii="宋体" w:hAnsi="宋体" w:eastAsia="宋体"/>
          <w:b/>
          <w:bCs/>
          <w:sz w:val="24"/>
          <w:szCs w:val="28"/>
        </w:rPr>
        <w:t>：</w:t>
      </w:r>
      <w:bookmarkEnd w:id="42"/>
    </w:p>
    <w:p w14:paraId="5EAFA4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347B912">
      <w:pPr>
        <w:widowControl/>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监狱企业</w:t>
      </w:r>
    </w:p>
    <w:p w14:paraId="41939BD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提供由监狱管理局、戒毒管理局（含新疆生产建设兵团）出具的属于监狱企业的证明文件。</w:t>
      </w:r>
    </w:p>
    <w:p w14:paraId="56CE58B4">
      <w:pPr>
        <w:widowControl/>
        <w:jc w:val="left"/>
        <w:rPr>
          <w:rFonts w:ascii="宋体" w:hAnsi="宋体" w:eastAsia="宋体" w:cs="Times New Roman"/>
          <w:kern w:val="0"/>
          <w:szCs w:val="21"/>
          <w:lang w:eastAsia="zh-Hans"/>
        </w:rPr>
      </w:pPr>
    </w:p>
    <w:p w14:paraId="694DBFF2">
      <w:pPr>
        <w:rPr>
          <w:rFonts w:ascii="宋体" w:hAnsi="宋体" w:eastAsia="宋体"/>
          <w:b/>
          <w:bCs/>
          <w:sz w:val="24"/>
          <w:szCs w:val="28"/>
        </w:rPr>
      </w:pPr>
      <w:bookmarkStart w:id="43" w:name="_Toc169799792"/>
      <w:r>
        <w:rPr>
          <w:rFonts w:ascii="宋体" w:hAnsi="宋体" w:eastAsia="宋体"/>
          <w:b/>
          <w:bCs/>
          <w:sz w:val="24"/>
          <w:szCs w:val="28"/>
        </w:rPr>
        <w:br w:type="page"/>
      </w:r>
    </w:p>
    <w:p w14:paraId="452DC3D0">
      <w:pPr>
        <w:keepLines/>
        <w:spacing w:before="652" w:beforeLines="150"/>
        <w:rPr>
          <w:rFonts w:ascii="宋体" w:hAnsi="宋体" w:eastAsia="宋体" w:cs="Times New Roman"/>
          <w:kern w:val="0"/>
          <w:szCs w:val="21"/>
          <w:lang w:eastAsia="zh-Hans"/>
        </w:rPr>
      </w:pPr>
      <w:r>
        <w:rPr>
          <w:rFonts w:ascii="宋体" w:hAnsi="宋体" w:eastAsia="宋体"/>
          <w:b/>
          <w:bCs/>
          <w:sz w:val="24"/>
          <w:szCs w:val="28"/>
        </w:rPr>
        <w:t>格式</w:t>
      </w:r>
      <w:r>
        <w:rPr>
          <w:rFonts w:hint="eastAsia" w:ascii="宋体" w:hAnsi="宋体" w:eastAsia="宋体"/>
          <w:b/>
          <w:bCs/>
          <w:sz w:val="24"/>
          <w:szCs w:val="28"/>
          <w:lang w:eastAsia="zh-CN"/>
        </w:rPr>
        <w:t>五</w:t>
      </w:r>
      <w:r>
        <w:rPr>
          <w:rFonts w:ascii="宋体" w:hAnsi="宋体" w:eastAsia="宋体"/>
          <w:b/>
          <w:bCs/>
          <w:sz w:val="24"/>
          <w:szCs w:val="28"/>
        </w:rPr>
        <w:t>：</w:t>
      </w:r>
      <w:bookmarkEnd w:id="43"/>
    </w:p>
    <w:p w14:paraId="07BDD4E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（以下格式文件由供应商根据需要选用）</w:t>
      </w:r>
    </w:p>
    <w:p w14:paraId="189DBA06">
      <w:pPr>
        <w:widowControl/>
        <w:spacing w:before="652" w:beforeLines="150" w:after="217" w:afterLines="50"/>
        <w:jc w:val="center"/>
        <w:outlineLvl w:val="3"/>
        <w:rPr>
          <w:rFonts w:ascii="宋体" w:hAnsi="宋体" w:eastAsia="宋体" w:cs="Times New Roman"/>
          <w:kern w:val="0"/>
          <w:szCs w:val="21"/>
          <w:lang w:eastAsia="zh-Hans"/>
        </w:rPr>
      </w:pPr>
      <w:r>
        <w:rPr>
          <w:rFonts w:ascii="宋体" w:hAnsi="宋体" w:eastAsia="宋体" w:cs="Times New Roman"/>
          <w:b/>
          <w:kern w:val="0"/>
          <w:sz w:val="32"/>
          <w:szCs w:val="32"/>
          <w:lang w:eastAsia="zh-Hans"/>
        </w:rPr>
        <w:t>残疾人福利性单位声明函</w:t>
      </w:r>
    </w:p>
    <w:p w14:paraId="75F647AD">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本单位郑重声明，根据《财政部 民政部 中国残疾人联合会关于促进残疾人就业政府采购政策的通知》（财库〔2017〕141号）的规定，本单位为符合条件的残疾人福利性单位，且本单位参加______单位的______项目采购活动提供本单位制造的货物（由本单位承担工程/提供服务），或者提供其他残疾人福利性单位制造的货物（不包括使用非残疾人福利性单位注册商标的货物）。</w:t>
      </w:r>
    </w:p>
    <w:p w14:paraId="0428AD57">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本单位对上述声明的真实性负责。如有虚假，将依法承担相应责任。</w:t>
      </w:r>
    </w:p>
    <w:p w14:paraId="278E8EE4">
      <w:pPr>
        <w:widowControl/>
        <w:spacing w:before="870" w:beforeLines="200"/>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单位名称（盖章）：__________________</w:t>
      </w:r>
    </w:p>
    <w:p w14:paraId="230C81B8">
      <w:pPr>
        <w:widowControl/>
        <w:ind w:right="840" w:firstLine="4536" w:firstLineChars="2160"/>
        <w:rPr>
          <w:rFonts w:ascii="宋体" w:hAnsi="宋体" w:eastAsia="宋体" w:cs="Times New Roman"/>
          <w:kern w:val="0"/>
          <w:szCs w:val="21"/>
          <w:lang w:eastAsia="zh-Hans"/>
        </w:rPr>
      </w:pPr>
      <w:r>
        <w:rPr>
          <w:rFonts w:ascii="宋体" w:hAnsi="宋体" w:eastAsia="宋体" w:cs="Times New Roman"/>
          <w:kern w:val="0"/>
          <w:szCs w:val="21"/>
          <w:lang w:eastAsia="zh-Hans"/>
        </w:rPr>
        <w:t>日期： 年 月 日</w:t>
      </w:r>
    </w:p>
    <w:p w14:paraId="36F407F1">
      <w:pPr>
        <w:pageBreakBefore/>
        <w:rPr>
          <w:rFonts w:ascii="Calibri" w:hAnsi="Calibri" w:eastAsia="宋体" w:cs="Times New Roman"/>
          <w:kern w:val="0"/>
          <w:szCs w:val="21"/>
          <w:lang w:eastAsia="zh-Hans"/>
        </w:rPr>
      </w:pPr>
      <w:bookmarkStart w:id="44" w:name="_Toc169799793"/>
      <w:r>
        <w:rPr>
          <w:rFonts w:ascii="宋体" w:hAnsi="宋体" w:eastAsia="宋体"/>
          <w:b/>
          <w:bCs/>
          <w:sz w:val="24"/>
          <w:szCs w:val="28"/>
        </w:rPr>
        <w:t>格式</w:t>
      </w:r>
      <w:r>
        <w:rPr>
          <w:rFonts w:hint="eastAsia" w:ascii="宋体" w:hAnsi="宋体" w:eastAsia="宋体"/>
          <w:b/>
          <w:bCs/>
          <w:sz w:val="24"/>
          <w:szCs w:val="28"/>
        </w:rPr>
        <w:t>六</w:t>
      </w:r>
      <w:r>
        <w:rPr>
          <w:rFonts w:ascii="宋体" w:hAnsi="宋体" w:eastAsia="宋体"/>
          <w:b/>
          <w:bCs/>
          <w:sz w:val="24"/>
          <w:szCs w:val="28"/>
        </w:rPr>
        <w:t>：</w:t>
      </w:r>
      <w:bookmarkEnd w:id="44"/>
    </w:p>
    <w:p w14:paraId="4AE1792C">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政策适用性说明</w:t>
      </w:r>
    </w:p>
    <w:p w14:paraId="46F277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按照政府采购有关政策的要求，在本次的技术方案中，采用符合政策的小型或微型企业产品、节能产品、环境标志产品，主要产品与核心技术介绍说明如下：</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93"/>
        <w:gridCol w:w="1772"/>
        <w:gridCol w:w="1140"/>
        <w:gridCol w:w="1140"/>
        <w:gridCol w:w="1138"/>
        <w:gridCol w:w="1140"/>
        <w:gridCol w:w="1003"/>
        <w:gridCol w:w="1160"/>
      </w:tblGrid>
      <w:tr w14:paraId="3552BA5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EEEE0D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序号</w:t>
            </w:r>
          </w:p>
        </w:tc>
        <w:tc>
          <w:tcPr>
            <w:tcW w:w="954" w:type="pct"/>
            <w:vAlign w:val="center"/>
          </w:tcPr>
          <w:p w14:paraId="0D345E9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主要产品/技术名称（规格型号、注册商标）</w:t>
            </w:r>
          </w:p>
        </w:tc>
        <w:tc>
          <w:tcPr>
            <w:tcW w:w="614" w:type="pct"/>
            <w:vAlign w:val="center"/>
          </w:tcPr>
          <w:p w14:paraId="2D1E83F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制造商(开发商)</w:t>
            </w:r>
          </w:p>
        </w:tc>
        <w:tc>
          <w:tcPr>
            <w:tcW w:w="614" w:type="pct"/>
            <w:vAlign w:val="center"/>
          </w:tcPr>
          <w:p w14:paraId="06B8F6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制造商企业类型</w:t>
            </w:r>
          </w:p>
        </w:tc>
        <w:tc>
          <w:tcPr>
            <w:tcW w:w="613" w:type="pct"/>
            <w:vAlign w:val="center"/>
          </w:tcPr>
          <w:p w14:paraId="00C5B104">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节能产品</w:t>
            </w:r>
          </w:p>
        </w:tc>
        <w:tc>
          <w:tcPr>
            <w:tcW w:w="614" w:type="pct"/>
            <w:vAlign w:val="center"/>
          </w:tcPr>
          <w:p w14:paraId="3B24A61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环境标志产品</w:t>
            </w:r>
          </w:p>
        </w:tc>
        <w:tc>
          <w:tcPr>
            <w:tcW w:w="540" w:type="pct"/>
            <w:vAlign w:val="center"/>
          </w:tcPr>
          <w:p w14:paraId="0803BC3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认证证书编号</w:t>
            </w:r>
          </w:p>
        </w:tc>
        <w:tc>
          <w:tcPr>
            <w:tcW w:w="624" w:type="pct"/>
            <w:vAlign w:val="center"/>
          </w:tcPr>
          <w:p w14:paraId="12572C7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该产品报价在总报价中占比（%）</w:t>
            </w:r>
          </w:p>
        </w:tc>
      </w:tr>
      <w:tr w14:paraId="6DEEF57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41C24F0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954" w:type="pct"/>
            <w:vAlign w:val="center"/>
          </w:tcPr>
          <w:p w14:paraId="565F8435">
            <w:pPr>
              <w:jc w:val="center"/>
              <w:rPr>
                <w:rFonts w:ascii="宋体" w:hAnsi="宋体" w:eastAsia="宋体" w:cs="Times New Roman"/>
                <w:szCs w:val="21"/>
              </w:rPr>
            </w:pPr>
          </w:p>
        </w:tc>
        <w:tc>
          <w:tcPr>
            <w:tcW w:w="614" w:type="pct"/>
            <w:vAlign w:val="center"/>
          </w:tcPr>
          <w:p w14:paraId="295FC0F8">
            <w:pPr>
              <w:jc w:val="center"/>
              <w:rPr>
                <w:rFonts w:ascii="宋体" w:hAnsi="宋体" w:eastAsia="宋体" w:cs="Times New Roman"/>
                <w:szCs w:val="21"/>
              </w:rPr>
            </w:pPr>
          </w:p>
        </w:tc>
        <w:tc>
          <w:tcPr>
            <w:tcW w:w="614" w:type="pct"/>
            <w:vAlign w:val="center"/>
          </w:tcPr>
          <w:p w14:paraId="597AAA28">
            <w:pPr>
              <w:jc w:val="center"/>
              <w:rPr>
                <w:rFonts w:ascii="宋体" w:hAnsi="宋体" w:eastAsia="宋体" w:cs="Times New Roman"/>
                <w:szCs w:val="21"/>
              </w:rPr>
            </w:pPr>
          </w:p>
        </w:tc>
        <w:tc>
          <w:tcPr>
            <w:tcW w:w="613" w:type="pct"/>
            <w:vAlign w:val="center"/>
          </w:tcPr>
          <w:p w14:paraId="51DEA5FC">
            <w:pPr>
              <w:jc w:val="center"/>
              <w:rPr>
                <w:rFonts w:ascii="宋体" w:hAnsi="宋体" w:eastAsia="宋体" w:cs="Times New Roman"/>
                <w:szCs w:val="21"/>
              </w:rPr>
            </w:pPr>
          </w:p>
        </w:tc>
        <w:tc>
          <w:tcPr>
            <w:tcW w:w="614" w:type="pct"/>
            <w:vAlign w:val="center"/>
          </w:tcPr>
          <w:p w14:paraId="65928C23">
            <w:pPr>
              <w:jc w:val="center"/>
              <w:rPr>
                <w:rFonts w:ascii="宋体" w:hAnsi="宋体" w:eastAsia="宋体" w:cs="Times New Roman"/>
                <w:szCs w:val="21"/>
              </w:rPr>
            </w:pPr>
          </w:p>
        </w:tc>
        <w:tc>
          <w:tcPr>
            <w:tcW w:w="540" w:type="pct"/>
            <w:vAlign w:val="center"/>
          </w:tcPr>
          <w:p w14:paraId="42170184">
            <w:pPr>
              <w:jc w:val="center"/>
              <w:rPr>
                <w:rFonts w:ascii="宋体" w:hAnsi="宋体" w:eastAsia="宋体" w:cs="Times New Roman"/>
                <w:szCs w:val="21"/>
              </w:rPr>
            </w:pPr>
          </w:p>
        </w:tc>
        <w:tc>
          <w:tcPr>
            <w:tcW w:w="624" w:type="pct"/>
            <w:vAlign w:val="center"/>
          </w:tcPr>
          <w:p w14:paraId="07A206E3">
            <w:pPr>
              <w:jc w:val="center"/>
              <w:rPr>
                <w:rFonts w:ascii="宋体" w:hAnsi="宋体" w:eastAsia="宋体" w:cs="Times New Roman"/>
                <w:szCs w:val="21"/>
              </w:rPr>
            </w:pPr>
          </w:p>
        </w:tc>
      </w:tr>
      <w:tr w14:paraId="183935D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034B257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954" w:type="pct"/>
            <w:vAlign w:val="center"/>
          </w:tcPr>
          <w:p w14:paraId="74E8A389">
            <w:pPr>
              <w:jc w:val="center"/>
              <w:rPr>
                <w:rFonts w:ascii="宋体" w:hAnsi="宋体" w:eastAsia="宋体" w:cs="Times New Roman"/>
                <w:szCs w:val="21"/>
              </w:rPr>
            </w:pPr>
          </w:p>
        </w:tc>
        <w:tc>
          <w:tcPr>
            <w:tcW w:w="614" w:type="pct"/>
            <w:vAlign w:val="center"/>
          </w:tcPr>
          <w:p w14:paraId="1BD6BB28">
            <w:pPr>
              <w:jc w:val="center"/>
              <w:rPr>
                <w:rFonts w:ascii="宋体" w:hAnsi="宋体" w:eastAsia="宋体" w:cs="Times New Roman"/>
                <w:szCs w:val="21"/>
              </w:rPr>
            </w:pPr>
          </w:p>
        </w:tc>
        <w:tc>
          <w:tcPr>
            <w:tcW w:w="614" w:type="pct"/>
            <w:vAlign w:val="center"/>
          </w:tcPr>
          <w:p w14:paraId="17D6A5CE">
            <w:pPr>
              <w:jc w:val="center"/>
              <w:rPr>
                <w:rFonts w:ascii="宋体" w:hAnsi="宋体" w:eastAsia="宋体" w:cs="Times New Roman"/>
                <w:szCs w:val="21"/>
              </w:rPr>
            </w:pPr>
          </w:p>
        </w:tc>
        <w:tc>
          <w:tcPr>
            <w:tcW w:w="613" w:type="pct"/>
            <w:vAlign w:val="center"/>
          </w:tcPr>
          <w:p w14:paraId="20A39320">
            <w:pPr>
              <w:jc w:val="center"/>
              <w:rPr>
                <w:rFonts w:ascii="宋体" w:hAnsi="宋体" w:eastAsia="宋体" w:cs="Times New Roman"/>
                <w:szCs w:val="21"/>
              </w:rPr>
            </w:pPr>
          </w:p>
        </w:tc>
        <w:tc>
          <w:tcPr>
            <w:tcW w:w="614" w:type="pct"/>
            <w:vAlign w:val="center"/>
          </w:tcPr>
          <w:p w14:paraId="3E4FEA72">
            <w:pPr>
              <w:jc w:val="center"/>
              <w:rPr>
                <w:rFonts w:ascii="宋体" w:hAnsi="宋体" w:eastAsia="宋体" w:cs="Times New Roman"/>
                <w:szCs w:val="21"/>
              </w:rPr>
            </w:pPr>
          </w:p>
        </w:tc>
        <w:tc>
          <w:tcPr>
            <w:tcW w:w="540" w:type="pct"/>
            <w:vAlign w:val="center"/>
          </w:tcPr>
          <w:p w14:paraId="1AE1FD9E">
            <w:pPr>
              <w:jc w:val="center"/>
              <w:rPr>
                <w:rFonts w:ascii="宋体" w:hAnsi="宋体" w:eastAsia="宋体" w:cs="Times New Roman"/>
                <w:szCs w:val="21"/>
              </w:rPr>
            </w:pPr>
          </w:p>
        </w:tc>
        <w:tc>
          <w:tcPr>
            <w:tcW w:w="624" w:type="pct"/>
            <w:vAlign w:val="center"/>
          </w:tcPr>
          <w:p w14:paraId="6ACB66F2">
            <w:pPr>
              <w:jc w:val="center"/>
              <w:rPr>
                <w:rFonts w:ascii="宋体" w:hAnsi="宋体" w:eastAsia="宋体" w:cs="Times New Roman"/>
                <w:szCs w:val="21"/>
              </w:rPr>
            </w:pPr>
          </w:p>
        </w:tc>
      </w:tr>
      <w:tr w14:paraId="38B3C99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5D46B7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954" w:type="pct"/>
            <w:vAlign w:val="center"/>
          </w:tcPr>
          <w:p w14:paraId="212BFB64">
            <w:pPr>
              <w:jc w:val="center"/>
              <w:rPr>
                <w:rFonts w:ascii="宋体" w:hAnsi="宋体" w:eastAsia="宋体" w:cs="Times New Roman"/>
                <w:szCs w:val="21"/>
              </w:rPr>
            </w:pPr>
          </w:p>
        </w:tc>
        <w:tc>
          <w:tcPr>
            <w:tcW w:w="614" w:type="pct"/>
            <w:vAlign w:val="center"/>
          </w:tcPr>
          <w:p w14:paraId="2F57FD87">
            <w:pPr>
              <w:jc w:val="center"/>
              <w:rPr>
                <w:rFonts w:ascii="宋体" w:hAnsi="宋体" w:eastAsia="宋体" w:cs="Times New Roman"/>
                <w:szCs w:val="21"/>
              </w:rPr>
            </w:pPr>
          </w:p>
        </w:tc>
        <w:tc>
          <w:tcPr>
            <w:tcW w:w="614" w:type="pct"/>
            <w:vAlign w:val="center"/>
          </w:tcPr>
          <w:p w14:paraId="5DA5E17C">
            <w:pPr>
              <w:jc w:val="center"/>
              <w:rPr>
                <w:rFonts w:ascii="宋体" w:hAnsi="宋体" w:eastAsia="宋体" w:cs="Times New Roman"/>
                <w:szCs w:val="21"/>
              </w:rPr>
            </w:pPr>
          </w:p>
        </w:tc>
        <w:tc>
          <w:tcPr>
            <w:tcW w:w="613" w:type="pct"/>
            <w:vAlign w:val="center"/>
          </w:tcPr>
          <w:p w14:paraId="3FC829CA">
            <w:pPr>
              <w:jc w:val="center"/>
              <w:rPr>
                <w:rFonts w:ascii="宋体" w:hAnsi="宋体" w:eastAsia="宋体" w:cs="Times New Roman"/>
                <w:szCs w:val="21"/>
              </w:rPr>
            </w:pPr>
          </w:p>
        </w:tc>
        <w:tc>
          <w:tcPr>
            <w:tcW w:w="614" w:type="pct"/>
            <w:vAlign w:val="center"/>
          </w:tcPr>
          <w:p w14:paraId="7CF7F8C1">
            <w:pPr>
              <w:jc w:val="center"/>
              <w:rPr>
                <w:rFonts w:ascii="宋体" w:hAnsi="宋体" w:eastAsia="宋体" w:cs="Times New Roman"/>
                <w:szCs w:val="21"/>
              </w:rPr>
            </w:pPr>
          </w:p>
        </w:tc>
        <w:tc>
          <w:tcPr>
            <w:tcW w:w="540" w:type="pct"/>
            <w:vAlign w:val="center"/>
          </w:tcPr>
          <w:p w14:paraId="500F042A">
            <w:pPr>
              <w:jc w:val="center"/>
              <w:rPr>
                <w:rFonts w:ascii="宋体" w:hAnsi="宋体" w:eastAsia="宋体" w:cs="Times New Roman"/>
                <w:szCs w:val="21"/>
              </w:rPr>
            </w:pPr>
          </w:p>
        </w:tc>
        <w:tc>
          <w:tcPr>
            <w:tcW w:w="624" w:type="pct"/>
            <w:vAlign w:val="center"/>
          </w:tcPr>
          <w:p w14:paraId="6B1FA96E">
            <w:pPr>
              <w:jc w:val="center"/>
              <w:rPr>
                <w:rFonts w:ascii="宋体" w:hAnsi="宋体" w:eastAsia="宋体" w:cs="Times New Roman"/>
                <w:szCs w:val="21"/>
              </w:rPr>
            </w:pPr>
          </w:p>
        </w:tc>
      </w:tr>
      <w:tr w14:paraId="727D9C6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644862A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954" w:type="pct"/>
            <w:vAlign w:val="center"/>
          </w:tcPr>
          <w:p w14:paraId="47FE0D4B">
            <w:pPr>
              <w:jc w:val="center"/>
              <w:rPr>
                <w:rFonts w:ascii="宋体" w:hAnsi="宋体" w:eastAsia="宋体" w:cs="Times New Roman"/>
                <w:szCs w:val="21"/>
              </w:rPr>
            </w:pPr>
          </w:p>
        </w:tc>
        <w:tc>
          <w:tcPr>
            <w:tcW w:w="614" w:type="pct"/>
            <w:vAlign w:val="center"/>
          </w:tcPr>
          <w:p w14:paraId="7850C18C">
            <w:pPr>
              <w:jc w:val="center"/>
              <w:rPr>
                <w:rFonts w:ascii="宋体" w:hAnsi="宋体" w:eastAsia="宋体" w:cs="Times New Roman"/>
                <w:szCs w:val="21"/>
              </w:rPr>
            </w:pPr>
          </w:p>
        </w:tc>
        <w:tc>
          <w:tcPr>
            <w:tcW w:w="614" w:type="pct"/>
            <w:vAlign w:val="center"/>
          </w:tcPr>
          <w:p w14:paraId="4D1E06C1">
            <w:pPr>
              <w:jc w:val="center"/>
              <w:rPr>
                <w:rFonts w:ascii="宋体" w:hAnsi="宋体" w:eastAsia="宋体" w:cs="Times New Roman"/>
                <w:szCs w:val="21"/>
              </w:rPr>
            </w:pPr>
          </w:p>
        </w:tc>
        <w:tc>
          <w:tcPr>
            <w:tcW w:w="613" w:type="pct"/>
            <w:vAlign w:val="center"/>
          </w:tcPr>
          <w:p w14:paraId="13F5ED5D">
            <w:pPr>
              <w:jc w:val="center"/>
              <w:rPr>
                <w:rFonts w:ascii="宋体" w:hAnsi="宋体" w:eastAsia="宋体" w:cs="Times New Roman"/>
                <w:szCs w:val="21"/>
              </w:rPr>
            </w:pPr>
          </w:p>
        </w:tc>
        <w:tc>
          <w:tcPr>
            <w:tcW w:w="614" w:type="pct"/>
            <w:vAlign w:val="center"/>
          </w:tcPr>
          <w:p w14:paraId="5C9FB4B1">
            <w:pPr>
              <w:jc w:val="center"/>
              <w:rPr>
                <w:rFonts w:ascii="宋体" w:hAnsi="宋体" w:eastAsia="宋体" w:cs="Times New Roman"/>
                <w:szCs w:val="21"/>
              </w:rPr>
            </w:pPr>
          </w:p>
        </w:tc>
        <w:tc>
          <w:tcPr>
            <w:tcW w:w="540" w:type="pct"/>
            <w:vAlign w:val="center"/>
          </w:tcPr>
          <w:p w14:paraId="75E3D512">
            <w:pPr>
              <w:jc w:val="center"/>
              <w:rPr>
                <w:rFonts w:ascii="宋体" w:hAnsi="宋体" w:eastAsia="宋体" w:cs="Times New Roman"/>
                <w:szCs w:val="21"/>
              </w:rPr>
            </w:pPr>
          </w:p>
        </w:tc>
        <w:tc>
          <w:tcPr>
            <w:tcW w:w="624" w:type="pct"/>
            <w:vAlign w:val="center"/>
          </w:tcPr>
          <w:p w14:paraId="40720D86">
            <w:pPr>
              <w:jc w:val="center"/>
              <w:rPr>
                <w:rFonts w:ascii="宋体" w:hAnsi="宋体" w:eastAsia="宋体" w:cs="Times New Roman"/>
                <w:szCs w:val="21"/>
              </w:rPr>
            </w:pPr>
          </w:p>
        </w:tc>
      </w:tr>
      <w:tr w14:paraId="6DBAA5F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57E6FE21">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954" w:type="pct"/>
            <w:vAlign w:val="center"/>
          </w:tcPr>
          <w:p w14:paraId="53B00DA1">
            <w:pPr>
              <w:jc w:val="center"/>
              <w:rPr>
                <w:rFonts w:ascii="宋体" w:hAnsi="宋体" w:eastAsia="宋体" w:cs="Times New Roman"/>
                <w:szCs w:val="21"/>
              </w:rPr>
            </w:pPr>
          </w:p>
        </w:tc>
        <w:tc>
          <w:tcPr>
            <w:tcW w:w="614" w:type="pct"/>
            <w:vAlign w:val="center"/>
          </w:tcPr>
          <w:p w14:paraId="2407CAEF">
            <w:pPr>
              <w:jc w:val="center"/>
              <w:rPr>
                <w:rFonts w:ascii="宋体" w:hAnsi="宋体" w:eastAsia="宋体" w:cs="Times New Roman"/>
                <w:szCs w:val="21"/>
              </w:rPr>
            </w:pPr>
          </w:p>
        </w:tc>
        <w:tc>
          <w:tcPr>
            <w:tcW w:w="614" w:type="pct"/>
            <w:vAlign w:val="center"/>
          </w:tcPr>
          <w:p w14:paraId="5A00E673">
            <w:pPr>
              <w:jc w:val="center"/>
              <w:rPr>
                <w:rFonts w:ascii="宋体" w:hAnsi="宋体" w:eastAsia="宋体" w:cs="Times New Roman"/>
                <w:szCs w:val="21"/>
              </w:rPr>
            </w:pPr>
          </w:p>
        </w:tc>
        <w:tc>
          <w:tcPr>
            <w:tcW w:w="613" w:type="pct"/>
            <w:vAlign w:val="center"/>
          </w:tcPr>
          <w:p w14:paraId="6F95A962">
            <w:pPr>
              <w:jc w:val="center"/>
              <w:rPr>
                <w:rFonts w:ascii="宋体" w:hAnsi="宋体" w:eastAsia="宋体" w:cs="Times New Roman"/>
                <w:szCs w:val="21"/>
              </w:rPr>
            </w:pPr>
          </w:p>
        </w:tc>
        <w:tc>
          <w:tcPr>
            <w:tcW w:w="614" w:type="pct"/>
            <w:vAlign w:val="center"/>
          </w:tcPr>
          <w:p w14:paraId="5B900C1C">
            <w:pPr>
              <w:jc w:val="center"/>
              <w:rPr>
                <w:rFonts w:ascii="宋体" w:hAnsi="宋体" w:eastAsia="宋体" w:cs="Times New Roman"/>
                <w:szCs w:val="21"/>
              </w:rPr>
            </w:pPr>
          </w:p>
        </w:tc>
        <w:tc>
          <w:tcPr>
            <w:tcW w:w="540" w:type="pct"/>
            <w:vAlign w:val="center"/>
          </w:tcPr>
          <w:p w14:paraId="402D8396">
            <w:pPr>
              <w:jc w:val="center"/>
              <w:rPr>
                <w:rFonts w:ascii="宋体" w:hAnsi="宋体" w:eastAsia="宋体" w:cs="Times New Roman"/>
                <w:szCs w:val="21"/>
              </w:rPr>
            </w:pPr>
          </w:p>
        </w:tc>
        <w:tc>
          <w:tcPr>
            <w:tcW w:w="624" w:type="pct"/>
            <w:vAlign w:val="center"/>
          </w:tcPr>
          <w:p w14:paraId="2D1DDD2C">
            <w:pPr>
              <w:jc w:val="center"/>
              <w:rPr>
                <w:rFonts w:ascii="宋体" w:hAnsi="宋体" w:eastAsia="宋体" w:cs="Times New Roman"/>
                <w:szCs w:val="21"/>
              </w:rPr>
            </w:pPr>
          </w:p>
        </w:tc>
      </w:tr>
      <w:tr w14:paraId="50D9C98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27" w:type="pct"/>
            <w:vAlign w:val="center"/>
          </w:tcPr>
          <w:p w14:paraId="2C7EE64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954" w:type="pct"/>
            <w:vAlign w:val="center"/>
          </w:tcPr>
          <w:p w14:paraId="1B5505F1">
            <w:pPr>
              <w:jc w:val="center"/>
              <w:rPr>
                <w:rFonts w:ascii="宋体" w:hAnsi="宋体" w:eastAsia="宋体" w:cs="Times New Roman"/>
                <w:szCs w:val="21"/>
              </w:rPr>
            </w:pPr>
          </w:p>
        </w:tc>
        <w:tc>
          <w:tcPr>
            <w:tcW w:w="614" w:type="pct"/>
            <w:vAlign w:val="center"/>
          </w:tcPr>
          <w:p w14:paraId="27D1A15B">
            <w:pPr>
              <w:jc w:val="center"/>
              <w:rPr>
                <w:rFonts w:ascii="宋体" w:hAnsi="宋体" w:eastAsia="宋体" w:cs="Times New Roman"/>
                <w:szCs w:val="21"/>
              </w:rPr>
            </w:pPr>
          </w:p>
        </w:tc>
        <w:tc>
          <w:tcPr>
            <w:tcW w:w="614" w:type="pct"/>
            <w:vAlign w:val="center"/>
          </w:tcPr>
          <w:p w14:paraId="3027D961">
            <w:pPr>
              <w:jc w:val="center"/>
              <w:rPr>
                <w:rFonts w:ascii="宋体" w:hAnsi="宋体" w:eastAsia="宋体" w:cs="Times New Roman"/>
                <w:szCs w:val="21"/>
              </w:rPr>
            </w:pPr>
          </w:p>
        </w:tc>
        <w:tc>
          <w:tcPr>
            <w:tcW w:w="613" w:type="pct"/>
            <w:vAlign w:val="center"/>
          </w:tcPr>
          <w:p w14:paraId="03CB365C">
            <w:pPr>
              <w:jc w:val="center"/>
              <w:rPr>
                <w:rFonts w:ascii="宋体" w:hAnsi="宋体" w:eastAsia="宋体" w:cs="Times New Roman"/>
                <w:szCs w:val="21"/>
              </w:rPr>
            </w:pPr>
          </w:p>
        </w:tc>
        <w:tc>
          <w:tcPr>
            <w:tcW w:w="614" w:type="pct"/>
            <w:vAlign w:val="center"/>
          </w:tcPr>
          <w:p w14:paraId="25F10BEA">
            <w:pPr>
              <w:jc w:val="center"/>
              <w:rPr>
                <w:rFonts w:ascii="宋体" w:hAnsi="宋体" w:eastAsia="宋体" w:cs="Times New Roman"/>
                <w:szCs w:val="21"/>
              </w:rPr>
            </w:pPr>
          </w:p>
        </w:tc>
        <w:tc>
          <w:tcPr>
            <w:tcW w:w="540" w:type="pct"/>
            <w:vAlign w:val="center"/>
          </w:tcPr>
          <w:p w14:paraId="2B62D518">
            <w:pPr>
              <w:jc w:val="center"/>
              <w:rPr>
                <w:rFonts w:ascii="宋体" w:hAnsi="宋体" w:eastAsia="宋体" w:cs="Times New Roman"/>
                <w:szCs w:val="21"/>
              </w:rPr>
            </w:pPr>
          </w:p>
        </w:tc>
        <w:tc>
          <w:tcPr>
            <w:tcW w:w="624" w:type="pct"/>
            <w:vAlign w:val="center"/>
          </w:tcPr>
          <w:p w14:paraId="0995BF55">
            <w:pPr>
              <w:jc w:val="center"/>
              <w:rPr>
                <w:rFonts w:ascii="宋体" w:hAnsi="宋体" w:eastAsia="宋体" w:cs="Times New Roman"/>
                <w:szCs w:val="21"/>
              </w:rPr>
            </w:pPr>
          </w:p>
        </w:tc>
      </w:tr>
    </w:tbl>
    <w:p w14:paraId="3C9B692E">
      <w:pPr>
        <w:widowControl/>
        <w:jc w:val="left"/>
        <w:rPr>
          <w:rFonts w:ascii="宋体" w:hAnsi="宋体" w:eastAsia="宋体" w:cs="Times New Roman"/>
          <w:kern w:val="0"/>
          <w:szCs w:val="21"/>
        </w:rPr>
      </w:pPr>
      <w:r>
        <w:rPr>
          <w:rFonts w:ascii="宋体" w:hAnsi="宋体" w:eastAsia="宋体" w:cs="Times New Roman"/>
          <w:kern w:val="0"/>
          <w:szCs w:val="21"/>
          <w:lang w:eastAsia="zh-Hans"/>
        </w:rPr>
        <w:t>注：</w:t>
      </w:r>
    </w:p>
    <w:p w14:paraId="346A80F8">
      <w:pPr>
        <w:widowControl/>
        <w:jc w:val="left"/>
        <w:rPr>
          <w:rFonts w:ascii="宋体" w:hAnsi="宋体" w:eastAsia="宋体" w:cs="Times New Roman"/>
          <w:kern w:val="0"/>
          <w:szCs w:val="21"/>
        </w:rPr>
      </w:pPr>
      <w:r>
        <w:rPr>
          <w:rFonts w:hint="eastAsia" w:ascii="宋体" w:hAnsi="宋体" w:eastAsia="宋体" w:cs="Times New Roman"/>
          <w:kern w:val="0"/>
          <w:szCs w:val="21"/>
        </w:rPr>
        <w:t>1.</w:t>
      </w:r>
      <w:r>
        <w:rPr>
          <w:rFonts w:ascii="宋体" w:hAnsi="宋体" w:eastAsia="宋体" w:cs="Times New Roman"/>
          <w:kern w:val="0"/>
          <w:szCs w:val="21"/>
        </w:rPr>
        <w:t>制造商为小型或微型企业时才需要填“制造商企业类型”栏，填写内容为“小型”或“微型”；</w:t>
      </w:r>
    </w:p>
    <w:p w14:paraId="74E27A30">
      <w:pPr>
        <w:widowControl/>
        <w:jc w:val="left"/>
        <w:rPr>
          <w:rFonts w:ascii="宋体" w:hAnsi="宋体" w:eastAsia="宋体" w:cs="Times New Roman"/>
          <w:kern w:val="0"/>
          <w:szCs w:val="21"/>
        </w:rPr>
      </w:pPr>
      <w:r>
        <w:rPr>
          <w:rFonts w:hint="eastAsia" w:ascii="宋体" w:hAnsi="宋体" w:eastAsia="宋体" w:cs="Times New Roman"/>
          <w:kern w:val="0"/>
          <w:szCs w:val="21"/>
        </w:rPr>
        <w:t>2.</w:t>
      </w:r>
      <w:r>
        <w:rPr>
          <w:rFonts w:ascii="宋体" w:hAnsi="宋体" w:eastAsia="宋体" w:cs="Times New Roman"/>
          <w:kern w:val="0"/>
          <w:szCs w:val="21"/>
        </w:rPr>
        <w:t>节能产品须填写认证证书编号，并提供投标产品的节能产品认证证书复印件加盖投标人公章；</w:t>
      </w:r>
    </w:p>
    <w:p w14:paraId="2F768A4F">
      <w:pPr>
        <w:widowControl/>
        <w:jc w:val="left"/>
        <w:rPr>
          <w:rFonts w:ascii="宋体" w:hAnsi="宋体" w:eastAsia="宋体" w:cs="Times New Roman"/>
          <w:kern w:val="0"/>
          <w:szCs w:val="21"/>
        </w:rPr>
      </w:pPr>
      <w:r>
        <w:rPr>
          <w:rFonts w:hint="eastAsia" w:ascii="宋体" w:hAnsi="宋体" w:eastAsia="宋体" w:cs="Times New Roman"/>
          <w:kern w:val="0"/>
          <w:szCs w:val="21"/>
        </w:rPr>
        <w:t>3.</w:t>
      </w:r>
      <w:r>
        <w:rPr>
          <w:rFonts w:ascii="宋体" w:hAnsi="宋体" w:eastAsia="宋体" w:cs="Times New Roman"/>
          <w:kern w:val="0"/>
          <w:szCs w:val="21"/>
        </w:rPr>
        <w:t>环保标志产品须填写认证证书编号，并提供投标产品的环保标志产品认证证书复印件加盖投标人公章。</w:t>
      </w:r>
    </w:p>
    <w:p w14:paraId="076141E3">
      <w:pPr>
        <w:widowControl/>
        <w:jc w:val="left"/>
        <w:rPr>
          <w:rFonts w:ascii="宋体" w:hAnsi="宋体" w:eastAsia="宋体" w:cs="Times New Roman"/>
          <w:kern w:val="0"/>
          <w:szCs w:val="21"/>
        </w:rPr>
      </w:pPr>
      <w:r>
        <w:rPr>
          <w:rFonts w:hint="eastAsia" w:ascii="宋体" w:hAnsi="宋体" w:eastAsia="宋体" w:cs="Times New Roman"/>
          <w:kern w:val="0"/>
          <w:szCs w:val="21"/>
        </w:rPr>
        <w:t>4.</w:t>
      </w:r>
      <w:r>
        <w:rPr>
          <w:rFonts w:ascii="宋体" w:hAnsi="宋体" w:eastAsia="宋体" w:cs="Times New Roman"/>
          <w:kern w:val="0"/>
          <w:szCs w:val="21"/>
        </w:rPr>
        <w:t>以上证明资料未按要求提供或未提供完整的，视为未提供处理。</w:t>
      </w:r>
    </w:p>
    <w:p w14:paraId="5F8169D0">
      <w:pPr>
        <w:widowControl/>
        <w:spacing w:before="870" w:beforeLines="200" w:line="300" w:lineRule="auto"/>
        <w:jc w:val="left"/>
        <w:rPr>
          <w:rFonts w:ascii="宋体" w:hAnsi="宋体" w:eastAsia="宋体" w:cs="Times New Roman"/>
          <w:kern w:val="0"/>
          <w:szCs w:val="21"/>
          <w:lang w:eastAsia="zh-Hans"/>
        </w:rPr>
      </w:pPr>
      <w:bookmarkStart w:id="45" w:name="_Hlk170133816"/>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4C13781">
      <w:pPr>
        <w:widowControl/>
        <w:spacing w:line="300" w:lineRule="auto"/>
        <w:jc w:val="left"/>
        <w:rPr>
          <w:rFonts w:ascii="宋体" w:hAnsi="宋体" w:eastAsia="宋体" w:cs="Times New Roman"/>
          <w:kern w:val="0"/>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bookmarkEnd w:id="45"/>
    </w:p>
    <w:p w14:paraId="637B47E6">
      <w:pPr>
        <w:pageBreakBefore/>
        <w:rPr>
          <w:rFonts w:ascii="Calibri" w:hAnsi="Calibri" w:eastAsia="宋体" w:cs="Times New Roman"/>
          <w:kern w:val="0"/>
          <w:sz w:val="20"/>
          <w:szCs w:val="20"/>
          <w:lang w:eastAsia="zh-Hans"/>
        </w:rPr>
      </w:pPr>
      <w:bookmarkStart w:id="46" w:name="_Toc169799795"/>
      <w:r>
        <w:rPr>
          <w:rFonts w:ascii="宋体" w:hAnsi="宋体" w:eastAsia="宋体"/>
          <w:b/>
          <w:bCs/>
          <w:sz w:val="24"/>
          <w:szCs w:val="28"/>
        </w:rPr>
        <w:t>格式</w:t>
      </w:r>
      <w:r>
        <w:rPr>
          <w:rFonts w:hint="eastAsia" w:ascii="宋体" w:hAnsi="宋体" w:eastAsia="宋体"/>
          <w:b/>
          <w:bCs/>
          <w:sz w:val="24"/>
          <w:szCs w:val="28"/>
        </w:rPr>
        <w:t>七</w:t>
      </w:r>
      <w:r>
        <w:rPr>
          <w:rFonts w:ascii="宋体" w:hAnsi="宋体" w:eastAsia="宋体"/>
          <w:b/>
          <w:bCs/>
          <w:sz w:val="24"/>
          <w:szCs w:val="28"/>
        </w:rPr>
        <w:t>：</w:t>
      </w:r>
      <w:bookmarkEnd w:id="46"/>
    </w:p>
    <w:p w14:paraId="1CE95970">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法定代表人证明书</w:t>
      </w:r>
    </w:p>
    <w:p w14:paraId="3F18EA44">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现任我单位</w:t>
      </w:r>
      <w:r>
        <w:rPr>
          <w:rFonts w:hint="eastAsia" w:ascii="宋体" w:hAnsi="宋体" w:eastAsia="宋体" w:cs="Times New Roman"/>
          <w:kern w:val="0"/>
          <w:szCs w:val="21"/>
        </w:rPr>
        <w:t xml:space="preserve"> </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职务，为法定代表人，特此证明。</w:t>
      </w:r>
    </w:p>
    <w:p w14:paraId="39DFFE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有效期限：</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61375A3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附：代表人性别：</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年龄：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身份证号码：</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238D1559">
      <w:pPr>
        <w:widowControl/>
        <w:jc w:val="left"/>
        <w:rPr>
          <w:rFonts w:ascii="宋体" w:hAnsi="宋体" w:eastAsia="宋体" w:cs="Times New Roman"/>
          <w:kern w:val="0"/>
          <w:szCs w:val="21"/>
          <w:lang w:eastAsia="zh-Hans"/>
        </w:rPr>
      </w:pPr>
      <w:r>
        <w:rPr>
          <w:rFonts w:hint="eastAsia" w:ascii="宋体" w:hAnsi="宋体" w:eastAsia="宋体" w:cs="Times New Roman"/>
          <w:kern w:val="0"/>
          <w:szCs w:val="21"/>
          <w:lang w:eastAsia="zh-Hans"/>
        </w:rPr>
        <w:t>统一社会信用代码</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企业类型：</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p>
    <w:p w14:paraId="7678CC99">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经营范围：</w:t>
      </w:r>
      <w:r>
        <w:rPr>
          <w:rFonts w:hint="eastAsia" w:ascii="宋体" w:hAnsi="宋体" w:eastAsia="宋体" w:cs="Times New Roman"/>
          <w:kern w:val="0"/>
          <w:szCs w:val="21"/>
          <w:u w:val="single"/>
        </w:rPr>
        <w:t xml:space="preserve">                                                                       </w:t>
      </w:r>
    </w:p>
    <w:p w14:paraId="134DFE8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w:t>
      </w:r>
      <w:r>
        <w:rPr>
          <w:rFonts w:hint="eastAsia" w:ascii="宋体" w:hAnsi="宋体" w:eastAsia="宋体" w:cs="Times New Roman"/>
          <w:kern w:val="0"/>
          <w:szCs w:val="21"/>
          <w:u w:val="single"/>
        </w:rPr>
        <w:t xml:space="preserve">                                                         </w:t>
      </w:r>
    </w:p>
    <w:p w14:paraId="322B092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p>
    <w:p w14:paraId="380B74F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hint="eastAsia" w:ascii="宋体" w:hAnsi="宋体" w:eastAsia="宋体" w:cs="Times New Roman"/>
          <w:kern w:val="0"/>
          <w:szCs w:val="21"/>
          <w:u w:val="single"/>
        </w:rPr>
        <w:t xml:space="preserve">                                                     </w:t>
      </w:r>
    </w:p>
    <w:p w14:paraId="2A92E00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hint="eastAsia" w:ascii="宋体" w:hAnsi="宋体" w:eastAsia="宋体" w:cs="Times New Roman"/>
          <w:kern w:val="0"/>
          <w:szCs w:val="21"/>
          <w:u w:val="single"/>
        </w:rPr>
        <w:t xml:space="preserve">                     </w:t>
      </w:r>
    </w:p>
    <w:p w14:paraId="5FA849A6">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日期：</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 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225FFB79">
      <w:pPr>
        <w:spacing w:before="217" w:beforeLines="50" w:after="217" w:afterLines="50" w:line="360" w:lineRule="auto"/>
        <w:rPr>
          <w:rFonts w:ascii="宋体" w:hAnsi="宋体" w:eastAsia="宋体"/>
          <w:szCs w:val="21"/>
        </w:rPr>
      </w:pPr>
    </w:p>
    <w:p w14:paraId="516D0C36">
      <w:pPr>
        <w:spacing w:before="217" w:beforeLines="50" w:after="217" w:afterLines="50" w:line="360" w:lineRule="auto"/>
        <w:rPr>
          <w:rFonts w:ascii="宋体" w:hAnsi="宋体" w:eastAsia="宋体"/>
          <w:szCs w:val="21"/>
        </w:rPr>
      </w:pPr>
      <w:r>
        <w:rPr>
          <w:rFonts w:hint="eastAsia" w:ascii="宋体" w:hAnsi="宋体" w:eastAsia="宋体"/>
          <w:szCs w:val="21"/>
        </w:rPr>
        <w:t>须附：法定代表人有效期内身份证复印件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4672AC0F">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094" w:hRule="atLeast"/>
          <w:jc w:val="center"/>
        </w:trPr>
        <w:tc>
          <w:tcPr>
            <w:tcW w:w="2500" w:type="pct"/>
            <w:vAlign w:val="center"/>
          </w:tcPr>
          <w:p w14:paraId="5F7A5FBD">
            <w:pPr>
              <w:pStyle w:val="27"/>
              <w:spacing w:line="460" w:lineRule="exact"/>
              <w:ind w:firstLine="0" w:firstLineChars="0"/>
              <w:jc w:val="center"/>
              <w:rPr>
                <w:rFonts w:ascii="宋体" w:eastAsia="宋体"/>
                <w:sz w:val="21"/>
                <w:szCs w:val="21"/>
              </w:rPr>
            </w:pPr>
            <w:r>
              <w:rPr>
                <w:rFonts w:hint="eastAsia" w:ascii="宋体" w:eastAsia="宋体"/>
                <w:sz w:val="21"/>
                <w:szCs w:val="21"/>
              </w:rPr>
              <w:t>正面</w:t>
            </w:r>
          </w:p>
        </w:tc>
        <w:tc>
          <w:tcPr>
            <w:tcW w:w="2500" w:type="pct"/>
            <w:vAlign w:val="center"/>
          </w:tcPr>
          <w:p w14:paraId="74B7B39E">
            <w:pPr>
              <w:pStyle w:val="27"/>
              <w:spacing w:line="460" w:lineRule="exact"/>
              <w:ind w:firstLine="0" w:firstLineChars="0"/>
              <w:jc w:val="center"/>
              <w:rPr>
                <w:rFonts w:ascii="宋体" w:eastAsia="宋体"/>
                <w:sz w:val="21"/>
                <w:szCs w:val="21"/>
              </w:rPr>
            </w:pPr>
            <w:r>
              <w:rPr>
                <w:rFonts w:hint="eastAsia" w:ascii="宋体" w:eastAsia="宋体"/>
                <w:sz w:val="21"/>
                <w:szCs w:val="21"/>
              </w:rPr>
              <w:t>背面</w:t>
            </w:r>
          </w:p>
        </w:tc>
      </w:tr>
    </w:tbl>
    <w:p w14:paraId="561E437D">
      <w:pPr>
        <w:widowControl/>
        <w:jc w:val="left"/>
        <w:rPr>
          <w:rFonts w:ascii="Calibri" w:hAnsi="Calibri" w:eastAsia="宋体" w:cs="Times New Roman"/>
          <w:kern w:val="0"/>
          <w:sz w:val="20"/>
          <w:szCs w:val="20"/>
          <w:lang w:eastAsia="zh-Hans"/>
        </w:rPr>
      </w:pPr>
    </w:p>
    <w:p w14:paraId="620FF89C">
      <w:pPr>
        <w:pageBreakBefore/>
        <w:rPr>
          <w:rFonts w:ascii="Calibri" w:hAnsi="Calibri" w:eastAsia="宋体" w:cs="Times New Roman"/>
          <w:kern w:val="0"/>
          <w:sz w:val="20"/>
          <w:szCs w:val="20"/>
          <w:lang w:eastAsia="zh-Hans"/>
        </w:rPr>
      </w:pPr>
      <w:bookmarkStart w:id="47" w:name="_Toc169799796"/>
      <w:r>
        <w:rPr>
          <w:rFonts w:ascii="宋体" w:hAnsi="宋体" w:eastAsia="宋体"/>
          <w:b/>
          <w:bCs/>
          <w:sz w:val="24"/>
          <w:szCs w:val="28"/>
        </w:rPr>
        <w:t>格式</w:t>
      </w:r>
      <w:r>
        <w:rPr>
          <w:rFonts w:hint="eastAsia" w:ascii="宋体" w:hAnsi="宋体" w:eastAsia="宋体"/>
          <w:b/>
          <w:bCs/>
          <w:sz w:val="24"/>
          <w:szCs w:val="28"/>
          <w:lang w:val="en-US" w:eastAsia="zh-CN"/>
        </w:rPr>
        <w:t>八</w:t>
      </w:r>
      <w:r>
        <w:rPr>
          <w:rFonts w:ascii="宋体" w:hAnsi="宋体" w:eastAsia="宋体"/>
          <w:b/>
          <w:bCs/>
          <w:sz w:val="24"/>
          <w:szCs w:val="28"/>
        </w:rPr>
        <w:t>：</w:t>
      </w:r>
      <w:bookmarkEnd w:id="47"/>
    </w:p>
    <w:p w14:paraId="09FE8A4F">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法定代表人授权</w:t>
      </w:r>
      <w:r>
        <w:rPr>
          <w:rFonts w:hint="eastAsia" w:ascii="Calibri" w:hAnsi="Calibri" w:eastAsia="宋体" w:cs="Times New Roman"/>
          <w:b/>
          <w:kern w:val="0"/>
          <w:sz w:val="32"/>
          <w:lang w:eastAsia="zh-Hans"/>
        </w:rPr>
        <w:t>委托</w:t>
      </w:r>
      <w:r>
        <w:rPr>
          <w:rFonts w:ascii="Calibri" w:hAnsi="Calibri" w:eastAsia="宋体" w:cs="Times New Roman"/>
          <w:b/>
          <w:kern w:val="0"/>
          <w:sz w:val="32"/>
          <w:lang w:eastAsia="zh-Hans"/>
        </w:rPr>
        <w:t>书</w:t>
      </w:r>
    </w:p>
    <w:p w14:paraId="245374F4">
      <w:pPr>
        <w:spacing w:before="652" w:beforeLines="150" w:line="360" w:lineRule="auto"/>
        <w:rPr>
          <w:rFonts w:ascii="宋体" w:hAnsi="宋体" w:eastAsia="宋体"/>
          <w:b/>
          <w:color w:val="000000" w:themeColor="text1"/>
          <w14:textFill>
            <w14:solidFill>
              <w14:schemeClr w14:val="tx1"/>
            </w14:solidFill>
          </w14:textFill>
        </w:rPr>
      </w:pPr>
      <w:r>
        <w:rPr>
          <w:rFonts w:hint="eastAsia" w:ascii="宋体" w:hAnsi="宋体" w:eastAsia="宋体"/>
          <w:b/>
          <w:color w:val="000000" w:themeColor="text1"/>
          <w14:textFill>
            <w14:solidFill>
              <w14:schemeClr w14:val="tx1"/>
            </w14:solidFill>
          </w14:textFill>
        </w:rPr>
        <w:t>广东智汇城市招标采购有限公司</w:t>
      </w:r>
    </w:p>
    <w:p w14:paraId="30BA83E1">
      <w:pPr>
        <w:pStyle w:val="27"/>
        <w:spacing w:line="360" w:lineRule="auto"/>
        <w:ind w:firstLine="450" w:firstLineChars="0"/>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本人</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（姓名）</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系</w:t>
      </w:r>
      <w:r>
        <w:rPr>
          <w:rFonts w:ascii="宋体" w:eastAsia="宋体"/>
          <w:color w:val="000000" w:themeColor="text1"/>
          <w:sz w:val="21"/>
          <w:szCs w:val="21"/>
          <w:u w:val="single"/>
          <w14:textFill>
            <w14:solidFill>
              <w14:schemeClr w14:val="tx1"/>
            </w14:solidFill>
          </w14:textFill>
        </w:rPr>
        <w:t xml:space="preserve">     （投标人名称）    </w:t>
      </w:r>
      <w:r>
        <w:rPr>
          <w:rFonts w:hint="eastAsia" w:ascii="宋体" w:eastAsia="宋体"/>
          <w:color w:val="000000" w:themeColor="text1"/>
          <w:sz w:val="21"/>
          <w:szCs w:val="21"/>
          <w14:textFill>
            <w14:solidFill>
              <w14:schemeClr w14:val="tx1"/>
            </w14:solidFill>
          </w14:textFill>
        </w:rPr>
        <w:t>的法定代表人，现委托</w:t>
      </w:r>
      <w:r>
        <w:rPr>
          <w:rFonts w:ascii="宋体" w:eastAsia="宋体"/>
          <w:color w:val="000000" w:themeColor="text1"/>
          <w:sz w:val="21"/>
          <w:szCs w:val="21"/>
          <w:u w:val="single"/>
          <w14:textFill>
            <w14:solidFill>
              <w14:schemeClr w14:val="tx1"/>
            </w14:solidFill>
          </w14:textFill>
        </w:rPr>
        <w:t xml:space="preserve"> （姓名） </w:t>
      </w:r>
      <w:r>
        <w:rPr>
          <w:rFonts w:hint="eastAsia" w:ascii="宋体" w:eastAsia="宋体"/>
          <w:color w:val="000000" w:themeColor="text1"/>
          <w:sz w:val="21"/>
          <w:szCs w:val="21"/>
          <w14:textFill>
            <w14:solidFill>
              <w14:schemeClr w14:val="tx1"/>
            </w14:solidFill>
          </w14:textFill>
        </w:rPr>
        <w:t>为我方合法代理人。代理人根据授权，以我方名义签署、澄清、说明、补正、递交、撤回、修改</w:t>
      </w:r>
      <w:r>
        <w:rPr>
          <w:rFonts w:ascii="宋体" w:eastAsia="宋体"/>
          <w:color w:val="000000" w:themeColor="text1"/>
          <w:sz w:val="21"/>
          <w:szCs w:val="21"/>
          <w:u w:val="single"/>
          <w14:textFill>
            <w14:solidFill>
              <w14:schemeClr w14:val="tx1"/>
            </w14:solidFill>
          </w14:textFill>
        </w:rPr>
        <w:t xml:space="preserve">     （项目名称） </w:t>
      </w:r>
      <w:r>
        <w:rPr>
          <w:rFonts w:hint="eastAsia" w:ascii="宋体" w:eastAsia="宋体"/>
          <w:color w:val="000000" w:themeColor="text1"/>
          <w:sz w:val="21"/>
          <w:szCs w:val="21"/>
          <w14:textFill>
            <w14:solidFill>
              <w14:schemeClr w14:val="tx1"/>
            </w14:solidFill>
          </w14:textFill>
        </w:rPr>
        <w:t>（项目编号：</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）投标文件、签订合同和处理有关事宜，其法律后果由我方承担。</w:t>
      </w:r>
    </w:p>
    <w:p w14:paraId="3755E250">
      <w:pPr>
        <w:pStyle w:val="27"/>
        <w:spacing w:line="360" w:lineRule="auto"/>
        <w:ind w:firstLine="428" w:firstLineChars="204"/>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本委托书于</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年</w:t>
      </w:r>
      <w:r>
        <w:rPr>
          <w:rFonts w:hint="eastAsia" w:ascii="宋体" w:eastAsia="宋体"/>
          <w:color w:val="000000" w:themeColor="text1"/>
          <w:sz w:val="21"/>
          <w:szCs w:val="21"/>
          <w:u w:val="single"/>
          <w14:textFill>
            <w14:solidFill>
              <w14:schemeClr w14:val="tx1"/>
            </w14:solidFill>
          </w14:textFill>
        </w:rPr>
        <w:t xml:space="preserve"> </w:t>
      </w:r>
      <w:r>
        <w:rPr>
          <w:rFonts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月</w:t>
      </w:r>
      <w:r>
        <w:rPr>
          <w:rFonts w:hint="eastAsia" w:ascii="宋体" w:eastAsia="宋体"/>
          <w:color w:val="000000" w:themeColor="text1"/>
          <w:sz w:val="21"/>
          <w:szCs w:val="21"/>
          <w:u w:val="single"/>
          <w14:textFill>
            <w14:solidFill>
              <w14:schemeClr w14:val="tx1"/>
            </w14:solidFill>
          </w14:textFill>
        </w:rPr>
        <w:t xml:space="preserve">  </w:t>
      </w:r>
      <w:r>
        <w:rPr>
          <w:rFonts w:hint="eastAsia" w:ascii="宋体" w:eastAsia="宋体"/>
          <w:color w:val="000000" w:themeColor="text1"/>
          <w:sz w:val="21"/>
          <w:szCs w:val="21"/>
          <w14:textFill>
            <w14:solidFill>
              <w14:schemeClr w14:val="tx1"/>
            </w14:solidFill>
          </w14:textFill>
        </w:rPr>
        <w:t>日签字生效，特此证明。</w:t>
      </w:r>
    </w:p>
    <w:p w14:paraId="74D7FA1D">
      <w:pPr>
        <w:widowControl/>
        <w:spacing w:before="652" w:beforeLines="150"/>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w:t>
      </w:r>
      <w:r>
        <w:rPr>
          <w:rFonts w:hint="eastAsia" w:ascii="宋体" w:hAnsi="宋体" w:eastAsia="宋体" w:cs="Times New Roman"/>
          <w:kern w:val="0"/>
          <w:szCs w:val="21"/>
          <w:lang w:eastAsia="zh-Hans"/>
        </w:rPr>
        <w:t>名称</w:t>
      </w:r>
      <w:r>
        <w:rPr>
          <w:rFonts w:ascii="宋体" w:hAnsi="宋体" w:eastAsia="宋体" w:cs="Times New Roman"/>
          <w:kern w:val="0"/>
          <w:szCs w:val="21"/>
          <w:lang w:eastAsia="zh-Hans"/>
        </w:rPr>
        <w:t>（</w:t>
      </w:r>
      <w:r>
        <w:rPr>
          <w:rFonts w:hint="eastAsia" w:ascii="宋体" w:hAnsi="宋体" w:eastAsia="宋体" w:cs="Times New Roman"/>
          <w:kern w:val="0"/>
          <w:szCs w:val="21"/>
          <w:lang w:eastAsia="zh-Hans"/>
        </w:rPr>
        <w:t>加</w:t>
      </w:r>
      <w:r>
        <w:rPr>
          <w:rFonts w:ascii="宋体" w:hAnsi="宋体" w:eastAsia="宋体" w:cs="Times New Roman"/>
          <w:kern w:val="0"/>
          <w:szCs w:val="21"/>
          <w:lang w:eastAsia="zh-Hans"/>
        </w:rPr>
        <w:t>盖</w:t>
      </w:r>
      <w:r>
        <w:rPr>
          <w:rFonts w:hint="eastAsia" w:ascii="宋体" w:hAnsi="宋体" w:eastAsia="宋体" w:cs="Times New Roman"/>
          <w:kern w:val="0"/>
          <w:szCs w:val="21"/>
          <w:lang w:eastAsia="zh-Hans"/>
        </w:rPr>
        <w:t>公</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1CA32FA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3B691DD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r>
        <w:rPr>
          <w:rFonts w:ascii="宋体" w:eastAsia="宋体"/>
          <w:color w:val="000000" w:themeColor="text1"/>
          <w:szCs w:val="21"/>
          <w:u w:val="single"/>
          <w14:textFill>
            <w14:solidFill>
              <w14:schemeClr w14:val="tx1"/>
            </w14:solidFill>
          </w14:textFill>
        </w:rPr>
        <w:t xml:space="preserve">   </w:t>
      </w:r>
    </w:p>
    <w:p w14:paraId="4AABD0E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3C7AD0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被授权人（签字或盖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1B976B8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职务：</w:t>
      </w:r>
      <w:r>
        <w:rPr>
          <w:rFonts w:ascii="宋体" w:eastAsia="宋体"/>
          <w:color w:val="000000" w:themeColor="text1"/>
          <w:szCs w:val="21"/>
          <w:u w:val="single"/>
          <w14:textFill>
            <w14:solidFill>
              <w14:schemeClr w14:val="tx1"/>
            </w14:solidFill>
          </w14:textFill>
        </w:rPr>
        <w:t xml:space="preserve">   </w:t>
      </w:r>
      <w:r>
        <w:rPr>
          <w:rFonts w:hint="eastAsia" w:ascii="宋体" w:eastAsia="宋体"/>
          <w:color w:val="000000" w:themeColor="text1"/>
          <w:szCs w:val="21"/>
          <w:u w:val="single"/>
          <w14:textFill>
            <w14:solidFill>
              <w14:schemeClr w14:val="tx1"/>
            </w14:solidFill>
          </w14:textFill>
        </w:rPr>
        <w:t xml:space="preserve">                                                 </w:t>
      </w:r>
    </w:p>
    <w:p w14:paraId="29D4C75A">
      <w:pPr>
        <w:pStyle w:val="27"/>
        <w:spacing w:line="360" w:lineRule="auto"/>
        <w:ind w:firstLine="0" w:firstLineChars="0"/>
        <w:rPr>
          <w:rFonts w:ascii="黑体" w:hAnsi="黑体" w:eastAsia="黑体"/>
          <w:color w:val="000000" w:themeColor="text1"/>
          <w:sz w:val="21"/>
          <w:szCs w:val="21"/>
          <w14:textFill>
            <w14:solidFill>
              <w14:schemeClr w14:val="tx1"/>
            </w14:solidFill>
          </w14:textFill>
        </w:rPr>
      </w:pPr>
      <w:r>
        <w:rPr>
          <w:rFonts w:ascii="宋体" w:eastAsia="宋体"/>
          <w:kern w:val="0"/>
          <w:sz w:val="21"/>
          <w:szCs w:val="21"/>
          <w:lang w:eastAsia="zh-Hans"/>
        </w:rPr>
        <w:t xml:space="preserve">日期： </w:t>
      </w:r>
      <w:r>
        <w:rPr>
          <w:rFonts w:hint="eastAsia" w:ascii="宋体" w:eastAsia="宋体"/>
          <w:kern w:val="0"/>
          <w:sz w:val="21"/>
          <w:szCs w:val="21"/>
        </w:rPr>
        <w:t xml:space="preserve">  </w:t>
      </w:r>
      <w:r>
        <w:rPr>
          <w:rFonts w:ascii="宋体" w:eastAsia="宋体"/>
          <w:kern w:val="0"/>
          <w:sz w:val="21"/>
          <w:szCs w:val="21"/>
          <w:lang w:eastAsia="zh-Hans"/>
        </w:rPr>
        <w:t xml:space="preserve">年 </w:t>
      </w:r>
      <w:r>
        <w:rPr>
          <w:rFonts w:hint="eastAsia" w:ascii="宋体" w:eastAsia="宋体"/>
          <w:kern w:val="0"/>
          <w:sz w:val="21"/>
          <w:szCs w:val="21"/>
        </w:rPr>
        <w:t xml:space="preserve"> </w:t>
      </w:r>
      <w:r>
        <w:rPr>
          <w:rFonts w:ascii="宋体" w:eastAsia="宋体"/>
          <w:kern w:val="0"/>
          <w:sz w:val="21"/>
          <w:szCs w:val="21"/>
          <w:lang w:eastAsia="zh-Hans"/>
        </w:rPr>
        <w:t xml:space="preserve">月 </w:t>
      </w:r>
      <w:r>
        <w:rPr>
          <w:rFonts w:hint="eastAsia" w:ascii="宋体" w:eastAsia="宋体"/>
          <w:kern w:val="0"/>
          <w:sz w:val="21"/>
          <w:szCs w:val="21"/>
        </w:rPr>
        <w:t xml:space="preserve"> </w:t>
      </w:r>
      <w:r>
        <w:rPr>
          <w:rFonts w:ascii="宋体" w:eastAsia="宋体"/>
          <w:kern w:val="0"/>
          <w:sz w:val="21"/>
          <w:szCs w:val="21"/>
          <w:lang w:eastAsia="zh-Hans"/>
        </w:rPr>
        <w:t>日</w:t>
      </w:r>
    </w:p>
    <w:p w14:paraId="7FBF1C8F">
      <w:pPr>
        <w:pStyle w:val="27"/>
        <w:spacing w:line="360" w:lineRule="auto"/>
        <w:ind w:firstLine="0" w:firstLineChars="0"/>
        <w:rPr>
          <w:rFonts w:ascii="宋体" w:eastAsia="宋体"/>
          <w:color w:val="000000" w:themeColor="text1"/>
          <w:sz w:val="21"/>
          <w:szCs w:val="21"/>
          <w14:textFill>
            <w14:solidFill>
              <w14:schemeClr w14:val="tx1"/>
            </w14:solidFill>
          </w14:textFill>
        </w:rPr>
      </w:pPr>
    </w:p>
    <w:p w14:paraId="61B7A769">
      <w:pPr>
        <w:spacing w:after="217" w:afterLines="50" w:line="360" w:lineRule="auto"/>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须附：被授权人有效期内身份证复印件</w:t>
      </w:r>
    </w:p>
    <w:tbl>
      <w:tblPr>
        <w:tblStyle w:val="12"/>
        <w:tblW w:w="5000" w:type="pct"/>
        <w:jc w:val="center"/>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Layout w:type="autofit"/>
        <w:tblCellMar>
          <w:top w:w="0" w:type="dxa"/>
          <w:left w:w="108" w:type="dxa"/>
          <w:bottom w:w="0" w:type="dxa"/>
          <w:right w:w="108" w:type="dxa"/>
        </w:tblCellMar>
      </w:tblPr>
      <w:tblGrid>
        <w:gridCol w:w="4643"/>
        <w:gridCol w:w="4643"/>
      </w:tblGrid>
      <w:tr w14:paraId="591A2A40">
        <w:tblPrEx>
          <w:tblBorders>
            <w:top w:val="dashed" w:color="auto" w:sz="4" w:space="0"/>
            <w:left w:val="dashed" w:color="auto" w:sz="4" w:space="0"/>
            <w:bottom w:val="dashed" w:color="auto" w:sz="4" w:space="0"/>
            <w:right w:val="dashed" w:color="auto" w:sz="4" w:space="0"/>
            <w:insideH w:val="dashed" w:color="auto" w:sz="4" w:space="0"/>
            <w:insideV w:val="dashed" w:color="auto" w:sz="4" w:space="0"/>
          </w:tblBorders>
          <w:tblCellMar>
            <w:top w:w="0" w:type="dxa"/>
            <w:left w:w="108" w:type="dxa"/>
            <w:bottom w:w="0" w:type="dxa"/>
            <w:right w:w="108" w:type="dxa"/>
          </w:tblCellMar>
        </w:tblPrEx>
        <w:trPr>
          <w:trHeight w:val="2584" w:hRule="atLeast"/>
          <w:jc w:val="center"/>
        </w:trPr>
        <w:tc>
          <w:tcPr>
            <w:tcW w:w="2500" w:type="pct"/>
            <w:vAlign w:val="center"/>
          </w:tcPr>
          <w:p w14:paraId="5D9E64F3">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正面</w:t>
            </w:r>
          </w:p>
        </w:tc>
        <w:tc>
          <w:tcPr>
            <w:tcW w:w="2500" w:type="pct"/>
            <w:vAlign w:val="center"/>
          </w:tcPr>
          <w:p w14:paraId="20939725">
            <w:pPr>
              <w:pStyle w:val="27"/>
              <w:spacing w:line="460" w:lineRule="exact"/>
              <w:ind w:firstLine="0" w:firstLineChars="0"/>
              <w:jc w:val="center"/>
              <w:rPr>
                <w:rFonts w:ascii="宋体" w:eastAsia="宋体"/>
                <w:color w:val="000000" w:themeColor="text1"/>
                <w:sz w:val="21"/>
                <w:szCs w:val="21"/>
                <w14:textFill>
                  <w14:solidFill>
                    <w14:schemeClr w14:val="tx1"/>
                  </w14:solidFill>
                </w14:textFill>
              </w:rPr>
            </w:pPr>
            <w:r>
              <w:rPr>
                <w:rFonts w:hint="eastAsia" w:ascii="宋体" w:eastAsia="宋体"/>
                <w:color w:val="000000" w:themeColor="text1"/>
                <w:sz w:val="21"/>
                <w:szCs w:val="21"/>
                <w14:textFill>
                  <w14:solidFill>
                    <w14:schemeClr w14:val="tx1"/>
                  </w14:solidFill>
                </w14:textFill>
              </w:rPr>
              <w:t>背面</w:t>
            </w:r>
          </w:p>
        </w:tc>
      </w:tr>
    </w:tbl>
    <w:p w14:paraId="6B377C95">
      <w:pPr>
        <w:widowControl/>
        <w:jc w:val="left"/>
        <w:rPr>
          <w:rFonts w:ascii="Calibri" w:hAnsi="Calibri" w:eastAsia="宋体" w:cs="Times New Roman"/>
          <w:kern w:val="0"/>
          <w:sz w:val="20"/>
          <w:szCs w:val="20"/>
          <w:lang w:eastAsia="zh-Hans"/>
        </w:rPr>
      </w:pPr>
    </w:p>
    <w:p w14:paraId="344FA3EF">
      <w:pPr>
        <w:pageBreakBefore/>
        <w:rPr>
          <w:rFonts w:ascii="宋体" w:hAnsi="宋体" w:eastAsia="宋体"/>
          <w:b/>
          <w:bCs/>
        </w:rPr>
      </w:pPr>
      <w:r>
        <w:rPr>
          <w:rFonts w:hint="eastAsia" w:ascii="宋体" w:hAnsi="宋体" w:eastAsia="宋体"/>
          <w:b/>
          <w:bCs/>
          <w:sz w:val="24"/>
          <w:szCs w:val="28"/>
        </w:rPr>
        <w:t>格式</w:t>
      </w:r>
      <w:r>
        <w:rPr>
          <w:rFonts w:hint="eastAsia" w:ascii="宋体" w:hAnsi="宋体" w:eastAsia="宋体"/>
          <w:b/>
          <w:bCs/>
          <w:sz w:val="24"/>
          <w:szCs w:val="28"/>
          <w:lang w:val="en-US" w:eastAsia="zh-CN"/>
        </w:rPr>
        <w:t>九</w:t>
      </w:r>
      <w:r>
        <w:rPr>
          <w:rFonts w:hint="eastAsia" w:ascii="宋体" w:hAnsi="宋体" w:eastAsia="宋体"/>
          <w:b/>
          <w:bCs/>
          <w:sz w:val="24"/>
          <w:szCs w:val="28"/>
        </w:rPr>
        <w:t>：</w:t>
      </w:r>
    </w:p>
    <w:p w14:paraId="6E50D479">
      <w:pPr>
        <w:spacing w:before="217" w:beforeLines="50" w:after="435" w:afterLines="100" w:line="360" w:lineRule="auto"/>
        <w:jc w:val="center"/>
        <w:rPr>
          <w:rFonts w:ascii="宋体" w:hAnsi="宋体" w:eastAsia="宋体"/>
          <w:b/>
          <w:color w:val="000000" w:themeColor="text1"/>
          <w:sz w:val="30"/>
          <w:szCs w:val="30"/>
          <w14:textFill>
            <w14:solidFill>
              <w14:schemeClr w14:val="tx1"/>
            </w14:solidFill>
          </w14:textFill>
        </w:rPr>
      </w:pPr>
      <w:r>
        <w:rPr>
          <w:rFonts w:hint="eastAsia" w:ascii="宋体" w:hAnsi="宋体" w:eastAsia="宋体"/>
          <w:b/>
          <w:color w:val="000000" w:themeColor="text1"/>
          <w:sz w:val="32"/>
          <w:szCs w:val="32"/>
          <w14:textFill>
            <w14:solidFill>
              <w14:schemeClr w14:val="tx1"/>
            </w14:solidFill>
          </w14:textFill>
        </w:rPr>
        <w:t>资格条件承诺函</w:t>
      </w:r>
    </w:p>
    <w:p w14:paraId="2DF41F31">
      <w:pPr>
        <w:adjustRightInd w:val="0"/>
        <w:snapToGrid w:val="0"/>
        <w:spacing w:line="360" w:lineRule="auto"/>
        <w:rPr>
          <w:rFonts w:ascii="宋体" w:hAnsi="宋体" w:eastAsia="宋体"/>
          <w:b/>
          <w:color w:val="000000" w:themeColor="text1"/>
          <w:szCs w:val="21"/>
          <w14:textFill>
            <w14:solidFill>
              <w14:schemeClr w14:val="tx1"/>
            </w14:solidFill>
          </w14:textFill>
        </w:rPr>
      </w:pPr>
      <w:r>
        <w:rPr>
          <w:rFonts w:hint="eastAsia" w:ascii="宋体" w:hAnsi="宋体" w:eastAsia="宋体"/>
          <w:b/>
          <w:color w:val="000000" w:themeColor="text1"/>
          <w:szCs w:val="21"/>
          <w14:textFill>
            <w14:solidFill>
              <w14:schemeClr w14:val="tx1"/>
            </w14:solidFill>
          </w14:textFill>
        </w:rPr>
        <w:t>广东智汇城市招标采购有限公司：</w:t>
      </w:r>
    </w:p>
    <w:p w14:paraId="095D70BF">
      <w:pPr>
        <w:adjustRightInd w:val="0"/>
        <w:snapToGrid w:val="0"/>
        <w:spacing w:before="217" w:beforeLines="50" w:line="360" w:lineRule="auto"/>
        <w:ind w:firstLine="424" w:firstLineChars="202"/>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 xml:space="preserve">关于贵公司 </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年</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日发布</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）的采购公告，我方愿意参加投标，并承诺：</w:t>
      </w:r>
    </w:p>
    <w:p w14:paraId="60BB0FF9">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具有良好的商业信誉和健全的财务会计制度。</w:t>
      </w:r>
    </w:p>
    <w:p w14:paraId="0360B354">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具有履行合同所必需的设备和专业技术能力。</w:t>
      </w:r>
    </w:p>
    <w:p w14:paraId="2FCC5843">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有依法缴纳税收和社会保障资金的良好记录。</w:t>
      </w:r>
    </w:p>
    <w:p w14:paraId="4D62C566">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参加采购活动前3年内，在经营活动中没有重大违法记录：重大违法记录，是指供应商因违法经营受到刑事处罚或者责令停产停业、吊销许可证或者执照、较大数额罚款等行政处罚。（根据财库〔2022〕3号文，“较大数额罚款”认定为200万元以上的罚款，法律、行政法规以及国务院有关部门明确规定相关领域“较大数额罚款”标准高于200万元的，从其规定。）</w:t>
      </w:r>
    </w:p>
    <w:p w14:paraId="613BC9B2">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法律、行政法规规定的其他条件。</w:t>
      </w:r>
    </w:p>
    <w:p w14:paraId="4DB5A43B">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承诺单位负责人为同一人或者存在直接控股、管理关系的不同供应商，不得同时参加本采购项目（或采购包）投标。</w:t>
      </w:r>
    </w:p>
    <w:p w14:paraId="4C6A3ADB">
      <w:pPr>
        <w:pStyle w:val="24"/>
        <w:widowControl/>
        <w:numPr>
          <w:ilvl w:val="0"/>
          <w:numId w:val="105"/>
        </w:numPr>
        <w:adjustRightInd w:val="0"/>
        <w:snapToGrid w:val="0"/>
        <w:spacing w:line="360" w:lineRule="auto"/>
        <w:ind w:firstLineChars="0"/>
        <w:rPr>
          <w:rFonts w:ascii="宋体" w:hAnsi="宋体" w:eastAsia="宋体" w:cs="宋体"/>
          <w:kern w:val="0"/>
          <w:szCs w:val="21"/>
        </w:rPr>
      </w:pPr>
      <w:r>
        <w:rPr>
          <w:rFonts w:hint="eastAsia" w:ascii="宋体" w:hAnsi="宋体" w:eastAsia="宋体" w:cs="宋体"/>
          <w:kern w:val="0"/>
          <w:szCs w:val="21"/>
        </w:rPr>
        <w:t>承诺为本项目提供整体设计、规范编制或者项目管理、监理、检测等服务的供应商，不得再参与本项目投标。</w:t>
      </w:r>
    </w:p>
    <w:p w14:paraId="2260D214">
      <w:pPr>
        <w:adjustRightInd w:val="0"/>
        <w:snapToGrid w:val="0"/>
        <w:spacing w:line="360" w:lineRule="auto"/>
        <w:ind w:firstLine="424" w:firstLineChars="202"/>
        <w:rPr>
          <w:rFonts w:ascii="宋体" w:hAnsi="宋体" w:eastAsia="宋体"/>
          <w:szCs w:val="21"/>
        </w:rPr>
      </w:pPr>
      <w:r>
        <w:rPr>
          <w:rFonts w:hint="eastAsia" w:ascii="宋体" w:hAnsi="宋体" w:eastAsia="宋体"/>
          <w:szCs w:val="21"/>
        </w:rPr>
        <w:t>我方对上述承诺的真实性负责，在评审环节结束后，自愿接受采购单位（采购代理机构）的检查核验，配合提供相关证明材料，证明符合相关资格条件。如有虚假，将依法承担相应法律责任。</w:t>
      </w:r>
    </w:p>
    <w:p w14:paraId="77682008">
      <w:pPr>
        <w:adjustRightInd w:val="0"/>
        <w:snapToGrid w:val="0"/>
        <w:spacing w:before="217" w:beforeLines="50" w:line="360" w:lineRule="auto"/>
        <w:ind w:firstLine="42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特此承诺。</w:t>
      </w:r>
    </w:p>
    <w:p w14:paraId="70A1B9C8">
      <w:pPr>
        <w:rPr>
          <w:rFonts w:ascii="宋体" w:hAnsi="宋体" w:eastAsia="宋体" w:cs="Times New Roman"/>
          <w:szCs w:val="21"/>
        </w:rPr>
      </w:pPr>
    </w:p>
    <w:p w14:paraId="076116A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32AE0AC3">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59DFA05F">
      <w:pPr>
        <w:rPr>
          <w:rFonts w:ascii="宋体" w:hAnsi="宋体" w:eastAsia="宋体" w:cs="Times New Roman"/>
          <w:szCs w:val="21"/>
        </w:rPr>
      </w:pPr>
    </w:p>
    <w:p w14:paraId="773149AF">
      <w:pPr>
        <w:pageBreakBefore/>
        <w:rPr>
          <w:rFonts w:ascii="Calibri" w:hAnsi="Calibri" w:eastAsia="宋体" w:cs="Times New Roman"/>
          <w:kern w:val="0"/>
          <w:szCs w:val="21"/>
          <w:lang w:eastAsia="zh-Hans"/>
        </w:rPr>
      </w:pPr>
      <w:bookmarkStart w:id="48" w:name="_Toc169799798"/>
      <w:r>
        <w:rPr>
          <w:rFonts w:ascii="宋体" w:hAnsi="宋体" w:eastAsia="宋体"/>
          <w:b/>
          <w:bCs/>
          <w:sz w:val="24"/>
          <w:szCs w:val="28"/>
        </w:rPr>
        <w:t>格式</w:t>
      </w:r>
      <w:r>
        <w:rPr>
          <w:rFonts w:hint="eastAsia" w:ascii="宋体" w:hAnsi="宋体" w:eastAsia="宋体"/>
          <w:b/>
          <w:bCs/>
          <w:sz w:val="24"/>
          <w:szCs w:val="28"/>
        </w:rPr>
        <w:t>十</w:t>
      </w:r>
      <w:r>
        <w:rPr>
          <w:rFonts w:ascii="宋体" w:hAnsi="宋体" w:eastAsia="宋体"/>
          <w:b/>
          <w:bCs/>
          <w:sz w:val="24"/>
          <w:szCs w:val="28"/>
        </w:rPr>
        <w:t>：</w:t>
      </w:r>
      <w:bookmarkEnd w:id="48"/>
    </w:p>
    <w:p w14:paraId="52F4D935">
      <w:pPr>
        <w:widowControl/>
        <w:spacing w:before="217" w:beforeLines="50"/>
        <w:jc w:val="center"/>
        <w:outlineLvl w:val="3"/>
        <w:rPr>
          <w:rFonts w:ascii="Calibri" w:hAnsi="Calibri" w:eastAsia="宋体" w:cs="Times New Roman"/>
          <w:kern w:val="0"/>
          <w:sz w:val="20"/>
          <w:szCs w:val="20"/>
        </w:rPr>
      </w:pPr>
      <w:r>
        <w:rPr>
          <w:rFonts w:ascii="Calibri" w:hAnsi="Calibri" w:eastAsia="宋体" w:cs="Times New Roman"/>
          <w:b/>
          <w:kern w:val="0"/>
          <w:sz w:val="28"/>
          <w:szCs w:val="21"/>
          <w:lang w:eastAsia="zh-Hans"/>
        </w:rPr>
        <w:t>提供具有独立承担民事责任的能力的证明材料</w:t>
      </w:r>
    </w:p>
    <w:p w14:paraId="48872C45">
      <w:pPr>
        <w:widowControl/>
        <w:jc w:val="left"/>
        <w:rPr>
          <w:rFonts w:ascii="Calibri" w:hAnsi="Calibri" w:eastAsia="宋体" w:cs="Times New Roman"/>
          <w:kern w:val="0"/>
          <w:sz w:val="20"/>
          <w:szCs w:val="20"/>
          <w:lang w:eastAsia="zh-Hans"/>
        </w:rPr>
      </w:pPr>
    </w:p>
    <w:p w14:paraId="62C3C2D4">
      <w:pPr>
        <w:pageBreakBefore/>
        <w:rPr>
          <w:rFonts w:ascii="宋体" w:hAnsi="宋体" w:eastAsia="宋体"/>
          <w:b/>
          <w:bCs/>
        </w:rPr>
      </w:pPr>
      <w:bookmarkStart w:id="49" w:name="_Toc391627770"/>
      <w:bookmarkStart w:id="50" w:name="_Toc405313974"/>
      <w:r>
        <w:rPr>
          <w:rFonts w:hint="eastAsia" w:ascii="宋体" w:hAnsi="宋体" w:eastAsia="宋体"/>
          <w:b/>
          <w:bCs/>
          <w:sz w:val="24"/>
          <w:szCs w:val="28"/>
        </w:rPr>
        <w:t>格式十</w:t>
      </w:r>
      <w:r>
        <w:rPr>
          <w:rFonts w:hint="eastAsia" w:ascii="宋体" w:hAnsi="宋体" w:eastAsia="宋体"/>
          <w:b/>
          <w:bCs/>
          <w:sz w:val="24"/>
          <w:szCs w:val="28"/>
          <w:lang w:val="en-US" w:eastAsia="zh-CN"/>
        </w:rPr>
        <w:t>一</w:t>
      </w:r>
      <w:r>
        <w:rPr>
          <w:rFonts w:hint="eastAsia" w:ascii="宋体" w:hAnsi="宋体" w:eastAsia="宋体"/>
          <w:b/>
          <w:bCs/>
          <w:sz w:val="24"/>
          <w:szCs w:val="28"/>
        </w:rPr>
        <w:t>：</w:t>
      </w:r>
    </w:p>
    <w:p w14:paraId="0B1632C9">
      <w:pPr>
        <w:spacing w:after="217" w:afterLines="50" w:line="360" w:lineRule="auto"/>
        <w:jc w:val="center"/>
        <w:rPr>
          <w:rFonts w:ascii="宋体" w:hAnsi="宋体" w:eastAsia="宋体"/>
          <w:b/>
          <w:sz w:val="22"/>
        </w:rPr>
      </w:pPr>
      <w:r>
        <w:rPr>
          <w:rFonts w:hint="eastAsia" w:ascii="宋体" w:hAnsi="宋体" w:eastAsia="宋体"/>
          <w:b/>
          <w:sz w:val="32"/>
          <w:szCs w:val="32"/>
        </w:rPr>
        <w:t>拟投入本项目设备情况表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88"/>
        <w:gridCol w:w="2903"/>
        <w:gridCol w:w="2162"/>
        <w:gridCol w:w="1359"/>
        <w:gridCol w:w="1874"/>
      </w:tblGrid>
      <w:tr w14:paraId="004C6B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96" w:hRule="atLeast"/>
        </w:trPr>
        <w:tc>
          <w:tcPr>
            <w:tcW w:w="532" w:type="pct"/>
            <w:vAlign w:val="center"/>
          </w:tcPr>
          <w:p w14:paraId="6DA6EE7B">
            <w:pPr>
              <w:jc w:val="center"/>
              <w:rPr>
                <w:rFonts w:ascii="宋体" w:hAnsi="宋体" w:eastAsia="宋体"/>
                <w:b/>
                <w:bCs/>
                <w:szCs w:val="21"/>
              </w:rPr>
            </w:pPr>
            <w:r>
              <w:rPr>
                <w:rFonts w:hint="eastAsia" w:ascii="宋体" w:hAnsi="宋体" w:eastAsia="宋体"/>
                <w:b/>
                <w:bCs/>
                <w:szCs w:val="21"/>
              </w:rPr>
              <w:t>序号</w:t>
            </w:r>
          </w:p>
        </w:tc>
        <w:tc>
          <w:tcPr>
            <w:tcW w:w="1563" w:type="pct"/>
            <w:vAlign w:val="center"/>
          </w:tcPr>
          <w:p w14:paraId="3817DDFE">
            <w:pPr>
              <w:jc w:val="center"/>
              <w:rPr>
                <w:rFonts w:ascii="宋体" w:hAnsi="宋体" w:eastAsia="宋体"/>
                <w:b/>
                <w:bCs/>
                <w:szCs w:val="21"/>
              </w:rPr>
            </w:pPr>
            <w:r>
              <w:rPr>
                <w:rFonts w:hint="eastAsia" w:ascii="宋体" w:hAnsi="宋体" w:eastAsia="宋体"/>
                <w:b/>
                <w:bCs/>
                <w:szCs w:val="21"/>
              </w:rPr>
              <w:t>名称</w:t>
            </w:r>
          </w:p>
        </w:tc>
        <w:tc>
          <w:tcPr>
            <w:tcW w:w="1164" w:type="pct"/>
            <w:vAlign w:val="center"/>
          </w:tcPr>
          <w:p w14:paraId="06AC361D">
            <w:pPr>
              <w:jc w:val="center"/>
              <w:rPr>
                <w:rFonts w:ascii="宋体" w:hAnsi="宋体" w:eastAsia="宋体"/>
                <w:b/>
                <w:bCs/>
                <w:szCs w:val="21"/>
              </w:rPr>
            </w:pPr>
            <w:r>
              <w:rPr>
                <w:rFonts w:hint="eastAsia" w:ascii="宋体" w:hAnsi="宋体" w:eastAsia="宋体"/>
                <w:b/>
                <w:bCs/>
                <w:szCs w:val="21"/>
              </w:rPr>
              <w:t>规格型号</w:t>
            </w:r>
          </w:p>
        </w:tc>
        <w:tc>
          <w:tcPr>
            <w:tcW w:w="732" w:type="pct"/>
            <w:vAlign w:val="center"/>
          </w:tcPr>
          <w:p w14:paraId="17A4AC09">
            <w:pPr>
              <w:jc w:val="center"/>
              <w:rPr>
                <w:rFonts w:ascii="宋体" w:hAnsi="宋体" w:eastAsia="宋体"/>
                <w:b/>
                <w:bCs/>
                <w:szCs w:val="21"/>
              </w:rPr>
            </w:pPr>
            <w:r>
              <w:rPr>
                <w:rFonts w:hint="eastAsia" w:ascii="宋体" w:hAnsi="宋体" w:eastAsia="宋体"/>
                <w:b/>
                <w:bCs/>
                <w:szCs w:val="21"/>
              </w:rPr>
              <w:t>数量</w:t>
            </w:r>
          </w:p>
        </w:tc>
        <w:tc>
          <w:tcPr>
            <w:tcW w:w="1009" w:type="pct"/>
            <w:vAlign w:val="center"/>
          </w:tcPr>
          <w:p w14:paraId="2368A346">
            <w:pPr>
              <w:jc w:val="center"/>
              <w:rPr>
                <w:rFonts w:ascii="宋体" w:hAnsi="宋体" w:eastAsia="宋体"/>
                <w:b/>
                <w:bCs/>
                <w:szCs w:val="21"/>
              </w:rPr>
            </w:pPr>
            <w:r>
              <w:rPr>
                <w:rFonts w:hint="eastAsia" w:ascii="宋体" w:hAnsi="宋体" w:eastAsia="宋体"/>
                <w:b/>
                <w:bCs/>
                <w:szCs w:val="21"/>
              </w:rPr>
              <w:t>备注</w:t>
            </w:r>
          </w:p>
        </w:tc>
      </w:tr>
      <w:tr w14:paraId="39DE223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8" w:hRule="atLeast"/>
        </w:trPr>
        <w:tc>
          <w:tcPr>
            <w:tcW w:w="532" w:type="pct"/>
            <w:vAlign w:val="center"/>
          </w:tcPr>
          <w:p w14:paraId="0EBC5B23">
            <w:pPr>
              <w:jc w:val="center"/>
              <w:rPr>
                <w:rFonts w:ascii="宋体" w:hAnsi="宋体" w:eastAsia="宋体"/>
                <w:szCs w:val="21"/>
              </w:rPr>
            </w:pPr>
          </w:p>
        </w:tc>
        <w:tc>
          <w:tcPr>
            <w:tcW w:w="1563" w:type="pct"/>
            <w:vAlign w:val="center"/>
          </w:tcPr>
          <w:p w14:paraId="6B01071C">
            <w:pPr>
              <w:jc w:val="center"/>
              <w:rPr>
                <w:rFonts w:ascii="宋体" w:hAnsi="宋体" w:eastAsia="宋体"/>
                <w:szCs w:val="21"/>
              </w:rPr>
            </w:pPr>
          </w:p>
        </w:tc>
        <w:tc>
          <w:tcPr>
            <w:tcW w:w="1164" w:type="pct"/>
            <w:vAlign w:val="center"/>
          </w:tcPr>
          <w:p w14:paraId="217AAAA0">
            <w:pPr>
              <w:jc w:val="center"/>
              <w:rPr>
                <w:rFonts w:ascii="宋体" w:hAnsi="宋体" w:eastAsia="宋体"/>
                <w:szCs w:val="21"/>
              </w:rPr>
            </w:pPr>
          </w:p>
        </w:tc>
        <w:tc>
          <w:tcPr>
            <w:tcW w:w="732" w:type="pct"/>
            <w:vAlign w:val="center"/>
          </w:tcPr>
          <w:p w14:paraId="79F085ED">
            <w:pPr>
              <w:jc w:val="center"/>
              <w:rPr>
                <w:rFonts w:ascii="宋体" w:hAnsi="宋体" w:eastAsia="宋体"/>
                <w:szCs w:val="21"/>
              </w:rPr>
            </w:pPr>
          </w:p>
        </w:tc>
        <w:tc>
          <w:tcPr>
            <w:tcW w:w="1009" w:type="pct"/>
            <w:vAlign w:val="center"/>
          </w:tcPr>
          <w:p w14:paraId="1B4ED215">
            <w:pPr>
              <w:jc w:val="center"/>
              <w:rPr>
                <w:rFonts w:ascii="宋体" w:hAnsi="宋体" w:eastAsia="宋体"/>
                <w:szCs w:val="21"/>
              </w:rPr>
            </w:pPr>
          </w:p>
        </w:tc>
      </w:tr>
      <w:tr w14:paraId="4B18640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3" w:hRule="atLeast"/>
        </w:trPr>
        <w:tc>
          <w:tcPr>
            <w:tcW w:w="532" w:type="pct"/>
            <w:vAlign w:val="center"/>
          </w:tcPr>
          <w:p w14:paraId="19D31609">
            <w:pPr>
              <w:jc w:val="center"/>
              <w:rPr>
                <w:rFonts w:ascii="宋体" w:hAnsi="宋体" w:eastAsia="宋体"/>
                <w:szCs w:val="21"/>
              </w:rPr>
            </w:pPr>
          </w:p>
        </w:tc>
        <w:tc>
          <w:tcPr>
            <w:tcW w:w="1563" w:type="pct"/>
            <w:vAlign w:val="center"/>
          </w:tcPr>
          <w:p w14:paraId="52011562">
            <w:pPr>
              <w:jc w:val="center"/>
              <w:rPr>
                <w:rFonts w:ascii="宋体" w:hAnsi="宋体" w:eastAsia="宋体"/>
                <w:szCs w:val="21"/>
              </w:rPr>
            </w:pPr>
          </w:p>
        </w:tc>
        <w:tc>
          <w:tcPr>
            <w:tcW w:w="1164" w:type="pct"/>
            <w:vAlign w:val="center"/>
          </w:tcPr>
          <w:p w14:paraId="0E9E40B3">
            <w:pPr>
              <w:jc w:val="center"/>
              <w:rPr>
                <w:rFonts w:ascii="宋体" w:hAnsi="宋体" w:eastAsia="宋体"/>
                <w:szCs w:val="21"/>
              </w:rPr>
            </w:pPr>
          </w:p>
        </w:tc>
        <w:tc>
          <w:tcPr>
            <w:tcW w:w="732" w:type="pct"/>
            <w:vAlign w:val="center"/>
          </w:tcPr>
          <w:p w14:paraId="6824BC50">
            <w:pPr>
              <w:jc w:val="center"/>
              <w:rPr>
                <w:rFonts w:ascii="宋体" w:hAnsi="宋体" w:eastAsia="宋体"/>
                <w:szCs w:val="21"/>
              </w:rPr>
            </w:pPr>
          </w:p>
        </w:tc>
        <w:tc>
          <w:tcPr>
            <w:tcW w:w="1009" w:type="pct"/>
            <w:vAlign w:val="center"/>
          </w:tcPr>
          <w:p w14:paraId="6459261F">
            <w:pPr>
              <w:jc w:val="center"/>
              <w:rPr>
                <w:rFonts w:ascii="宋体" w:hAnsi="宋体" w:eastAsia="宋体"/>
                <w:szCs w:val="21"/>
              </w:rPr>
            </w:pPr>
          </w:p>
        </w:tc>
      </w:tr>
      <w:tr w14:paraId="63985B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01C2488C">
            <w:pPr>
              <w:jc w:val="center"/>
              <w:rPr>
                <w:rFonts w:ascii="宋体" w:hAnsi="宋体" w:eastAsia="宋体"/>
                <w:szCs w:val="21"/>
              </w:rPr>
            </w:pPr>
          </w:p>
        </w:tc>
        <w:tc>
          <w:tcPr>
            <w:tcW w:w="1563" w:type="pct"/>
            <w:vAlign w:val="center"/>
          </w:tcPr>
          <w:p w14:paraId="1565DAD5">
            <w:pPr>
              <w:jc w:val="center"/>
              <w:rPr>
                <w:rFonts w:ascii="宋体" w:hAnsi="宋体" w:eastAsia="宋体"/>
                <w:szCs w:val="21"/>
              </w:rPr>
            </w:pPr>
          </w:p>
        </w:tc>
        <w:tc>
          <w:tcPr>
            <w:tcW w:w="1164" w:type="pct"/>
            <w:vAlign w:val="center"/>
          </w:tcPr>
          <w:p w14:paraId="7F88EB27">
            <w:pPr>
              <w:jc w:val="center"/>
              <w:rPr>
                <w:rFonts w:ascii="宋体" w:hAnsi="宋体" w:eastAsia="宋体"/>
                <w:szCs w:val="21"/>
              </w:rPr>
            </w:pPr>
          </w:p>
        </w:tc>
        <w:tc>
          <w:tcPr>
            <w:tcW w:w="732" w:type="pct"/>
            <w:vAlign w:val="center"/>
          </w:tcPr>
          <w:p w14:paraId="42B23CD7">
            <w:pPr>
              <w:jc w:val="center"/>
              <w:rPr>
                <w:rFonts w:ascii="宋体" w:hAnsi="宋体" w:eastAsia="宋体"/>
                <w:szCs w:val="21"/>
              </w:rPr>
            </w:pPr>
          </w:p>
        </w:tc>
        <w:tc>
          <w:tcPr>
            <w:tcW w:w="1009" w:type="pct"/>
            <w:vAlign w:val="center"/>
          </w:tcPr>
          <w:p w14:paraId="4AD4DFBE">
            <w:pPr>
              <w:jc w:val="center"/>
              <w:rPr>
                <w:rFonts w:ascii="宋体" w:hAnsi="宋体" w:eastAsia="宋体"/>
                <w:szCs w:val="21"/>
              </w:rPr>
            </w:pPr>
          </w:p>
        </w:tc>
      </w:tr>
      <w:tr w14:paraId="725C466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66FA6741">
            <w:pPr>
              <w:jc w:val="center"/>
              <w:rPr>
                <w:rFonts w:ascii="宋体" w:hAnsi="宋体" w:eastAsia="宋体"/>
                <w:szCs w:val="21"/>
              </w:rPr>
            </w:pPr>
          </w:p>
        </w:tc>
        <w:tc>
          <w:tcPr>
            <w:tcW w:w="1563" w:type="pct"/>
            <w:vAlign w:val="center"/>
          </w:tcPr>
          <w:p w14:paraId="2F582632">
            <w:pPr>
              <w:jc w:val="center"/>
              <w:rPr>
                <w:rFonts w:ascii="宋体" w:hAnsi="宋体" w:eastAsia="宋体"/>
                <w:szCs w:val="21"/>
              </w:rPr>
            </w:pPr>
          </w:p>
        </w:tc>
        <w:tc>
          <w:tcPr>
            <w:tcW w:w="1164" w:type="pct"/>
            <w:vAlign w:val="center"/>
          </w:tcPr>
          <w:p w14:paraId="63BE101F">
            <w:pPr>
              <w:jc w:val="center"/>
              <w:rPr>
                <w:rFonts w:ascii="宋体" w:hAnsi="宋体" w:eastAsia="宋体"/>
                <w:szCs w:val="21"/>
              </w:rPr>
            </w:pPr>
          </w:p>
        </w:tc>
        <w:tc>
          <w:tcPr>
            <w:tcW w:w="732" w:type="pct"/>
            <w:vAlign w:val="center"/>
          </w:tcPr>
          <w:p w14:paraId="0D7D6BCD">
            <w:pPr>
              <w:jc w:val="center"/>
              <w:rPr>
                <w:rFonts w:ascii="宋体" w:hAnsi="宋体" w:eastAsia="宋体"/>
                <w:szCs w:val="21"/>
              </w:rPr>
            </w:pPr>
          </w:p>
        </w:tc>
        <w:tc>
          <w:tcPr>
            <w:tcW w:w="1009" w:type="pct"/>
            <w:vAlign w:val="center"/>
          </w:tcPr>
          <w:p w14:paraId="1F9D5896">
            <w:pPr>
              <w:jc w:val="center"/>
              <w:rPr>
                <w:rFonts w:ascii="宋体" w:hAnsi="宋体" w:eastAsia="宋体"/>
                <w:szCs w:val="21"/>
              </w:rPr>
            </w:pPr>
          </w:p>
        </w:tc>
      </w:tr>
      <w:tr w14:paraId="443E17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590614C4">
            <w:pPr>
              <w:jc w:val="center"/>
              <w:rPr>
                <w:rFonts w:ascii="宋体" w:hAnsi="宋体" w:eastAsia="宋体"/>
                <w:szCs w:val="21"/>
              </w:rPr>
            </w:pPr>
          </w:p>
        </w:tc>
        <w:tc>
          <w:tcPr>
            <w:tcW w:w="1563" w:type="pct"/>
            <w:vAlign w:val="center"/>
          </w:tcPr>
          <w:p w14:paraId="59578F53">
            <w:pPr>
              <w:jc w:val="center"/>
              <w:rPr>
                <w:rFonts w:ascii="宋体" w:hAnsi="宋体" w:eastAsia="宋体"/>
                <w:szCs w:val="21"/>
              </w:rPr>
            </w:pPr>
          </w:p>
        </w:tc>
        <w:tc>
          <w:tcPr>
            <w:tcW w:w="1164" w:type="pct"/>
            <w:vAlign w:val="center"/>
          </w:tcPr>
          <w:p w14:paraId="0F22411E">
            <w:pPr>
              <w:jc w:val="center"/>
              <w:rPr>
                <w:rFonts w:ascii="宋体" w:hAnsi="宋体" w:eastAsia="宋体"/>
                <w:szCs w:val="21"/>
              </w:rPr>
            </w:pPr>
          </w:p>
        </w:tc>
        <w:tc>
          <w:tcPr>
            <w:tcW w:w="732" w:type="pct"/>
            <w:vAlign w:val="center"/>
          </w:tcPr>
          <w:p w14:paraId="3028C6D5">
            <w:pPr>
              <w:jc w:val="center"/>
              <w:rPr>
                <w:rFonts w:ascii="宋体" w:hAnsi="宋体" w:eastAsia="宋体"/>
                <w:szCs w:val="21"/>
              </w:rPr>
            </w:pPr>
          </w:p>
        </w:tc>
        <w:tc>
          <w:tcPr>
            <w:tcW w:w="1009" w:type="pct"/>
            <w:vAlign w:val="center"/>
          </w:tcPr>
          <w:p w14:paraId="2760B64B">
            <w:pPr>
              <w:jc w:val="center"/>
              <w:rPr>
                <w:rFonts w:ascii="宋体" w:hAnsi="宋体" w:eastAsia="宋体"/>
                <w:szCs w:val="21"/>
              </w:rPr>
            </w:pPr>
          </w:p>
        </w:tc>
      </w:tr>
      <w:tr w14:paraId="05AFE66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1D20915D">
            <w:pPr>
              <w:jc w:val="center"/>
              <w:rPr>
                <w:rFonts w:ascii="宋体" w:hAnsi="宋体" w:eastAsia="宋体"/>
                <w:szCs w:val="21"/>
              </w:rPr>
            </w:pPr>
          </w:p>
        </w:tc>
        <w:tc>
          <w:tcPr>
            <w:tcW w:w="1563" w:type="pct"/>
            <w:vAlign w:val="center"/>
          </w:tcPr>
          <w:p w14:paraId="05755403">
            <w:pPr>
              <w:jc w:val="center"/>
              <w:rPr>
                <w:rFonts w:ascii="宋体" w:hAnsi="宋体" w:eastAsia="宋体"/>
                <w:szCs w:val="21"/>
              </w:rPr>
            </w:pPr>
          </w:p>
        </w:tc>
        <w:tc>
          <w:tcPr>
            <w:tcW w:w="1164" w:type="pct"/>
            <w:vAlign w:val="center"/>
          </w:tcPr>
          <w:p w14:paraId="0124A58D">
            <w:pPr>
              <w:jc w:val="center"/>
              <w:rPr>
                <w:rFonts w:ascii="宋体" w:hAnsi="宋体" w:eastAsia="宋体"/>
                <w:szCs w:val="21"/>
              </w:rPr>
            </w:pPr>
          </w:p>
        </w:tc>
        <w:tc>
          <w:tcPr>
            <w:tcW w:w="732" w:type="pct"/>
            <w:vAlign w:val="center"/>
          </w:tcPr>
          <w:p w14:paraId="75EFB702">
            <w:pPr>
              <w:jc w:val="center"/>
              <w:rPr>
                <w:rFonts w:ascii="宋体" w:hAnsi="宋体" w:eastAsia="宋体"/>
                <w:szCs w:val="21"/>
              </w:rPr>
            </w:pPr>
          </w:p>
        </w:tc>
        <w:tc>
          <w:tcPr>
            <w:tcW w:w="1009" w:type="pct"/>
            <w:vAlign w:val="center"/>
          </w:tcPr>
          <w:p w14:paraId="084CCF0D">
            <w:pPr>
              <w:jc w:val="center"/>
              <w:rPr>
                <w:rFonts w:ascii="宋体" w:hAnsi="宋体" w:eastAsia="宋体"/>
                <w:szCs w:val="21"/>
              </w:rPr>
            </w:pPr>
          </w:p>
        </w:tc>
      </w:tr>
      <w:tr w14:paraId="343BE06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48263470">
            <w:pPr>
              <w:jc w:val="center"/>
              <w:rPr>
                <w:rFonts w:ascii="宋体" w:hAnsi="宋体" w:eastAsia="宋体"/>
                <w:szCs w:val="21"/>
              </w:rPr>
            </w:pPr>
          </w:p>
        </w:tc>
        <w:tc>
          <w:tcPr>
            <w:tcW w:w="1563" w:type="pct"/>
            <w:vAlign w:val="center"/>
          </w:tcPr>
          <w:p w14:paraId="7CB689AC">
            <w:pPr>
              <w:jc w:val="center"/>
              <w:rPr>
                <w:rFonts w:ascii="宋体" w:hAnsi="宋体" w:eastAsia="宋体"/>
                <w:szCs w:val="21"/>
              </w:rPr>
            </w:pPr>
          </w:p>
        </w:tc>
        <w:tc>
          <w:tcPr>
            <w:tcW w:w="1164" w:type="pct"/>
            <w:vAlign w:val="center"/>
          </w:tcPr>
          <w:p w14:paraId="01CC754A">
            <w:pPr>
              <w:jc w:val="center"/>
              <w:rPr>
                <w:rFonts w:ascii="宋体" w:hAnsi="宋体" w:eastAsia="宋体"/>
                <w:szCs w:val="21"/>
              </w:rPr>
            </w:pPr>
          </w:p>
        </w:tc>
        <w:tc>
          <w:tcPr>
            <w:tcW w:w="732" w:type="pct"/>
            <w:vAlign w:val="center"/>
          </w:tcPr>
          <w:p w14:paraId="1BBC3748">
            <w:pPr>
              <w:jc w:val="center"/>
              <w:rPr>
                <w:rFonts w:ascii="宋体" w:hAnsi="宋体" w:eastAsia="宋体"/>
                <w:szCs w:val="21"/>
              </w:rPr>
            </w:pPr>
          </w:p>
        </w:tc>
        <w:tc>
          <w:tcPr>
            <w:tcW w:w="1009" w:type="pct"/>
            <w:vAlign w:val="center"/>
          </w:tcPr>
          <w:p w14:paraId="1EA17CC2">
            <w:pPr>
              <w:jc w:val="center"/>
              <w:rPr>
                <w:rFonts w:ascii="宋体" w:hAnsi="宋体" w:eastAsia="宋体"/>
                <w:szCs w:val="21"/>
              </w:rPr>
            </w:pPr>
          </w:p>
        </w:tc>
      </w:tr>
      <w:tr w14:paraId="3542475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5" w:hRule="atLeast"/>
        </w:trPr>
        <w:tc>
          <w:tcPr>
            <w:tcW w:w="532" w:type="pct"/>
            <w:vAlign w:val="center"/>
          </w:tcPr>
          <w:p w14:paraId="781D1659">
            <w:pPr>
              <w:jc w:val="center"/>
              <w:rPr>
                <w:rFonts w:ascii="宋体" w:hAnsi="宋体" w:eastAsia="宋体"/>
                <w:szCs w:val="21"/>
              </w:rPr>
            </w:pPr>
          </w:p>
        </w:tc>
        <w:tc>
          <w:tcPr>
            <w:tcW w:w="1563" w:type="pct"/>
            <w:vAlign w:val="center"/>
          </w:tcPr>
          <w:p w14:paraId="0EEF5E5A">
            <w:pPr>
              <w:jc w:val="center"/>
              <w:rPr>
                <w:rFonts w:ascii="宋体" w:hAnsi="宋体" w:eastAsia="宋体"/>
                <w:szCs w:val="21"/>
              </w:rPr>
            </w:pPr>
          </w:p>
        </w:tc>
        <w:tc>
          <w:tcPr>
            <w:tcW w:w="1164" w:type="pct"/>
            <w:vAlign w:val="center"/>
          </w:tcPr>
          <w:p w14:paraId="10036CA7">
            <w:pPr>
              <w:jc w:val="center"/>
              <w:rPr>
                <w:rFonts w:ascii="宋体" w:hAnsi="宋体" w:eastAsia="宋体"/>
                <w:szCs w:val="21"/>
              </w:rPr>
            </w:pPr>
          </w:p>
        </w:tc>
        <w:tc>
          <w:tcPr>
            <w:tcW w:w="732" w:type="pct"/>
            <w:vAlign w:val="center"/>
          </w:tcPr>
          <w:p w14:paraId="6E6C00DB">
            <w:pPr>
              <w:jc w:val="center"/>
              <w:rPr>
                <w:rFonts w:ascii="宋体" w:hAnsi="宋体" w:eastAsia="宋体"/>
                <w:szCs w:val="21"/>
              </w:rPr>
            </w:pPr>
          </w:p>
        </w:tc>
        <w:tc>
          <w:tcPr>
            <w:tcW w:w="1009" w:type="pct"/>
            <w:vAlign w:val="center"/>
          </w:tcPr>
          <w:p w14:paraId="4069C89F">
            <w:pPr>
              <w:jc w:val="center"/>
              <w:rPr>
                <w:rFonts w:ascii="宋体" w:hAnsi="宋体" w:eastAsia="宋体"/>
                <w:szCs w:val="21"/>
              </w:rPr>
            </w:pPr>
          </w:p>
        </w:tc>
      </w:tr>
    </w:tbl>
    <w:p w14:paraId="759D3C9E">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50E1D17A">
      <w:pPr>
        <w:spacing w:line="360" w:lineRule="auto"/>
        <w:rPr>
          <w:rFonts w:ascii="黑体" w:hAnsi="黑体" w:eastAsia="黑体"/>
          <w:szCs w:val="21"/>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bookmarkEnd w:id="49"/>
    <w:bookmarkEnd w:id="50"/>
    <w:p w14:paraId="022E1B87">
      <w:pPr>
        <w:pageBreakBefore/>
        <w:rPr>
          <w:rFonts w:ascii="宋体" w:hAnsi="宋体" w:eastAsia="宋体"/>
          <w:b/>
          <w:bCs/>
          <w:szCs w:val="21"/>
        </w:rPr>
      </w:pPr>
      <w:r>
        <w:rPr>
          <w:rFonts w:hint="eastAsia" w:ascii="宋体" w:hAnsi="宋体" w:eastAsia="宋体"/>
          <w:b/>
          <w:bCs/>
          <w:sz w:val="24"/>
          <w:szCs w:val="28"/>
        </w:rPr>
        <w:t>格式十</w:t>
      </w:r>
      <w:r>
        <w:rPr>
          <w:rFonts w:hint="eastAsia" w:ascii="宋体" w:hAnsi="宋体" w:eastAsia="宋体"/>
          <w:b/>
          <w:bCs/>
          <w:sz w:val="24"/>
          <w:szCs w:val="28"/>
          <w:lang w:val="en-US" w:eastAsia="zh-CN"/>
        </w:rPr>
        <w:t>二</w:t>
      </w:r>
      <w:r>
        <w:rPr>
          <w:rFonts w:hint="eastAsia" w:ascii="宋体" w:hAnsi="宋体" w:eastAsia="宋体"/>
          <w:b/>
          <w:bCs/>
          <w:sz w:val="24"/>
          <w:szCs w:val="28"/>
        </w:rPr>
        <w:t>：</w:t>
      </w:r>
    </w:p>
    <w:p w14:paraId="3DE2BFB1">
      <w:pPr>
        <w:spacing w:after="217" w:afterLines="50" w:line="360" w:lineRule="auto"/>
        <w:jc w:val="center"/>
        <w:rPr>
          <w:rFonts w:ascii="宋体" w:hAnsi="宋体" w:eastAsia="宋体"/>
          <w:b/>
          <w:spacing w:val="20"/>
          <w:sz w:val="30"/>
          <w:szCs w:val="30"/>
        </w:rPr>
      </w:pPr>
      <w:r>
        <w:rPr>
          <w:rFonts w:hint="eastAsia" w:ascii="宋体" w:hAnsi="宋体" w:eastAsia="宋体"/>
          <w:b/>
          <w:sz w:val="32"/>
          <w:szCs w:val="32"/>
        </w:rPr>
        <w:t>项目技术服务人员情况表</w:t>
      </w:r>
    </w:p>
    <w:tbl>
      <w:tblPr>
        <w:tblStyle w:val="12"/>
        <w:tblpPr w:leftFromText="180" w:rightFromText="180" w:vertAnchor="text" w:tblpXSpec="center" w:tblpY="1"/>
        <w:tblOverlap w:val="never"/>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3"/>
        <w:gridCol w:w="1213"/>
        <w:gridCol w:w="1372"/>
        <w:gridCol w:w="2008"/>
        <w:gridCol w:w="1541"/>
        <w:gridCol w:w="1081"/>
        <w:gridCol w:w="1298"/>
      </w:tblGrid>
      <w:tr w14:paraId="0431A4A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00" w:hRule="atLeast"/>
        </w:trPr>
        <w:tc>
          <w:tcPr>
            <w:tcW w:w="416" w:type="pct"/>
            <w:vAlign w:val="center"/>
          </w:tcPr>
          <w:p w14:paraId="3EE0C53E">
            <w:pPr>
              <w:jc w:val="center"/>
              <w:rPr>
                <w:rFonts w:ascii="宋体" w:hAnsi="宋体" w:eastAsia="宋体"/>
                <w:b/>
                <w:bCs/>
                <w:szCs w:val="21"/>
              </w:rPr>
            </w:pPr>
            <w:r>
              <w:rPr>
                <w:rFonts w:hint="eastAsia" w:ascii="宋体" w:hAnsi="宋体" w:eastAsia="宋体"/>
                <w:b/>
                <w:bCs/>
                <w:szCs w:val="21"/>
              </w:rPr>
              <w:t>序号</w:t>
            </w:r>
          </w:p>
        </w:tc>
        <w:tc>
          <w:tcPr>
            <w:tcW w:w="653" w:type="pct"/>
            <w:vAlign w:val="center"/>
          </w:tcPr>
          <w:p w14:paraId="4FFBA122">
            <w:pPr>
              <w:jc w:val="center"/>
              <w:rPr>
                <w:rFonts w:ascii="宋体" w:hAnsi="宋体" w:eastAsia="宋体"/>
                <w:b/>
                <w:bCs/>
                <w:szCs w:val="21"/>
              </w:rPr>
            </w:pPr>
            <w:r>
              <w:rPr>
                <w:rFonts w:hint="eastAsia" w:ascii="宋体" w:hAnsi="宋体" w:eastAsia="宋体"/>
                <w:b/>
                <w:bCs/>
                <w:szCs w:val="21"/>
              </w:rPr>
              <w:t>姓名</w:t>
            </w:r>
          </w:p>
        </w:tc>
        <w:tc>
          <w:tcPr>
            <w:tcW w:w="739" w:type="pct"/>
            <w:vAlign w:val="center"/>
          </w:tcPr>
          <w:p w14:paraId="03616561">
            <w:pPr>
              <w:jc w:val="center"/>
              <w:rPr>
                <w:rFonts w:ascii="宋体" w:hAnsi="宋体" w:eastAsia="宋体"/>
                <w:b/>
                <w:bCs/>
                <w:szCs w:val="21"/>
              </w:rPr>
            </w:pPr>
            <w:r>
              <w:rPr>
                <w:rFonts w:hint="eastAsia" w:ascii="宋体" w:hAnsi="宋体" w:eastAsia="宋体"/>
                <w:b/>
                <w:bCs/>
                <w:szCs w:val="21"/>
              </w:rPr>
              <w:t>职位</w:t>
            </w:r>
          </w:p>
        </w:tc>
        <w:tc>
          <w:tcPr>
            <w:tcW w:w="1081" w:type="pct"/>
            <w:vAlign w:val="center"/>
          </w:tcPr>
          <w:p w14:paraId="4A7AED6A">
            <w:pPr>
              <w:jc w:val="center"/>
              <w:rPr>
                <w:rFonts w:ascii="宋体" w:hAnsi="宋体" w:eastAsia="宋体"/>
                <w:b/>
                <w:bCs/>
                <w:szCs w:val="21"/>
              </w:rPr>
            </w:pPr>
            <w:r>
              <w:rPr>
                <w:rFonts w:hint="eastAsia" w:ascii="宋体" w:hAnsi="宋体" w:eastAsia="宋体"/>
                <w:b/>
                <w:bCs/>
                <w:szCs w:val="21"/>
              </w:rPr>
              <w:t>持何种资格证件</w:t>
            </w:r>
          </w:p>
        </w:tc>
        <w:tc>
          <w:tcPr>
            <w:tcW w:w="830" w:type="pct"/>
            <w:vAlign w:val="center"/>
          </w:tcPr>
          <w:p w14:paraId="68F2D7AB">
            <w:pPr>
              <w:jc w:val="center"/>
              <w:rPr>
                <w:rFonts w:ascii="宋体" w:hAnsi="宋体" w:eastAsia="宋体"/>
                <w:b/>
                <w:bCs/>
                <w:szCs w:val="21"/>
              </w:rPr>
            </w:pPr>
            <w:r>
              <w:rPr>
                <w:rFonts w:hint="eastAsia" w:ascii="宋体" w:hAnsi="宋体" w:eastAsia="宋体"/>
                <w:b/>
                <w:bCs/>
                <w:szCs w:val="21"/>
              </w:rPr>
              <w:t>发证时间</w:t>
            </w:r>
          </w:p>
        </w:tc>
        <w:tc>
          <w:tcPr>
            <w:tcW w:w="582" w:type="pct"/>
            <w:vAlign w:val="center"/>
          </w:tcPr>
          <w:p w14:paraId="4748A4FF">
            <w:pPr>
              <w:jc w:val="center"/>
              <w:rPr>
                <w:rFonts w:ascii="宋体" w:hAnsi="宋体" w:eastAsia="宋体"/>
                <w:b/>
                <w:bCs/>
                <w:szCs w:val="21"/>
              </w:rPr>
            </w:pPr>
            <w:r>
              <w:rPr>
                <w:rFonts w:hint="eastAsia" w:ascii="宋体" w:hAnsi="宋体" w:eastAsia="宋体"/>
                <w:b/>
                <w:bCs/>
                <w:szCs w:val="21"/>
              </w:rPr>
              <w:t>学历</w:t>
            </w:r>
          </w:p>
        </w:tc>
        <w:tc>
          <w:tcPr>
            <w:tcW w:w="699" w:type="pct"/>
            <w:vAlign w:val="center"/>
          </w:tcPr>
          <w:p w14:paraId="48EE975D">
            <w:pPr>
              <w:jc w:val="center"/>
              <w:rPr>
                <w:rFonts w:ascii="宋体" w:hAnsi="宋体" w:eastAsia="宋体"/>
                <w:b/>
                <w:bCs/>
                <w:szCs w:val="21"/>
              </w:rPr>
            </w:pPr>
            <w:r>
              <w:rPr>
                <w:rFonts w:hint="eastAsia" w:ascii="宋体" w:hAnsi="宋体" w:eastAsia="宋体"/>
                <w:b/>
                <w:bCs/>
                <w:szCs w:val="21"/>
              </w:rPr>
              <w:t>经验年限</w:t>
            </w:r>
          </w:p>
        </w:tc>
      </w:tr>
      <w:tr w14:paraId="5830900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7F855FCB">
            <w:pPr>
              <w:jc w:val="center"/>
              <w:rPr>
                <w:rFonts w:ascii="宋体" w:hAnsi="宋体" w:eastAsia="宋体"/>
                <w:szCs w:val="21"/>
              </w:rPr>
            </w:pPr>
          </w:p>
        </w:tc>
        <w:tc>
          <w:tcPr>
            <w:tcW w:w="653" w:type="pct"/>
            <w:vAlign w:val="center"/>
          </w:tcPr>
          <w:p w14:paraId="3AB8EE80">
            <w:pPr>
              <w:jc w:val="center"/>
              <w:rPr>
                <w:rFonts w:ascii="宋体" w:hAnsi="宋体" w:eastAsia="宋体"/>
                <w:szCs w:val="21"/>
              </w:rPr>
            </w:pPr>
          </w:p>
        </w:tc>
        <w:tc>
          <w:tcPr>
            <w:tcW w:w="739" w:type="pct"/>
            <w:vAlign w:val="center"/>
          </w:tcPr>
          <w:p w14:paraId="63A272CC">
            <w:pPr>
              <w:jc w:val="center"/>
              <w:rPr>
                <w:rFonts w:ascii="宋体" w:hAnsi="宋体" w:eastAsia="宋体"/>
                <w:szCs w:val="21"/>
              </w:rPr>
            </w:pPr>
          </w:p>
        </w:tc>
        <w:tc>
          <w:tcPr>
            <w:tcW w:w="1081" w:type="pct"/>
            <w:vAlign w:val="center"/>
          </w:tcPr>
          <w:p w14:paraId="6A1AF531">
            <w:pPr>
              <w:jc w:val="center"/>
              <w:rPr>
                <w:rFonts w:ascii="宋体" w:hAnsi="宋体" w:eastAsia="宋体"/>
                <w:szCs w:val="21"/>
              </w:rPr>
            </w:pPr>
          </w:p>
        </w:tc>
        <w:tc>
          <w:tcPr>
            <w:tcW w:w="830" w:type="pct"/>
          </w:tcPr>
          <w:p w14:paraId="273D4706">
            <w:pPr>
              <w:jc w:val="center"/>
              <w:rPr>
                <w:rFonts w:ascii="宋体" w:hAnsi="宋体" w:eastAsia="宋体"/>
                <w:szCs w:val="21"/>
              </w:rPr>
            </w:pPr>
          </w:p>
        </w:tc>
        <w:tc>
          <w:tcPr>
            <w:tcW w:w="582" w:type="pct"/>
            <w:vAlign w:val="center"/>
          </w:tcPr>
          <w:p w14:paraId="74DA6C12">
            <w:pPr>
              <w:jc w:val="center"/>
              <w:rPr>
                <w:rFonts w:ascii="宋体" w:hAnsi="宋体" w:eastAsia="宋体"/>
                <w:szCs w:val="21"/>
              </w:rPr>
            </w:pPr>
          </w:p>
        </w:tc>
        <w:tc>
          <w:tcPr>
            <w:tcW w:w="699" w:type="pct"/>
          </w:tcPr>
          <w:p w14:paraId="7A70E5E6">
            <w:pPr>
              <w:jc w:val="center"/>
              <w:rPr>
                <w:rFonts w:ascii="宋体" w:hAnsi="宋体" w:eastAsia="宋体"/>
                <w:szCs w:val="21"/>
              </w:rPr>
            </w:pPr>
          </w:p>
        </w:tc>
      </w:tr>
      <w:tr w14:paraId="0662AA7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A1256E6">
            <w:pPr>
              <w:jc w:val="center"/>
              <w:rPr>
                <w:rFonts w:ascii="宋体" w:hAnsi="宋体" w:eastAsia="宋体"/>
                <w:szCs w:val="21"/>
              </w:rPr>
            </w:pPr>
          </w:p>
        </w:tc>
        <w:tc>
          <w:tcPr>
            <w:tcW w:w="653" w:type="pct"/>
            <w:vAlign w:val="center"/>
          </w:tcPr>
          <w:p w14:paraId="0C9CA726">
            <w:pPr>
              <w:jc w:val="center"/>
              <w:rPr>
                <w:rFonts w:ascii="宋体" w:hAnsi="宋体" w:eastAsia="宋体"/>
                <w:szCs w:val="21"/>
              </w:rPr>
            </w:pPr>
          </w:p>
        </w:tc>
        <w:tc>
          <w:tcPr>
            <w:tcW w:w="739" w:type="pct"/>
            <w:vAlign w:val="center"/>
          </w:tcPr>
          <w:p w14:paraId="70C51E5D">
            <w:pPr>
              <w:jc w:val="center"/>
              <w:rPr>
                <w:rFonts w:ascii="宋体" w:hAnsi="宋体" w:eastAsia="宋体"/>
                <w:szCs w:val="21"/>
              </w:rPr>
            </w:pPr>
          </w:p>
        </w:tc>
        <w:tc>
          <w:tcPr>
            <w:tcW w:w="1081" w:type="pct"/>
            <w:vAlign w:val="center"/>
          </w:tcPr>
          <w:p w14:paraId="552AD384">
            <w:pPr>
              <w:jc w:val="center"/>
              <w:rPr>
                <w:rFonts w:ascii="宋体" w:hAnsi="宋体" w:eastAsia="宋体"/>
                <w:szCs w:val="21"/>
              </w:rPr>
            </w:pPr>
          </w:p>
        </w:tc>
        <w:tc>
          <w:tcPr>
            <w:tcW w:w="830" w:type="pct"/>
          </w:tcPr>
          <w:p w14:paraId="670140FF">
            <w:pPr>
              <w:jc w:val="center"/>
              <w:rPr>
                <w:rFonts w:ascii="宋体" w:hAnsi="宋体" w:eastAsia="宋体"/>
                <w:szCs w:val="21"/>
              </w:rPr>
            </w:pPr>
          </w:p>
        </w:tc>
        <w:tc>
          <w:tcPr>
            <w:tcW w:w="582" w:type="pct"/>
            <w:vAlign w:val="center"/>
          </w:tcPr>
          <w:p w14:paraId="362772DE">
            <w:pPr>
              <w:jc w:val="center"/>
              <w:rPr>
                <w:rFonts w:ascii="宋体" w:hAnsi="宋体" w:eastAsia="宋体"/>
                <w:szCs w:val="21"/>
              </w:rPr>
            </w:pPr>
          </w:p>
        </w:tc>
        <w:tc>
          <w:tcPr>
            <w:tcW w:w="699" w:type="pct"/>
          </w:tcPr>
          <w:p w14:paraId="226E8EA2">
            <w:pPr>
              <w:jc w:val="center"/>
              <w:rPr>
                <w:rFonts w:ascii="宋体" w:hAnsi="宋体" w:eastAsia="宋体"/>
                <w:szCs w:val="21"/>
              </w:rPr>
            </w:pPr>
          </w:p>
        </w:tc>
      </w:tr>
      <w:tr w14:paraId="2BA7B0B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232EB0E">
            <w:pPr>
              <w:jc w:val="center"/>
              <w:rPr>
                <w:rFonts w:ascii="宋体" w:hAnsi="宋体" w:eastAsia="宋体"/>
                <w:szCs w:val="21"/>
              </w:rPr>
            </w:pPr>
          </w:p>
        </w:tc>
        <w:tc>
          <w:tcPr>
            <w:tcW w:w="653" w:type="pct"/>
            <w:vAlign w:val="center"/>
          </w:tcPr>
          <w:p w14:paraId="46703EAB">
            <w:pPr>
              <w:jc w:val="center"/>
              <w:rPr>
                <w:rFonts w:ascii="宋体" w:hAnsi="宋体" w:eastAsia="宋体"/>
                <w:szCs w:val="21"/>
              </w:rPr>
            </w:pPr>
          </w:p>
        </w:tc>
        <w:tc>
          <w:tcPr>
            <w:tcW w:w="739" w:type="pct"/>
            <w:vAlign w:val="center"/>
          </w:tcPr>
          <w:p w14:paraId="5B210401">
            <w:pPr>
              <w:jc w:val="center"/>
              <w:rPr>
                <w:rFonts w:ascii="宋体" w:hAnsi="宋体" w:eastAsia="宋体"/>
                <w:szCs w:val="21"/>
              </w:rPr>
            </w:pPr>
          </w:p>
        </w:tc>
        <w:tc>
          <w:tcPr>
            <w:tcW w:w="1081" w:type="pct"/>
            <w:vAlign w:val="center"/>
          </w:tcPr>
          <w:p w14:paraId="1CA38B0F">
            <w:pPr>
              <w:jc w:val="center"/>
              <w:rPr>
                <w:rFonts w:ascii="宋体" w:hAnsi="宋体" w:eastAsia="宋体"/>
                <w:szCs w:val="21"/>
              </w:rPr>
            </w:pPr>
          </w:p>
        </w:tc>
        <w:tc>
          <w:tcPr>
            <w:tcW w:w="830" w:type="pct"/>
          </w:tcPr>
          <w:p w14:paraId="491A791E">
            <w:pPr>
              <w:jc w:val="center"/>
              <w:rPr>
                <w:rFonts w:ascii="宋体" w:hAnsi="宋体" w:eastAsia="宋体"/>
                <w:szCs w:val="21"/>
              </w:rPr>
            </w:pPr>
          </w:p>
        </w:tc>
        <w:tc>
          <w:tcPr>
            <w:tcW w:w="582" w:type="pct"/>
            <w:vAlign w:val="center"/>
          </w:tcPr>
          <w:p w14:paraId="17A5565B">
            <w:pPr>
              <w:jc w:val="center"/>
              <w:rPr>
                <w:rFonts w:ascii="宋体" w:hAnsi="宋体" w:eastAsia="宋体"/>
                <w:szCs w:val="21"/>
              </w:rPr>
            </w:pPr>
          </w:p>
        </w:tc>
        <w:tc>
          <w:tcPr>
            <w:tcW w:w="699" w:type="pct"/>
          </w:tcPr>
          <w:p w14:paraId="3CEEAE76">
            <w:pPr>
              <w:jc w:val="center"/>
              <w:rPr>
                <w:rFonts w:ascii="宋体" w:hAnsi="宋体" w:eastAsia="宋体"/>
                <w:szCs w:val="21"/>
              </w:rPr>
            </w:pPr>
          </w:p>
        </w:tc>
      </w:tr>
      <w:tr w14:paraId="5783901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5B326F9C">
            <w:pPr>
              <w:jc w:val="center"/>
              <w:rPr>
                <w:rFonts w:ascii="宋体" w:hAnsi="宋体" w:eastAsia="宋体"/>
                <w:szCs w:val="21"/>
              </w:rPr>
            </w:pPr>
          </w:p>
        </w:tc>
        <w:tc>
          <w:tcPr>
            <w:tcW w:w="653" w:type="pct"/>
            <w:vAlign w:val="center"/>
          </w:tcPr>
          <w:p w14:paraId="38F0906F">
            <w:pPr>
              <w:jc w:val="center"/>
              <w:rPr>
                <w:rFonts w:ascii="宋体" w:hAnsi="宋体" w:eastAsia="宋体"/>
                <w:szCs w:val="21"/>
              </w:rPr>
            </w:pPr>
          </w:p>
        </w:tc>
        <w:tc>
          <w:tcPr>
            <w:tcW w:w="739" w:type="pct"/>
            <w:vAlign w:val="center"/>
          </w:tcPr>
          <w:p w14:paraId="7FE1C737">
            <w:pPr>
              <w:jc w:val="center"/>
              <w:rPr>
                <w:rFonts w:ascii="宋体" w:hAnsi="宋体" w:eastAsia="宋体"/>
                <w:szCs w:val="21"/>
              </w:rPr>
            </w:pPr>
          </w:p>
        </w:tc>
        <w:tc>
          <w:tcPr>
            <w:tcW w:w="1081" w:type="pct"/>
            <w:vAlign w:val="center"/>
          </w:tcPr>
          <w:p w14:paraId="13A48178">
            <w:pPr>
              <w:jc w:val="center"/>
              <w:rPr>
                <w:rFonts w:ascii="宋体" w:hAnsi="宋体" w:eastAsia="宋体"/>
                <w:szCs w:val="21"/>
              </w:rPr>
            </w:pPr>
          </w:p>
        </w:tc>
        <w:tc>
          <w:tcPr>
            <w:tcW w:w="830" w:type="pct"/>
          </w:tcPr>
          <w:p w14:paraId="29078F11">
            <w:pPr>
              <w:jc w:val="center"/>
              <w:rPr>
                <w:rFonts w:ascii="宋体" w:hAnsi="宋体" w:eastAsia="宋体"/>
                <w:szCs w:val="21"/>
              </w:rPr>
            </w:pPr>
          </w:p>
        </w:tc>
        <w:tc>
          <w:tcPr>
            <w:tcW w:w="582" w:type="pct"/>
            <w:vAlign w:val="center"/>
          </w:tcPr>
          <w:p w14:paraId="22085B0A">
            <w:pPr>
              <w:jc w:val="center"/>
              <w:rPr>
                <w:rFonts w:ascii="宋体" w:hAnsi="宋体" w:eastAsia="宋体"/>
                <w:szCs w:val="21"/>
              </w:rPr>
            </w:pPr>
          </w:p>
        </w:tc>
        <w:tc>
          <w:tcPr>
            <w:tcW w:w="699" w:type="pct"/>
          </w:tcPr>
          <w:p w14:paraId="35995CA2">
            <w:pPr>
              <w:jc w:val="center"/>
              <w:rPr>
                <w:rFonts w:ascii="宋体" w:hAnsi="宋体" w:eastAsia="宋体"/>
                <w:szCs w:val="21"/>
              </w:rPr>
            </w:pPr>
          </w:p>
        </w:tc>
      </w:tr>
      <w:tr w14:paraId="2EC659D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6D3A8E27">
            <w:pPr>
              <w:jc w:val="center"/>
              <w:rPr>
                <w:rFonts w:ascii="宋体" w:hAnsi="宋体" w:eastAsia="宋体"/>
                <w:szCs w:val="21"/>
              </w:rPr>
            </w:pPr>
          </w:p>
        </w:tc>
        <w:tc>
          <w:tcPr>
            <w:tcW w:w="653" w:type="pct"/>
            <w:vAlign w:val="center"/>
          </w:tcPr>
          <w:p w14:paraId="7A6C4DEC">
            <w:pPr>
              <w:jc w:val="center"/>
              <w:rPr>
                <w:rFonts w:ascii="宋体" w:hAnsi="宋体" w:eastAsia="宋体"/>
                <w:szCs w:val="21"/>
              </w:rPr>
            </w:pPr>
          </w:p>
        </w:tc>
        <w:tc>
          <w:tcPr>
            <w:tcW w:w="739" w:type="pct"/>
            <w:vAlign w:val="center"/>
          </w:tcPr>
          <w:p w14:paraId="27F65C55">
            <w:pPr>
              <w:jc w:val="center"/>
              <w:rPr>
                <w:rFonts w:ascii="宋体" w:hAnsi="宋体" w:eastAsia="宋体"/>
                <w:szCs w:val="21"/>
              </w:rPr>
            </w:pPr>
          </w:p>
        </w:tc>
        <w:tc>
          <w:tcPr>
            <w:tcW w:w="1081" w:type="pct"/>
            <w:vAlign w:val="center"/>
          </w:tcPr>
          <w:p w14:paraId="3140FDA0">
            <w:pPr>
              <w:widowControl/>
              <w:tabs>
                <w:tab w:val="right" w:leader="dot" w:pos="8302"/>
              </w:tabs>
              <w:jc w:val="center"/>
              <w:rPr>
                <w:rFonts w:ascii="宋体" w:hAnsi="宋体" w:eastAsia="宋体"/>
                <w:kern w:val="0"/>
                <w:szCs w:val="21"/>
              </w:rPr>
            </w:pPr>
          </w:p>
        </w:tc>
        <w:tc>
          <w:tcPr>
            <w:tcW w:w="830" w:type="pct"/>
          </w:tcPr>
          <w:p w14:paraId="254EA750">
            <w:pPr>
              <w:jc w:val="center"/>
              <w:rPr>
                <w:rFonts w:ascii="宋体" w:hAnsi="宋体" w:eastAsia="宋体"/>
                <w:szCs w:val="21"/>
              </w:rPr>
            </w:pPr>
          </w:p>
        </w:tc>
        <w:tc>
          <w:tcPr>
            <w:tcW w:w="582" w:type="pct"/>
            <w:vAlign w:val="center"/>
          </w:tcPr>
          <w:p w14:paraId="557566C7">
            <w:pPr>
              <w:jc w:val="center"/>
              <w:rPr>
                <w:rFonts w:ascii="宋体" w:hAnsi="宋体" w:eastAsia="宋体"/>
                <w:szCs w:val="21"/>
              </w:rPr>
            </w:pPr>
          </w:p>
        </w:tc>
        <w:tc>
          <w:tcPr>
            <w:tcW w:w="699" w:type="pct"/>
          </w:tcPr>
          <w:p w14:paraId="13F4BB69">
            <w:pPr>
              <w:jc w:val="center"/>
              <w:rPr>
                <w:rFonts w:ascii="宋体" w:hAnsi="宋体" w:eastAsia="宋体"/>
                <w:szCs w:val="21"/>
              </w:rPr>
            </w:pPr>
          </w:p>
        </w:tc>
      </w:tr>
      <w:tr w14:paraId="47B2DB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0A70D3B7">
            <w:pPr>
              <w:jc w:val="center"/>
              <w:rPr>
                <w:rFonts w:ascii="宋体" w:hAnsi="宋体" w:eastAsia="宋体"/>
                <w:szCs w:val="21"/>
              </w:rPr>
            </w:pPr>
          </w:p>
        </w:tc>
        <w:tc>
          <w:tcPr>
            <w:tcW w:w="653" w:type="pct"/>
            <w:vAlign w:val="center"/>
          </w:tcPr>
          <w:p w14:paraId="2576C1B7">
            <w:pPr>
              <w:jc w:val="center"/>
              <w:rPr>
                <w:rFonts w:ascii="宋体" w:hAnsi="宋体" w:eastAsia="宋体"/>
                <w:szCs w:val="21"/>
              </w:rPr>
            </w:pPr>
          </w:p>
        </w:tc>
        <w:tc>
          <w:tcPr>
            <w:tcW w:w="739" w:type="pct"/>
            <w:vAlign w:val="center"/>
          </w:tcPr>
          <w:p w14:paraId="57F23FBA">
            <w:pPr>
              <w:jc w:val="center"/>
              <w:rPr>
                <w:rFonts w:ascii="宋体" w:hAnsi="宋体" w:eastAsia="宋体"/>
                <w:szCs w:val="21"/>
              </w:rPr>
            </w:pPr>
          </w:p>
        </w:tc>
        <w:tc>
          <w:tcPr>
            <w:tcW w:w="1081" w:type="pct"/>
            <w:vAlign w:val="center"/>
          </w:tcPr>
          <w:p w14:paraId="0383AFE5">
            <w:pPr>
              <w:widowControl/>
              <w:tabs>
                <w:tab w:val="right" w:leader="dot" w:pos="8302"/>
              </w:tabs>
              <w:jc w:val="center"/>
              <w:rPr>
                <w:rFonts w:ascii="宋体" w:hAnsi="宋体" w:eastAsia="宋体"/>
                <w:kern w:val="0"/>
                <w:szCs w:val="21"/>
              </w:rPr>
            </w:pPr>
          </w:p>
        </w:tc>
        <w:tc>
          <w:tcPr>
            <w:tcW w:w="830" w:type="pct"/>
          </w:tcPr>
          <w:p w14:paraId="6DFF9830">
            <w:pPr>
              <w:jc w:val="center"/>
              <w:rPr>
                <w:rFonts w:ascii="宋体" w:hAnsi="宋体" w:eastAsia="宋体"/>
                <w:szCs w:val="21"/>
              </w:rPr>
            </w:pPr>
          </w:p>
        </w:tc>
        <w:tc>
          <w:tcPr>
            <w:tcW w:w="582" w:type="pct"/>
            <w:vAlign w:val="center"/>
          </w:tcPr>
          <w:p w14:paraId="017E6BE4">
            <w:pPr>
              <w:jc w:val="center"/>
              <w:rPr>
                <w:rFonts w:ascii="宋体" w:hAnsi="宋体" w:eastAsia="宋体"/>
                <w:szCs w:val="21"/>
              </w:rPr>
            </w:pPr>
          </w:p>
        </w:tc>
        <w:tc>
          <w:tcPr>
            <w:tcW w:w="699" w:type="pct"/>
          </w:tcPr>
          <w:p w14:paraId="69FDC671">
            <w:pPr>
              <w:jc w:val="center"/>
              <w:rPr>
                <w:rFonts w:ascii="宋体" w:hAnsi="宋体" w:eastAsia="宋体"/>
                <w:szCs w:val="21"/>
              </w:rPr>
            </w:pPr>
          </w:p>
        </w:tc>
      </w:tr>
      <w:tr w14:paraId="08AE2F3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3391473E">
            <w:pPr>
              <w:jc w:val="center"/>
              <w:rPr>
                <w:rFonts w:ascii="宋体" w:hAnsi="宋体" w:eastAsia="宋体"/>
                <w:szCs w:val="21"/>
              </w:rPr>
            </w:pPr>
          </w:p>
        </w:tc>
        <w:tc>
          <w:tcPr>
            <w:tcW w:w="653" w:type="pct"/>
            <w:vAlign w:val="center"/>
          </w:tcPr>
          <w:p w14:paraId="6766E312">
            <w:pPr>
              <w:jc w:val="center"/>
              <w:rPr>
                <w:rFonts w:ascii="宋体" w:hAnsi="宋体" w:eastAsia="宋体"/>
                <w:szCs w:val="21"/>
              </w:rPr>
            </w:pPr>
          </w:p>
        </w:tc>
        <w:tc>
          <w:tcPr>
            <w:tcW w:w="739" w:type="pct"/>
            <w:vAlign w:val="center"/>
          </w:tcPr>
          <w:p w14:paraId="712229AA">
            <w:pPr>
              <w:jc w:val="center"/>
              <w:rPr>
                <w:rFonts w:ascii="宋体" w:hAnsi="宋体" w:eastAsia="宋体"/>
                <w:szCs w:val="21"/>
              </w:rPr>
            </w:pPr>
          </w:p>
        </w:tc>
        <w:tc>
          <w:tcPr>
            <w:tcW w:w="1081" w:type="pct"/>
            <w:vAlign w:val="center"/>
          </w:tcPr>
          <w:p w14:paraId="46A54FD3">
            <w:pPr>
              <w:jc w:val="center"/>
              <w:rPr>
                <w:rFonts w:ascii="宋体" w:hAnsi="宋体" w:eastAsia="宋体"/>
                <w:szCs w:val="21"/>
              </w:rPr>
            </w:pPr>
          </w:p>
        </w:tc>
        <w:tc>
          <w:tcPr>
            <w:tcW w:w="830" w:type="pct"/>
          </w:tcPr>
          <w:p w14:paraId="4EF42F3D">
            <w:pPr>
              <w:jc w:val="center"/>
              <w:rPr>
                <w:rFonts w:ascii="宋体" w:hAnsi="宋体" w:eastAsia="宋体"/>
                <w:szCs w:val="21"/>
              </w:rPr>
            </w:pPr>
          </w:p>
        </w:tc>
        <w:tc>
          <w:tcPr>
            <w:tcW w:w="582" w:type="pct"/>
            <w:vAlign w:val="center"/>
          </w:tcPr>
          <w:p w14:paraId="08C50BFC">
            <w:pPr>
              <w:jc w:val="center"/>
              <w:rPr>
                <w:rFonts w:ascii="宋体" w:hAnsi="宋体" w:eastAsia="宋体"/>
                <w:szCs w:val="21"/>
              </w:rPr>
            </w:pPr>
          </w:p>
        </w:tc>
        <w:tc>
          <w:tcPr>
            <w:tcW w:w="699" w:type="pct"/>
          </w:tcPr>
          <w:p w14:paraId="0A696757">
            <w:pPr>
              <w:jc w:val="center"/>
              <w:rPr>
                <w:rFonts w:ascii="宋体" w:hAnsi="宋体" w:eastAsia="宋体"/>
                <w:szCs w:val="21"/>
              </w:rPr>
            </w:pPr>
          </w:p>
        </w:tc>
      </w:tr>
      <w:tr w14:paraId="60CACFC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20" w:hRule="atLeast"/>
        </w:trPr>
        <w:tc>
          <w:tcPr>
            <w:tcW w:w="416" w:type="pct"/>
            <w:vAlign w:val="center"/>
          </w:tcPr>
          <w:p w14:paraId="1D559304">
            <w:pPr>
              <w:jc w:val="center"/>
              <w:rPr>
                <w:rFonts w:ascii="宋体" w:hAnsi="宋体" w:eastAsia="宋体"/>
                <w:szCs w:val="21"/>
              </w:rPr>
            </w:pPr>
          </w:p>
        </w:tc>
        <w:tc>
          <w:tcPr>
            <w:tcW w:w="653" w:type="pct"/>
            <w:vAlign w:val="center"/>
          </w:tcPr>
          <w:p w14:paraId="76F5D1F9">
            <w:pPr>
              <w:jc w:val="center"/>
              <w:rPr>
                <w:rFonts w:ascii="宋体" w:hAnsi="宋体" w:eastAsia="宋体"/>
                <w:szCs w:val="21"/>
              </w:rPr>
            </w:pPr>
          </w:p>
        </w:tc>
        <w:tc>
          <w:tcPr>
            <w:tcW w:w="739" w:type="pct"/>
            <w:vAlign w:val="center"/>
          </w:tcPr>
          <w:p w14:paraId="4F852F46">
            <w:pPr>
              <w:jc w:val="center"/>
              <w:rPr>
                <w:rFonts w:ascii="宋体" w:hAnsi="宋体" w:eastAsia="宋体"/>
                <w:szCs w:val="21"/>
              </w:rPr>
            </w:pPr>
          </w:p>
        </w:tc>
        <w:tc>
          <w:tcPr>
            <w:tcW w:w="1081" w:type="pct"/>
            <w:vAlign w:val="center"/>
          </w:tcPr>
          <w:p w14:paraId="437366F9">
            <w:pPr>
              <w:jc w:val="center"/>
              <w:rPr>
                <w:rFonts w:ascii="宋体" w:hAnsi="宋体" w:eastAsia="宋体"/>
                <w:szCs w:val="21"/>
              </w:rPr>
            </w:pPr>
          </w:p>
        </w:tc>
        <w:tc>
          <w:tcPr>
            <w:tcW w:w="830" w:type="pct"/>
          </w:tcPr>
          <w:p w14:paraId="3D42306E">
            <w:pPr>
              <w:jc w:val="center"/>
              <w:rPr>
                <w:rFonts w:ascii="宋体" w:hAnsi="宋体" w:eastAsia="宋体"/>
                <w:szCs w:val="21"/>
              </w:rPr>
            </w:pPr>
          </w:p>
        </w:tc>
        <w:tc>
          <w:tcPr>
            <w:tcW w:w="582" w:type="pct"/>
            <w:vAlign w:val="center"/>
          </w:tcPr>
          <w:p w14:paraId="2F48BADD">
            <w:pPr>
              <w:jc w:val="center"/>
              <w:rPr>
                <w:rFonts w:ascii="宋体" w:hAnsi="宋体" w:eastAsia="宋体"/>
                <w:szCs w:val="21"/>
              </w:rPr>
            </w:pPr>
          </w:p>
        </w:tc>
        <w:tc>
          <w:tcPr>
            <w:tcW w:w="699" w:type="pct"/>
          </w:tcPr>
          <w:p w14:paraId="14356E07">
            <w:pPr>
              <w:jc w:val="center"/>
              <w:rPr>
                <w:rFonts w:ascii="宋体" w:hAnsi="宋体" w:eastAsia="宋体"/>
                <w:szCs w:val="21"/>
              </w:rPr>
            </w:pPr>
          </w:p>
        </w:tc>
      </w:tr>
    </w:tbl>
    <w:p w14:paraId="585052B7">
      <w:pPr>
        <w:spacing w:line="360" w:lineRule="auto"/>
        <w:rPr>
          <w:rFonts w:ascii="黑体" w:hAnsi="黑体" w:eastAsia="黑体"/>
        </w:rPr>
      </w:pPr>
    </w:p>
    <w:p w14:paraId="16EB79C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62AC528F">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1C820B74">
      <w:pPr>
        <w:spacing w:line="360" w:lineRule="auto"/>
        <w:rPr>
          <w:rFonts w:ascii="黑体" w:hAnsi="黑体" w:eastAsia="黑体"/>
        </w:rPr>
      </w:pPr>
    </w:p>
    <w:p w14:paraId="6C399DC8">
      <w:pPr>
        <w:pageBreakBefore/>
        <w:rPr>
          <w:rFonts w:ascii="宋体" w:hAnsi="宋体" w:eastAsia="宋体"/>
          <w:b/>
          <w:bCs/>
        </w:rPr>
      </w:pPr>
      <w:r>
        <w:rPr>
          <w:rFonts w:hint="eastAsia" w:ascii="宋体" w:hAnsi="宋体" w:eastAsia="宋体"/>
          <w:b/>
          <w:bCs/>
          <w:sz w:val="24"/>
          <w:szCs w:val="28"/>
        </w:rPr>
        <w:t>格式十</w:t>
      </w:r>
      <w:r>
        <w:rPr>
          <w:rFonts w:hint="eastAsia" w:ascii="宋体" w:hAnsi="宋体" w:eastAsia="宋体"/>
          <w:b/>
          <w:bCs/>
          <w:sz w:val="24"/>
          <w:szCs w:val="28"/>
          <w:lang w:eastAsia="zh-CN"/>
        </w:rPr>
        <w:t>三</w:t>
      </w:r>
      <w:r>
        <w:rPr>
          <w:rFonts w:hint="eastAsia" w:ascii="宋体" w:hAnsi="宋体" w:eastAsia="宋体"/>
          <w:b/>
          <w:bCs/>
          <w:sz w:val="24"/>
          <w:szCs w:val="28"/>
        </w:rPr>
        <w:t>：</w:t>
      </w:r>
    </w:p>
    <w:p w14:paraId="7966E96E">
      <w:pPr>
        <w:spacing w:after="217" w:afterLines="50" w:line="360" w:lineRule="auto"/>
        <w:jc w:val="center"/>
        <w:rPr>
          <w:rFonts w:ascii="宋体" w:hAnsi="宋体" w:eastAsia="宋体"/>
          <w:b/>
          <w:sz w:val="28"/>
          <w:szCs w:val="28"/>
        </w:rPr>
      </w:pPr>
      <w:r>
        <w:rPr>
          <w:rFonts w:hint="eastAsia" w:ascii="宋体" w:hAnsi="宋体" w:eastAsia="宋体"/>
          <w:b/>
          <w:sz w:val="32"/>
          <w:szCs w:val="32"/>
        </w:rPr>
        <w:t>项目负责人简历表</w:t>
      </w:r>
    </w:p>
    <w:tbl>
      <w:tblPr>
        <w:tblStyle w:val="12"/>
        <w:tblW w:w="5000" w:type="pct"/>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78"/>
        <w:gridCol w:w="791"/>
        <w:gridCol w:w="1441"/>
        <w:gridCol w:w="345"/>
        <w:gridCol w:w="195"/>
        <w:gridCol w:w="891"/>
        <w:gridCol w:w="576"/>
        <w:gridCol w:w="15"/>
        <w:gridCol w:w="1196"/>
        <w:gridCol w:w="461"/>
        <w:gridCol w:w="685"/>
        <w:gridCol w:w="433"/>
        <w:gridCol w:w="1479"/>
      </w:tblGrid>
      <w:tr w14:paraId="7A682E2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419" w:type="pct"/>
            <w:vAlign w:val="center"/>
          </w:tcPr>
          <w:p w14:paraId="7C1610D3">
            <w:pPr>
              <w:jc w:val="center"/>
              <w:rPr>
                <w:rFonts w:ascii="宋体" w:hAnsi="宋体" w:eastAsia="宋体"/>
                <w:szCs w:val="21"/>
              </w:rPr>
            </w:pPr>
            <w:r>
              <w:rPr>
                <w:rFonts w:hint="eastAsia" w:ascii="宋体" w:hAnsi="宋体" w:eastAsia="宋体"/>
                <w:szCs w:val="21"/>
              </w:rPr>
              <w:t>姓名</w:t>
            </w:r>
          </w:p>
        </w:tc>
        <w:tc>
          <w:tcPr>
            <w:tcW w:w="1493" w:type="pct"/>
            <w:gridSpan w:val="4"/>
            <w:vAlign w:val="center"/>
          </w:tcPr>
          <w:p w14:paraId="75907632">
            <w:pPr>
              <w:jc w:val="center"/>
              <w:rPr>
                <w:rFonts w:ascii="宋体" w:hAnsi="宋体" w:eastAsia="宋体"/>
                <w:szCs w:val="21"/>
              </w:rPr>
            </w:pPr>
          </w:p>
        </w:tc>
        <w:tc>
          <w:tcPr>
            <w:tcW w:w="480" w:type="pct"/>
            <w:vAlign w:val="center"/>
          </w:tcPr>
          <w:p w14:paraId="42134CA2">
            <w:pPr>
              <w:jc w:val="center"/>
              <w:rPr>
                <w:rFonts w:ascii="宋体" w:hAnsi="宋体" w:eastAsia="宋体"/>
                <w:szCs w:val="21"/>
              </w:rPr>
            </w:pPr>
            <w:r>
              <w:rPr>
                <w:rFonts w:hint="eastAsia" w:ascii="宋体" w:hAnsi="宋体" w:eastAsia="宋体"/>
                <w:szCs w:val="21"/>
              </w:rPr>
              <w:t>性别</w:t>
            </w:r>
          </w:p>
        </w:tc>
        <w:tc>
          <w:tcPr>
            <w:tcW w:w="962" w:type="pct"/>
            <w:gridSpan w:val="3"/>
            <w:vAlign w:val="center"/>
          </w:tcPr>
          <w:p w14:paraId="796FAF0D">
            <w:pPr>
              <w:jc w:val="center"/>
              <w:rPr>
                <w:rFonts w:ascii="宋体" w:hAnsi="宋体" w:eastAsia="宋体"/>
                <w:szCs w:val="21"/>
              </w:rPr>
            </w:pPr>
          </w:p>
        </w:tc>
        <w:tc>
          <w:tcPr>
            <w:tcW w:w="617" w:type="pct"/>
            <w:gridSpan w:val="2"/>
            <w:vAlign w:val="center"/>
          </w:tcPr>
          <w:p w14:paraId="4C9B7B82">
            <w:pPr>
              <w:jc w:val="center"/>
              <w:rPr>
                <w:rFonts w:ascii="宋体" w:hAnsi="宋体" w:eastAsia="宋体"/>
                <w:szCs w:val="21"/>
              </w:rPr>
            </w:pPr>
            <w:r>
              <w:rPr>
                <w:rFonts w:hint="eastAsia" w:ascii="宋体" w:hAnsi="宋体" w:eastAsia="宋体"/>
                <w:szCs w:val="21"/>
              </w:rPr>
              <w:t>年龄</w:t>
            </w:r>
          </w:p>
        </w:tc>
        <w:tc>
          <w:tcPr>
            <w:tcW w:w="1030" w:type="pct"/>
            <w:gridSpan w:val="2"/>
            <w:vAlign w:val="center"/>
          </w:tcPr>
          <w:p w14:paraId="03DE18C0">
            <w:pPr>
              <w:jc w:val="center"/>
              <w:rPr>
                <w:rFonts w:ascii="宋体" w:hAnsi="宋体" w:eastAsia="宋体"/>
                <w:szCs w:val="21"/>
              </w:rPr>
            </w:pPr>
          </w:p>
        </w:tc>
      </w:tr>
      <w:tr w14:paraId="3590AE3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3" w:hRule="atLeast"/>
          <w:jc w:val="center"/>
        </w:trPr>
        <w:tc>
          <w:tcPr>
            <w:tcW w:w="419" w:type="pct"/>
            <w:vAlign w:val="center"/>
          </w:tcPr>
          <w:p w14:paraId="09BF750C">
            <w:pPr>
              <w:jc w:val="center"/>
              <w:rPr>
                <w:rFonts w:ascii="宋体" w:hAnsi="宋体" w:eastAsia="宋体"/>
                <w:szCs w:val="21"/>
              </w:rPr>
            </w:pPr>
            <w:r>
              <w:rPr>
                <w:rFonts w:hint="eastAsia" w:ascii="宋体" w:hAnsi="宋体" w:eastAsia="宋体"/>
                <w:szCs w:val="21"/>
              </w:rPr>
              <w:t>职务</w:t>
            </w:r>
          </w:p>
        </w:tc>
        <w:tc>
          <w:tcPr>
            <w:tcW w:w="1493" w:type="pct"/>
            <w:gridSpan w:val="4"/>
            <w:vAlign w:val="center"/>
          </w:tcPr>
          <w:p w14:paraId="10FA0FF9">
            <w:pPr>
              <w:jc w:val="center"/>
              <w:rPr>
                <w:rFonts w:ascii="宋体" w:hAnsi="宋体" w:eastAsia="宋体"/>
                <w:szCs w:val="21"/>
              </w:rPr>
            </w:pPr>
          </w:p>
        </w:tc>
        <w:tc>
          <w:tcPr>
            <w:tcW w:w="480" w:type="pct"/>
            <w:vAlign w:val="center"/>
          </w:tcPr>
          <w:p w14:paraId="6443894A">
            <w:pPr>
              <w:jc w:val="center"/>
              <w:rPr>
                <w:rFonts w:ascii="宋体" w:hAnsi="宋体" w:eastAsia="宋体"/>
                <w:szCs w:val="21"/>
              </w:rPr>
            </w:pPr>
            <w:r>
              <w:rPr>
                <w:rFonts w:hint="eastAsia" w:ascii="宋体" w:hAnsi="宋体" w:eastAsia="宋体"/>
                <w:szCs w:val="21"/>
              </w:rPr>
              <w:t>职称</w:t>
            </w:r>
          </w:p>
        </w:tc>
        <w:tc>
          <w:tcPr>
            <w:tcW w:w="962" w:type="pct"/>
            <w:gridSpan w:val="3"/>
            <w:vAlign w:val="center"/>
          </w:tcPr>
          <w:p w14:paraId="0DF6C0D1">
            <w:pPr>
              <w:jc w:val="center"/>
              <w:rPr>
                <w:rFonts w:ascii="宋体" w:hAnsi="宋体" w:eastAsia="宋体"/>
                <w:szCs w:val="21"/>
              </w:rPr>
            </w:pPr>
          </w:p>
        </w:tc>
        <w:tc>
          <w:tcPr>
            <w:tcW w:w="617" w:type="pct"/>
            <w:gridSpan w:val="2"/>
            <w:vAlign w:val="center"/>
          </w:tcPr>
          <w:p w14:paraId="4E4FB8BD">
            <w:pPr>
              <w:jc w:val="center"/>
              <w:rPr>
                <w:rFonts w:ascii="宋体" w:hAnsi="宋体" w:eastAsia="宋体"/>
                <w:szCs w:val="21"/>
              </w:rPr>
            </w:pPr>
            <w:r>
              <w:rPr>
                <w:rFonts w:hint="eastAsia" w:ascii="宋体" w:hAnsi="宋体" w:eastAsia="宋体"/>
                <w:szCs w:val="21"/>
              </w:rPr>
              <w:t>学历</w:t>
            </w:r>
          </w:p>
        </w:tc>
        <w:tc>
          <w:tcPr>
            <w:tcW w:w="1030" w:type="pct"/>
            <w:gridSpan w:val="2"/>
            <w:vAlign w:val="center"/>
          </w:tcPr>
          <w:p w14:paraId="636F07F2">
            <w:pPr>
              <w:jc w:val="center"/>
              <w:rPr>
                <w:rFonts w:ascii="宋体" w:hAnsi="宋体" w:eastAsia="宋体"/>
                <w:szCs w:val="21"/>
              </w:rPr>
            </w:pPr>
          </w:p>
        </w:tc>
      </w:tr>
      <w:tr w14:paraId="098CFF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1621" w:type="pct"/>
            <w:gridSpan w:val="3"/>
            <w:vAlign w:val="center"/>
          </w:tcPr>
          <w:p w14:paraId="0A789C59">
            <w:pPr>
              <w:jc w:val="center"/>
              <w:rPr>
                <w:rFonts w:ascii="宋体" w:hAnsi="宋体" w:eastAsia="宋体"/>
                <w:szCs w:val="21"/>
              </w:rPr>
            </w:pPr>
            <w:r>
              <w:rPr>
                <w:rFonts w:hint="eastAsia" w:ascii="宋体" w:hAnsi="宋体" w:eastAsia="宋体"/>
                <w:szCs w:val="21"/>
              </w:rPr>
              <w:t>参加工作时间</w:t>
            </w:r>
          </w:p>
        </w:tc>
        <w:tc>
          <w:tcPr>
            <w:tcW w:w="1081" w:type="pct"/>
            <w:gridSpan w:val="4"/>
            <w:vAlign w:val="center"/>
          </w:tcPr>
          <w:p w14:paraId="5012BB6D">
            <w:pPr>
              <w:jc w:val="center"/>
              <w:rPr>
                <w:rFonts w:ascii="宋体" w:hAnsi="宋体" w:eastAsia="宋体"/>
                <w:szCs w:val="21"/>
              </w:rPr>
            </w:pPr>
          </w:p>
        </w:tc>
        <w:tc>
          <w:tcPr>
            <w:tcW w:w="1502" w:type="pct"/>
            <w:gridSpan w:val="5"/>
            <w:vAlign w:val="center"/>
          </w:tcPr>
          <w:p w14:paraId="79AD2E2B">
            <w:pPr>
              <w:jc w:val="center"/>
              <w:rPr>
                <w:rFonts w:ascii="宋体" w:hAnsi="宋体" w:eastAsia="宋体"/>
                <w:szCs w:val="21"/>
              </w:rPr>
            </w:pPr>
            <w:r>
              <w:rPr>
                <w:rFonts w:hint="eastAsia" w:ascii="宋体" w:hAnsi="宋体" w:eastAsia="宋体"/>
                <w:szCs w:val="21"/>
              </w:rPr>
              <w:t>相关经验年限</w:t>
            </w:r>
          </w:p>
        </w:tc>
        <w:tc>
          <w:tcPr>
            <w:tcW w:w="796" w:type="pct"/>
            <w:vAlign w:val="center"/>
          </w:tcPr>
          <w:p w14:paraId="03D12534">
            <w:pPr>
              <w:jc w:val="center"/>
              <w:rPr>
                <w:rFonts w:ascii="宋体" w:hAnsi="宋体" w:eastAsia="宋体"/>
                <w:szCs w:val="21"/>
              </w:rPr>
            </w:pPr>
          </w:p>
        </w:tc>
      </w:tr>
      <w:tr w14:paraId="28FE450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468" w:hRule="atLeast"/>
          <w:jc w:val="center"/>
        </w:trPr>
        <w:tc>
          <w:tcPr>
            <w:tcW w:w="1621" w:type="pct"/>
            <w:gridSpan w:val="3"/>
            <w:vAlign w:val="center"/>
          </w:tcPr>
          <w:p w14:paraId="01401E5F">
            <w:pPr>
              <w:jc w:val="center"/>
              <w:rPr>
                <w:rFonts w:ascii="宋体" w:hAnsi="宋体" w:eastAsia="宋体"/>
                <w:szCs w:val="21"/>
              </w:rPr>
            </w:pPr>
            <w:r>
              <w:rPr>
                <w:rFonts w:hint="eastAsia" w:ascii="宋体" w:hAnsi="宋体" w:eastAsia="宋体"/>
                <w:szCs w:val="21"/>
              </w:rPr>
              <w:t>资格证书名称、编号</w:t>
            </w:r>
          </w:p>
        </w:tc>
        <w:tc>
          <w:tcPr>
            <w:tcW w:w="3379" w:type="pct"/>
            <w:gridSpan w:val="10"/>
            <w:vAlign w:val="center"/>
          </w:tcPr>
          <w:p w14:paraId="13D9E3A1">
            <w:pPr>
              <w:jc w:val="center"/>
              <w:rPr>
                <w:rFonts w:ascii="宋体" w:hAnsi="宋体" w:eastAsia="宋体"/>
                <w:szCs w:val="21"/>
              </w:rPr>
            </w:pPr>
          </w:p>
        </w:tc>
      </w:tr>
      <w:tr w14:paraId="7E1D529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0" w:hRule="atLeast"/>
          <w:jc w:val="center"/>
        </w:trPr>
        <w:tc>
          <w:tcPr>
            <w:tcW w:w="5000" w:type="pct"/>
            <w:gridSpan w:val="13"/>
            <w:vAlign w:val="center"/>
          </w:tcPr>
          <w:p w14:paraId="3DABAD1F">
            <w:pPr>
              <w:jc w:val="center"/>
              <w:rPr>
                <w:rFonts w:ascii="宋体" w:hAnsi="宋体" w:eastAsia="宋体"/>
                <w:szCs w:val="21"/>
              </w:rPr>
            </w:pPr>
            <w:r>
              <w:rPr>
                <w:rFonts w:hint="eastAsia" w:ascii="宋体" w:hAnsi="宋体" w:eastAsia="宋体"/>
                <w:szCs w:val="21"/>
              </w:rPr>
              <w:t>目前在任及以往服务项目情况</w:t>
            </w:r>
          </w:p>
        </w:tc>
      </w:tr>
      <w:tr w14:paraId="646124B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00" w:hRule="atLeast"/>
          <w:jc w:val="center"/>
        </w:trPr>
        <w:tc>
          <w:tcPr>
            <w:tcW w:w="845" w:type="pct"/>
            <w:gridSpan w:val="2"/>
            <w:vAlign w:val="center"/>
          </w:tcPr>
          <w:p w14:paraId="45F66896">
            <w:pPr>
              <w:jc w:val="center"/>
              <w:rPr>
                <w:rFonts w:ascii="宋体" w:hAnsi="宋体" w:eastAsia="宋体"/>
                <w:szCs w:val="21"/>
              </w:rPr>
            </w:pPr>
            <w:r>
              <w:rPr>
                <w:rFonts w:hint="eastAsia" w:ascii="宋体" w:hAnsi="宋体" w:eastAsia="宋体"/>
                <w:szCs w:val="21"/>
              </w:rPr>
              <w:t>采购人</w:t>
            </w:r>
          </w:p>
        </w:tc>
        <w:tc>
          <w:tcPr>
            <w:tcW w:w="962" w:type="pct"/>
            <w:gridSpan w:val="2"/>
            <w:vAlign w:val="center"/>
          </w:tcPr>
          <w:p w14:paraId="1917148B">
            <w:pPr>
              <w:jc w:val="center"/>
              <w:rPr>
                <w:rFonts w:ascii="宋体" w:hAnsi="宋体" w:eastAsia="宋体"/>
                <w:szCs w:val="21"/>
              </w:rPr>
            </w:pPr>
            <w:r>
              <w:rPr>
                <w:rFonts w:hint="eastAsia" w:ascii="宋体" w:hAnsi="宋体" w:eastAsia="宋体"/>
                <w:szCs w:val="21"/>
              </w:rPr>
              <w:t>项目名称</w:t>
            </w:r>
          </w:p>
        </w:tc>
        <w:tc>
          <w:tcPr>
            <w:tcW w:w="903" w:type="pct"/>
            <w:gridSpan w:val="4"/>
            <w:vAlign w:val="center"/>
          </w:tcPr>
          <w:p w14:paraId="257BC801">
            <w:pPr>
              <w:jc w:val="center"/>
              <w:rPr>
                <w:rFonts w:ascii="宋体" w:hAnsi="宋体" w:eastAsia="宋体"/>
                <w:szCs w:val="21"/>
              </w:rPr>
            </w:pPr>
            <w:r>
              <w:rPr>
                <w:rFonts w:hint="eastAsia" w:ascii="宋体" w:hAnsi="宋体" w:eastAsia="宋体"/>
                <w:szCs w:val="21"/>
              </w:rPr>
              <w:t>项目规模</w:t>
            </w:r>
          </w:p>
        </w:tc>
        <w:tc>
          <w:tcPr>
            <w:tcW w:w="892" w:type="pct"/>
            <w:gridSpan w:val="2"/>
            <w:vAlign w:val="center"/>
          </w:tcPr>
          <w:p w14:paraId="18B487FC">
            <w:pPr>
              <w:jc w:val="center"/>
              <w:rPr>
                <w:rFonts w:ascii="宋体" w:hAnsi="宋体" w:eastAsia="宋体"/>
                <w:szCs w:val="21"/>
              </w:rPr>
            </w:pPr>
            <w:r>
              <w:rPr>
                <w:rFonts w:hint="eastAsia" w:ascii="宋体" w:hAnsi="宋体" w:eastAsia="宋体"/>
                <w:szCs w:val="21"/>
              </w:rPr>
              <w:t>所任职务</w:t>
            </w:r>
          </w:p>
        </w:tc>
        <w:tc>
          <w:tcPr>
            <w:tcW w:w="1399" w:type="pct"/>
            <w:gridSpan w:val="3"/>
            <w:vAlign w:val="center"/>
          </w:tcPr>
          <w:p w14:paraId="60D19C2C">
            <w:pPr>
              <w:jc w:val="center"/>
              <w:rPr>
                <w:rFonts w:ascii="宋体" w:hAnsi="宋体" w:eastAsia="宋体"/>
                <w:szCs w:val="21"/>
              </w:rPr>
            </w:pPr>
            <w:r>
              <w:rPr>
                <w:rFonts w:hint="eastAsia" w:ascii="宋体" w:hAnsi="宋体" w:eastAsia="宋体"/>
                <w:szCs w:val="21"/>
              </w:rPr>
              <w:t>起止时间</w:t>
            </w:r>
          </w:p>
        </w:tc>
      </w:tr>
      <w:tr w14:paraId="42EAC057">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DCA6D6C">
            <w:pPr>
              <w:jc w:val="center"/>
              <w:rPr>
                <w:rFonts w:ascii="宋体" w:hAnsi="宋体" w:eastAsia="宋体"/>
                <w:szCs w:val="21"/>
              </w:rPr>
            </w:pPr>
          </w:p>
        </w:tc>
        <w:tc>
          <w:tcPr>
            <w:tcW w:w="962" w:type="pct"/>
            <w:gridSpan w:val="2"/>
            <w:vAlign w:val="center"/>
          </w:tcPr>
          <w:p w14:paraId="59D4CC7B">
            <w:pPr>
              <w:jc w:val="center"/>
              <w:rPr>
                <w:rFonts w:ascii="宋体" w:hAnsi="宋体" w:eastAsia="宋体"/>
                <w:szCs w:val="21"/>
              </w:rPr>
            </w:pPr>
          </w:p>
        </w:tc>
        <w:tc>
          <w:tcPr>
            <w:tcW w:w="903" w:type="pct"/>
            <w:gridSpan w:val="4"/>
            <w:vAlign w:val="center"/>
          </w:tcPr>
          <w:p w14:paraId="53B57B73">
            <w:pPr>
              <w:jc w:val="center"/>
              <w:rPr>
                <w:rFonts w:ascii="宋体" w:hAnsi="宋体" w:eastAsia="宋体"/>
                <w:szCs w:val="21"/>
              </w:rPr>
            </w:pPr>
          </w:p>
        </w:tc>
        <w:tc>
          <w:tcPr>
            <w:tcW w:w="892" w:type="pct"/>
            <w:gridSpan w:val="2"/>
            <w:vAlign w:val="center"/>
          </w:tcPr>
          <w:p w14:paraId="744DD2C6">
            <w:pPr>
              <w:jc w:val="center"/>
              <w:rPr>
                <w:rFonts w:ascii="宋体" w:hAnsi="宋体" w:eastAsia="宋体"/>
                <w:szCs w:val="21"/>
              </w:rPr>
            </w:pPr>
          </w:p>
        </w:tc>
        <w:tc>
          <w:tcPr>
            <w:tcW w:w="1399" w:type="pct"/>
            <w:gridSpan w:val="3"/>
            <w:vAlign w:val="center"/>
          </w:tcPr>
          <w:p w14:paraId="689BFAA0">
            <w:pPr>
              <w:jc w:val="center"/>
              <w:rPr>
                <w:rFonts w:ascii="宋体" w:hAnsi="宋体" w:eastAsia="宋体"/>
                <w:szCs w:val="21"/>
              </w:rPr>
            </w:pPr>
          </w:p>
        </w:tc>
      </w:tr>
      <w:tr w14:paraId="257123B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42E198E1">
            <w:pPr>
              <w:jc w:val="center"/>
              <w:rPr>
                <w:rFonts w:ascii="宋体" w:hAnsi="宋体" w:eastAsia="宋体"/>
                <w:szCs w:val="21"/>
              </w:rPr>
            </w:pPr>
          </w:p>
        </w:tc>
        <w:tc>
          <w:tcPr>
            <w:tcW w:w="962" w:type="pct"/>
            <w:gridSpan w:val="2"/>
            <w:vAlign w:val="center"/>
          </w:tcPr>
          <w:p w14:paraId="63B2D052">
            <w:pPr>
              <w:jc w:val="center"/>
              <w:rPr>
                <w:rFonts w:ascii="宋体" w:hAnsi="宋体" w:eastAsia="宋体"/>
                <w:szCs w:val="21"/>
              </w:rPr>
            </w:pPr>
          </w:p>
        </w:tc>
        <w:tc>
          <w:tcPr>
            <w:tcW w:w="903" w:type="pct"/>
            <w:gridSpan w:val="4"/>
            <w:vAlign w:val="center"/>
          </w:tcPr>
          <w:p w14:paraId="5DEEB8CC">
            <w:pPr>
              <w:jc w:val="center"/>
              <w:rPr>
                <w:rFonts w:ascii="宋体" w:hAnsi="宋体" w:eastAsia="宋体"/>
                <w:szCs w:val="21"/>
              </w:rPr>
            </w:pPr>
          </w:p>
        </w:tc>
        <w:tc>
          <w:tcPr>
            <w:tcW w:w="892" w:type="pct"/>
            <w:gridSpan w:val="2"/>
            <w:vAlign w:val="center"/>
          </w:tcPr>
          <w:p w14:paraId="2A34503D">
            <w:pPr>
              <w:jc w:val="center"/>
              <w:rPr>
                <w:rFonts w:ascii="宋体" w:hAnsi="宋体" w:eastAsia="宋体"/>
                <w:szCs w:val="21"/>
              </w:rPr>
            </w:pPr>
          </w:p>
        </w:tc>
        <w:tc>
          <w:tcPr>
            <w:tcW w:w="1399" w:type="pct"/>
            <w:gridSpan w:val="3"/>
            <w:vAlign w:val="center"/>
          </w:tcPr>
          <w:p w14:paraId="33F6FDBE">
            <w:pPr>
              <w:jc w:val="center"/>
              <w:rPr>
                <w:rFonts w:ascii="宋体" w:hAnsi="宋体" w:eastAsia="宋体"/>
                <w:szCs w:val="21"/>
              </w:rPr>
            </w:pPr>
          </w:p>
        </w:tc>
      </w:tr>
      <w:tr w14:paraId="59753D4F">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074C89B">
            <w:pPr>
              <w:jc w:val="center"/>
              <w:rPr>
                <w:rFonts w:ascii="宋体" w:hAnsi="宋体" w:eastAsia="宋体"/>
                <w:szCs w:val="21"/>
              </w:rPr>
            </w:pPr>
          </w:p>
        </w:tc>
        <w:tc>
          <w:tcPr>
            <w:tcW w:w="962" w:type="pct"/>
            <w:gridSpan w:val="2"/>
            <w:vAlign w:val="center"/>
          </w:tcPr>
          <w:p w14:paraId="1B40859A">
            <w:pPr>
              <w:jc w:val="center"/>
              <w:rPr>
                <w:rFonts w:ascii="宋体" w:hAnsi="宋体" w:eastAsia="宋体"/>
                <w:szCs w:val="21"/>
              </w:rPr>
            </w:pPr>
          </w:p>
        </w:tc>
        <w:tc>
          <w:tcPr>
            <w:tcW w:w="903" w:type="pct"/>
            <w:gridSpan w:val="4"/>
            <w:vAlign w:val="center"/>
          </w:tcPr>
          <w:p w14:paraId="15522DA1">
            <w:pPr>
              <w:jc w:val="center"/>
              <w:rPr>
                <w:rFonts w:ascii="宋体" w:hAnsi="宋体" w:eastAsia="宋体"/>
                <w:szCs w:val="21"/>
              </w:rPr>
            </w:pPr>
          </w:p>
        </w:tc>
        <w:tc>
          <w:tcPr>
            <w:tcW w:w="892" w:type="pct"/>
            <w:gridSpan w:val="2"/>
            <w:vAlign w:val="center"/>
          </w:tcPr>
          <w:p w14:paraId="0CAD3FD0">
            <w:pPr>
              <w:jc w:val="center"/>
              <w:rPr>
                <w:rFonts w:ascii="宋体" w:hAnsi="宋体" w:eastAsia="宋体"/>
                <w:szCs w:val="21"/>
              </w:rPr>
            </w:pPr>
          </w:p>
        </w:tc>
        <w:tc>
          <w:tcPr>
            <w:tcW w:w="1399" w:type="pct"/>
            <w:gridSpan w:val="3"/>
            <w:vAlign w:val="center"/>
          </w:tcPr>
          <w:p w14:paraId="6D75C0E0">
            <w:pPr>
              <w:jc w:val="center"/>
              <w:rPr>
                <w:rFonts w:ascii="宋体" w:hAnsi="宋体" w:eastAsia="宋体"/>
                <w:szCs w:val="21"/>
              </w:rPr>
            </w:pPr>
          </w:p>
        </w:tc>
      </w:tr>
      <w:tr w14:paraId="2A1196DD">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01BDDF89">
            <w:pPr>
              <w:jc w:val="center"/>
              <w:rPr>
                <w:rFonts w:ascii="宋体" w:hAnsi="宋体" w:eastAsia="宋体"/>
                <w:szCs w:val="21"/>
              </w:rPr>
            </w:pPr>
          </w:p>
        </w:tc>
        <w:tc>
          <w:tcPr>
            <w:tcW w:w="962" w:type="pct"/>
            <w:gridSpan w:val="2"/>
            <w:vAlign w:val="center"/>
          </w:tcPr>
          <w:p w14:paraId="6C354A75">
            <w:pPr>
              <w:jc w:val="center"/>
              <w:rPr>
                <w:rFonts w:ascii="宋体" w:hAnsi="宋体" w:eastAsia="宋体"/>
                <w:szCs w:val="21"/>
              </w:rPr>
            </w:pPr>
          </w:p>
        </w:tc>
        <w:tc>
          <w:tcPr>
            <w:tcW w:w="903" w:type="pct"/>
            <w:gridSpan w:val="4"/>
            <w:vAlign w:val="center"/>
          </w:tcPr>
          <w:p w14:paraId="5376537B">
            <w:pPr>
              <w:jc w:val="center"/>
              <w:rPr>
                <w:rFonts w:ascii="宋体" w:hAnsi="宋体" w:eastAsia="宋体"/>
                <w:szCs w:val="21"/>
              </w:rPr>
            </w:pPr>
          </w:p>
        </w:tc>
        <w:tc>
          <w:tcPr>
            <w:tcW w:w="892" w:type="pct"/>
            <w:gridSpan w:val="2"/>
            <w:vAlign w:val="center"/>
          </w:tcPr>
          <w:p w14:paraId="7D6D7284">
            <w:pPr>
              <w:jc w:val="center"/>
              <w:rPr>
                <w:rFonts w:ascii="宋体" w:hAnsi="宋体" w:eastAsia="宋体"/>
                <w:szCs w:val="21"/>
              </w:rPr>
            </w:pPr>
          </w:p>
        </w:tc>
        <w:tc>
          <w:tcPr>
            <w:tcW w:w="1399" w:type="pct"/>
            <w:gridSpan w:val="3"/>
            <w:vAlign w:val="center"/>
          </w:tcPr>
          <w:p w14:paraId="6ACF342D">
            <w:pPr>
              <w:jc w:val="center"/>
              <w:rPr>
                <w:rFonts w:ascii="宋体" w:hAnsi="宋体" w:eastAsia="宋体"/>
                <w:szCs w:val="21"/>
              </w:rPr>
            </w:pPr>
          </w:p>
        </w:tc>
      </w:tr>
      <w:tr w14:paraId="393F02F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16" w:hRule="atLeast"/>
          <w:jc w:val="center"/>
        </w:trPr>
        <w:tc>
          <w:tcPr>
            <w:tcW w:w="845" w:type="pct"/>
            <w:gridSpan w:val="2"/>
            <w:vAlign w:val="center"/>
          </w:tcPr>
          <w:p w14:paraId="7FD56124">
            <w:pPr>
              <w:jc w:val="center"/>
              <w:rPr>
                <w:rFonts w:ascii="宋体" w:hAnsi="宋体" w:eastAsia="宋体"/>
                <w:szCs w:val="21"/>
              </w:rPr>
            </w:pPr>
          </w:p>
        </w:tc>
        <w:tc>
          <w:tcPr>
            <w:tcW w:w="962" w:type="pct"/>
            <w:gridSpan w:val="2"/>
            <w:vAlign w:val="center"/>
          </w:tcPr>
          <w:p w14:paraId="37FC9F82">
            <w:pPr>
              <w:jc w:val="center"/>
              <w:rPr>
                <w:rFonts w:ascii="宋体" w:hAnsi="宋体" w:eastAsia="宋体"/>
                <w:szCs w:val="21"/>
              </w:rPr>
            </w:pPr>
          </w:p>
        </w:tc>
        <w:tc>
          <w:tcPr>
            <w:tcW w:w="903" w:type="pct"/>
            <w:gridSpan w:val="4"/>
            <w:vAlign w:val="center"/>
          </w:tcPr>
          <w:p w14:paraId="71801AC3">
            <w:pPr>
              <w:jc w:val="center"/>
              <w:rPr>
                <w:rFonts w:ascii="宋体" w:hAnsi="宋体" w:eastAsia="宋体"/>
                <w:szCs w:val="21"/>
              </w:rPr>
            </w:pPr>
          </w:p>
        </w:tc>
        <w:tc>
          <w:tcPr>
            <w:tcW w:w="892" w:type="pct"/>
            <w:gridSpan w:val="2"/>
            <w:vAlign w:val="center"/>
          </w:tcPr>
          <w:p w14:paraId="5A8F9131">
            <w:pPr>
              <w:jc w:val="center"/>
              <w:rPr>
                <w:rFonts w:ascii="宋体" w:hAnsi="宋体" w:eastAsia="宋体"/>
                <w:szCs w:val="21"/>
              </w:rPr>
            </w:pPr>
          </w:p>
        </w:tc>
        <w:tc>
          <w:tcPr>
            <w:tcW w:w="1399" w:type="pct"/>
            <w:gridSpan w:val="3"/>
            <w:vAlign w:val="center"/>
          </w:tcPr>
          <w:p w14:paraId="50C1E36F">
            <w:pPr>
              <w:jc w:val="center"/>
              <w:rPr>
                <w:rFonts w:ascii="宋体" w:hAnsi="宋体" w:eastAsia="宋体"/>
                <w:szCs w:val="21"/>
              </w:rPr>
            </w:pPr>
          </w:p>
        </w:tc>
      </w:tr>
    </w:tbl>
    <w:p w14:paraId="1764458C">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7CCCC1E1">
      <w:pPr>
        <w:widowControl/>
        <w:spacing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80EB6D">
      <w:pPr>
        <w:pageBreakBefore/>
        <w:rPr>
          <w:rFonts w:ascii="Calibri" w:hAnsi="Calibri" w:eastAsia="宋体" w:cs="Times New Roman"/>
          <w:kern w:val="0"/>
          <w:sz w:val="20"/>
          <w:szCs w:val="20"/>
        </w:rPr>
      </w:pPr>
      <w:bookmarkStart w:id="51" w:name="_Toc169799799"/>
      <w:r>
        <w:rPr>
          <w:rFonts w:ascii="宋体" w:hAnsi="宋体" w:eastAsia="宋体"/>
          <w:b/>
          <w:bCs/>
          <w:sz w:val="24"/>
          <w:szCs w:val="28"/>
        </w:rPr>
        <w:t>格式十</w:t>
      </w:r>
      <w:r>
        <w:rPr>
          <w:rFonts w:hint="eastAsia" w:ascii="宋体" w:hAnsi="宋体" w:eastAsia="宋体"/>
          <w:b/>
          <w:bCs/>
          <w:sz w:val="24"/>
          <w:szCs w:val="28"/>
          <w:lang w:eastAsia="zh-CN"/>
        </w:rPr>
        <w:t>四</w:t>
      </w:r>
      <w:r>
        <w:rPr>
          <w:rFonts w:ascii="宋体" w:hAnsi="宋体" w:eastAsia="宋体"/>
          <w:b/>
          <w:bCs/>
          <w:sz w:val="24"/>
          <w:szCs w:val="28"/>
        </w:rPr>
        <w:t>：</w:t>
      </w:r>
      <w:bookmarkEnd w:id="51"/>
    </w:p>
    <w:p w14:paraId="27D4AAB0">
      <w:pPr>
        <w:widowControl/>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投标人业绩情况表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656"/>
        <w:gridCol w:w="1196"/>
        <w:gridCol w:w="2067"/>
        <w:gridCol w:w="1307"/>
        <w:gridCol w:w="1164"/>
        <w:gridCol w:w="1309"/>
        <w:gridCol w:w="1587"/>
      </w:tblGrid>
      <w:tr w14:paraId="686CF479">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vAlign w:val="center"/>
          </w:tcPr>
          <w:p w14:paraId="24A4DF9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44" w:type="pct"/>
            <w:vAlign w:val="center"/>
          </w:tcPr>
          <w:p w14:paraId="6423039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客户名称</w:t>
            </w:r>
          </w:p>
        </w:tc>
        <w:tc>
          <w:tcPr>
            <w:tcW w:w="1113" w:type="pct"/>
            <w:vAlign w:val="center"/>
          </w:tcPr>
          <w:p w14:paraId="2E4DA03B">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项目名称</w:t>
            </w:r>
          </w:p>
        </w:tc>
        <w:tc>
          <w:tcPr>
            <w:tcW w:w="704" w:type="pct"/>
            <w:vAlign w:val="center"/>
          </w:tcPr>
          <w:p w14:paraId="7308D23E">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合同金额（万元）</w:t>
            </w:r>
          </w:p>
        </w:tc>
        <w:tc>
          <w:tcPr>
            <w:tcW w:w="627" w:type="pct"/>
          </w:tcPr>
          <w:p w14:paraId="472A2F1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签订合同时间</w:t>
            </w:r>
          </w:p>
        </w:tc>
        <w:tc>
          <w:tcPr>
            <w:tcW w:w="705" w:type="pct"/>
            <w:vAlign w:val="center"/>
          </w:tcPr>
          <w:p w14:paraId="34769A6C">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竣工验收报告时间</w:t>
            </w:r>
          </w:p>
        </w:tc>
        <w:tc>
          <w:tcPr>
            <w:tcW w:w="855" w:type="pct"/>
            <w:vAlign w:val="center"/>
          </w:tcPr>
          <w:p w14:paraId="450EEB7D">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联系人及电话</w:t>
            </w:r>
          </w:p>
        </w:tc>
      </w:tr>
      <w:tr w14:paraId="4B71DD4C">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36EBAC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44" w:type="pct"/>
          </w:tcPr>
          <w:p w14:paraId="0A46D0CD">
            <w:pPr>
              <w:rPr>
                <w:rFonts w:ascii="宋体" w:hAnsi="宋体" w:eastAsia="宋体" w:cs="Times New Roman"/>
                <w:szCs w:val="21"/>
              </w:rPr>
            </w:pPr>
          </w:p>
        </w:tc>
        <w:tc>
          <w:tcPr>
            <w:tcW w:w="1113" w:type="pct"/>
          </w:tcPr>
          <w:p w14:paraId="59C4F175">
            <w:pPr>
              <w:rPr>
                <w:rFonts w:ascii="宋体" w:hAnsi="宋体" w:eastAsia="宋体" w:cs="Times New Roman"/>
                <w:szCs w:val="21"/>
              </w:rPr>
            </w:pPr>
          </w:p>
        </w:tc>
        <w:tc>
          <w:tcPr>
            <w:tcW w:w="704" w:type="pct"/>
          </w:tcPr>
          <w:p w14:paraId="736FFD0D">
            <w:pPr>
              <w:rPr>
                <w:rFonts w:ascii="宋体" w:hAnsi="宋体" w:eastAsia="宋体" w:cs="Times New Roman"/>
                <w:szCs w:val="21"/>
              </w:rPr>
            </w:pPr>
          </w:p>
        </w:tc>
        <w:tc>
          <w:tcPr>
            <w:tcW w:w="627" w:type="pct"/>
          </w:tcPr>
          <w:p w14:paraId="11C97A5F">
            <w:pPr>
              <w:rPr>
                <w:rFonts w:ascii="宋体" w:hAnsi="宋体" w:eastAsia="宋体" w:cs="Times New Roman"/>
                <w:szCs w:val="21"/>
              </w:rPr>
            </w:pPr>
          </w:p>
        </w:tc>
        <w:tc>
          <w:tcPr>
            <w:tcW w:w="705" w:type="pct"/>
          </w:tcPr>
          <w:p w14:paraId="2A4BDCFA">
            <w:pPr>
              <w:rPr>
                <w:rFonts w:ascii="宋体" w:hAnsi="宋体" w:eastAsia="宋体" w:cs="Times New Roman"/>
                <w:szCs w:val="21"/>
              </w:rPr>
            </w:pPr>
          </w:p>
        </w:tc>
        <w:tc>
          <w:tcPr>
            <w:tcW w:w="855" w:type="pct"/>
          </w:tcPr>
          <w:p w14:paraId="3B692309">
            <w:pPr>
              <w:rPr>
                <w:rFonts w:ascii="宋体" w:hAnsi="宋体" w:eastAsia="宋体" w:cs="Times New Roman"/>
                <w:szCs w:val="21"/>
              </w:rPr>
            </w:pPr>
          </w:p>
        </w:tc>
      </w:tr>
      <w:tr w14:paraId="180E83D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6A437BF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44" w:type="pct"/>
          </w:tcPr>
          <w:p w14:paraId="39F74D8E">
            <w:pPr>
              <w:rPr>
                <w:rFonts w:ascii="宋体" w:hAnsi="宋体" w:eastAsia="宋体" w:cs="Times New Roman"/>
                <w:szCs w:val="21"/>
              </w:rPr>
            </w:pPr>
          </w:p>
        </w:tc>
        <w:tc>
          <w:tcPr>
            <w:tcW w:w="1113" w:type="pct"/>
          </w:tcPr>
          <w:p w14:paraId="5F671B79">
            <w:pPr>
              <w:rPr>
                <w:rFonts w:ascii="宋体" w:hAnsi="宋体" w:eastAsia="宋体" w:cs="Times New Roman"/>
                <w:szCs w:val="21"/>
              </w:rPr>
            </w:pPr>
          </w:p>
        </w:tc>
        <w:tc>
          <w:tcPr>
            <w:tcW w:w="704" w:type="pct"/>
          </w:tcPr>
          <w:p w14:paraId="1195D776">
            <w:pPr>
              <w:rPr>
                <w:rFonts w:ascii="宋体" w:hAnsi="宋体" w:eastAsia="宋体" w:cs="Times New Roman"/>
                <w:szCs w:val="21"/>
              </w:rPr>
            </w:pPr>
          </w:p>
        </w:tc>
        <w:tc>
          <w:tcPr>
            <w:tcW w:w="627" w:type="pct"/>
          </w:tcPr>
          <w:p w14:paraId="315925D5">
            <w:pPr>
              <w:rPr>
                <w:rFonts w:ascii="宋体" w:hAnsi="宋体" w:eastAsia="宋体" w:cs="Times New Roman"/>
                <w:szCs w:val="21"/>
              </w:rPr>
            </w:pPr>
          </w:p>
        </w:tc>
        <w:tc>
          <w:tcPr>
            <w:tcW w:w="705" w:type="pct"/>
          </w:tcPr>
          <w:p w14:paraId="3C778FED">
            <w:pPr>
              <w:rPr>
                <w:rFonts w:ascii="宋体" w:hAnsi="宋体" w:eastAsia="宋体" w:cs="Times New Roman"/>
                <w:szCs w:val="21"/>
              </w:rPr>
            </w:pPr>
          </w:p>
        </w:tc>
        <w:tc>
          <w:tcPr>
            <w:tcW w:w="855" w:type="pct"/>
          </w:tcPr>
          <w:p w14:paraId="51D94A91">
            <w:pPr>
              <w:rPr>
                <w:rFonts w:ascii="宋体" w:hAnsi="宋体" w:eastAsia="宋体" w:cs="Times New Roman"/>
                <w:szCs w:val="21"/>
              </w:rPr>
            </w:pPr>
          </w:p>
        </w:tc>
      </w:tr>
      <w:tr w14:paraId="6739B5E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7FE5209A">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44" w:type="pct"/>
          </w:tcPr>
          <w:p w14:paraId="1420AF0E">
            <w:pPr>
              <w:rPr>
                <w:rFonts w:ascii="宋体" w:hAnsi="宋体" w:eastAsia="宋体" w:cs="Times New Roman"/>
                <w:szCs w:val="21"/>
              </w:rPr>
            </w:pPr>
          </w:p>
        </w:tc>
        <w:tc>
          <w:tcPr>
            <w:tcW w:w="1113" w:type="pct"/>
          </w:tcPr>
          <w:p w14:paraId="44E87058">
            <w:pPr>
              <w:rPr>
                <w:rFonts w:ascii="宋体" w:hAnsi="宋体" w:eastAsia="宋体" w:cs="Times New Roman"/>
                <w:szCs w:val="21"/>
              </w:rPr>
            </w:pPr>
          </w:p>
        </w:tc>
        <w:tc>
          <w:tcPr>
            <w:tcW w:w="704" w:type="pct"/>
          </w:tcPr>
          <w:p w14:paraId="242ACC04">
            <w:pPr>
              <w:rPr>
                <w:rFonts w:ascii="宋体" w:hAnsi="宋体" w:eastAsia="宋体" w:cs="Times New Roman"/>
                <w:szCs w:val="21"/>
              </w:rPr>
            </w:pPr>
          </w:p>
        </w:tc>
        <w:tc>
          <w:tcPr>
            <w:tcW w:w="627" w:type="pct"/>
          </w:tcPr>
          <w:p w14:paraId="46877AD0">
            <w:pPr>
              <w:rPr>
                <w:rFonts w:ascii="宋体" w:hAnsi="宋体" w:eastAsia="宋体" w:cs="Times New Roman"/>
                <w:szCs w:val="21"/>
              </w:rPr>
            </w:pPr>
          </w:p>
        </w:tc>
        <w:tc>
          <w:tcPr>
            <w:tcW w:w="705" w:type="pct"/>
          </w:tcPr>
          <w:p w14:paraId="18E18C73">
            <w:pPr>
              <w:rPr>
                <w:rFonts w:ascii="宋体" w:hAnsi="宋体" w:eastAsia="宋体" w:cs="Times New Roman"/>
                <w:szCs w:val="21"/>
              </w:rPr>
            </w:pPr>
          </w:p>
        </w:tc>
        <w:tc>
          <w:tcPr>
            <w:tcW w:w="855" w:type="pct"/>
          </w:tcPr>
          <w:p w14:paraId="1FD5C6D6">
            <w:pPr>
              <w:rPr>
                <w:rFonts w:ascii="宋体" w:hAnsi="宋体" w:eastAsia="宋体" w:cs="Times New Roman"/>
                <w:szCs w:val="21"/>
              </w:rPr>
            </w:pPr>
          </w:p>
        </w:tc>
      </w:tr>
      <w:tr w14:paraId="422E7A3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2C04B8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44" w:type="pct"/>
          </w:tcPr>
          <w:p w14:paraId="4C217FE8">
            <w:pPr>
              <w:rPr>
                <w:rFonts w:ascii="宋体" w:hAnsi="宋体" w:eastAsia="宋体" w:cs="Times New Roman"/>
                <w:szCs w:val="21"/>
              </w:rPr>
            </w:pPr>
          </w:p>
        </w:tc>
        <w:tc>
          <w:tcPr>
            <w:tcW w:w="1113" w:type="pct"/>
          </w:tcPr>
          <w:p w14:paraId="3C34C2FE">
            <w:pPr>
              <w:rPr>
                <w:rFonts w:ascii="宋体" w:hAnsi="宋体" w:eastAsia="宋体" w:cs="Times New Roman"/>
                <w:szCs w:val="21"/>
              </w:rPr>
            </w:pPr>
          </w:p>
        </w:tc>
        <w:tc>
          <w:tcPr>
            <w:tcW w:w="704" w:type="pct"/>
          </w:tcPr>
          <w:p w14:paraId="4F2970B3">
            <w:pPr>
              <w:rPr>
                <w:rFonts w:ascii="宋体" w:hAnsi="宋体" w:eastAsia="宋体" w:cs="Times New Roman"/>
                <w:szCs w:val="21"/>
              </w:rPr>
            </w:pPr>
          </w:p>
        </w:tc>
        <w:tc>
          <w:tcPr>
            <w:tcW w:w="627" w:type="pct"/>
          </w:tcPr>
          <w:p w14:paraId="6F850DDD">
            <w:pPr>
              <w:rPr>
                <w:rFonts w:ascii="宋体" w:hAnsi="宋体" w:eastAsia="宋体" w:cs="Times New Roman"/>
                <w:szCs w:val="21"/>
              </w:rPr>
            </w:pPr>
          </w:p>
        </w:tc>
        <w:tc>
          <w:tcPr>
            <w:tcW w:w="705" w:type="pct"/>
          </w:tcPr>
          <w:p w14:paraId="03D5687C">
            <w:pPr>
              <w:rPr>
                <w:rFonts w:ascii="宋体" w:hAnsi="宋体" w:eastAsia="宋体" w:cs="Times New Roman"/>
                <w:szCs w:val="21"/>
              </w:rPr>
            </w:pPr>
          </w:p>
        </w:tc>
        <w:tc>
          <w:tcPr>
            <w:tcW w:w="855" w:type="pct"/>
          </w:tcPr>
          <w:p w14:paraId="2D160E47">
            <w:pPr>
              <w:rPr>
                <w:rFonts w:ascii="宋体" w:hAnsi="宋体" w:eastAsia="宋体" w:cs="Times New Roman"/>
                <w:szCs w:val="21"/>
              </w:rPr>
            </w:pPr>
          </w:p>
        </w:tc>
      </w:tr>
      <w:tr w14:paraId="762204DA">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353" w:type="pct"/>
          </w:tcPr>
          <w:p w14:paraId="0C140B5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44" w:type="pct"/>
          </w:tcPr>
          <w:p w14:paraId="7804D822">
            <w:pPr>
              <w:rPr>
                <w:rFonts w:ascii="宋体" w:hAnsi="宋体" w:eastAsia="宋体" w:cs="Times New Roman"/>
                <w:szCs w:val="21"/>
              </w:rPr>
            </w:pPr>
          </w:p>
        </w:tc>
        <w:tc>
          <w:tcPr>
            <w:tcW w:w="1113" w:type="pct"/>
          </w:tcPr>
          <w:p w14:paraId="6CE47906">
            <w:pPr>
              <w:rPr>
                <w:rFonts w:ascii="宋体" w:hAnsi="宋体" w:eastAsia="宋体" w:cs="Times New Roman"/>
                <w:szCs w:val="21"/>
              </w:rPr>
            </w:pPr>
          </w:p>
        </w:tc>
        <w:tc>
          <w:tcPr>
            <w:tcW w:w="704" w:type="pct"/>
          </w:tcPr>
          <w:p w14:paraId="1403D1F2">
            <w:pPr>
              <w:rPr>
                <w:rFonts w:ascii="宋体" w:hAnsi="宋体" w:eastAsia="宋体" w:cs="Times New Roman"/>
                <w:szCs w:val="21"/>
              </w:rPr>
            </w:pPr>
          </w:p>
        </w:tc>
        <w:tc>
          <w:tcPr>
            <w:tcW w:w="627" w:type="pct"/>
          </w:tcPr>
          <w:p w14:paraId="4BA1DEFE">
            <w:pPr>
              <w:rPr>
                <w:rFonts w:ascii="宋体" w:hAnsi="宋体" w:eastAsia="宋体" w:cs="Times New Roman"/>
                <w:szCs w:val="21"/>
              </w:rPr>
            </w:pPr>
          </w:p>
        </w:tc>
        <w:tc>
          <w:tcPr>
            <w:tcW w:w="705" w:type="pct"/>
          </w:tcPr>
          <w:p w14:paraId="7199E0A4">
            <w:pPr>
              <w:rPr>
                <w:rFonts w:ascii="宋体" w:hAnsi="宋体" w:eastAsia="宋体" w:cs="Times New Roman"/>
                <w:szCs w:val="21"/>
              </w:rPr>
            </w:pPr>
          </w:p>
        </w:tc>
        <w:tc>
          <w:tcPr>
            <w:tcW w:w="855" w:type="pct"/>
          </w:tcPr>
          <w:p w14:paraId="374BE878">
            <w:pPr>
              <w:rPr>
                <w:rFonts w:ascii="宋体" w:hAnsi="宋体" w:eastAsia="宋体" w:cs="Times New Roman"/>
                <w:szCs w:val="21"/>
              </w:rPr>
            </w:pPr>
          </w:p>
        </w:tc>
      </w:tr>
    </w:tbl>
    <w:p w14:paraId="1221276B">
      <w:pPr>
        <w:widowControl/>
        <w:jc w:val="left"/>
        <w:rPr>
          <w:rFonts w:ascii="Calibri" w:hAnsi="Calibri" w:eastAsia="宋体" w:cs="Times New Roman"/>
          <w:kern w:val="0"/>
          <w:sz w:val="21"/>
          <w:szCs w:val="21"/>
          <w:lang w:eastAsia="zh-Hans"/>
        </w:rPr>
      </w:pPr>
      <w:r>
        <w:rPr>
          <w:rFonts w:ascii="Calibri" w:hAnsi="Calibri" w:eastAsia="宋体" w:cs="Times New Roman"/>
          <w:kern w:val="0"/>
          <w:sz w:val="21"/>
          <w:szCs w:val="21"/>
          <w:lang w:eastAsia="zh-Hans"/>
        </w:rPr>
        <w:t>根据上述业绩情况，按招标文件要求附销售或服务合同复印件及评审标准要求的证明材料。</w:t>
      </w:r>
    </w:p>
    <w:p w14:paraId="1CF1F00A">
      <w:pPr>
        <w:widowControl/>
        <w:jc w:val="left"/>
        <w:rPr>
          <w:rFonts w:ascii="Calibri" w:hAnsi="Calibri" w:eastAsia="宋体" w:cs="Times New Roman"/>
          <w:kern w:val="0"/>
          <w:sz w:val="20"/>
          <w:szCs w:val="20"/>
          <w:lang w:eastAsia="zh-Hans"/>
        </w:rPr>
      </w:pPr>
    </w:p>
    <w:p w14:paraId="7E992DC3">
      <w:pPr>
        <w:widowControl/>
        <w:jc w:val="left"/>
        <w:rPr>
          <w:rFonts w:ascii="Calibri" w:hAnsi="Calibri" w:eastAsia="宋体" w:cs="Times New Roman"/>
          <w:kern w:val="0"/>
          <w:sz w:val="20"/>
          <w:szCs w:val="20"/>
        </w:rPr>
      </w:pPr>
    </w:p>
    <w:p w14:paraId="5B3403C4">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D0530F5">
      <w:pPr>
        <w:widowControl/>
        <w:jc w:val="left"/>
        <w:rPr>
          <w:rFonts w:ascii="Calibri" w:hAnsi="Calibri" w:eastAsia="宋体" w:cs="Times New Roman"/>
          <w:kern w:val="0"/>
          <w:sz w:val="20"/>
          <w:szCs w:val="20"/>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08928401">
      <w:pPr>
        <w:pageBreakBefore/>
        <w:rPr>
          <w:rFonts w:ascii="Calibri" w:hAnsi="Calibri" w:eastAsia="宋体" w:cs="Times New Roman"/>
          <w:kern w:val="0"/>
          <w:sz w:val="20"/>
          <w:szCs w:val="20"/>
          <w:lang w:eastAsia="zh-Hans"/>
        </w:rPr>
      </w:pPr>
      <w:bookmarkStart w:id="52" w:name="_Toc169799800"/>
      <w:r>
        <w:rPr>
          <w:rFonts w:ascii="宋体" w:hAnsi="宋体" w:eastAsia="宋体"/>
          <w:b/>
          <w:bCs/>
          <w:sz w:val="24"/>
          <w:szCs w:val="28"/>
        </w:rPr>
        <w:t>格式十</w:t>
      </w:r>
      <w:r>
        <w:rPr>
          <w:rFonts w:hint="eastAsia" w:ascii="宋体" w:hAnsi="宋体" w:eastAsia="宋体"/>
          <w:b/>
          <w:bCs/>
          <w:sz w:val="24"/>
          <w:szCs w:val="28"/>
          <w:lang w:eastAsia="zh-CN"/>
        </w:rPr>
        <w:t>五</w:t>
      </w:r>
      <w:r>
        <w:rPr>
          <w:rFonts w:ascii="宋体" w:hAnsi="宋体" w:eastAsia="宋体"/>
          <w:b/>
          <w:bCs/>
          <w:sz w:val="24"/>
          <w:szCs w:val="28"/>
        </w:rPr>
        <w:t>：</w:t>
      </w:r>
      <w:bookmarkEnd w:id="52"/>
    </w:p>
    <w:p w14:paraId="77DEE211">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技术和服务要求响应表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937"/>
        <w:gridCol w:w="782"/>
        <w:gridCol w:w="1564"/>
        <w:gridCol w:w="1250"/>
        <w:gridCol w:w="1250"/>
        <w:gridCol w:w="1406"/>
        <w:gridCol w:w="1252"/>
        <w:gridCol w:w="845"/>
      </w:tblGrid>
      <w:tr w14:paraId="143FC6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vAlign w:val="center"/>
          </w:tcPr>
          <w:p w14:paraId="3C939F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序号</w:t>
            </w:r>
          </w:p>
        </w:tc>
        <w:tc>
          <w:tcPr>
            <w:tcW w:w="421" w:type="pct"/>
            <w:vAlign w:val="center"/>
          </w:tcPr>
          <w:p w14:paraId="7508CF8B">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参数性质</w:t>
            </w:r>
          </w:p>
        </w:tc>
        <w:tc>
          <w:tcPr>
            <w:tcW w:w="842" w:type="pct"/>
            <w:vAlign w:val="center"/>
          </w:tcPr>
          <w:p w14:paraId="6E0F01DA">
            <w:pPr>
              <w:widowControl/>
              <w:jc w:val="center"/>
              <w:rPr>
                <w:rFonts w:ascii="Calibri" w:hAnsi="Calibri" w:eastAsia="宋体" w:cs="Times New Roman"/>
                <w:b/>
                <w:bCs/>
                <w:kern w:val="0"/>
                <w:szCs w:val="21"/>
                <w:lang w:eastAsia="zh-Hans"/>
              </w:rPr>
            </w:pPr>
            <w:r>
              <w:rPr>
                <w:rFonts w:hint="eastAsia" w:ascii="Calibri" w:hAnsi="Calibri" w:eastAsia="宋体" w:cs="Times New Roman"/>
                <w:b/>
                <w:bCs/>
                <w:kern w:val="0"/>
                <w:szCs w:val="21"/>
                <w:lang w:eastAsia="zh-Hans"/>
              </w:rPr>
              <w:t>招标文件</w:t>
            </w:r>
            <w:r>
              <w:rPr>
                <w:rFonts w:ascii="Calibri" w:hAnsi="Calibri" w:eastAsia="宋体" w:cs="Times New Roman"/>
                <w:b/>
                <w:bCs/>
                <w:kern w:val="0"/>
                <w:szCs w:val="21"/>
                <w:lang w:eastAsia="zh-Hans"/>
              </w:rPr>
              <w:t>规定的技术和服务要求</w:t>
            </w:r>
          </w:p>
        </w:tc>
        <w:tc>
          <w:tcPr>
            <w:tcW w:w="673" w:type="pct"/>
            <w:vAlign w:val="center"/>
          </w:tcPr>
          <w:p w14:paraId="50C6F9DC">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投标文件响应的具体内容</w:t>
            </w:r>
          </w:p>
        </w:tc>
        <w:tc>
          <w:tcPr>
            <w:tcW w:w="673" w:type="pct"/>
            <w:vAlign w:val="center"/>
          </w:tcPr>
          <w:p w14:paraId="7C6C5BE3">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型号</w:t>
            </w:r>
          </w:p>
        </w:tc>
        <w:tc>
          <w:tcPr>
            <w:tcW w:w="757" w:type="pct"/>
            <w:vAlign w:val="center"/>
          </w:tcPr>
          <w:p w14:paraId="640E140A">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是否偏离</w:t>
            </w:r>
          </w:p>
        </w:tc>
        <w:tc>
          <w:tcPr>
            <w:tcW w:w="674" w:type="pct"/>
            <w:vAlign w:val="center"/>
          </w:tcPr>
          <w:p w14:paraId="0B23B82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证明文件所在位置</w:t>
            </w:r>
          </w:p>
        </w:tc>
        <w:tc>
          <w:tcPr>
            <w:tcW w:w="455" w:type="pct"/>
            <w:vAlign w:val="center"/>
          </w:tcPr>
          <w:p w14:paraId="745C4E96">
            <w:pPr>
              <w:widowControl/>
              <w:jc w:val="center"/>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备注</w:t>
            </w:r>
          </w:p>
        </w:tc>
      </w:tr>
      <w:tr w14:paraId="21673344">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6DC05F3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421" w:type="pct"/>
          </w:tcPr>
          <w:p w14:paraId="32B30E9C">
            <w:pPr>
              <w:jc w:val="center"/>
              <w:rPr>
                <w:rFonts w:ascii="Calibri" w:hAnsi="Calibri" w:eastAsia="宋体" w:cs="Times New Roman"/>
                <w:szCs w:val="24"/>
              </w:rPr>
            </w:pPr>
          </w:p>
        </w:tc>
        <w:tc>
          <w:tcPr>
            <w:tcW w:w="842" w:type="pct"/>
          </w:tcPr>
          <w:p w14:paraId="1A444041">
            <w:pPr>
              <w:jc w:val="center"/>
              <w:rPr>
                <w:rFonts w:ascii="Calibri" w:hAnsi="Calibri" w:eastAsia="宋体" w:cs="Times New Roman"/>
                <w:szCs w:val="24"/>
              </w:rPr>
            </w:pPr>
          </w:p>
        </w:tc>
        <w:tc>
          <w:tcPr>
            <w:tcW w:w="673" w:type="pct"/>
          </w:tcPr>
          <w:p w14:paraId="4761BF53">
            <w:pPr>
              <w:jc w:val="center"/>
              <w:rPr>
                <w:rFonts w:ascii="Calibri" w:hAnsi="Calibri" w:eastAsia="宋体" w:cs="Times New Roman"/>
                <w:szCs w:val="24"/>
              </w:rPr>
            </w:pPr>
          </w:p>
        </w:tc>
        <w:tc>
          <w:tcPr>
            <w:tcW w:w="673" w:type="pct"/>
          </w:tcPr>
          <w:p w14:paraId="0BF5B875">
            <w:pPr>
              <w:jc w:val="center"/>
              <w:rPr>
                <w:rFonts w:ascii="Calibri" w:hAnsi="Calibri" w:eastAsia="宋体" w:cs="Times New Roman"/>
                <w:szCs w:val="24"/>
              </w:rPr>
            </w:pPr>
          </w:p>
        </w:tc>
        <w:tc>
          <w:tcPr>
            <w:tcW w:w="757" w:type="pct"/>
          </w:tcPr>
          <w:p w14:paraId="6CB22A28">
            <w:pPr>
              <w:jc w:val="center"/>
              <w:rPr>
                <w:rFonts w:ascii="Calibri" w:hAnsi="Calibri" w:eastAsia="宋体" w:cs="Times New Roman"/>
                <w:szCs w:val="24"/>
              </w:rPr>
            </w:pPr>
          </w:p>
        </w:tc>
        <w:tc>
          <w:tcPr>
            <w:tcW w:w="674" w:type="pct"/>
          </w:tcPr>
          <w:p w14:paraId="0A082F94">
            <w:pPr>
              <w:jc w:val="center"/>
              <w:rPr>
                <w:rFonts w:ascii="Calibri" w:hAnsi="Calibri" w:eastAsia="宋体" w:cs="Times New Roman"/>
                <w:szCs w:val="24"/>
              </w:rPr>
            </w:pPr>
          </w:p>
        </w:tc>
        <w:tc>
          <w:tcPr>
            <w:tcW w:w="455" w:type="pct"/>
          </w:tcPr>
          <w:p w14:paraId="7715FBBB">
            <w:pPr>
              <w:jc w:val="center"/>
              <w:rPr>
                <w:rFonts w:ascii="Calibri" w:hAnsi="Calibri" w:eastAsia="宋体" w:cs="Times New Roman"/>
                <w:szCs w:val="24"/>
              </w:rPr>
            </w:pPr>
          </w:p>
        </w:tc>
      </w:tr>
      <w:tr w14:paraId="0CE4371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2674C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421" w:type="pct"/>
          </w:tcPr>
          <w:p w14:paraId="18A69C00">
            <w:pPr>
              <w:jc w:val="center"/>
              <w:rPr>
                <w:rFonts w:ascii="Calibri" w:hAnsi="Calibri" w:eastAsia="宋体" w:cs="Times New Roman"/>
                <w:szCs w:val="24"/>
              </w:rPr>
            </w:pPr>
          </w:p>
        </w:tc>
        <w:tc>
          <w:tcPr>
            <w:tcW w:w="842" w:type="pct"/>
          </w:tcPr>
          <w:p w14:paraId="4ABB5D74">
            <w:pPr>
              <w:jc w:val="center"/>
              <w:rPr>
                <w:rFonts w:ascii="Calibri" w:hAnsi="Calibri" w:eastAsia="宋体" w:cs="Times New Roman"/>
                <w:szCs w:val="24"/>
              </w:rPr>
            </w:pPr>
          </w:p>
        </w:tc>
        <w:tc>
          <w:tcPr>
            <w:tcW w:w="673" w:type="pct"/>
          </w:tcPr>
          <w:p w14:paraId="10FD007D">
            <w:pPr>
              <w:jc w:val="center"/>
              <w:rPr>
                <w:rFonts w:ascii="Calibri" w:hAnsi="Calibri" w:eastAsia="宋体" w:cs="Times New Roman"/>
                <w:szCs w:val="24"/>
              </w:rPr>
            </w:pPr>
          </w:p>
        </w:tc>
        <w:tc>
          <w:tcPr>
            <w:tcW w:w="673" w:type="pct"/>
          </w:tcPr>
          <w:p w14:paraId="55086A9D">
            <w:pPr>
              <w:jc w:val="center"/>
              <w:rPr>
                <w:rFonts w:ascii="Calibri" w:hAnsi="Calibri" w:eastAsia="宋体" w:cs="Times New Roman"/>
                <w:szCs w:val="24"/>
              </w:rPr>
            </w:pPr>
          </w:p>
        </w:tc>
        <w:tc>
          <w:tcPr>
            <w:tcW w:w="757" w:type="pct"/>
          </w:tcPr>
          <w:p w14:paraId="3EEEF382">
            <w:pPr>
              <w:jc w:val="center"/>
              <w:rPr>
                <w:rFonts w:ascii="Calibri" w:hAnsi="Calibri" w:eastAsia="宋体" w:cs="Times New Roman"/>
                <w:szCs w:val="24"/>
              </w:rPr>
            </w:pPr>
          </w:p>
        </w:tc>
        <w:tc>
          <w:tcPr>
            <w:tcW w:w="674" w:type="pct"/>
          </w:tcPr>
          <w:p w14:paraId="7000A055">
            <w:pPr>
              <w:jc w:val="center"/>
              <w:rPr>
                <w:rFonts w:ascii="Calibri" w:hAnsi="Calibri" w:eastAsia="宋体" w:cs="Times New Roman"/>
                <w:szCs w:val="24"/>
              </w:rPr>
            </w:pPr>
          </w:p>
        </w:tc>
        <w:tc>
          <w:tcPr>
            <w:tcW w:w="455" w:type="pct"/>
          </w:tcPr>
          <w:p w14:paraId="6313E279">
            <w:pPr>
              <w:jc w:val="center"/>
              <w:rPr>
                <w:rFonts w:ascii="Calibri" w:hAnsi="Calibri" w:eastAsia="宋体" w:cs="Times New Roman"/>
                <w:szCs w:val="24"/>
              </w:rPr>
            </w:pPr>
          </w:p>
        </w:tc>
      </w:tr>
      <w:tr w14:paraId="6C5B8E7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A214B5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421" w:type="pct"/>
          </w:tcPr>
          <w:p w14:paraId="0728229E">
            <w:pPr>
              <w:jc w:val="center"/>
              <w:rPr>
                <w:rFonts w:ascii="Calibri" w:hAnsi="Calibri" w:eastAsia="宋体" w:cs="Times New Roman"/>
                <w:szCs w:val="24"/>
              </w:rPr>
            </w:pPr>
          </w:p>
        </w:tc>
        <w:tc>
          <w:tcPr>
            <w:tcW w:w="842" w:type="pct"/>
          </w:tcPr>
          <w:p w14:paraId="29C4B615">
            <w:pPr>
              <w:jc w:val="center"/>
              <w:rPr>
                <w:rFonts w:ascii="Calibri" w:hAnsi="Calibri" w:eastAsia="宋体" w:cs="Times New Roman"/>
                <w:szCs w:val="24"/>
              </w:rPr>
            </w:pPr>
          </w:p>
        </w:tc>
        <w:tc>
          <w:tcPr>
            <w:tcW w:w="673" w:type="pct"/>
          </w:tcPr>
          <w:p w14:paraId="7A89FD52">
            <w:pPr>
              <w:jc w:val="center"/>
              <w:rPr>
                <w:rFonts w:ascii="Calibri" w:hAnsi="Calibri" w:eastAsia="宋体" w:cs="Times New Roman"/>
                <w:szCs w:val="24"/>
              </w:rPr>
            </w:pPr>
          </w:p>
        </w:tc>
        <w:tc>
          <w:tcPr>
            <w:tcW w:w="673" w:type="pct"/>
          </w:tcPr>
          <w:p w14:paraId="1AC82DC0">
            <w:pPr>
              <w:jc w:val="center"/>
              <w:rPr>
                <w:rFonts w:ascii="Calibri" w:hAnsi="Calibri" w:eastAsia="宋体" w:cs="Times New Roman"/>
                <w:szCs w:val="24"/>
              </w:rPr>
            </w:pPr>
          </w:p>
        </w:tc>
        <w:tc>
          <w:tcPr>
            <w:tcW w:w="757" w:type="pct"/>
          </w:tcPr>
          <w:p w14:paraId="0C8FD514">
            <w:pPr>
              <w:jc w:val="center"/>
              <w:rPr>
                <w:rFonts w:ascii="Calibri" w:hAnsi="Calibri" w:eastAsia="宋体" w:cs="Times New Roman"/>
                <w:szCs w:val="24"/>
              </w:rPr>
            </w:pPr>
          </w:p>
        </w:tc>
        <w:tc>
          <w:tcPr>
            <w:tcW w:w="674" w:type="pct"/>
          </w:tcPr>
          <w:p w14:paraId="04EE07D5">
            <w:pPr>
              <w:jc w:val="center"/>
              <w:rPr>
                <w:rFonts w:ascii="Calibri" w:hAnsi="Calibri" w:eastAsia="宋体" w:cs="Times New Roman"/>
                <w:szCs w:val="24"/>
              </w:rPr>
            </w:pPr>
          </w:p>
        </w:tc>
        <w:tc>
          <w:tcPr>
            <w:tcW w:w="455" w:type="pct"/>
          </w:tcPr>
          <w:p w14:paraId="3AAF2642">
            <w:pPr>
              <w:jc w:val="center"/>
              <w:rPr>
                <w:rFonts w:ascii="Calibri" w:hAnsi="Calibri" w:eastAsia="宋体" w:cs="Times New Roman"/>
                <w:szCs w:val="24"/>
              </w:rPr>
            </w:pPr>
          </w:p>
        </w:tc>
      </w:tr>
      <w:tr w14:paraId="625FFAE2">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0F743E1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421" w:type="pct"/>
          </w:tcPr>
          <w:p w14:paraId="75E715A6">
            <w:pPr>
              <w:jc w:val="center"/>
              <w:rPr>
                <w:rFonts w:ascii="Calibri" w:hAnsi="Calibri" w:eastAsia="宋体" w:cs="Times New Roman"/>
                <w:szCs w:val="24"/>
              </w:rPr>
            </w:pPr>
          </w:p>
        </w:tc>
        <w:tc>
          <w:tcPr>
            <w:tcW w:w="842" w:type="pct"/>
          </w:tcPr>
          <w:p w14:paraId="3D366722">
            <w:pPr>
              <w:jc w:val="center"/>
              <w:rPr>
                <w:rFonts w:ascii="Calibri" w:hAnsi="Calibri" w:eastAsia="宋体" w:cs="Times New Roman"/>
                <w:szCs w:val="24"/>
              </w:rPr>
            </w:pPr>
          </w:p>
        </w:tc>
        <w:tc>
          <w:tcPr>
            <w:tcW w:w="673" w:type="pct"/>
          </w:tcPr>
          <w:p w14:paraId="6B1F577E">
            <w:pPr>
              <w:jc w:val="center"/>
              <w:rPr>
                <w:rFonts w:ascii="Calibri" w:hAnsi="Calibri" w:eastAsia="宋体" w:cs="Times New Roman"/>
                <w:szCs w:val="24"/>
              </w:rPr>
            </w:pPr>
          </w:p>
        </w:tc>
        <w:tc>
          <w:tcPr>
            <w:tcW w:w="673" w:type="pct"/>
          </w:tcPr>
          <w:p w14:paraId="2C6C7C4E">
            <w:pPr>
              <w:jc w:val="center"/>
              <w:rPr>
                <w:rFonts w:ascii="Calibri" w:hAnsi="Calibri" w:eastAsia="宋体" w:cs="Times New Roman"/>
                <w:szCs w:val="24"/>
              </w:rPr>
            </w:pPr>
          </w:p>
        </w:tc>
        <w:tc>
          <w:tcPr>
            <w:tcW w:w="757" w:type="pct"/>
          </w:tcPr>
          <w:p w14:paraId="58E975CE">
            <w:pPr>
              <w:jc w:val="center"/>
              <w:rPr>
                <w:rFonts w:ascii="Calibri" w:hAnsi="Calibri" w:eastAsia="宋体" w:cs="Times New Roman"/>
                <w:szCs w:val="24"/>
              </w:rPr>
            </w:pPr>
          </w:p>
        </w:tc>
        <w:tc>
          <w:tcPr>
            <w:tcW w:w="674" w:type="pct"/>
          </w:tcPr>
          <w:p w14:paraId="0F5945E4">
            <w:pPr>
              <w:jc w:val="center"/>
              <w:rPr>
                <w:rFonts w:ascii="Calibri" w:hAnsi="Calibri" w:eastAsia="宋体" w:cs="Times New Roman"/>
                <w:szCs w:val="24"/>
              </w:rPr>
            </w:pPr>
          </w:p>
        </w:tc>
        <w:tc>
          <w:tcPr>
            <w:tcW w:w="455" w:type="pct"/>
          </w:tcPr>
          <w:p w14:paraId="6EDAFE70">
            <w:pPr>
              <w:jc w:val="center"/>
              <w:rPr>
                <w:rFonts w:ascii="Calibri" w:hAnsi="Calibri" w:eastAsia="宋体" w:cs="Times New Roman"/>
                <w:szCs w:val="24"/>
              </w:rPr>
            </w:pPr>
          </w:p>
        </w:tc>
      </w:tr>
      <w:tr w14:paraId="5B969E1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1728950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421" w:type="pct"/>
          </w:tcPr>
          <w:p w14:paraId="5303FFEA">
            <w:pPr>
              <w:jc w:val="center"/>
              <w:rPr>
                <w:rFonts w:ascii="Calibri" w:hAnsi="Calibri" w:eastAsia="宋体" w:cs="Times New Roman"/>
                <w:szCs w:val="24"/>
              </w:rPr>
            </w:pPr>
          </w:p>
        </w:tc>
        <w:tc>
          <w:tcPr>
            <w:tcW w:w="842" w:type="pct"/>
          </w:tcPr>
          <w:p w14:paraId="5B7D9351">
            <w:pPr>
              <w:jc w:val="center"/>
              <w:rPr>
                <w:rFonts w:ascii="Calibri" w:hAnsi="Calibri" w:eastAsia="宋体" w:cs="Times New Roman"/>
                <w:szCs w:val="24"/>
              </w:rPr>
            </w:pPr>
          </w:p>
        </w:tc>
        <w:tc>
          <w:tcPr>
            <w:tcW w:w="673" w:type="pct"/>
          </w:tcPr>
          <w:p w14:paraId="7B89660F">
            <w:pPr>
              <w:jc w:val="center"/>
              <w:rPr>
                <w:rFonts w:ascii="Calibri" w:hAnsi="Calibri" w:eastAsia="宋体" w:cs="Times New Roman"/>
                <w:szCs w:val="24"/>
              </w:rPr>
            </w:pPr>
          </w:p>
        </w:tc>
        <w:tc>
          <w:tcPr>
            <w:tcW w:w="673" w:type="pct"/>
          </w:tcPr>
          <w:p w14:paraId="611D5345">
            <w:pPr>
              <w:jc w:val="center"/>
              <w:rPr>
                <w:rFonts w:ascii="Calibri" w:hAnsi="Calibri" w:eastAsia="宋体" w:cs="Times New Roman"/>
                <w:szCs w:val="24"/>
              </w:rPr>
            </w:pPr>
          </w:p>
        </w:tc>
        <w:tc>
          <w:tcPr>
            <w:tcW w:w="757" w:type="pct"/>
          </w:tcPr>
          <w:p w14:paraId="3D1067CA">
            <w:pPr>
              <w:jc w:val="center"/>
              <w:rPr>
                <w:rFonts w:ascii="Calibri" w:hAnsi="Calibri" w:eastAsia="宋体" w:cs="Times New Roman"/>
                <w:szCs w:val="24"/>
              </w:rPr>
            </w:pPr>
          </w:p>
        </w:tc>
        <w:tc>
          <w:tcPr>
            <w:tcW w:w="674" w:type="pct"/>
          </w:tcPr>
          <w:p w14:paraId="396A9589">
            <w:pPr>
              <w:jc w:val="center"/>
              <w:rPr>
                <w:rFonts w:ascii="Calibri" w:hAnsi="Calibri" w:eastAsia="宋体" w:cs="Times New Roman"/>
                <w:szCs w:val="24"/>
              </w:rPr>
            </w:pPr>
          </w:p>
        </w:tc>
        <w:tc>
          <w:tcPr>
            <w:tcW w:w="455" w:type="pct"/>
          </w:tcPr>
          <w:p w14:paraId="48F78ADA">
            <w:pPr>
              <w:jc w:val="center"/>
              <w:rPr>
                <w:rFonts w:ascii="Calibri" w:hAnsi="Calibri" w:eastAsia="宋体" w:cs="Times New Roman"/>
                <w:szCs w:val="24"/>
              </w:rPr>
            </w:pPr>
          </w:p>
        </w:tc>
      </w:tr>
      <w:tr w14:paraId="27638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3C3CC555">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421" w:type="pct"/>
          </w:tcPr>
          <w:p w14:paraId="628F3EA5">
            <w:pPr>
              <w:jc w:val="center"/>
              <w:rPr>
                <w:rFonts w:ascii="Calibri" w:hAnsi="Calibri" w:eastAsia="宋体" w:cs="Times New Roman"/>
                <w:szCs w:val="24"/>
              </w:rPr>
            </w:pPr>
          </w:p>
        </w:tc>
        <w:tc>
          <w:tcPr>
            <w:tcW w:w="842" w:type="pct"/>
          </w:tcPr>
          <w:p w14:paraId="2C632F24">
            <w:pPr>
              <w:jc w:val="center"/>
              <w:rPr>
                <w:rFonts w:ascii="Calibri" w:hAnsi="Calibri" w:eastAsia="宋体" w:cs="Times New Roman"/>
                <w:szCs w:val="24"/>
              </w:rPr>
            </w:pPr>
          </w:p>
        </w:tc>
        <w:tc>
          <w:tcPr>
            <w:tcW w:w="673" w:type="pct"/>
          </w:tcPr>
          <w:p w14:paraId="74143178">
            <w:pPr>
              <w:jc w:val="center"/>
              <w:rPr>
                <w:rFonts w:ascii="Calibri" w:hAnsi="Calibri" w:eastAsia="宋体" w:cs="Times New Roman"/>
                <w:szCs w:val="24"/>
              </w:rPr>
            </w:pPr>
          </w:p>
        </w:tc>
        <w:tc>
          <w:tcPr>
            <w:tcW w:w="673" w:type="pct"/>
          </w:tcPr>
          <w:p w14:paraId="45BACE0B">
            <w:pPr>
              <w:jc w:val="center"/>
              <w:rPr>
                <w:rFonts w:ascii="Calibri" w:hAnsi="Calibri" w:eastAsia="宋体" w:cs="Times New Roman"/>
                <w:szCs w:val="24"/>
              </w:rPr>
            </w:pPr>
          </w:p>
        </w:tc>
        <w:tc>
          <w:tcPr>
            <w:tcW w:w="757" w:type="pct"/>
          </w:tcPr>
          <w:p w14:paraId="2A7F42CE">
            <w:pPr>
              <w:jc w:val="center"/>
              <w:rPr>
                <w:rFonts w:ascii="Calibri" w:hAnsi="Calibri" w:eastAsia="宋体" w:cs="Times New Roman"/>
                <w:szCs w:val="24"/>
              </w:rPr>
            </w:pPr>
          </w:p>
        </w:tc>
        <w:tc>
          <w:tcPr>
            <w:tcW w:w="674" w:type="pct"/>
          </w:tcPr>
          <w:p w14:paraId="6F32A543">
            <w:pPr>
              <w:jc w:val="center"/>
              <w:rPr>
                <w:rFonts w:ascii="Calibri" w:hAnsi="Calibri" w:eastAsia="宋体" w:cs="Times New Roman"/>
                <w:szCs w:val="24"/>
              </w:rPr>
            </w:pPr>
          </w:p>
        </w:tc>
        <w:tc>
          <w:tcPr>
            <w:tcW w:w="455" w:type="pct"/>
          </w:tcPr>
          <w:p w14:paraId="04FADFAC">
            <w:pPr>
              <w:jc w:val="center"/>
              <w:rPr>
                <w:rFonts w:ascii="Calibri" w:hAnsi="Calibri" w:eastAsia="宋体" w:cs="Times New Roman"/>
                <w:szCs w:val="24"/>
              </w:rPr>
            </w:pPr>
          </w:p>
        </w:tc>
      </w:tr>
      <w:tr w14:paraId="29E25A21">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505" w:type="pct"/>
          </w:tcPr>
          <w:p w14:paraId="2FFFAC8E">
            <w:pPr>
              <w:widowControl/>
              <w:jc w:val="center"/>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w:t>
            </w:r>
          </w:p>
        </w:tc>
        <w:tc>
          <w:tcPr>
            <w:tcW w:w="421" w:type="pct"/>
          </w:tcPr>
          <w:p w14:paraId="4CE3F31D">
            <w:pPr>
              <w:jc w:val="center"/>
              <w:rPr>
                <w:rFonts w:ascii="Calibri" w:hAnsi="Calibri" w:eastAsia="宋体" w:cs="Times New Roman"/>
                <w:szCs w:val="24"/>
              </w:rPr>
            </w:pPr>
          </w:p>
        </w:tc>
        <w:tc>
          <w:tcPr>
            <w:tcW w:w="842" w:type="pct"/>
          </w:tcPr>
          <w:p w14:paraId="5FF286DC">
            <w:pPr>
              <w:jc w:val="center"/>
              <w:rPr>
                <w:rFonts w:ascii="Calibri" w:hAnsi="Calibri" w:eastAsia="宋体" w:cs="Times New Roman"/>
                <w:szCs w:val="24"/>
              </w:rPr>
            </w:pPr>
          </w:p>
        </w:tc>
        <w:tc>
          <w:tcPr>
            <w:tcW w:w="673" w:type="pct"/>
          </w:tcPr>
          <w:p w14:paraId="762C9244">
            <w:pPr>
              <w:jc w:val="center"/>
              <w:rPr>
                <w:rFonts w:ascii="Calibri" w:hAnsi="Calibri" w:eastAsia="宋体" w:cs="Times New Roman"/>
                <w:szCs w:val="24"/>
              </w:rPr>
            </w:pPr>
          </w:p>
        </w:tc>
        <w:tc>
          <w:tcPr>
            <w:tcW w:w="673" w:type="pct"/>
          </w:tcPr>
          <w:p w14:paraId="26F42D92">
            <w:pPr>
              <w:jc w:val="center"/>
              <w:rPr>
                <w:rFonts w:ascii="Calibri" w:hAnsi="Calibri" w:eastAsia="宋体" w:cs="Times New Roman"/>
                <w:szCs w:val="24"/>
              </w:rPr>
            </w:pPr>
          </w:p>
        </w:tc>
        <w:tc>
          <w:tcPr>
            <w:tcW w:w="757" w:type="pct"/>
          </w:tcPr>
          <w:p w14:paraId="0084FF0D">
            <w:pPr>
              <w:jc w:val="center"/>
              <w:rPr>
                <w:rFonts w:ascii="Calibri" w:hAnsi="Calibri" w:eastAsia="宋体" w:cs="Times New Roman"/>
                <w:szCs w:val="24"/>
              </w:rPr>
            </w:pPr>
          </w:p>
        </w:tc>
        <w:tc>
          <w:tcPr>
            <w:tcW w:w="674" w:type="pct"/>
          </w:tcPr>
          <w:p w14:paraId="0939545E">
            <w:pPr>
              <w:jc w:val="center"/>
              <w:rPr>
                <w:rFonts w:ascii="Calibri" w:hAnsi="Calibri" w:eastAsia="宋体" w:cs="Times New Roman"/>
                <w:szCs w:val="24"/>
              </w:rPr>
            </w:pPr>
          </w:p>
        </w:tc>
        <w:tc>
          <w:tcPr>
            <w:tcW w:w="455" w:type="pct"/>
          </w:tcPr>
          <w:p w14:paraId="776647EE">
            <w:pPr>
              <w:jc w:val="center"/>
              <w:rPr>
                <w:rFonts w:ascii="Calibri" w:hAnsi="Calibri" w:eastAsia="宋体" w:cs="Times New Roman"/>
                <w:szCs w:val="24"/>
              </w:rPr>
            </w:pPr>
          </w:p>
        </w:tc>
      </w:tr>
    </w:tbl>
    <w:p w14:paraId="6BA86BFE">
      <w:pPr>
        <w:widowControl/>
        <w:jc w:val="left"/>
        <w:rPr>
          <w:rFonts w:ascii="Calibri" w:hAnsi="Calibri" w:eastAsia="宋体" w:cs="Times New Roman"/>
          <w:kern w:val="0"/>
          <w:sz w:val="21"/>
          <w:szCs w:val="21"/>
          <w:lang w:eastAsia="zh-Hans"/>
        </w:rPr>
      </w:pPr>
      <w:r>
        <w:rPr>
          <w:rFonts w:ascii="Calibri" w:hAnsi="Calibri" w:eastAsia="宋体" w:cs="Times New Roman"/>
          <w:kern w:val="0"/>
          <w:sz w:val="21"/>
          <w:szCs w:val="21"/>
          <w:lang w:eastAsia="zh-Hans"/>
        </w:rPr>
        <w:t>说明：</w:t>
      </w:r>
    </w:p>
    <w:p w14:paraId="4BB1D7AB">
      <w:pPr>
        <w:widowControl/>
        <w:jc w:val="left"/>
        <w:rPr>
          <w:rFonts w:ascii="宋体" w:hAnsi="宋体" w:eastAsia="宋体" w:cs="Times New Roman"/>
          <w:kern w:val="0"/>
          <w:sz w:val="21"/>
          <w:szCs w:val="21"/>
        </w:rPr>
      </w:pPr>
      <w:r>
        <w:rPr>
          <w:rFonts w:ascii="宋体" w:hAnsi="宋体" w:eastAsia="宋体" w:cs="Times New Roman"/>
          <w:kern w:val="0"/>
          <w:sz w:val="21"/>
          <w:szCs w:val="21"/>
          <w:lang w:eastAsia="zh-Hans"/>
        </w:rPr>
        <w:t>1.“</w:t>
      </w:r>
      <w:r>
        <w:rPr>
          <w:rFonts w:hint="eastAsia" w:ascii="宋体" w:hAnsi="宋体" w:eastAsia="宋体" w:cs="Times New Roman"/>
          <w:kern w:val="0"/>
          <w:sz w:val="21"/>
          <w:szCs w:val="21"/>
          <w:lang w:eastAsia="zh-Hans"/>
        </w:rPr>
        <w:t>招标文</w:t>
      </w:r>
      <w:r>
        <w:rPr>
          <w:rFonts w:ascii="宋体" w:hAnsi="宋体" w:eastAsia="宋体" w:cs="Times New Roman"/>
          <w:kern w:val="0"/>
          <w:sz w:val="21"/>
          <w:szCs w:val="21"/>
          <w:lang w:eastAsia="zh-Hans"/>
        </w:rPr>
        <w:t>件规定的技术和服务要求”项下填写的内容应与招标文件中采购需求的“技术要求”的内容保持一致。投标人应当如实填写上表“投标文件响应的具体内容”处内容，对采购文件提出的要求和条件作出明确响应，并列明具体响应数值或内容，只注明符合、满足等无具体内容表述的，将视为未实质性满足招标文件要求。投标人需要说明的内容若需特殊表达，应先在本表中进行相应说明，再另页应答。</w:t>
      </w:r>
    </w:p>
    <w:p w14:paraId="41BA6A59">
      <w:pPr>
        <w:widowControl/>
        <w:jc w:val="left"/>
        <w:rPr>
          <w:rFonts w:ascii="宋体" w:hAnsi="宋体" w:eastAsia="宋体" w:cs="Times New Roman"/>
          <w:kern w:val="0"/>
          <w:sz w:val="21"/>
          <w:szCs w:val="21"/>
          <w:lang w:eastAsia="zh-Hans"/>
        </w:rPr>
      </w:pPr>
      <w:r>
        <w:rPr>
          <w:rFonts w:ascii="宋体" w:hAnsi="宋体" w:eastAsia="宋体" w:cs="Times New Roman"/>
          <w:kern w:val="0"/>
          <w:sz w:val="21"/>
          <w:szCs w:val="21"/>
          <w:lang w:eastAsia="zh-Hans"/>
        </w:rPr>
        <w:t>2.参数性质栏目按招标文件有标注的“</w:t>
      </w:r>
      <w:r>
        <w:rPr>
          <w:rFonts w:ascii="宋体" w:hAnsi="宋体" w:eastAsia="宋体" w:cs="Segoe UI Symbol"/>
          <w:kern w:val="0"/>
          <w:sz w:val="21"/>
          <w:szCs w:val="21"/>
          <w:lang w:eastAsia="zh-Hans"/>
        </w:rPr>
        <w:t>★</w:t>
      </w:r>
      <w:r>
        <w:rPr>
          <w:rFonts w:ascii="宋体" w:hAnsi="宋体" w:eastAsia="宋体" w:cs="Calibri"/>
          <w:kern w:val="0"/>
          <w:sz w:val="21"/>
          <w:szCs w:val="21"/>
          <w:lang w:eastAsia="zh-Hans"/>
        </w:rPr>
        <w:t>”</w:t>
      </w:r>
      <w:r>
        <w:rPr>
          <w:rFonts w:ascii="宋体" w:hAnsi="宋体" w:eastAsia="宋体" w:cs="Times New Roman"/>
          <w:kern w:val="0"/>
          <w:sz w:val="21"/>
          <w:szCs w:val="21"/>
          <w:lang w:eastAsia="zh-Hans"/>
        </w:rPr>
        <w:t>、“▲</w:t>
      </w:r>
      <w:r>
        <w:rPr>
          <w:rFonts w:ascii="宋体" w:hAnsi="宋体" w:eastAsia="宋体" w:cs="Calibri"/>
          <w:kern w:val="0"/>
          <w:sz w:val="21"/>
          <w:szCs w:val="21"/>
          <w:lang w:eastAsia="zh-Hans"/>
        </w:rPr>
        <w:t>”</w:t>
      </w:r>
      <w:r>
        <w:rPr>
          <w:rFonts w:ascii="宋体" w:hAnsi="宋体" w:eastAsia="宋体" w:cs="Times New Roman"/>
          <w:kern w:val="0"/>
          <w:sz w:val="21"/>
          <w:szCs w:val="21"/>
          <w:lang w:eastAsia="zh-Hans"/>
        </w:rPr>
        <w:t>号条款进行填写，打“</w:t>
      </w:r>
      <w:r>
        <w:rPr>
          <w:rFonts w:ascii="宋体" w:hAnsi="宋体" w:eastAsia="宋体" w:cs="Segoe UI Symbol"/>
          <w:kern w:val="0"/>
          <w:sz w:val="21"/>
          <w:szCs w:val="21"/>
          <w:lang w:eastAsia="zh-Hans"/>
        </w:rPr>
        <w:t>★</w:t>
      </w:r>
      <w:r>
        <w:rPr>
          <w:rFonts w:ascii="宋体" w:hAnsi="宋体" w:eastAsia="宋体" w:cs="Calibri"/>
          <w:kern w:val="0"/>
          <w:sz w:val="21"/>
          <w:szCs w:val="21"/>
          <w:lang w:eastAsia="zh-Hans"/>
        </w:rPr>
        <w:t>”</w:t>
      </w:r>
      <w:r>
        <w:rPr>
          <w:rFonts w:ascii="宋体" w:hAnsi="宋体" w:eastAsia="宋体" w:cs="Times New Roman"/>
          <w:kern w:val="0"/>
          <w:sz w:val="21"/>
          <w:szCs w:val="21"/>
          <w:lang w:eastAsia="zh-Hans"/>
        </w:rPr>
        <w:t>号条款为实质性条款，若有任何一条负偏离或不满足则导致投标无效。打“▲</w:t>
      </w:r>
      <w:r>
        <w:rPr>
          <w:rFonts w:ascii="宋体" w:hAnsi="宋体" w:eastAsia="宋体" w:cs="Calibri"/>
          <w:kern w:val="0"/>
          <w:sz w:val="21"/>
          <w:szCs w:val="21"/>
          <w:lang w:eastAsia="zh-Hans"/>
        </w:rPr>
        <w:t>”</w:t>
      </w:r>
      <w:r>
        <w:rPr>
          <w:rFonts w:ascii="宋体" w:hAnsi="宋体" w:eastAsia="宋体" w:cs="Times New Roman"/>
          <w:kern w:val="0"/>
          <w:sz w:val="21"/>
          <w:szCs w:val="21"/>
          <w:lang w:eastAsia="zh-Hans"/>
        </w:rPr>
        <w:t>号条款为重要技术参数（如有），若有部分“▲</w:t>
      </w:r>
      <w:r>
        <w:rPr>
          <w:rFonts w:ascii="宋体" w:hAnsi="宋体" w:eastAsia="宋体" w:cs="Calibri"/>
          <w:kern w:val="0"/>
          <w:sz w:val="21"/>
          <w:szCs w:val="21"/>
          <w:lang w:eastAsia="zh-Hans"/>
        </w:rPr>
        <w:t>”</w:t>
      </w:r>
      <w:r>
        <w:rPr>
          <w:rFonts w:ascii="宋体" w:hAnsi="宋体" w:eastAsia="宋体" w:cs="Times New Roman"/>
          <w:kern w:val="0"/>
          <w:sz w:val="21"/>
          <w:szCs w:val="21"/>
          <w:lang w:eastAsia="zh-Hans"/>
        </w:rPr>
        <w:t>条款未响应或不满足，将根据评审要求影响其得分，但不作为无效投标条款。</w:t>
      </w:r>
    </w:p>
    <w:p w14:paraId="0AA621EE">
      <w:pPr>
        <w:widowControl/>
        <w:jc w:val="left"/>
        <w:rPr>
          <w:rFonts w:ascii="宋体" w:hAnsi="宋体" w:eastAsia="宋体" w:cs="Times New Roman"/>
          <w:kern w:val="0"/>
          <w:sz w:val="21"/>
          <w:szCs w:val="21"/>
        </w:rPr>
      </w:pPr>
      <w:r>
        <w:rPr>
          <w:rFonts w:hint="eastAsia" w:ascii="宋体" w:hAnsi="宋体" w:eastAsia="宋体" w:cs="Times New Roman"/>
          <w:kern w:val="0"/>
          <w:sz w:val="21"/>
          <w:szCs w:val="21"/>
        </w:rPr>
        <w:t>3.</w:t>
      </w:r>
      <w:r>
        <w:rPr>
          <w:rFonts w:ascii="宋体" w:hAnsi="宋体" w:eastAsia="宋体" w:cs="Times New Roman"/>
          <w:kern w:val="0"/>
          <w:sz w:val="21"/>
          <w:szCs w:val="21"/>
          <w:lang w:eastAsia="zh-Hans"/>
        </w:rPr>
        <w:t>“型号</w:t>
      </w:r>
      <w:r>
        <w:rPr>
          <w:rFonts w:ascii="宋体" w:hAnsi="宋体" w:eastAsia="宋体" w:cs="Calibri"/>
          <w:kern w:val="0"/>
          <w:sz w:val="21"/>
          <w:szCs w:val="21"/>
          <w:lang w:eastAsia="zh-Hans"/>
        </w:rPr>
        <w:t>”</w:t>
      </w:r>
      <w:r>
        <w:rPr>
          <w:rFonts w:hint="eastAsia" w:ascii="宋体" w:hAnsi="宋体" w:eastAsia="宋体" w:cs="Calibri"/>
          <w:kern w:val="0"/>
          <w:sz w:val="21"/>
          <w:szCs w:val="21"/>
          <w:lang w:eastAsia="zh-Hans"/>
        </w:rPr>
        <w:t>项，若无，填写：</w:t>
      </w:r>
      <w:r>
        <w:rPr>
          <w:rFonts w:ascii="宋体" w:hAnsi="宋体" w:eastAsia="宋体" w:cs="Times New Roman"/>
          <w:kern w:val="0"/>
          <w:sz w:val="21"/>
          <w:szCs w:val="21"/>
          <w:lang w:eastAsia="zh-Hans"/>
        </w:rPr>
        <w:t>“</w:t>
      </w:r>
      <w:r>
        <w:rPr>
          <w:rFonts w:hint="eastAsia" w:ascii="宋体" w:hAnsi="宋体" w:eastAsia="宋体" w:cs="Times New Roman"/>
          <w:kern w:val="0"/>
          <w:sz w:val="21"/>
          <w:szCs w:val="21"/>
        </w:rPr>
        <w:t xml:space="preserve"> </w:t>
      </w:r>
      <w:r>
        <w:rPr>
          <w:rStyle w:val="15"/>
          <w:rFonts w:ascii="宋体" w:hAnsi="宋体" w:eastAsia="宋体" w:cs="Arial"/>
          <w:i w:val="0"/>
          <w:iCs w:val="0"/>
          <w:sz w:val="21"/>
          <w:szCs w:val="21"/>
          <w:shd w:val="clear" w:color="auto" w:fill="FFFFFF"/>
        </w:rPr>
        <w:t>/</w:t>
      </w:r>
      <w:r>
        <w:rPr>
          <w:rStyle w:val="15"/>
          <w:rFonts w:hint="eastAsia" w:ascii="宋体" w:hAnsi="宋体" w:eastAsia="宋体" w:cs="Arial"/>
          <w:i w:val="0"/>
          <w:iCs w:val="0"/>
          <w:sz w:val="21"/>
          <w:szCs w:val="21"/>
          <w:shd w:val="clear" w:color="auto" w:fill="FFFFFF"/>
        </w:rPr>
        <w:t xml:space="preserve"> </w:t>
      </w:r>
      <w:r>
        <w:rPr>
          <w:rFonts w:ascii="宋体" w:hAnsi="宋体" w:eastAsia="宋体" w:cs="Calibri"/>
          <w:kern w:val="0"/>
          <w:sz w:val="21"/>
          <w:szCs w:val="21"/>
          <w:lang w:eastAsia="zh-Hans"/>
        </w:rPr>
        <w:t>”</w:t>
      </w:r>
      <w:r>
        <w:rPr>
          <w:rStyle w:val="15"/>
          <w:rFonts w:ascii="宋体" w:hAnsi="宋体" w:eastAsia="宋体" w:cs="Arial"/>
          <w:i w:val="0"/>
          <w:iCs w:val="0"/>
          <w:sz w:val="21"/>
          <w:szCs w:val="21"/>
          <w:shd w:val="clear" w:color="auto" w:fill="FFFFFF"/>
        </w:rPr>
        <w:t>。</w:t>
      </w:r>
    </w:p>
    <w:p w14:paraId="278EC07C">
      <w:pPr>
        <w:widowControl/>
        <w:jc w:val="left"/>
        <w:rPr>
          <w:rFonts w:ascii="宋体" w:hAnsi="宋体" w:eastAsia="宋体" w:cs="Times New Roman"/>
          <w:kern w:val="0"/>
          <w:sz w:val="21"/>
          <w:szCs w:val="21"/>
          <w:lang w:eastAsia="zh-Hans"/>
        </w:rPr>
      </w:pPr>
      <w:r>
        <w:rPr>
          <w:rFonts w:hint="eastAsia" w:ascii="宋体" w:hAnsi="宋体" w:eastAsia="宋体" w:cs="Times New Roman"/>
          <w:kern w:val="0"/>
          <w:sz w:val="21"/>
          <w:szCs w:val="21"/>
        </w:rPr>
        <w:t>4</w:t>
      </w:r>
      <w:r>
        <w:rPr>
          <w:rFonts w:ascii="宋体" w:hAnsi="宋体" w:eastAsia="宋体" w:cs="Times New Roman"/>
          <w:kern w:val="0"/>
          <w:sz w:val="21"/>
          <w:szCs w:val="21"/>
          <w:lang w:eastAsia="zh-Hans"/>
        </w:rPr>
        <w:t>.“是否偏离”项下应按下列规定填写：优于的，填写“正偏离”；符合的，填写“无偏离”；低于的，填写“负偏离”。</w:t>
      </w:r>
    </w:p>
    <w:p w14:paraId="2A7B1AF5">
      <w:pPr>
        <w:widowControl/>
        <w:jc w:val="left"/>
        <w:rPr>
          <w:rFonts w:ascii="Calibri" w:hAnsi="Calibri" w:eastAsia="宋体" w:cs="Times New Roman"/>
          <w:kern w:val="0"/>
          <w:sz w:val="21"/>
          <w:szCs w:val="21"/>
          <w:lang w:eastAsia="zh-Hans"/>
        </w:rPr>
      </w:pPr>
      <w:r>
        <w:rPr>
          <w:rFonts w:hint="eastAsia" w:ascii="宋体" w:hAnsi="宋体" w:eastAsia="宋体" w:cs="Times New Roman"/>
          <w:kern w:val="0"/>
          <w:sz w:val="21"/>
          <w:szCs w:val="21"/>
        </w:rPr>
        <w:t>5</w:t>
      </w:r>
      <w:r>
        <w:rPr>
          <w:rFonts w:ascii="宋体" w:hAnsi="宋体" w:eastAsia="宋体" w:cs="Times New Roman"/>
          <w:kern w:val="0"/>
          <w:sz w:val="21"/>
          <w:szCs w:val="21"/>
          <w:lang w:eastAsia="zh-Hans"/>
        </w:rPr>
        <w:t>.</w:t>
      </w:r>
      <w:bookmarkStart w:id="53" w:name="_Hlk169717981"/>
      <w:r>
        <w:rPr>
          <w:rFonts w:ascii="宋体" w:hAnsi="宋体" w:eastAsia="宋体" w:cs="Times New Roman"/>
          <w:kern w:val="0"/>
          <w:sz w:val="21"/>
          <w:szCs w:val="21"/>
          <w:lang w:eastAsia="zh-Hans"/>
        </w:rPr>
        <w:t>“备注”</w:t>
      </w:r>
      <w:bookmarkEnd w:id="53"/>
      <w:r>
        <w:rPr>
          <w:rFonts w:ascii="宋体" w:hAnsi="宋体" w:eastAsia="宋体" w:cs="Times New Roman"/>
          <w:kern w:val="0"/>
          <w:sz w:val="21"/>
          <w:szCs w:val="21"/>
          <w:lang w:eastAsia="zh-Hans"/>
        </w:rPr>
        <w:t>处可填写偏离情况的说明。</w:t>
      </w:r>
    </w:p>
    <w:p w14:paraId="4BA0B682">
      <w:pPr>
        <w:widowControl/>
        <w:spacing w:before="870" w:beforeLines="2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4FC5EE89">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775CED2F">
      <w:pPr>
        <w:pageBreakBefore/>
        <w:rPr>
          <w:rFonts w:ascii="Calibri" w:hAnsi="Calibri" w:eastAsia="宋体" w:cs="Times New Roman"/>
          <w:kern w:val="0"/>
          <w:sz w:val="20"/>
          <w:szCs w:val="20"/>
          <w:lang w:eastAsia="zh-Hans"/>
        </w:rPr>
      </w:pPr>
      <w:bookmarkStart w:id="54" w:name="_Toc169799801"/>
      <w:r>
        <w:rPr>
          <w:rFonts w:ascii="宋体" w:hAnsi="宋体" w:eastAsia="宋体"/>
          <w:b/>
          <w:bCs/>
          <w:sz w:val="24"/>
          <w:szCs w:val="28"/>
        </w:rPr>
        <w:t>格式十</w:t>
      </w:r>
      <w:r>
        <w:rPr>
          <w:rFonts w:hint="eastAsia" w:ascii="宋体" w:hAnsi="宋体" w:eastAsia="宋体"/>
          <w:b/>
          <w:bCs/>
          <w:sz w:val="24"/>
          <w:szCs w:val="28"/>
          <w:lang w:val="en-US" w:eastAsia="zh-CN"/>
        </w:rPr>
        <w:t>六</w:t>
      </w:r>
      <w:r>
        <w:rPr>
          <w:rFonts w:ascii="宋体" w:hAnsi="宋体" w:eastAsia="宋体"/>
          <w:b/>
          <w:bCs/>
          <w:sz w:val="24"/>
          <w:szCs w:val="28"/>
        </w:rPr>
        <w:t>：</w:t>
      </w:r>
      <w:bookmarkEnd w:id="54"/>
    </w:p>
    <w:p w14:paraId="43042819">
      <w:pPr>
        <w:widowControl/>
        <w:spacing w:after="435" w:afterLines="100"/>
        <w:jc w:val="center"/>
        <w:outlineLvl w:val="3"/>
        <w:rPr>
          <w:rFonts w:ascii="Calibri" w:hAnsi="Calibri" w:eastAsia="宋体" w:cs="Times New Roman"/>
          <w:kern w:val="0"/>
          <w:sz w:val="20"/>
          <w:szCs w:val="20"/>
        </w:rPr>
      </w:pPr>
      <w:r>
        <w:rPr>
          <w:rFonts w:ascii="Calibri" w:hAnsi="Calibri" w:eastAsia="宋体" w:cs="Times New Roman"/>
          <w:b/>
          <w:kern w:val="0"/>
          <w:sz w:val="32"/>
          <w:lang w:eastAsia="zh-Hans"/>
        </w:rPr>
        <w:t>商务条件响应表</w:t>
      </w:r>
    </w:p>
    <w:tbl>
      <w:tblPr>
        <w:tblStyle w:val="12"/>
        <w:tblW w:w="5000" w:type="pct"/>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825"/>
        <w:gridCol w:w="1255"/>
        <w:gridCol w:w="1579"/>
        <w:gridCol w:w="1664"/>
        <w:gridCol w:w="1322"/>
        <w:gridCol w:w="1322"/>
        <w:gridCol w:w="1319"/>
      </w:tblGrid>
      <w:tr w14:paraId="3F3275F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vAlign w:val="center"/>
          </w:tcPr>
          <w:p w14:paraId="11832306">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序号</w:t>
            </w:r>
          </w:p>
        </w:tc>
        <w:tc>
          <w:tcPr>
            <w:tcW w:w="676" w:type="pct"/>
            <w:vAlign w:val="center"/>
          </w:tcPr>
          <w:p w14:paraId="6EE34BC8">
            <w:pPr>
              <w:widowControl/>
              <w:jc w:val="center"/>
              <w:rPr>
                <w:rFonts w:ascii="宋体" w:hAnsi="宋体" w:eastAsia="宋体" w:cs="Times New Roman"/>
                <w:b/>
                <w:bCs/>
                <w:kern w:val="0"/>
                <w:szCs w:val="21"/>
              </w:rPr>
            </w:pPr>
            <w:r>
              <w:rPr>
                <w:rFonts w:ascii="宋体" w:hAnsi="宋体" w:eastAsia="宋体" w:cs="Times New Roman"/>
                <w:b/>
                <w:bCs/>
                <w:kern w:val="0"/>
                <w:szCs w:val="21"/>
                <w:lang w:eastAsia="zh-Hans"/>
              </w:rPr>
              <w:t>参数性质</w:t>
            </w:r>
          </w:p>
        </w:tc>
        <w:tc>
          <w:tcPr>
            <w:tcW w:w="850" w:type="pct"/>
            <w:vAlign w:val="center"/>
          </w:tcPr>
          <w:p w14:paraId="20DF371D">
            <w:pPr>
              <w:widowControl/>
              <w:jc w:val="center"/>
              <w:rPr>
                <w:rFonts w:ascii="宋体" w:hAnsi="宋体" w:eastAsia="宋体" w:cs="Times New Roman"/>
                <w:b/>
                <w:bCs/>
                <w:kern w:val="0"/>
                <w:szCs w:val="21"/>
                <w:lang w:eastAsia="zh-Hans"/>
              </w:rPr>
            </w:pPr>
            <w:r>
              <w:rPr>
                <w:rFonts w:hint="eastAsia" w:ascii="宋体" w:hAnsi="宋体" w:eastAsia="宋体" w:cs="Times New Roman"/>
                <w:b/>
                <w:bCs/>
                <w:kern w:val="0"/>
                <w:szCs w:val="21"/>
                <w:lang w:eastAsia="zh-Hans"/>
              </w:rPr>
              <w:t>招标</w:t>
            </w:r>
            <w:r>
              <w:rPr>
                <w:rFonts w:ascii="宋体" w:hAnsi="宋体" w:eastAsia="宋体" w:cs="Times New Roman"/>
                <w:b/>
                <w:bCs/>
                <w:kern w:val="0"/>
                <w:szCs w:val="21"/>
                <w:lang w:eastAsia="zh-Hans"/>
              </w:rPr>
              <w:t>文件规定的商务条件</w:t>
            </w:r>
          </w:p>
        </w:tc>
        <w:tc>
          <w:tcPr>
            <w:tcW w:w="896" w:type="pct"/>
            <w:vAlign w:val="center"/>
          </w:tcPr>
          <w:p w14:paraId="2E5205F7">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投标文件响应的具体内容</w:t>
            </w:r>
          </w:p>
        </w:tc>
        <w:tc>
          <w:tcPr>
            <w:tcW w:w="712" w:type="pct"/>
            <w:vAlign w:val="center"/>
          </w:tcPr>
          <w:p w14:paraId="1BBB919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是否偏离</w:t>
            </w:r>
          </w:p>
        </w:tc>
        <w:tc>
          <w:tcPr>
            <w:tcW w:w="712" w:type="pct"/>
            <w:vAlign w:val="center"/>
          </w:tcPr>
          <w:p w14:paraId="05CC7AC4">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证明文件所在位置</w:t>
            </w:r>
          </w:p>
        </w:tc>
        <w:tc>
          <w:tcPr>
            <w:tcW w:w="712" w:type="pct"/>
            <w:vAlign w:val="center"/>
          </w:tcPr>
          <w:p w14:paraId="108E53D3">
            <w:pPr>
              <w:widowControl/>
              <w:jc w:val="center"/>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备注</w:t>
            </w:r>
          </w:p>
        </w:tc>
      </w:tr>
      <w:tr w14:paraId="5F3816A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DE4FE18">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1</w:t>
            </w:r>
          </w:p>
        </w:tc>
        <w:tc>
          <w:tcPr>
            <w:tcW w:w="676" w:type="pct"/>
          </w:tcPr>
          <w:p w14:paraId="24F4A561">
            <w:pPr>
              <w:rPr>
                <w:rFonts w:ascii="宋体" w:hAnsi="宋体" w:eastAsia="宋体" w:cs="Times New Roman"/>
                <w:szCs w:val="21"/>
              </w:rPr>
            </w:pPr>
          </w:p>
        </w:tc>
        <w:tc>
          <w:tcPr>
            <w:tcW w:w="850" w:type="pct"/>
          </w:tcPr>
          <w:p w14:paraId="587938BA">
            <w:pPr>
              <w:rPr>
                <w:rFonts w:ascii="宋体" w:hAnsi="宋体" w:eastAsia="宋体" w:cs="Times New Roman"/>
                <w:szCs w:val="21"/>
              </w:rPr>
            </w:pPr>
          </w:p>
        </w:tc>
        <w:tc>
          <w:tcPr>
            <w:tcW w:w="896" w:type="pct"/>
          </w:tcPr>
          <w:p w14:paraId="3D822424">
            <w:pPr>
              <w:rPr>
                <w:rFonts w:ascii="宋体" w:hAnsi="宋体" w:eastAsia="宋体" w:cs="Times New Roman"/>
                <w:szCs w:val="21"/>
              </w:rPr>
            </w:pPr>
          </w:p>
        </w:tc>
        <w:tc>
          <w:tcPr>
            <w:tcW w:w="712" w:type="pct"/>
          </w:tcPr>
          <w:p w14:paraId="44B15A7C">
            <w:pPr>
              <w:rPr>
                <w:rFonts w:ascii="宋体" w:hAnsi="宋体" w:eastAsia="宋体" w:cs="Times New Roman"/>
                <w:szCs w:val="21"/>
              </w:rPr>
            </w:pPr>
          </w:p>
        </w:tc>
        <w:tc>
          <w:tcPr>
            <w:tcW w:w="712" w:type="pct"/>
          </w:tcPr>
          <w:p w14:paraId="62E925FB">
            <w:pPr>
              <w:rPr>
                <w:rFonts w:ascii="宋体" w:hAnsi="宋体" w:eastAsia="宋体" w:cs="Times New Roman"/>
                <w:szCs w:val="21"/>
              </w:rPr>
            </w:pPr>
          </w:p>
        </w:tc>
        <w:tc>
          <w:tcPr>
            <w:tcW w:w="712" w:type="pct"/>
          </w:tcPr>
          <w:p w14:paraId="2562ED58">
            <w:pPr>
              <w:rPr>
                <w:rFonts w:ascii="宋体" w:hAnsi="宋体" w:eastAsia="宋体" w:cs="Times New Roman"/>
                <w:szCs w:val="21"/>
              </w:rPr>
            </w:pPr>
          </w:p>
        </w:tc>
      </w:tr>
      <w:tr w14:paraId="6DE4E55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5CA85D3">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2</w:t>
            </w:r>
          </w:p>
        </w:tc>
        <w:tc>
          <w:tcPr>
            <w:tcW w:w="676" w:type="pct"/>
          </w:tcPr>
          <w:p w14:paraId="457CB21D">
            <w:pPr>
              <w:rPr>
                <w:rFonts w:ascii="宋体" w:hAnsi="宋体" w:eastAsia="宋体" w:cs="Times New Roman"/>
                <w:szCs w:val="21"/>
              </w:rPr>
            </w:pPr>
          </w:p>
        </w:tc>
        <w:tc>
          <w:tcPr>
            <w:tcW w:w="850" w:type="pct"/>
          </w:tcPr>
          <w:p w14:paraId="5BC9E0CB">
            <w:pPr>
              <w:rPr>
                <w:rFonts w:ascii="宋体" w:hAnsi="宋体" w:eastAsia="宋体" w:cs="Times New Roman"/>
                <w:szCs w:val="21"/>
              </w:rPr>
            </w:pPr>
          </w:p>
        </w:tc>
        <w:tc>
          <w:tcPr>
            <w:tcW w:w="896" w:type="pct"/>
          </w:tcPr>
          <w:p w14:paraId="6AC1B8EA">
            <w:pPr>
              <w:rPr>
                <w:rFonts w:ascii="宋体" w:hAnsi="宋体" w:eastAsia="宋体" w:cs="Times New Roman"/>
                <w:szCs w:val="21"/>
              </w:rPr>
            </w:pPr>
          </w:p>
        </w:tc>
        <w:tc>
          <w:tcPr>
            <w:tcW w:w="712" w:type="pct"/>
          </w:tcPr>
          <w:p w14:paraId="24DFDBCD">
            <w:pPr>
              <w:rPr>
                <w:rFonts w:ascii="宋体" w:hAnsi="宋体" w:eastAsia="宋体" w:cs="Times New Roman"/>
                <w:szCs w:val="21"/>
              </w:rPr>
            </w:pPr>
          </w:p>
        </w:tc>
        <w:tc>
          <w:tcPr>
            <w:tcW w:w="712" w:type="pct"/>
          </w:tcPr>
          <w:p w14:paraId="3B000570">
            <w:pPr>
              <w:rPr>
                <w:rFonts w:ascii="宋体" w:hAnsi="宋体" w:eastAsia="宋体" w:cs="Times New Roman"/>
                <w:szCs w:val="21"/>
              </w:rPr>
            </w:pPr>
          </w:p>
        </w:tc>
        <w:tc>
          <w:tcPr>
            <w:tcW w:w="712" w:type="pct"/>
          </w:tcPr>
          <w:p w14:paraId="0ADD7BD9">
            <w:pPr>
              <w:rPr>
                <w:rFonts w:ascii="宋体" w:hAnsi="宋体" w:eastAsia="宋体" w:cs="Times New Roman"/>
                <w:szCs w:val="21"/>
              </w:rPr>
            </w:pPr>
          </w:p>
        </w:tc>
      </w:tr>
      <w:tr w14:paraId="6B49D99B">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13FD6BD">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3</w:t>
            </w:r>
          </w:p>
        </w:tc>
        <w:tc>
          <w:tcPr>
            <w:tcW w:w="676" w:type="pct"/>
          </w:tcPr>
          <w:p w14:paraId="091DBBBF">
            <w:pPr>
              <w:rPr>
                <w:rFonts w:ascii="宋体" w:hAnsi="宋体" w:eastAsia="宋体" w:cs="Times New Roman"/>
                <w:szCs w:val="21"/>
              </w:rPr>
            </w:pPr>
          </w:p>
        </w:tc>
        <w:tc>
          <w:tcPr>
            <w:tcW w:w="850" w:type="pct"/>
          </w:tcPr>
          <w:p w14:paraId="54B852DF">
            <w:pPr>
              <w:rPr>
                <w:rFonts w:ascii="宋体" w:hAnsi="宋体" w:eastAsia="宋体" w:cs="Times New Roman"/>
                <w:szCs w:val="21"/>
              </w:rPr>
            </w:pPr>
          </w:p>
        </w:tc>
        <w:tc>
          <w:tcPr>
            <w:tcW w:w="896" w:type="pct"/>
          </w:tcPr>
          <w:p w14:paraId="3E501B1A">
            <w:pPr>
              <w:rPr>
                <w:rFonts w:ascii="宋体" w:hAnsi="宋体" w:eastAsia="宋体" w:cs="Times New Roman"/>
                <w:szCs w:val="21"/>
              </w:rPr>
            </w:pPr>
          </w:p>
        </w:tc>
        <w:tc>
          <w:tcPr>
            <w:tcW w:w="712" w:type="pct"/>
          </w:tcPr>
          <w:p w14:paraId="222C8DC3">
            <w:pPr>
              <w:rPr>
                <w:rFonts w:ascii="宋体" w:hAnsi="宋体" w:eastAsia="宋体" w:cs="Times New Roman"/>
                <w:szCs w:val="21"/>
              </w:rPr>
            </w:pPr>
          </w:p>
        </w:tc>
        <w:tc>
          <w:tcPr>
            <w:tcW w:w="712" w:type="pct"/>
          </w:tcPr>
          <w:p w14:paraId="22473919">
            <w:pPr>
              <w:rPr>
                <w:rFonts w:ascii="宋体" w:hAnsi="宋体" w:eastAsia="宋体" w:cs="Times New Roman"/>
                <w:szCs w:val="21"/>
              </w:rPr>
            </w:pPr>
          </w:p>
        </w:tc>
        <w:tc>
          <w:tcPr>
            <w:tcW w:w="712" w:type="pct"/>
          </w:tcPr>
          <w:p w14:paraId="216643F5">
            <w:pPr>
              <w:rPr>
                <w:rFonts w:ascii="宋体" w:hAnsi="宋体" w:eastAsia="宋体" w:cs="Times New Roman"/>
                <w:szCs w:val="21"/>
              </w:rPr>
            </w:pPr>
          </w:p>
        </w:tc>
      </w:tr>
      <w:tr w14:paraId="00D744A0">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0B2DF3B7">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4</w:t>
            </w:r>
          </w:p>
        </w:tc>
        <w:tc>
          <w:tcPr>
            <w:tcW w:w="676" w:type="pct"/>
          </w:tcPr>
          <w:p w14:paraId="7CEB763D">
            <w:pPr>
              <w:rPr>
                <w:rFonts w:ascii="宋体" w:hAnsi="宋体" w:eastAsia="宋体" w:cs="Times New Roman"/>
                <w:szCs w:val="21"/>
              </w:rPr>
            </w:pPr>
          </w:p>
        </w:tc>
        <w:tc>
          <w:tcPr>
            <w:tcW w:w="850" w:type="pct"/>
          </w:tcPr>
          <w:p w14:paraId="7023FC4A">
            <w:pPr>
              <w:rPr>
                <w:rFonts w:ascii="宋体" w:hAnsi="宋体" w:eastAsia="宋体" w:cs="Times New Roman"/>
                <w:szCs w:val="21"/>
              </w:rPr>
            </w:pPr>
          </w:p>
        </w:tc>
        <w:tc>
          <w:tcPr>
            <w:tcW w:w="896" w:type="pct"/>
          </w:tcPr>
          <w:p w14:paraId="2F92A615">
            <w:pPr>
              <w:rPr>
                <w:rFonts w:ascii="宋体" w:hAnsi="宋体" w:eastAsia="宋体" w:cs="Times New Roman"/>
                <w:szCs w:val="21"/>
              </w:rPr>
            </w:pPr>
          </w:p>
        </w:tc>
        <w:tc>
          <w:tcPr>
            <w:tcW w:w="712" w:type="pct"/>
          </w:tcPr>
          <w:p w14:paraId="27FA4F91">
            <w:pPr>
              <w:rPr>
                <w:rFonts w:ascii="宋体" w:hAnsi="宋体" w:eastAsia="宋体" w:cs="Times New Roman"/>
                <w:szCs w:val="21"/>
              </w:rPr>
            </w:pPr>
          </w:p>
        </w:tc>
        <w:tc>
          <w:tcPr>
            <w:tcW w:w="712" w:type="pct"/>
          </w:tcPr>
          <w:p w14:paraId="48CB42A5">
            <w:pPr>
              <w:rPr>
                <w:rFonts w:ascii="宋体" w:hAnsi="宋体" w:eastAsia="宋体" w:cs="Times New Roman"/>
                <w:szCs w:val="21"/>
              </w:rPr>
            </w:pPr>
          </w:p>
        </w:tc>
        <w:tc>
          <w:tcPr>
            <w:tcW w:w="712" w:type="pct"/>
          </w:tcPr>
          <w:p w14:paraId="38C88D08">
            <w:pPr>
              <w:rPr>
                <w:rFonts w:ascii="宋体" w:hAnsi="宋体" w:eastAsia="宋体" w:cs="Times New Roman"/>
                <w:szCs w:val="21"/>
              </w:rPr>
            </w:pPr>
          </w:p>
        </w:tc>
      </w:tr>
      <w:tr w14:paraId="505A4F43">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D7063FF">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5</w:t>
            </w:r>
          </w:p>
        </w:tc>
        <w:tc>
          <w:tcPr>
            <w:tcW w:w="676" w:type="pct"/>
          </w:tcPr>
          <w:p w14:paraId="3BB91E7B">
            <w:pPr>
              <w:rPr>
                <w:rFonts w:ascii="宋体" w:hAnsi="宋体" w:eastAsia="宋体" w:cs="Times New Roman"/>
                <w:szCs w:val="21"/>
              </w:rPr>
            </w:pPr>
          </w:p>
        </w:tc>
        <w:tc>
          <w:tcPr>
            <w:tcW w:w="850" w:type="pct"/>
          </w:tcPr>
          <w:p w14:paraId="47D328C1">
            <w:pPr>
              <w:rPr>
                <w:rFonts w:ascii="宋体" w:hAnsi="宋体" w:eastAsia="宋体" w:cs="Times New Roman"/>
                <w:szCs w:val="21"/>
              </w:rPr>
            </w:pPr>
          </w:p>
        </w:tc>
        <w:tc>
          <w:tcPr>
            <w:tcW w:w="896" w:type="pct"/>
          </w:tcPr>
          <w:p w14:paraId="0ACF4650">
            <w:pPr>
              <w:rPr>
                <w:rFonts w:ascii="宋体" w:hAnsi="宋体" w:eastAsia="宋体" w:cs="Times New Roman"/>
                <w:szCs w:val="21"/>
              </w:rPr>
            </w:pPr>
          </w:p>
        </w:tc>
        <w:tc>
          <w:tcPr>
            <w:tcW w:w="712" w:type="pct"/>
          </w:tcPr>
          <w:p w14:paraId="4CC92881">
            <w:pPr>
              <w:rPr>
                <w:rFonts w:ascii="宋体" w:hAnsi="宋体" w:eastAsia="宋体" w:cs="Times New Roman"/>
                <w:szCs w:val="21"/>
              </w:rPr>
            </w:pPr>
          </w:p>
        </w:tc>
        <w:tc>
          <w:tcPr>
            <w:tcW w:w="712" w:type="pct"/>
          </w:tcPr>
          <w:p w14:paraId="5C23B49A">
            <w:pPr>
              <w:rPr>
                <w:rFonts w:ascii="宋体" w:hAnsi="宋体" w:eastAsia="宋体" w:cs="Times New Roman"/>
                <w:szCs w:val="21"/>
              </w:rPr>
            </w:pPr>
          </w:p>
        </w:tc>
        <w:tc>
          <w:tcPr>
            <w:tcW w:w="712" w:type="pct"/>
          </w:tcPr>
          <w:p w14:paraId="60D46CAF">
            <w:pPr>
              <w:rPr>
                <w:rFonts w:ascii="宋体" w:hAnsi="宋体" w:eastAsia="宋体" w:cs="Times New Roman"/>
                <w:szCs w:val="21"/>
              </w:rPr>
            </w:pPr>
          </w:p>
        </w:tc>
      </w:tr>
      <w:tr w14:paraId="6AF85A7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39FA770">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6</w:t>
            </w:r>
          </w:p>
        </w:tc>
        <w:tc>
          <w:tcPr>
            <w:tcW w:w="676" w:type="pct"/>
          </w:tcPr>
          <w:p w14:paraId="0EE75553">
            <w:pPr>
              <w:rPr>
                <w:rFonts w:ascii="宋体" w:hAnsi="宋体" w:eastAsia="宋体" w:cs="Times New Roman"/>
                <w:szCs w:val="21"/>
              </w:rPr>
            </w:pPr>
          </w:p>
        </w:tc>
        <w:tc>
          <w:tcPr>
            <w:tcW w:w="850" w:type="pct"/>
          </w:tcPr>
          <w:p w14:paraId="5BC0F843">
            <w:pPr>
              <w:rPr>
                <w:rFonts w:ascii="宋体" w:hAnsi="宋体" w:eastAsia="宋体" w:cs="Times New Roman"/>
                <w:szCs w:val="21"/>
              </w:rPr>
            </w:pPr>
          </w:p>
        </w:tc>
        <w:tc>
          <w:tcPr>
            <w:tcW w:w="896" w:type="pct"/>
          </w:tcPr>
          <w:p w14:paraId="15011B80">
            <w:pPr>
              <w:rPr>
                <w:rFonts w:ascii="宋体" w:hAnsi="宋体" w:eastAsia="宋体" w:cs="Times New Roman"/>
                <w:szCs w:val="21"/>
              </w:rPr>
            </w:pPr>
          </w:p>
        </w:tc>
        <w:tc>
          <w:tcPr>
            <w:tcW w:w="712" w:type="pct"/>
          </w:tcPr>
          <w:p w14:paraId="6688CC53">
            <w:pPr>
              <w:rPr>
                <w:rFonts w:ascii="宋体" w:hAnsi="宋体" w:eastAsia="宋体" w:cs="Times New Roman"/>
                <w:szCs w:val="21"/>
              </w:rPr>
            </w:pPr>
          </w:p>
        </w:tc>
        <w:tc>
          <w:tcPr>
            <w:tcW w:w="712" w:type="pct"/>
          </w:tcPr>
          <w:p w14:paraId="2913694A">
            <w:pPr>
              <w:rPr>
                <w:rFonts w:ascii="宋体" w:hAnsi="宋体" w:eastAsia="宋体" w:cs="Times New Roman"/>
                <w:szCs w:val="21"/>
              </w:rPr>
            </w:pPr>
          </w:p>
        </w:tc>
        <w:tc>
          <w:tcPr>
            <w:tcW w:w="712" w:type="pct"/>
          </w:tcPr>
          <w:p w14:paraId="68BB0D41">
            <w:pPr>
              <w:rPr>
                <w:rFonts w:ascii="宋体" w:hAnsi="宋体" w:eastAsia="宋体" w:cs="Times New Roman"/>
                <w:szCs w:val="21"/>
              </w:rPr>
            </w:pPr>
          </w:p>
        </w:tc>
      </w:tr>
      <w:tr w14:paraId="7D0B8648">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54B4727B">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7</w:t>
            </w:r>
          </w:p>
        </w:tc>
        <w:tc>
          <w:tcPr>
            <w:tcW w:w="676" w:type="pct"/>
          </w:tcPr>
          <w:p w14:paraId="2998C94D">
            <w:pPr>
              <w:rPr>
                <w:rFonts w:ascii="宋体" w:hAnsi="宋体" w:eastAsia="宋体" w:cs="Times New Roman"/>
                <w:szCs w:val="21"/>
              </w:rPr>
            </w:pPr>
          </w:p>
        </w:tc>
        <w:tc>
          <w:tcPr>
            <w:tcW w:w="850" w:type="pct"/>
          </w:tcPr>
          <w:p w14:paraId="656F6909">
            <w:pPr>
              <w:rPr>
                <w:rFonts w:ascii="宋体" w:hAnsi="宋体" w:eastAsia="宋体" w:cs="Times New Roman"/>
                <w:szCs w:val="21"/>
              </w:rPr>
            </w:pPr>
          </w:p>
        </w:tc>
        <w:tc>
          <w:tcPr>
            <w:tcW w:w="896" w:type="pct"/>
          </w:tcPr>
          <w:p w14:paraId="7E1D64D8">
            <w:pPr>
              <w:rPr>
                <w:rFonts w:ascii="宋体" w:hAnsi="宋体" w:eastAsia="宋体" w:cs="Times New Roman"/>
                <w:szCs w:val="21"/>
              </w:rPr>
            </w:pPr>
          </w:p>
        </w:tc>
        <w:tc>
          <w:tcPr>
            <w:tcW w:w="712" w:type="pct"/>
          </w:tcPr>
          <w:p w14:paraId="48B2A5DC">
            <w:pPr>
              <w:rPr>
                <w:rFonts w:ascii="宋体" w:hAnsi="宋体" w:eastAsia="宋体" w:cs="Times New Roman"/>
                <w:szCs w:val="21"/>
              </w:rPr>
            </w:pPr>
          </w:p>
        </w:tc>
        <w:tc>
          <w:tcPr>
            <w:tcW w:w="712" w:type="pct"/>
          </w:tcPr>
          <w:p w14:paraId="0891B846">
            <w:pPr>
              <w:rPr>
                <w:rFonts w:ascii="宋体" w:hAnsi="宋体" w:eastAsia="宋体" w:cs="Times New Roman"/>
                <w:szCs w:val="21"/>
              </w:rPr>
            </w:pPr>
          </w:p>
        </w:tc>
        <w:tc>
          <w:tcPr>
            <w:tcW w:w="712" w:type="pct"/>
          </w:tcPr>
          <w:p w14:paraId="5957169E">
            <w:pPr>
              <w:rPr>
                <w:rFonts w:ascii="宋体" w:hAnsi="宋体" w:eastAsia="宋体" w:cs="Times New Roman"/>
                <w:szCs w:val="21"/>
              </w:rPr>
            </w:pPr>
          </w:p>
        </w:tc>
      </w:tr>
      <w:tr w14:paraId="54FE98F5">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3E2B8506">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8</w:t>
            </w:r>
          </w:p>
        </w:tc>
        <w:tc>
          <w:tcPr>
            <w:tcW w:w="676" w:type="pct"/>
          </w:tcPr>
          <w:p w14:paraId="269AFD3D">
            <w:pPr>
              <w:rPr>
                <w:rFonts w:ascii="宋体" w:hAnsi="宋体" w:eastAsia="宋体" w:cs="Times New Roman"/>
                <w:szCs w:val="21"/>
              </w:rPr>
            </w:pPr>
          </w:p>
        </w:tc>
        <w:tc>
          <w:tcPr>
            <w:tcW w:w="850" w:type="pct"/>
          </w:tcPr>
          <w:p w14:paraId="22F1E0A2">
            <w:pPr>
              <w:rPr>
                <w:rFonts w:ascii="宋体" w:hAnsi="宋体" w:eastAsia="宋体" w:cs="Times New Roman"/>
                <w:szCs w:val="21"/>
              </w:rPr>
            </w:pPr>
          </w:p>
        </w:tc>
        <w:tc>
          <w:tcPr>
            <w:tcW w:w="896" w:type="pct"/>
          </w:tcPr>
          <w:p w14:paraId="344367AA">
            <w:pPr>
              <w:rPr>
                <w:rFonts w:ascii="宋体" w:hAnsi="宋体" w:eastAsia="宋体" w:cs="Times New Roman"/>
                <w:szCs w:val="21"/>
              </w:rPr>
            </w:pPr>
          </w:p>
        </w:tc>
        <w:tc>
          <w:tcPr>
            <w:tcW w:w="712" w:type="pct"/>
          </w:tcPr>
          <w:p w14:paraId="18ECC32C">
            <w:pPr>
              <w:rPr>
                <w:rFonts w:ascii="宋体" w:hAnsi="宋体" w:eastAsia="宋体" w:cs="Times New Roman"/>
                <w:szCs w:val="21"/>
              </w:rPr>
            </w:pPr>
          </w:p>
        </w:tc>
        <w:tc>
          <w:tcPr>
            <w:tcW w:w="712" w:type="pct"/>
          </w:tcPr>
          <w:p w14:paraId="4E081D5D">
            <w:pPr>
              <w:rPr>
                <w:rFonts w:ascii="宋体" w:hAnsi="宋体" w:eastAsia="宋体" w:cs="Times New Roman"/>
                <w:szCs w:val="21"/>
              </w:rPr>
            </w:pPr>
          </w:p>
        </w:tc>
        <w:tc>
          <w:tcPr>
            <w:tcW w:w="712" w:type="pct"/>
          </w:tcPr>
          <w:p w14:paraId="285B6356">
            <w:pPr>
              <w:rPr>
                <w:rFonts w:ascii="宋体" w:hAnsi="宋体" w:eastAsia="宋体" w:cs="Times New Roman"/>
                <w:szCs w:val="21"/>
              </w:rPr>
            </w:pPr>
          </w:p>
        </w:tc>
      </w:tr>
      <w:tr w14:paraId="0A60596E">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463ECA1E">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9</w:t>
            </w:r>
          </w:p>
        </w:tc>
        <w:tc>
          <w:tcPr>
            <w:tcW w:w="676" w:type="pct"/>
          </w:tcPr>
          <w:p w14:paraId="71DCB5F0">
            <w:pPr>
              <w:rPr>
                <w:rFonts w:ascii="宋体" w:hAnsi="宋体" w:eastAsia="宋体" w:cs="Times New Roman"/>
                <w:szCs w:val="21"/>
              </w:rPr>
            </w:pPr>
          </w:p>
        </w:tc>
        <w:tc>
          <w:tcPr>
            <w:tcW w:w="850" w:type="pct"/>
          </w:tcPr>
          <w:p w14:paraId="3B3CBE9C">
            <w:pPr>
              <w:rPr>
                <w:rFonts w:ascii="宋体" w:hAnsi="宋体" w:eastAsia="宋体" w:cs="Times New Roman"/>
                <w:szCs w:val="21"/>
              </w:rPr>
            </w:pPr>
          </w:p>
        </w:tc>
        <w:tc>
          <w:tcPr>
            <w:tcW w:w="896" w:type="pct"/>
          </w:tcPr>
          <w:p w14:paraId="24693B6B">
            <w:pPr>
              <w:rPr>
                <w:rFonts w:ascii="宋体" w:hAnsi="宋体" w:eastAsia="宋体" w:cs="Times New Roman"/>
                <w:szCs w:val="21"/>
              </w:rPr>
            </w:pPr>
          </w:p>
        </w:tc>
        <w:tc>
          <w:tcPr>
            <w:tcW w:w="712" w:type="pct"/>
          </w:tcPr>
          <w:p w14:paraId="74193C0E">
            <w:pPr>
              <w:rPr>
                <w:rFonts w:ascii="宋体" w:hAnsi="宋体" w:eastAsia="宋体" w:cs="Times New Roman"/>
                <w:szCs w:val="21"/>
              </w:rPr>
            </w:pPr>
          </w:p>
        </w:tc>
        <w:tc>
          <w:tcPr>
            <w:tcW w:w="712" w:type="pct"/>
          </w:tcPr>
          <w:p w14:paraId="0721CA2B">
            <w:pPr>
              <w:rPr>
                <w:rFonts w:ascii="宋体" w:hAnsi="宋体" w:eastAsia="宋体" w:cs="Times New Roman"/>
                <w:szCs w:val="21"/>
              </w:rPr>
            </w:pPr>
          </w:p>
        </w:tc>
        <w:tc>
          <w:tcPr>
            <w:tcW w:w="712" w:type="pct"/>
          </w:tcPr>
          <w:p w14:paraId="36558872">
            <w:pPr>
              <w:rPr>
                <w:rFonts w:ascii="宋体" w:hAnsi="宋体" w:eastAsia="宋体" w:cs="Times New Roman"/>
                <w:szCs w:val="21"/>
              </w:rPr>
            </w:pPr>
          </w:p>
        </w:tc>
      </w:tr>
      <w:tr w14:paraId="3C005BF6">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444" w:type="pct"/>
          </w:tcPr>
          <w:p w14:paraId="2D538689">
            <w:pPr>
              <w:widowControl/>
              <w:jc w:val="center"/>
              <w:rPr>
                <w:rFonts w:ascii="宋体" w:hAnsi="宋体" w:eastAsia="宋体" w:cs="Times New Roman"/>
                <w:kern w:val="0"/>
                <w:szCs w:val="21"/>
                <w:lang w:eastAsia="zh-Hans"/>
              </w:rPr>
            </w:pPr>
            <w:r>
              <w:rPr>
                <w:rFonts w:ascii="宋体" w:hAnsi="宋体" w:eastAsia="宋体" w:cs="Times New Roman"/>
                <w:kern w:val="0"/>
                <w:szCs w:val="21"/>
                <w:lang w:eastAsia="zh-Hans"/>
              </w:rPr>
              <w:t>……</w:t>
            </w:r>
          </w:p>
        </w:tc>
        <w:tc>
          <w:tcPr>
            <w:tcW w:w="676" w:type="pct"/>
          </w:tcPr>
          <w:p w14:paraId="785D0ABC">
            <w:pPr>
              <w:rPr>
                <w:rFonts w:ascii="宋体" w:hAnsi="宋体" w:eastAsia="宋体" w:cs="Times New Roman"/>
                <w:szCs w:val="21"/>
              </w:rPr>
            </w:pPr>
          </w:p>
        </w:tc>
        <w:tc>
          <w:tcPr>
            <w:tcW w:w="850" w:type="pct"/>
          </w:tcPr>
          <w:p w14:paraId="2471CDC0">
            <w:pPr>
              <w:rPr>
                <w:rFonts w:ascii="宋体" w:hAnsi="宋体" w:eastAsia="宋体" w:cs="Times New Roman"/>
                <w:szCs w:val="21"/>
              </w:rPr>
            </w:pPr>
          </w:p>
        </w:tc>
        <w:tc>
          <w:tcPr>
            <w:tcW w:w="896" w:type="pct"/>
          </w:tcPr>
          <w:p w14:paraId="3CEF178A">
            <w:pPr>
              <w:rPr>
                <w:rFonts w:ascii="宋体" w:hAnsi="宋体" w:eastAsia="宋体" w:cs="Times New Roman"/>
                <w:szCs w:val="21"/>
              </w:rPr>
            </w:pPr>
          </w:p>
        </w:tc>
        <w:tc>
          <w:tcPr>
            <w:tcW w:w="712" w:type="pct"/>
          </w:tcPr>
          <w:p w14:paraId="3B66EC57">
            <w:pPr>
              <w:rPr>
                <w:rFonts w:ascii="宋体" w:hAnsi="宋体" w:eastAsia="宋体" w:cs="Times New Roman"/>
                <w:szCs w:val="21"/>
              </w:rPr>
            </w:pPr>
          </w:p>
        </w:tc>
        <w:tc>
          <w:tcPr>
            <w:tcW w:w="712" w:type="pct"/>
          </w:tcPr>
          <w:p w14:paraId="76858BF6">
            <w:pPr>
              <w:rPr>
                <w:rFonts w:ascii="宋体" w:hAnsi="宋体" w:eastAsia="宋体" w:cs="Times New Roman"/>
                <w:szCs w:val="21"/>
              </w:rPr>
            </w:pPr>
          </w:p>
        </w:tc>
        <w:tc>
          <w:tcPr>
            <w:tcW w:w="712" w:type="pct"/>
          </w:tcPr>
          <w:p w14:paraId="7C574BB5">
            <w:pPr>
              <w:rPr>
                <w:rFonts w:ascii="宋体" w:hAnsi="宋体" w:eastAsia="宋体" w:cs="Times New Roman"/>
                <w:szCs w:val="21"/>
              </w:rPr>
            </w:pPr>
          </w:p>
        </w:tc>
      </w:tr>
    </w:tbl>
    <w:p w14:paraId="74D4B3EC">
      <w:pPr>
        <w:widowControl/>
        <w:jc w:val="left"/>
        <w:rPr>
          <w:rFonts w:ascii="Calibri" w:hAnsi="Calibri" w:eastAsia="宋体" w:cs="Times New Roman"/>
          <w:kern w:val="0"/>
          <w:sz w:val="21"/>
          <w:szCs w:val="21"/>
          <w:lang w:eastAsia="zh-Hans"/>
        </w:rPr>
      </w:pPr>
      <w:r>
        <w:rPr>
          <w:rFonts w:ascii="Calibri" w:hAnsi="Calibri" w:eastAsia="宋体" w:cs="Times New Roman"/>
          <w:kern w:val="0"/>
          <w:sz w:val="21"/>
          <w:szCs w:val="21"/>
          <w:lang w:eastAsia="zh-Hans"/>
        </w:rPr>
        <w:t>说明：</w:t>
      </w:r>
    </w:p>
    <w:p w14:paraId="1F07507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w:t>
      </w:r>
      <w:r>
        <w:rPr>
          <w:rFonts w:hint="eastAsia" w:ascii="宋体" w:hAnsi="宋体" w:eastAsia="宋体" w:cs="Times New Roman"/>
          <w:kern w:val="0"/>
          <w:szCs w:val="21"/>
          <w:lang w:eastAsia="zh-Hans"/>
        </w:rPr>
        <w:t>招标</w:t>
      </w:r>
      <w:r>
        <w:rPr>
          <w:rFonts w:ascii="宋体" w:hAnsi="宋体" w:eastAsia="宋体" w:cs="Times New Roman"/>
          <w:kern w:val="0"/>
          <w:szCs w:val="21"/>
          <w:lang w:eastAsia="zh-Hans"/>
        </w:rPr>
        <w:t>文件规定的商务条件”项下填写的内容应与招标文件中采购需求的“商务要求”的内容保持一致。</w:t>
      </w:r>
    </w:p>
    <w:p w14:paraId="76A76050">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应当如实填写上表“投标文件响应的具体内容”处内容，对采购文件规定的商务条件作出明确响应，并列明具体响应数值或内容，只注明符合、满足等无具体内容表述的，将视为未实质性满足招标文件要求。投标人需要说明的内容若需特殊表达，应先在本表中进行相应说明，再另页应答。</w:t>
      </w:r>
    </w:p>
    <w:p w14:paraId="0E26D0E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3.参数性质栏目按招标文件有标注的“</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号条款进行填写，打“</w:t>
      </w:r>
      <w:r>
        <w:rPr>
          <w:rFonts w:ascii="宋体" w:hAnsi="宋体" w:eastAsia="宋体" w:cs="Segoe UI Symbol"/>
          <w:kern w:val="0"/>
          <w:szCs w:val="21"/>
          <w:lang w:eastAsia="zh-Hans"/>
        </w:rPr>
        <w:t>★</w:t>
      </w:r>
      <w:r>
        <w:rPr>
          <w:rFonts w:ascii="宋体" w:hAnsi="宋体" w:eastAsia="宋体" w:cs="Calibri"/>
          <w:kern w:val="0"/>
          <w:szCs w:val="21"/>
          <w:lang w:eastAsia="zh-Hans"/>
        </w:rPr>
        <w:t>”</w:t>
      </w:r>
      <w:r>
        <w:rPr>
          <w:rFonts w:ascii="宋体" w:hAnsi="宋体" w:eastAsia="宋体" w:cs="Times New Roman"/>
          <w:kern w:val="0"/>
          <w:szCs w:val="21"/>
          <w:lang w:eastAsia="zh-Hans"/>
        </w:rPr>
        <w:t>号条款为实质性条款，若有任何一条负偏离或不满足则导致投标无效。打“▲</w:t>
      </w:r>
      <w:r>
        <w:rPr>
          <w:rFonts w:ascii="宋体" w:hAnsi="宋体" w:eastAsia="宋体" w:cs="Calibri"/>
          <w:kern w:val="0"/>
          <w:szCs w:val="21"/>
          <w:lang w:eastAsia="zh-Hans"/>
        </w:rPr>
        <w:t>”</w:t>
      </w:r>
      <w:r>
        <w:rPr>
          <w:rFonts w:ascii="宋体" w:hAnsi="宋体" w:eastAsia="宋体" w:cs="Times New Roman"/>
          <w:kern w:val="0"/>
          <w:szCs w:val="21"/>
          <w:lang w:eastAsia="zh-Hans"/>
        </w:rPr>
        <w:t>号条款为重要技术参数（如有），若有部分“▲</w:t>
      </w:r>
      <w:r>
        <w:rPr>
          <w:rFonts w:ascii="宋体" w:hAnsi="宋体" w:eastAsia="宋体" w:cs="Calibri"/>
          <w:kern w:val="0"/>
          <w:szCs w:val="21"/>
          <w:lang w:eastAsia="zh-Hans"/>
        </w:rPr>
        <w:t>”</w:t>
      </w:r>
      <w:r>
        <w:rPr>
          <w:rFonts w:ascii="宋体" w:hAnsi="宋体" w:eastAsia="宋体" w:cs="Times New Roman"/>
          <w:kern w:val="0"/>
          <w:szCs w:val="21"/>
          <w:lang w:eastAsia="zh-Hans"/>
        </w:rPr>
        <w:t>条款未响应或不满足，将根据评审要求影响其得分，但不作为无效投标条款。</w:t>
      </w:r>
    </w:p>
    <w:p w14:paraId="022900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4.“是否偏离”项下应按下列规定填写：优于的，填写“正偏离”；符合的，填写“无偏离”；低于的，填写“负偏离”。</w:t>
      </w:r>
    </w:p>
    <w:p w14:paraId="7A12FB0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5.“备注”处可填写偏离情况的说明。</w:t>
      </w:r>
    </w:p>
    <w:p w14:paraId="7C2AD033">
      <w:pPr>
        <w:widowControl/>
        <w:spacing w:before="435" w:beforeLines="100" w:line="300" w:lineRule="auto"/>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w:t>
      </w:r>
      <w:r>
        <w:rPr>
          <w:rFonts w:hint="eastAsia" w:ascii="宋体" w:hAnsi="宋体" w:eastAsia="宋体"/>
          <w:color w:val="000000" w:themeColor="text1"/>
          <w:szCs w:val="21"/>
          <w14:textFill>
            <w14:solidFill>
              <w14:schemeClr w14:val="tx1"/>
            </w14:solidFill>
          </w14:textFill>
        </w:rPr>
        <w:t>（加盖公章）</w:t>
      </w:r>
      <w:r>
        <w:rPr>
          <w:rFonts w:ascii="宋体" w:hAnsi="宋体" w:eastAsia="宋体" w:cs="Times New Roman"/>
          <w:kern w:val="0"/>
          <w:szCs w:val="21"/>
          <w:lang w:eastAsia="zh-Hans"/>
        </w:rPr>
        <w:t>：__________________</w:t>
      </w:r>
    </w:p>
    <w:p w14:paraId="29B70F4B">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 xml:space="preserve">日期：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年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 xml:space="preserve">月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日</w:t>
      </w:r>
    </w:p>
    <w:p w14:paraId="67A6D9D1">
      <w:pPr>
        <w:rPr>
          <w:rFonts w:ascii="宋体" w:hAnsi="宋体" w:eastAsia="宋体"/>
          <w:b/>
          <w:bCs/>
          <w:sz w:val="24"/>
          <w:szCs w:val="28"/>
        </w:rPr>
      </w:pPr>
      <w:bookmarkStart w:id="55" w:name="_Toc169799802"/>
      <w:r>
        <w:rPr>
          <w:rFonts w:ascii="宋体" w:hAnsi="宋体" w:eastAsia="宋体"/>
          <w:b/>
          <w:bCs/>
          <w:sz w:val="24"/>
          <w:szCs w:val="28"/>
        </w:rPr>
        <w:br w:type="page"/>
      </w:r>
    </w:p>
    <w:p w14:paraId="6ED281EA">
      <w:pPr>
        <w:pageBreakBefore/>
        <w:rPr>
          <w:rFonts w:ascii="Calibri" w:hAnsi="Calibri" w:eastAsia="宋体" w:cs="Times New Roman"/>
          <w:kern w:val="0"/>
          <w:sz w:val="20"/>
          <w:szCs w:val="20"/>
          <w:lang w:eastAsia="zh-Hans"/>
        </w:rPr>
      </w:pPr>
      <w:r>
        <w:rPr>
          <w:rFonts w:ascii="宋体" w:hAnsi="宋体" w:eastAsia="宋体"/>
          <w:b/>
          <w:bCs/>
          <w:sz w:val="24"/>
          <w:szCs w:val="28"/>
        </w:rPr>
        <w:t>格式</w:t>
      </w:r>
      <w:r>
        <w:rPr>
          <w:rFonts w:hint="eastAsia" w:ascii="宋体" w:hAnsi="宋体" w:eastAsia="宋体"/>
          <w:b/>
          <w:bCs/>
          <w:sz w:val="24"/>
          <w:szCs w:val="28"/>
          <w:lang w:val="en-US" w:eastAsia="zh-CN"/>
        </w:rPr>
        <w:t>十七</w:t>
      </w:r>
      <w:r>
        <w:rPr>
          <w:rFonts w:ascii="宋体" w:hAnsi="宋体" w:eastAsia="宋体"/>
          <w:b/>
          <w:bCs/>
          <w:sz w:val="24"/>
          <w:szCs w:val="28"/>
        </w:rPr>
        <w:t>：</w:t>
      </w:r>
      <w:bookmarkEnd w:id="55"/>
    </w:p>
    <w:p w14:paraId="1CCEEDC3">
      <w:pPr>
        <w:widowControl/>
        <w:jc w:val="left"/>
        <w:rPr>
          <w:rFonts w:ascii="Calibri" w:hAnsi="Calibri" w:eastAsia="宋体" w:cs="Times New Roman"/>
          <w:kern w:val="0"/>
          <w:szCs w:val="21"/>
          <w:lang w:eastAsia="zh-Hans"/>
        </w:rPr>
      </w:pPr>
      <w:r>
        <w:rPr>
          <w:rFonts w:ascii="Calibri" w:hAnsi="Calibri" w:eastAsia="宋体" w:cs="Times New Roman"/>
          <w:kern w:val="0"/>
          <w:szCs w:val="21"/>
          <w:lang w:eastAsia="zh-Hans"/>
        </w:rPr>
        <w:t>（以下格式文件由供应商根据需要选用）</w:t>
      </w:r>
    </w:p>
    <w:p w14:paraId="49842024">
      <w:pPr>
        <w:widowControl/>
        <w:spacing w:before="217" w:beforeLines="50" w:after="435" w:afterLines="10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各类证明材料</w:t>
      </w:r>
    </w:p>
    <w:p w14:paraId="6CD1D7C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1.招标文件要求提供的其他资料。</w:t>
      </w:r>
    </w:p>
    <w:p w14:paraId="49509B5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2.投标人认为需提供的其他资料。</w:t>
      </w:r>
    </w:p>
    <w:p w14:paraId="3463C6D9">
      <w:pPr>
        <w:widowControl/>
        <w:jc w:val="left"/>
        <w:rPr>
          <w:rFonts w:ascii="Calibri" w:hAnsi="Calibri" w:eastAsia="宋体" w:cs="Times New Roman"/>
          <w:kern w:val="0"/>
          <w:sz w:val="20"/>
          <w:szCs w:val="20"/>
          <w:lang w:eastAsia="zh-Hans"/>
        </w:rPr>
      </w:pPr>
    </w:p>
    <w:p w14:paraId="72D04ACC">
      <w:pPr>
        <w:pageBreakBefore/>
        <w:rPr>
          <w:rFonts w:ascii="Calibri" w:hAnsi="Calibri" w:eastAsia="宋体" w:cs="Times New Roman"/>
          <w:kern w:val="0"/>
          <w:sz w:val="20"/>
          <w:szCs w:val="20"/>
          <w:lang w:eastAsia="zh-Hans"/>
        </w:rPr>
      </w:pPr>
      <w:bookmarkStart w:id="56" w:name="_Toc169799803"/>
      <w:r>
        <w:rPr>
          <w:rFonts w:ascii="宋体" w:hAnsi="宋体" w:eastAsia="宋体"/>
          <w:b/>
          <w:bCs/>
          <w:sz w:val="24"/>
          <w:szCs w:val="28"/>
        </w:rPr>
        <w:t>格式</w:t>
      </w:r>
      <w:r>
        <w:rPr>
          <w:rFonts w:hint="eastAsia" w:ascii="宋体" w:hAnsi="宋体" w:eastAsia="宋体"/>
          <w:b/>
          <w:bCs/>
          <w:sz w:val="24"/>
          <w:szCs w:val="28"/>
          <w:lang w:val="en-US" w:eastAsia="zh-CN"/>
        </w:rPr>
        <w:t>十八</w:t>
      </w:r>
      <w:r>
        <w:rPr>
          <w:rFonts w:ascii="宋体" w:hAnsi="宋体" w:eastAsia="宋体"/>
          <w:b/>
          <w:bCs/>
          <w:sz w:val="24"/>
          <w:szCs w:val="28"/>
        </w:rPr>
        <w:t>：</w:t>
      </w:r>
      <w:bookmarkEnd w:id="56"/>
    </w:p>
    <w:p w14:paraId="3BD25764">
      <w:pPr>
        <w:widowControl/>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采购代理服务费支付承诺书</w:t>
      </w:r>
    </w:p>
    <w:p w14:paraId="0F6F64BB">
      <w:pPr>
        <w:widowControl/>
        <w:spacing w:before="217" w:beforeLines="50" w:after="217" w:afterLines="50"/>
        <w:jc w:val="left"/>
        <w:rPr>
          <w:rFonts w:ascii="宋体" w:hAnsi="宋体" w:eastAsia="宋体" w:cs="Times New Roman"/>
          <w:b/>
          <w:bCs/>
          <w:kern w:val="0"/>
          <w:szCs w:val="21"/>
          <w:lang w:eastAsia="zh-Hans"/>
        </w:rPr>
      </w:pPr>
      <w:r>
        <w:rPr>
          <w:rFonts w:ascii="宋体" w:hAnsi="宋体" w:eastAsia="宋体" w:cs="Times New Roman"/>
          <w:b/>
          <w:bCs/>
          <w:kern w:val="0"/>
          <w:szCs w:val="21"/>
          <w:lang w:eastAsia="zh-Hans"/>
        </w:rPr>
        <w:t>广东智汇城市招标采购有限公司</w:t>
      </w:r>
    </w:p>
    <w:p w14:paraId="3F7825C3">
      <w:pPr>
        <w:widowControl/>
        <w:ind w:firstLine="420" w:firstLineChars="200"/>
        <w:jc w:val="left"/>
        <w:rPr>
          <w:rFonts w:ascii="宋体" w:hAnsi="宋体" w:eastAsia="宋体" w:cs="Times New Roman"/>
          <w:kern w:val="0"/>
          <w:szCs w:val="21"/>
          <w:lang w:eastAsia="zh-Hans"/>
        </w:rPr>
      </w:pPr>
      <w:r>
        <w:rPr>
          <w:rFonts w:ascii="宋体" w:hAnsi="宋体" w:eastAsia="宋体" w:cs="Times New Roman"/>
          <w:kern w:val="0"/>
          <w:szCs w:val="21"/>
          <w:lang w:eastAsia="zh-Hans"/>
        </w:rPr>
        <w:t>如果我方在贵采购代理机构组织的</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u w:val="single"/>
          <w:lang w:eastAsia="zh-Hans"/>
        </w:rPr>
        <w:t>（采购项目名称）</w:t>
      </w:r>
      <w:r>
        <w:rPr>
          <w:rFonts w:hint="eastAsia" w:ascii="宋体" w:hAnsi="宋体" w:eastAsia="宋体" w:cs="Times New Roman"/>
          <w:kern w:val="0"/>
          <w:szCs w:val="21"/>
          <w:u w:val="single"/>
        </w:rPr>
        <w:t>、（项目编号：   ）</w:t>
      </w:r>
      <w:r>
        <w:rPr>
          <w:rFonts w:ascii="宋体" w:hAnsi="宋体" w:eastAsia="宋体" w:cs="Times New Roman"/>
          <w:kern w:val="0"/>
          <w:szCs w:val="21"/>
          <w:lang w:eastAsia="zh-Hans"/>
        </w:rPr>
        <w:t>招标中获中标，我方保证在收取《中标通知书》时，按招标文件对代理服务费支付方式的约定，承担本项目代理服务费。</w:t>
      </w:r>
    </w:p>
    <w:p w14:paraId="5AB907C8">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特此承诺！</w:t>
      </w:r>
    </w:p>
    <w:p w14:paraId="076C58B4">
      <w:pPr>
        <w:widowControl/>
        <w:spacing w:before="1087" w:beforeLines="250"/>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投标人名称（公章）</w:t>
      </w:r>
      <w:r>
        <w:rPr>
          <w:rFonts w:hint="eastAsia" w:ascii="宋体" w:hAnsi="宋体" w:eastAsia="宋体" w:cs="Times New Roman"/>
          <w:kern w:val="0"/>
          <w:szCs w:val="21"/>
          <w:lang w:eastAsia="zh-Hans"/>
        </w:rPr>
        <w:t>：</w:t>
      </w:r>
    </w:p>
    <w:p w14:paraId="6293AB15">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投标人地址：</w:t>
      </w:r>
    </w:p>
    <w:p w14:paraId="56173F96">
      <w:pPr>
        <w:widowControl/>
        <w:ind w:firstLine="3542" w:firstLineChars="1687"/>
        <w:jc w:val="left"/>
        <w:rPr>
          <w:rFonts w:ascii="宋体" w:hAnsi="宋体" w:eastAsia="宋体" w:cs="Times New Roman"/>
          <w:kern w:val="0"/>
          <w:szCs w:val="21"/>
          <w:lang w:eastAsia="zh-Hans"/>
        </w:rPr>
      </w:pPr>
      <w:r>
        <w:rPr>
          <w:rFonts w:ascii="宋体" w:hAnsi="宋体" w:eastAsia="宋体" w:cs="Times New Roman"/>
          <w:kern w:val="0"/>
          <w:szCs w:val="21"/>
          <w:lang w:eastAsia="zh-Hans"/>
        </w:rPr>
        <w:t>投标人授权代表（签字或盖</w:t>
      </w:r>
      <w:r>
        <w:rPr>
          <w:rFonts w:hint="eastAsia" w:ascii="宋体" w:hAnsi="宋体" w:eastAsia="宋体" w:cs="Times New Roman"/>
          <w:kern w:val="0"/>
          <w:szCs w:val="21"/>
          <w:lang w:eastAsia="zh-Hans"/>
        </w:rPr>
        <w:t>私</w:t>
      </w:r>
      <w:r>
        <w:rPr>
          <w:rFonts w:ascii="宋体" w:hAnsi="宋体" w:eastAsia="宋体" w:cs="Times New Roman"/>
          <w:kern w:val="0"/>
          <w:szCs w:val="21"/>
          <w:lang w:eastAsia="zh-Hans"/>
        </w:rPr>
        <w:t>章）：</w:t>
      </w:r>
    </w:p>
    <w:p w14:paraId="54EF3A1A">
      <w:pPr>
        <w:widowControl/>
        <w:ind w:firstLine="3542" w:firstLineChars="1687"/>
        <w:jc w:val="left"/>
        <w:rPr>
          <w:rFonts w:ascii="宋体" w:hAnsi="宋体" w:eastAsia="宋体" w:cs="Times New Roman"/>
          <w:kern w:val="0"/>
          <w:szCs w:val="21"/>
        </w:rPr>
      </w:pPr>
      <w:r>
        <w:rPr>
          <w:rFonts w:ascii="宋体" w:hAnsi="宋体" w:eastAsia="宋体" w:cs="Times New Roman"/>
          <w:kern w:val="0"/>
          <w:szCs w:val="21"/>
          <w:lang w:eastAsia="zh-Hans"/>
        </w:rPr>
        <w:t>电 话：</w:t>
      </w:r>
    </w:p>
    <w:p w14:paraId="03190D92">
      <w:pPr>
        <w:widowControl/>
        <w:ind w:firstLine="3542" w:firstLineChars="1687"/>
        <w:jc w:val="left"/>
        <w:rPr>
          <w:rFonts w:ascii="Calibri" w:hAnsi="Calibri" w:eastAsia="宋体" w:cs="Times New Roman"/>
          <w:kern w:val="0"/>
          <w:sz w:val="20"/>
          <w:szCs w:val="20"/>
        </w:rPr>
      </w:pPr>
      <w:r>
        <w:rPr>
          <w:rFonts w:ascii="宋体" w:hAnsi="宋体" w:eastAsia="宋体" w:cs="Times New Roman"/>
          <w:kern w:val="0"/>
          <w:szCs w:val="21"/>
          <w:lang w:eastAsia="zh-Hans"/>
        </w:rPr>
        <w:t>承诺日期：</w:t>
      </w:r>
    </w:p>
    <w:p w14:paraId="7A1D1B5B">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 xml:space="preserve"> </w:t>
      </w:r>
    </w:p>
    <w:p w14:paraId="49AF5F61">
      <w:pPr>
        <w:pageBreakBefore/>
        <w:rPr>
          <w:rFonts w:ascii="Calibri" w:hAnsi="Calibri" w:eastAsia="宋体" w:cs="Times New Roman"/>
          <w:kern w:val="0"/>
          <w:sz w:val="20"/>
          <w:szCs w:val="20"/>
          <w:lang w:eastAsia="zh-Hans"/>
        </w:rPr>
      </w:pPr>
      <w:bookmarkStart w:id="57" w:name="_Toc169799804"/>
      <w:r>
        <w:rPr>
          <w:rFonts w:ascii="宋体" w:hAnsi="宋体" w:eastAsia="宋体"/>
          <w:b/>
          <w:bCs/>
          <w:sz w:val="24"/>
          <w:szCs w:val="28"/>
        </w:rPr>
        <w:t>格式十</w:t>
      </w:r>
      <w:r>
        <w:rPr>
          <w:rFonts w:hint="eastAsia" w:ascii="宋体" w:hAnsi="宋体" w:eastAsia="宋体"/>
          <w:b/>
          <w:bCs/>
          <w:sz w:val="24"/>
          <w:szCs w:val="28"/>
          <w:lang w:val="en-US" w:eastAsia="zh-CN"/>
        </w:rPr>
        <w:t>九</w:t>
      </w:r>
      <w:r>
        <w:rPr>
          <w:rFonts w:ascii="宋体" w:hAnsi="宋体" w:eastAsia="宋体"/>
          <w:b/>
          <w:bCs/>
          <w:sz w:val="24"/>
          <w:szCs w:val="28"/>
        </w:rPr>
        <w:t>：</w:t>
      </w:r>
      <w:bookmarkEnd w:id="57"/>
    </w:p>
    <w:p w14:paraId="67EAE6AD">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（以下格式文件由供应商根据需要选用）</w:t>
      </w:r>
    </w:p>
    <w:p w14:paraId="39A05DE7">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询问函、质疑函、投诉书格式</w:t>
      </w:r>
    </w:p>
    <w:p w14:paraId="583F45B3">
      <w:pPr>
        <w:widowControl/>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说明：本部分格式为投标人提交询问函、质疑函、投诉函时使用，不属于投标文件格式的组成部分。</w:t>
      </w:r>
    </w:p>
    <w:p w14:paraId="0E61DB9E">
      <w:pPr>
        <w:widowControl/>
        <w:spacing w:before="435" w:beforeLines="100"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询问函</w:t>
      </w:r>
    </w:p>
    <w:p w14:paraId="5B32EBFA">
      <w:pPr>
        <w:widowControl/>
        <w:spacing w:after="217" w:afterLines="50"/>
        <w:jc w:val="left"/>
        <w:rPr>
          <w:rFonts w:ascii="Calibri" w:hAnsi="Calibri" w:eastAsia="宋体" w:cs="Times New Roman"/>
          <w:b/>
          <w:bCs/>
          <w:kern w:val="0"/>
          <w:szCs w:val="21"/>
          <w:lang w:eastAsia="zh-Hans"/>
        </w:rPr>
      </w:pPr>
      <w:r>
        <w:rPr>
          <w:rFonts w:ascii="Calibri" w:hAnsi="Calibri" w:eastAsia="宋体" w:cs="Times New Roman"/>
          <w:b/>
          <w:bCs/>
          <w:kern w:val="0"/>
          <w:szCs w:val="21"/>
          <w:lang w:eastAsia="zh-Hans"/>
        </w:rPr>
        <w:t>广东智汇城市招标采购有限公司</w:t>
      </w:r>
    </w:p>
    <w:p w14:paraId="5BAB6C7E">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我单位已获取招标文件并准备参与</w:t>
      </w:r>
      <w:r>
        <w:rPr>
          <w:rFonts w:ascii="宋体" w:hAnsi="宋体" w:eastAsia="宋体"/>
          <w:i/>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项目（项目编号</w:t>
      </w:r>
      <w:r>
        <w:rPr>
          <w:rFonts w:hint="eastAsia" w:ascii="宋体" w:hAnsi="宋体" w:eastAsia="宋体"/>
          <w:color w:val="000000" w:themeColor="text1"/>
          <w:szCs w:val="21"/>
          <w:u w:val="single"/>
          <w14:textFill>
            <w14:solidFill>
              <w14:schemeClr w14:val="tx1"/>
            </w14:solidFill>
          </w14:textFill>
        </w:rPr>
        <w:t>：</w:t>
      </w:r>
      <w:r>
        <w:rPr>
          <w:rFonts w:ascii="宋体" w:hAnsi="宋体" w:eastAsia="宋体"/>
          <w:color w:val="000000" w:themeColor="text1"/>
          <w:szCs w:val="21"/>
          <w:u w:val="single"/>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）的投标（或报价）活动，现有以下几个内容（或条款）存在疑问（或无法理解），特提出询问。</w:t>
      </w:r>
    </w:p>
    <w:p w14:paraId="5A6DFEE1">
      <w:pPr>
        <w:widowControl/>
        <w:tabs>
          <w:tab w:val="center" w:pos="5019"/>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一、</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（事项一）</w:t>
      </w:r>
      <w:r>
        <w:rPr>
          <w:rFonts w:ascii="宋体" w:hAnsi="宋体" w:eastAsia="宋体"/>
          <w:color w:val="000000" w:themeColor="text1"/>
          <w:szCs w:val="21"/>
          <w14:textFill>
            <w14:solidFill>
              <w14:schemeClr w14:val="tx1"/>
            </w14:solidFill>
          </w14:textFill>
        </w:rPr>
        <w:tab/>
      </w:r>
    </w:p>
    <w:p w14:paraId="48D7E72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1）</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（问题或条款内容）</w:t>
      </w:r>
    </w:p>
    <w:p w14:paraId="1DCBFF8A">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2）</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（说明疑问或无法理解原因）</w:t>
      </w:r>
    </w:p>
    <w:p w14:paraId="36171D5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r>
        <w:rPr>
          <w:rFonts w:ascii="宋体" w:hAnsi="宋体" w:eastAsia="宋体"/>
          <w:color w:val="000000" w:themeColor="text1"/>
          <w:szCs w:val="21"/>
          <w14:textFill>
            <w14:solidFill>
              <w14:schemeClr w14:val="tx1"/>
            </w14:solidFill>
          </w14:textFill>
        </w:rPr>
        <w:t>3）</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（建议）</w:t>
      </w:r>
    </w:p>
    <w:p w14:paraId="2FCD3BAB">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二、</w:t>
      </w:r>
      <w:r>
        <w:rPr>
          <w:rFonts w:ascii="宋体" w:hAnsi="宋体" w:eastAsia="宋体"/>
          <w:color w:val="000000" w:themeColor="text1"/>
          <w:szCs w:val="21"/>
          <w:u w:val="single"/>
          <w14:textFill>
            <w14:solidFill>
              <w14:schemeClr w14:val="tx1"/>
            </w14:solidFill>
          </w14:textFill>
        </w:rPr>
        <w:t xml:space="preserve">                       </w:t>
      </w:r>
      <w:r>
        <w:rPr>
          <w:rFonts w:ascii="宋体" w:hAnsi="宋体" w:eastAsia="宋体"/>
          <w:color w:val="000000" w:themeColor="text1"/>
          <w:szCs w:val="21"/>
          <w14:textFill>
            <w14:solidFill>
              <w14:schemeClr w14:val="tx1"/>
            </w14:solidFill>
          </w14:textFill>
        </w:rPr>
        <w:t xml:space="preserve"> （事项二）</w:t>
      </w:r>
    </w:p>
    <w:p w14:paraId="6F76D746">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w:t>
      </w:r>
    </w:p>
    <w:p w14:paraId="3D2D958F">
      <w:pPr>
        <w:widowControl/>
        <w:tabs>
          <w:tab w:val="left" w:pos="6300"/>
        </w:tabs>
        <w:adjustRightInd w:val="0"/>
        <w:spacing w:line="360" w:lineRule="auto"/>
        <w:ind w:firstLine="420" w:firstLineChars="2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随附相关证明材料如下：（目录）。</w:t>
      </w:r>
    </w:p>
    <w:p w14:paraId="18CF75FA">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询问人：（公章）</w:t>
      </w:r>
    </w:p>
    <w:p w14:paraId="69EDC84B">
      <w:pPr>
        <w:widowControl/>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法定代表人（授权代表）：</w:t>
      </w:r>
    </w:p>
    <w:p w14:paraId="6229C2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地址</w:t>
      </w:r>
      <w:r>
        <w:rPr>
          <w:rFonts w:ascii="宋体" w:hAnsi="宋体" w:eastAsia="宋体"/>
          <w:color w:val="000000" w:themeColor="text1"/>
          <w:szCs w:val="21"/>
          <w14:textFill>
            <w14:solidFill>
              <w14:schemeClr w14:val="tx1"/>
            </w14:solidFill>
          </w14:textFill>
        </w:rPr>
        <w:t>/邮编：</w:t>
      </w:r>
    </w:p>
    <w:p w14:paraId="770D3B3B">
      <w:pPr>
        <w:tabs>
          <w:tab w:val="left" w:pos="6300"/>
        </w:tabs>
        <w:adjustRightInd w:val="0"/>
        <w:spacing w:line="360" w:lineRule="auto"/>
        <w:ind w:firstLine="1260" w:firstLineChars="600"/>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电话</w:t>
      </w:r>
      <w:r>
        <w:rPr>
          <w:rFonts w:ascii="宋体" w:hAnsi="宋体" w:eastAsia="宋体"/>
          <w:color w:val="000000" w:themeColor="text1"/>
          <w:szCs w:val="21"/>
          <w14:textFill>
            <w14:solidFill>
              <w14:schemeClr w14:val="tx1"/>
            </w14:solidFill>
          </w14:textFill>
        </w:rPr>
        <w:t>/传真：</w:t>
      </w:r>
    </w:p>
    <w:p w14:paraId="51A6328E">
      <w:pPr>
        <w:adjustRightInd w:val="0"/>
        <w:spacing w:before="435" w:beforeLines="100" w:line="360" w:lineRule="auto"/>
        <w:jc w:val="right"/>
        <w:rPr>
          <w:rFonts w:ascii="宋体" w:hAnsi="宋体" w:eastAsia="宋体"/>
          <w:color w:val="000000" w:themeColor="text1"/>
          <w:szCs w:val="21"/>
          <w14:textFill>
            <w14:solidFill>
              <w14:schemeClr w14:val="tx1"/>
            </w14:solidFill>
          </w14:textFill>
        </w:rPr>
      </w:pPr>
      <w:r>
        <w:rPr>
          <w:rFonts w:hint="eastAsia" w:ascii="宋体" w:hAnsi="宋体" w:eastAsia="宋体"/>
          <w:color w:val="000000" w:themeColor="text1"/>
          <w:szCs w:val="21"/>
          <w14:textFill>
            <w14:solidFill>
              <w14:schemeClr w14:val="tx1"/>
            </w14:solidFill>
          </w14:textFill>
        </w:rPr>
        <w:t>年</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月</w:t>
      </w:r>
      <w:r>
        <w:rPr>
          <w:rFonts w:ascii="宋体" w:hAnsi="宋体" w:eastAsia="宋体"/>
          <w:color w:val="000000" w:themeColor="text1"/>
          <w:szCs w:val="21"/>
          <w14:textFill>
            <w14:solidFill>
              <w14:schemeClr w14:val="tx1"/>
            </w14:solidFill>
          </w14:textFill>
        </w:rPr>
        <w:t xml:space="preserve">     </w:t>
      </w:r>
      <w:r>
        <w:rPr>
          <w:rFonts w:hint="eastAsia" w:ascii="宋体" w:hAnsi="宋体" w:eastAsia="宋体"/>
          <w:color w:val="000000" w:themeColor="text1"/>
          <w:szCs w:val="21"/>
          <w14:textFill>
            <w14:solidFill>
              <w14:schemeClr w14:val="tx1"/>
            </w14:solidFill>
          </w14:textFill>
        </w:rPr>
        <w:t>日</w:t>
      </w:r>
    </w:p>
    <w:p w14:paraId="01286613">
      <w:pPr>
        <w:pageBreakBefore/>
        <w:spacing w:after="217" w:afterLines="50"/>
        <w:jc w:val="center"/>
        <w:outlineLvl w:val="3"/>
        <w:rPr>
          <w:rFonts w:ascii="Calibri" w:hAnsi="Calibri" w:eastAsia="宋体" w:cs="Times New Roman"/>
          <w:kern w:val="0"/>
          <w:sz w:val="20"/>
          <w:szCs w:val="20"/>
          <w:lang w:eastAsia="zh-Hans"/>
        </w:rPr>
      </w:pPr>
      <w:r>
        <w:rPr>
          <w:rFonts w:ascii="Calibri" w:hAnsi="Calibri" w:eastAsia="宋体" w:cs="Times New Roman"/>
          <w:b/>
          <w:kern w:val="0"/>
          <w:sz w:val="32"/>
          <w:lang w:eastAsia="zh-Hans"/>
        </w:rPr>
        <w:t>质疑函</w:t>
      </w:r>
    </w:p>
    <w:p w14:paraId="05E0A0E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一、质疑供应商基本信息</w:t>
      </w:r>
    </w:p>
    <w:p w14:paraId="158961A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质疑供应商：</w:t>
      </w:r>
    </w:p>
    <w:p w14:paraId="5274680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6C7574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1ADF3E7">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p>
    <w:p w14:paraId="424B4A5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D70AE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46DC662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二、质疑项目基本情况</w:t>
      </w:r>
    </w:p>
    <w:p w14:paraId="1047519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质疑项目的名称：</w:t>
      </w:r>
      <w:r>
        <w:rPr>
          <w:rFonts w:hint="eastAsia" w:ascii="宋体" w:hAnsi="宋体" w:eastAsia="宋体" w:cs="Times New Roman"/>
          <w:kern w:val="0"/>
          <w:szCs w:val="21"/>
          <w:u w:val="single"/>
        </w:rPr>
        <w:t xml:space="preserve">                                                        </w:t>
      </w:r>
    </w:p>
    <w:p w14:paraId="1B10DD0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质疑项目的编号：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70FC159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11D5C0C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采购文件获取日期：</w:t>
      </w:r>
      <w:r>
        <w:rPr>
          <w:rFonts w:hint="eastAsia" w:ascii="宋体" w:hAnsi="宋体" w:eastAsia="宋体" w:cs="Times New Roman"/>
          <w:kern w:val="0"/>
          <w:szCs w:val="21"/>
          <w:u w:val="single"/>
        </w:rPr>
        <w:t xml:space="preserve">                                                      </w:t>
      </w:r>
    </w:p>
    <w:p w14:paraId="5050D09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三、质疑事项具体内容</w:t>
      </w:r>
    </w:p>
    <w:p w14:paraId="475EB28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质疑事项1：</w:t>
      </w:r>
      <w:r>
        <w:rPr>
          <w:rFonts w:hint="eastAsia" w:ascii="宋体" w:hAnsi="宋体" w:eastAsia="宋体" w:cs="Times New Roman"/>
          <w:kern w:val="0"/>
          <w:szCs w:val="21"/>
          <w:u w:val="single"/>
        </w:rPr>
        <w:t xml:space="preserve">                                                             </w:t>
      </w:r>
    </w:p>
    <w:p w14:paraId="16F2D88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7D6A835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7A3CC2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质疑事项2：</w:t>
      </w:r>
      <w:r>
        <w:rPr>
          <w:rFonts w:hint="eastAsia" w:ascii="宋体" w:hAnsi="宋体" w:eastAsia="宋体" w:cs="Times New Roman"/>
          <w:kern w:val="0"/>
          <w:szCs w:val="21"/>
          <w:u w:val="single"/>
        </w:rPr>
        <w:t xml:space="preserve">                                                              </w:t>
      </w:r>
    </w:p>
    <w:p w14:paraId="07FB76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5508D6D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四、与质疑事项相关的质疑请求</w:t>
      </w:r>
    </w:p>
    <w:p w14:paraId="4F27879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A89AB9C">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签字(签章)：</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 xml:space="preserve"> 公章：</w:t>
      </w:r>
      <w:r>
        <w:rPr>
          <w:rFonts w:hint="eastAsia" w:ascii="宋体" w:hAnsi="宋体" w:eastAsia="宋体" w:cs="Times New Roman"/>
          <w:kern w:val="0"/>
          <w:szCs w:val="21"/>
          <w:u w:val="single"/>
        </w:rPr>
        <w:t xml:space="preserve">                           </w:t>
      </w:r>
    </w:p>
    <w:p w14:paraId="4E894DE5">
      <w:pPr>
        <w:widowControl/>
        <w:spacing w:before="217" w:beforeLines="50"/>
        <w:jc w:val="left"/>
        <w:rPr>
          <w:rFonts w:ascii="Calibri" w:hAnsi="Calibri" w:eastAsia="宋体" w:cs="Times New Roman"/>
          <w:kern w:val="0"/>
          <w:sz w:val="20"/>
          <w:szCs w:val="20"/>
          <w:lang w:eastAsia="zh-Hans"/>
        </w:rPr>
      </w:pPr>
      <w:r>
        <w:rPr>
          <w:rFonts w:ascii="Calibri" w:hAnsi="Calibri" w:eastAsia="宋体" w:cs="Times New Roman"/>
          <w:kern w:val="0"/>
          <w:sz w:val="20"/>
          <w:szCs w:val="20"/>
          <w:lang w:eastAsia="zh-Hans"/>
        </w:rPr>
        <w:t>日期： 年 月 日</w:t>
      </w:r>
    </w:p>
    <w:p w14:paraId="047E3C50">
      <w:pPr>
        <w:widowControl/>
        <w:spacing w:before="217" w:beforeLines="50"/>
        <w:jc w:val="left"/>
        <w:rPr>
          <w:rFonts w:ascii="宋体" w:hAnsi="宋体" w:eastAsia="宋体" w:cs="Times New Roman"/>
          <w:kern w:val="0"/>
          <w:szCs w:val="21"/>
          <w:lang w:eastAsia="zh-Hans"/>
        </w:rPr>
      </w:pPr>
      <w:r>
        <w:rPr>
          <w:rFonts w:ascii="宋体" w:hAnsi="宋体" w:eastAsia="宋体" w:cs="Times New Roman"/>
          <w:kern w:val="0"/>
          <w:szCs w:val="21"/>
          <w:lang w:eastAsia="zh-Hans"/>
        </w:rPr>
        <w:t>质疑函制作说明：</w:t>
      </w:r>
    </w:p>
    <w:p w14:paraId="79DC6E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1.供应商提出质疑时，应提交质疑函和必要的证明材料。</w:t>
      </w:r>
    </w:p>
    <w:p w14:paraId="188EC3B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质疑供应商若委托代理人进行质疑的，质疑函应按要求列明“授权代表”的有关内容，并在附件中提交由质疑供应商签署的授权委托书。授权委托书应载明代理人的姓名或者名称、代理事项、具体权限、期限和相关事项。</w:t>
      </w:r>
    </w:p>
    <w:p w14:paraId="37F7B18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3.质疑供应商若对项目的某一分包进行质疑，质疑函中应列明具体采购包号。</w:t>
      </w:r>
    </w:p>
    <w:p w14:paraId="346264A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4.质疑函的质疑事项应具体、明确，并有必要的事实依据和法律依据。</w:t>
      </w:r>
    </w:p>
    <w:p w14:paraId="3DBC47F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5.质疑函的质疑请求应与质疑事项相关。</w:t>
      </w:r>
    </w:p>
    <w:p w14:paraId="7B228F45">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6.质疑供应商为自然人的，质疑函应由本人签字；质疑供应商为法人或者其他组织的，质疑函应由法定代表人、主要负责人，或者其授权代表签字或者盖章，并加盖公章。</w:t>
      </w:r>
    </w:p>
    <w:p w14:paraId="4C8746EF">
      <w:pPr>
        <w:widowControl/>
        <w:spacing w:before="1087" w:beforeLines="250" w:after="435" w:afterLines="100"/>
        <w:jc w:val="center"/>
        <w:outlineLvl w:val="3"/>
        <w:rPr>
          <w:rFonts w:ascii="Calibri" w:hAnsi="Calibri" w:eastAsia="宋体" w:cs="Times New Roman"/>
          <w:kern w:val="0"/>
          <w:szCs w:val="21"/>
          <w:lang w:eastAsia="zh-Hans"/>
        </w:rPr>
      </w:pPr>
      <w:r>
        <w:rPr>
          <w:rFonts w:ascii="Calibri" w:hAnsi="Calibri" w:eastAsia="宋体" w:cs="Times New Roman"/>
          <w:b/>
          <w:kern w:val="0"/>
          <w:sz w:val="32"/>
          <w:lang w:eastAsia="zh-Hans"/>
        </w:rPr>
        <w:t>投诉书</w:t>
      </w:r>
    </w:p>
    <w:p w14:paraId="7CB916B6">
      <w:pPr>
        <w:widowControl/>
        <w:jc w:val="left"/>
        <w:rPr>
          <w:rFonts w:ascii="宋体" w:hAnsi="宋体" w:eastAsia="宋体" w:cs="Times New Roman"/>
          <w:kern w:val="0"/>
          <w:szCs w:val="21"/>
          <w:lang w:eastAsia="zh-Hans"/>
        </w:rPr>
      </w:pPr>
      <w:bookmarkStart w:id="58" w:name="_Hlk170136144"/>
      <w:r>
        <w:rPr>
          <w:rFonts w:ascii="宋体" w:hAnsi="宋体" w:eastAsia="宋体" w:cs="Times New Roman"/>
          <w:kern w:val="0"/>
          <w:szCs w:val="21"/>
          <w:lang w:eastAsia="zh-Hans"/>
        </w:rPr>
        <w:t>一、投诉相关主体基本情况</w:t>
      </w:r>
    </w:p>
    <w:p w14:paraId="63A946CA">
      <w:pPr>
        <w:widowControl/>
        <w:jc w:val="left"/>
        <w:rPr>
          <w:rFonts w:ascii="宋体" w:hAnsi="宋体" w:eastAsia="宋体" w:cs="Times New Roman"/>
          <w:kern w:val="0"/>
          <w:szCs w:val="21"/>
        </w:rPr>
      </w:pPr>
      <w:r>
        <w:rPr>
          <w:rFonts w:ascii="宋体" w:hAnsi="宋体" w:eastAsia="宋体" w:cs="Times New Roman"/>
          <w:kern w:val="0"/>
          <w:szCs w:val="21"/>
          <w:lang w:eastAsia="zh-Hans"/>
        </w:rPr>
        <w:t>投诉人：</w:t>
      </w:r>
      <w:r>
        <w:rPr>
          <w:rFonts w:hint="eastAsia" w:ascii="宋体" w:hAnsi="宋体" w:eastAsia="宋体" w:cs="Times New Roman"/>
          <w:kern w:val="0"/>
          <w:szCs w:val="21"/>
          <w:u w:val="single"/>
        </w:rPr>
        <w:t xml:space="preserve">                                                                      </w:t>
      </w:r>
    </w:p>
    <w:p w14:paraId="700DAB31">
      <w:pPr>
        <w:widowControl/>
        <w:jc w:val="left"/>
        <w:rPr>
          <w:rFonts w:ascii="宋体" w:hAnsi="宋体" w:eastAsia="宋体" w:cs="Times New Roman"/>
          <w:kern w:val="0"/>
          <w:szCs w:val="21"/>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76D61A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法定代表人/主要负责人：</w:t>
      </w:r>
      <w:r>
        <w:rPr>
          <w:rFonts w:hint="eastAsia" w:ascii="宋体" w:hAnsi="宋体" w:eastAsia="宋体" w:cs="Times New Roman"/>
          <w:kern w:val="0"/>
          <w:szCs w:val="21"/>
          <w:u w:val="single"/>
        </w:rPr>
        <w:t xml:space="preserve">                                                       </w:t>
      </w:r>
    </w:p>
    <w:p w14:paraId="1A47F80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603968F">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授权代表：</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62B3E09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 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29BCB9C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被投诉人1：</w:t>
      </w:r>
      <w:r>
        <w:rPr>
          <w:rFonts w:hint="eastAsia" w:ascii="宋体" w:hAnsi="宋体" w:eastAsia="宋体" w:cs="Times New Roman"/>
          <w:kern w:val="0"/>
          <w:szCs w:val="21"/>
          <w:u w:val="single"/>
        </w:rPr>
        <w:t xml:space="preserve">                                                                   </w:t>
      </w:r>
      <w:r>
        <w:rPr>
          <w:rFonts w:hint="eastAsia" w:ascii="宋体" w:hAnsi="宋体" w:eastAsia="宋体" w:cs="Times New Roman"/>
          <w:kern w:val="0"/>
          <w:szCs w:val="21"/>
          <w:lang w:eastAsia="zh-Hans"/>
        </w:rPr>
        <w:t xml:space="preserve">     </w:t>
      </w:r>
    </w:p>
    <w:p w14:paraId="482F0F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u w:val="single"/>
          <w:lang w:eastAsia="zh-Hans"/>
        </w:rPr>
        <w:t>_</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506C112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5CDA3CB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被投诉人2：</w:t>
      </w:r>
      <w:r>
        <w:rPr>
          <w:rFonts w:hint="eastAsia" w:ascii="宋体" w:hAnsi="宋体" w:eastAsia="宋体" w:cs="Times New Roman"/>
          <w:kern w:val="0"/>
          <w:szCs w:val="21"/>
          <w:u w:val="single"/>
        </w:rPr>
        <w:t xml:space="preserve">                                                                   </w:t>
      </w:r>
    </w:p>
    <w:p w14:paraId="3B57F98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390C304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相关供应商：</w:t>
      </w:r>
      <w:r>
        <w:rPr>
          <w:rFonts w:hint="eastAsia" w:ascii="宋体" w:hAnsi="宋体" w:eastAsia="宋体" w:cs="Times New Roman"/>
          <w:kern w:val="0"/>
          <w:szCs w:val="21"/>
          <w:u w:val="single"/>
        </w:rPr>
        <w:t xml:space="preserve">                                                                   </w:t>
      </w:r>
    </w:p>
    <w:p w14:paraId="23A48F7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地址：</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邮编：</w:t>
      </w:r>
      <w:r>
        <w:rPr>
          <w:rFonts w:hint="eastAsia" w:ascii="宋体" w:hAnsi="宋体" w:eastAsia="宋体" w:cs="Times New Roman"/>
          <w:kern w:val="0"/>
          <w:szCs w:val="21"/>
          <w:u w:val="single"/>
        </w:rPr>
        <w:t xml:space="preserve">                                </w:t>
      </w:r>
    </w:p>
    <w:p w14:paraId="7B1FF41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联系人：</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联系电话：</w:t>
      </w:r>
      <w:r>
        <w:rPr>
          <w:rFonts w:hint="eastAsia" w:ascii="宋体" w:hAnsi="宋体" w:eastAsia="宋体" w:cs="Times New Roman"/>
          <w:kern w:val="0"/>
          <w:szCs w:val="21"/>
          <w:u w:val="single"/>
        </w:rPr>
        <w:t xml:space="preserve">                            </w:t>
      </w:r>
    </w:p>
    <w:p w14:paraId="13E3CA8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二、投诉项目基本情况</w:t>
      </w:r>
    </w:p>
    <w:p w14:paraId="24DCA0E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采购项目名称：</w:t>
      </w:r>
      <w:r>
        <w:rPr>
          <w:rFonts w:hint="eastAsia" w:ascii="宋体" w:hAnsi="宋体" w:eastAsia="宋体" w:cs="Times New Roman"/>
          <w:kern w:val="0"/>
          <w:szCs w:val="21"/>
          <w:u w:val="single"/>
        </w:rPr>
        <w:t xml:space="preserve">                                                                 </w:t>
      </w:r>
    </w:p>
    <w:p w14:paraId="3F14FF21">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采购项目编号：</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包号：</w:t>
      </w:r>
      <w:r>
        <w:rPr>
          <w:rFonts w:hint="eastAsia" w:ascii="宋体" w:hAnsi="宋体" w:eastAsia="宋体" w:cs="Times New Roman"/>
          <w:kern w:val="0"/>
          <w:szCs w:val="21"/>
          <w:u w:val="single"/>
        </w:rPr>
        <w:t xml:space="preserve">                          </w:t>
      </w:r>
    </w:p>
    <w:p w14:paraId="238C669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采购人名称：</w:t>
      </w:r>
      <w:r>
        <w:rPr>
          <w:rFonts w:hint="eastAsia" w:ascii="宋体" w:hAnsi="宋体" w:eastAsia="宋体" w:cs="Times New Roman"/>
          <w:kern w:val="0"/>
          <w:szCs w:val="21"/>
          <w:u w:val="single"/>
        </w:rPr>
        <w:t xml:space="preserve">                                                                   </w:t>
      </w:r>
    </w:p>
    <w:p w14:paraId="25840424">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代理机构名称：</w:t>
      </w:r>
      <w:r>
        <w:rPr>
          <w:rFonts w:hint="eastAsia" w:ascii="宋体" w:hAnsi="宋体" w:eastAsia="宋体" w:cs="Times New Roman"/>
          <w:kern w:val="0"/>
          <w:szCs w:val="21"/>
          <w:u w:val="single"/>
        </w:rPr>
        <w:t xml:space="preserve">                                                                 </w:t>
      </w:r>
    </w:p>
    <w:p w14:paraId="5ED4955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采购文件公告: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56E61E86">
      <w:pPr>
        <w:widowControl/>
        <w:jc w:val="left"/>
        <w:rPr>
          <w:rFonts w:ascii="宋体" w:hAnsi="宋体" w:eastAsia="宋体" w:cs="Times New Roman"/>
          <w:kern w:val="0"/>
          <w:szCs w:val="21"/>
          <w:u w:val="single"/>
        </w:rPr>
      </w:pPr>
      <w:r>
        <w:rPr>
          <w:rFonts w:ascii="宋体" w:hAnsi="宋体" w:eastAsia="宋体" w:cs="Times New Roman"/>
          <w:kern w:val="0"/>
          <w:szCs w:val="21"/>
          <w:lang w:eastAsia="zh-Hans"/>
        </w:rPr>
        <w:t>采购结果公告:</w:t>
      </w:r>
      <w:r>
        <w:rPr>
          <w:rFonts w:ascii="宋体" w:hAnsi="宋体" w:eastAsia="宋体" w:cs="Times New Roman"/>
          <w:kern w:val="0"/>
          <w:szCs w:val="21"/>
          <w:u w:val="single"/>
          <w:lang w:eastAsia="zh-Hans"/>
        </w:rPr>
        <w:t>是/否</w:t>
      </w:r>
      <w:r>
        <w:rPr>
          <w:rFonts w:ascii="宋体" w:hAnsi="宋体" w:eastAsia="宋体" w:cs="Times New Roman"/>
          <w:kern w:val="0"/>
          <w:szCs w:val="21"/>
          <w:lang w:eastAsia="zh-Hans"/>
        </w:rPr>
        <w:t xml:space="preserve"> 公告期限：</w:t>
      </w:r>
      <w:r>
        <w:rPr>
          <w:rFonts w:hint="eastAsia" w:ascii="宋体" w:hAnsi="宋体" w:eastAsia="宋体" w:cs="Times New Roman"/>
          <w:kern w:val="0"/>
          <w:szCs w:val="21"/>
          <w:u w:val="single"/>
        </w:rPr>
        <w:t xml:space="preserve">                                                   </w:t>
      </w:r>
    </w:p>
    <w:p w14:paraId="71F58B2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三、质疑基本情况</w:t>
      </w:r>
    </w:p>
    <w:p w14:paraId="73E97F8F">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投诉人于 ____年____月____日,向提出质疑，质疑事项为：</w:t>
      </w:r>
      <w:r>
        <w:rPr>
          <w:rFonts w:hint="eastAsia" w:ascii="宋体" w:hAnsi="宋体" w:eastAsia="宋体" w:cs="Times New Roman"/>
          <w:kern w:val="0"/>
          <w:szCs w:val="21"/>
          <w:u w:val="single"/>
        </w:rPr>
        <w:t xml:space="preserve">                            </w:t>
      </w:r>
    </w:p>
    <w:p w14:paraId="5FCF89F5">
      <w:pPr>
        <w:widowControl/>
        <w:jc w:val="left"/>
        <w:rPr>
          <w:rFonts w:ascii="宋体" w:hAnsi="宋体" w:eastAsia="宋体" w:cs="Times New Roman"/>
          <w:kern w:val="0"/>
          <w:szCs w:val="21"/>
          <w:lang w:eastAsia="zh-Hans"/>
        </w:rPr>
      </w:pPr>
      <w:r>
        <w:rPr>
          <w:rFonts w:ascii="宋体" w:hAnsi="宋体" w:eastAsia="宋体" w:cs="Times New Roman"/>
          <w:kern w:val="0"/>
          <w:szCs w:val="21"/>
          <w:u w:val="single"/>
          <w:lang w:eastAsia="zh-Hans"/>
        </w:rPr>
        <w:t>采购人/代理机构</w:t>
      </w:r>
      <w:r>
        <w:rPr>
          <w:rFonts w:ascii="宋体" w:hAnsi="宋体" w:eastAsia="宋体" w:cs="Times New Roman"/>
          <w:kern w:val="0"/>
          <w:szCs w:val="21"/>
          <w:lang w:eastAsia="zh-Hans"/>
        </w:rPr>
        <w:t>于____年____月____日,就质疑事项作出了答复/没有在法定期限内作出答复。</w:t>
      </w:r>
    </w:p>
    <w:p w14:paraId="37EC6355">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四、投诉事项具体内容</w:t>
      </w:r>
    </w:p>
    <w:p w14:paraId="02AB79D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投诉事项1：</w:t>
      </w:r>
      <w:r>
        <w:rPr>
          <w:rFonts w:hint="eastAsia" w:ascii="宋体" w:hAnsi="宋体" w:eastAsia="宋体" w:cs="Times New Roman"/>
          <w:kern w:val="0"/>
          <w:szCs w:val="21"/>
          <w:u w:val="single"/>
        </w:rPr>
        <w:t xml:space="preserve">                                                                    </w:t>
      </w:r>
    </w:p>
    <w:p w14:paraId="076EDFCA">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事实依据：</w:t>
      </w:r>
      <w:r>
        <w:rPr>
          <w:rFonts w:hint="eastAsia" w:ascii="宋体" w:hAnsi="宋体" w:eastAsia="宋体" w:cs="Times New Roman"/>
          <w:kern w:val="0"/>
          <w:szCs w:val="21"/>
          <w:u w:val="single"/>
        </w:rPr>
        <w:t xml:space="preserve">                                                                     </w:t>
      </w:r>
    </w:p>
    <w:p w14:paraId="438C0D52">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法律依据：</w:t>
      </w:r>
      <w:r>
        <w:rPr>
          <w:rFonts w:hint="eastAsia" w:ascii="宋体" w:hAnsi="宋体" w:eastAsia="宋体" w:cs="Times New Roman"/>
          <w:kern w:val="0"/>
          <w:szCs w:val="21"/>
          <w:u w:val="single"/>
        </w:rPr>
        <w:t xml:space="preserve">                                                                     </w:t>
      </w:r>
    </w:p>
    <w:p w14:paraId="6EE7D17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投诉事项2：</w:t>
      </w:r>
      <w:r>
        <w:rPr>
          <w:rFonts w:hint="eastAsia" w:ascii="宋体" w:hAnsi="宋体" w:eastAsia="宋体" w:cs="Times New Roman"/>
          <w:kern w:val="0"/>
          <w:szCs w:val="21"/>
          <w:u w:val="single"/>
        </w:rPr>
        <w:t xml:space="preserve">                                                                    </w:t>
      </w:r>
    </w:p>
    <w:p w14:paraId="4E5B356B">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w:t>
      </w:r>
    </w:p>
    <w:p w14:paraId="1C1D2177">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五、与投诉事项相关的投诉请求</w:t>
      </w:r>
    </w:p>
    <w:p w14:paraId="249992AC">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请求：</w:t>
      </w:r>
      <w:r>
        <w:rPr>
          <w:rFonts w:hint="eastAsia" w:ascii="宋体" w:hAnsi="宋体" w:eastAsia="宋体" w:cs="Times New Roman"/>
          <w:kern w:val="0"/>
          <w:szCs w:val="21"/>
          <w:u w:val="single"/>
        </w:rPr>
        <w:t xml:space="preserve">                                                                          </w:t>
      </w:r>
    </w:p>
    <w:p w14:paraId="329C8C0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 xml:space="preserve">签字(签章)： </w:t>
      </w:r>
      <w:r>
        <w:rPr>
          <w:rFonts w:hint="eastAsia" w:ascii="宋体" w:hAnsi="宋体" w:eastAsia="宋体" w:cs="Times New Roman"/>
          <w:kern w:val="0"/>
          <w:szCs w:val="21"/>
          <w:u w:val="single"/>
        </w:rPr>
        <w:t xml:space="preserve">                         </w:t>
      </w:r>
      <w:r>
        <w:rPr>
          <w:rFonts w:ascii="宋体" w:hAnsi="宋体" w:eastAsia="宋体" w:cs="Times New Roman"/>
          <w:kern w:val="0"/>
          <w:szCs w:val="21"/>
          <w:lang w:eastAsia="zh-Hans"/>
        </w:rPr>
        <w:t>公章</w:t>
      </w:r>
      <w:r>
        <w:rPr>
          <w:rFonts w:hint="eastAsia" w:ascii="宋体" w:hAnsi="宋体" w:eastAsia="宋体" w:cs="Times New Roman"/>
          <w:kern w:val="0"/>
          <w:szCs w:val="21"/>
          <w:u w:val="single"/>
        </w:rPr>
        <w:t xml:space="preserve">                                      </w:t>
      </w:r>
    </w:p>
    <w:p w14:paraId="3AB5B81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日期：____年____月____日</w:t>
      </w:r>
    </w:p>
    <w:p w14:paraId="68637336">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投诉书制作说明：</w:t>
      </w:r>
    </w:p>
    <w:p w14:paraId="4A47D54E">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1.投诉人提起投诉时，应当提交投诉书和必要的证明材料，并按照被投诉人和与投诉事项有关的供应商数量提供投诉书副本。</w:t>
      </w:r>
    </w:p>
    <w:p w14:paraId="40CEE06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2.投诉人若委托代理人进行投诉的，投诉书应按照要求列明“授权代表”的有关内容，并在附件中提交由投诉人签署的授权委托书。授权委托书应当载明代理人的姓名或者名称、代理事项、具体权限、期限和相关事项。</w:t>
      </w:r>
    </w:p>
    <w:p w14:paraId="5B8301A4">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3.投诉人若对项目的某一分包进行投诉，投诉书应列明具体分包号。</w:t>
      </w:r>
    </w:p>
    <w:p w14:paraId="4BE2DBF3">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4.投诉书应简要列明质疑事项，质疑函、质疑答复等作为附件材料提供。</w:t>
      </w:r>
    </w:p>
    <w:p w14:paraId="591CDE48">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5.投诉书的投诉事项应具体、明确，并有必要的事实依据和法律依据。</w:t>
      </w:r>
    </w:p>
    <w:p w14:paraId="4388444D">
      <w:pPr>
        <w:widowControl/>
        <w:jc w:val="left"/>
        <w:rPr>
          <w:rFonts w:ascii="宋体" w:hAnsi="宋体" w:eastAsia="宋体" w:cs="Times New Roman"/>
          <w:kern w:val="0"/>
          <w:szCs w:val="21"/>
          <w:lang w:eastAsia="zh-Hans"/>
        </w:rPr>
      </w:pPr>
      <w:r>
        <w:rPr>
          <w:rFonts w:ascii="宋体" w:hAnsi="宋体" w:eastAsia="宋体" w:cs="Times New Roman"/>
          <w:kern w:val="0"/>
          <w:szCs w:val="21"/>
          <w:lang w:eastAsia="zh-Hans"/>
        </w:rPr>
        <w:t>6.投诉书的投诉请求应与投诉事项相关。</w:t>
      </w:r>
    </w:p>
    <w:p w14:paraId="5DB11723">
      <w:pPr>
        <w:widowControl/>
        <w:jc w:val="left"/>
        <w:rPr>
          <w:rFonts w:ascii="Calibri" w:hAnsi="Calibri" w:eastAsia="宋体" w:cs="Times New Roman"/>
          <w:kern w:val="0"/>
          <w:sz w:val="20"/>
          <w:szCs w:val="20"/>
          <w:lang w:eastAsia="zh-Hans"/>
        </w:rPr>
      </w:pPr>
      <w:r>
        <w:rPr>
          <w:rFonts w:ascii="宋体" w:hAnsi="宋体" w:eastAsia="宋体" w:cs="Times New Roman"/>
          <w:kern w:val="0"/>
          <w:szCs w:val="21"/>
          <w:lang w:eastAsia="zh-Hans"/>
        </w:rPr>
        <w:t>7.投诉人为自然人的，投诉书应当由本人签字；投诉人为法人或者其他组织的，投诉书应当由法定代表人、主要负责人，或者其授权代表签字或者盖章，并加盖公章。</w:t>
      </w:r>
    </w:p>
    <w:bookmarkEnd w:id="58"/>
    <w:p w14:paraId="10008520">
      <w:pPr>
        <w:pageBreakBefore/>
        <w:rPr>
          <w:rFonts w:ascii="Calibri" w:hAnsi="Calibri" w:eastAsia="宋体" w:cs="Times New Roman"/>
          <w:color w:val="auto"/>
          <w:kern w:val="0"/>
          <w:sz w:val="20"/>
          <w:szCs w:val="20"/>
          <w:lang w:eastAsia="zh-Hans"/>
        </w:rPr>
      </w:pPr>
      <w:bookmarkStart w:id="59" w:name="_Toc169799806"/>
      <w:r>
        <w:rPr>
          <w:rFonts w:ascii="宋体" w:hAnsi="宋体" w:eastAsia="宋体"/>
          <w:b/>
          <w:bCs/>
          <w:color w:val="auto"/>
          <w:sz w:val="24"/>
          <w:szCs w:val="28"/>
        </w:rPr>
        <w:t>格式二十：</w:t>
      </w:r>
      <w:bookmarkEnd w:id="59"/>
    </w:p>
    <w:p w14:paraId="7EFFC828">
      <w:pPr>
        <w:widowControl/>
        <w:jc w:val="left"/>
        <w:rPr>
          <w:rFonts w:ascii="Calibri" w:hAnsi="Calibri" w:eastAsia="宋体" w:cs="Times New Roman"/>
          <w:color w:val="auto"/>
          <w:kern w:val="0"/>
          <w:sz w:val="20"/>
          <w:szCs w:val="20"/>
          <w:lang w:eastAsia="zh-Hans"/>
        </w:rPr>
      </w:pPr>
      <w:r>
        <w:rPr>
          <w:rFonts w:ascii="Calibri" w:hAnsi="Calibri" w:eastAsia="宋体" w:cs="Times New Roman"/>
          <w:color w:val="auto"/>
          <w:kern w:val="0"/>
          <w:sz w:val="20"/>
          <w:szCs w:val="20"/>
          <w:lang w:eastAsia="zh-Hans"/>
        </w:rPr>
        <w:t>（以下格式文件由供应商根据需要选用）</w:t>
      </w:r>
    </w:p>
    <w:p w14:paraId="55BBCC38">
      <w:pPr>
        <w:pStyle w:val="18"/>
        <w:rPr>
          <w:rFonts w:hint="default" w:ascii="Calibri" w:hAnsi="Calibri" w:eastAsia="宋体" w:cs="Times New Roman"/>
          <w:color w:val="auto"/>
          <w:sz w:val="21"/>
          <w:szCs w:val="21"/>
        </w:rPr>
      </w:pPr>
      <w:r>
        <w:rPr>
          <w:rFonts w:hint="eastAsia" w:ascii="Calibri" w:hAnsi="Calibri" w:eastAsia="宋体" w:cs="Times New Roman"/>
          <w:color w:val="auto"/>
          <w:sz w:val="21"/>
          <w:szCs w:val="21"/>
        </w:rPr>
        <w:t>项目实施方案、质量保障措施、拟投入服务人员及组织架构、售后服务方案、应急预案</w:t>
      </w:r>
      <w:r>
        <w:rPr>
          <w:rFonts w:ascii="Calibri" w:hAnsi="Calibri" w:eastAsia="宋体" w:cs="Times New Roman"/>
          <w:color w:val="auto"/>
          <w:sz w:val="21"/>
          <w:szCs w:val="21"/>
        </w:rPr>
        <w:t>等内容和格式自拟。</w:t>
      </w:r>
    </w:p>
    <w:p w14:paraId="7380E788">
      <w:pPr>
        <w:pageBreakBefore/>
        <w:rPr>
          <w:bCs/>
        </w:rPr>
      </w:pPr>
      <w:r>
        <w:rPr>
          <w:rFonts w:hint="eastAsia" w:ascii="宋体" w:hAnsi="宋体" w:eastAsia="宋体"/>
          <w:b/>
          <w:bCs/>
          <w:sz w:val="24"/>
          <w:szCs w:val="28"/>
        </w:rPr>
        <w:t>唱标信封格式</w:t>
      </w:r>
    </w:p>
    <w:p w14:paraId="17A179BF">
      <w:pPr>
        <w:spacing w:before="652" w:beforeLines="150"/>
        <w:jc w:val="center"/>
        <w:rPr>
          <w:rFonts w:hint="eastAsia" w:ascii="宋体" w:hAnsi="宋体" w:eastAsia="宋体"/>
          <w:b/>
          <w:bCs/>
          <w:sz w:val="80"/>
          <w:szCs w:val="80"/>
          <w:lang w:eastAsia="zh-CN"/>
        </w:rPr>
      </w:pPr>
      <w:r>
        <w:rPr>
          <w:rFonts w:hint="eastAsia" w:ascii="宋体" w:hAnsi="宋体" w:eastAsia="宋体"/>
          <w:b/>
          <w:bCs/>
          <w:sz w:val="80"/>
          <w:szCs w:val="80"/>
          <w:lang w:eastAsia="zh-CN"/>
        </w:rPr>
        <w:t>东莞市汽车技术学校2025-2026学年教材采购项目</w:t>
      </w:r>
    </w:p>
    <w:p w14:paraId="0A2F579E">
      <w:pPr>
        <w:spacing w:before="652" w:beforeLines="150"/>
        <w:jc w:val="center"/>
        <w:rPr>
          <w:rFonts w:ascii="宋体" w:hAnsi="宋体" w:eastAsia="宋体"/>
          <w:b/>
          <w:bCs/>
          <w:sz w:val="80"/>
          <w:szCs w:val="80"/>
        </w:rPr>
      </w:pPr>
      <w:r>
        <w:rPr>
          <w:rFonts w:hint="eastAsia" w:ascii="宋体" w:hAnsi="宋体" w:eastAsia="宋体"/>
          <w:b/>
          <w:bCs/>
          <w:sz w:val="80"/>
          <w:szCs w:val="80"/>
        </w:rPr>
        <w:t>唱标信封</w:t>
      </w:r>
    </w:p>
    <w:p w14:paraId="1BFFED86">
      <w:pPr>
        <w:jc w:val="center"/>
        <w:rPr>
          <w:rFonts w:ascii="宋体" w:hAnsi="宋体" w:eastAsia="宋体"/>
          <w:b/>
          <w:bCs/>
        </w:rPr>
      </w:pPr>
      <w:r>
        <w:rPr>
          <w:rFonts w:ascii="宋体" w:hAnsi="宋体" w:eastAsia="宋体"/>
          <w:b/>
          <w:bCs/>
        </w:rPr>
        <w:br w:type="textWrapping"/>
      </w:r>
    </w:p>
    <w:p w14:paraId="55736411">
      <w:pPr>
        <w:keepNext w:val="0"/>
        <w:keepLines w:val="0"/>
        <w:pageBreakBefore w:val="0"/>
        <w:widowControl/>
        <w:kinsoku/>
        <w:wordWrap/>
        <w:overflowPunct/>
        <w:topLinePunct w:val="0"/>
        <w:autoSpaceDE/>
        <w:autoSpaceDN/>
        <w:bidi w:val="0"/>
        <w:adjustRightInd/>
        <w:snapToGrid/>
        <w:spacing w:before="2177" w:beforeLines="500" w:line="360" w:lineRule="auto"/>
        <w:ind w:firstLine="1558" w:firstLineChars="485"/>
        <w:jc w:val="left"/>
        <w:textAlignment w:val="auto"/>
        <w:outlineLvl w:val="3"/>
        <w:rPr>
          <w:rFonts w:ascii="宋体" w:hAnsi="宋体" w:eastAsia="宋体" w:cs="Times New Roman"/>
          <w:kern w:val="0"/>
          <w:sz w:val="32"/>
          <w:szCs w:val="32"/>
        </w:rPr>
      </w:pPr>
      <w:r>
        <w:rPr>
          <w:rFonts w:ascii="宋体" w:hAnsi="宋体" w:eastAsia="宋体" w:cs="Times New Roman"/>
          <w:b/>
          <w:kern w:val="0"/>
          <w:sz w:val="32"/>
          <w:szCs w:val="32"/>
          <w:lang w:eastAsia="zh-Hans"/>
        </w:rPr>
        <w:t>项目编号：</w:t>
      </w:r>
      <w:r>
        <w:rPr>
          <w:rFonts w:hint="eastAsia" w:ascii="宋体" w:hAnsi="宋体" w:eastAsia="宋体" w:cs="Times New Roman"/>
          <w:b/>
          <w:kern w:val="0"/>
          <w:sz w:val="32"/>
          <w:szCs w:val="32"/>
        </w:rPr>
        <w:t>ZHDGZC2025053</w:t>
      </w:r>
    </w:p>
    <w:p w14:paraId="69B5104B">
      <w:pPr>
        <w:widowControl/>
        <w:spacing w:line="360" w:lineRule="auto"/>
        <w:ind w:firstLine="1558" w:firstLineChars="485"/>
        <w:jc w:val="left"/>
        <w:outlineLvl w:val="3"/>
        <w:rPr>
          <w:rFonts w:ascii="宋体" w:hAnsi="宋体" w:eastAsia="宋体" w:cs="Times New Roman"/>
          <w:kern w:val="0"/>
          <w:sz w:val="24"/>
          <w:szCs w:val="24"/>
        </w:rPr>
      </w:pPr>
      <w:r>
        <w:rPr>
          <w:rFonts w:ascii="宋体" w:hAnsi="宋体" w:eastAsia="宋体" w:cs="Times New Roman"/>
          <w:b/>
          <w:kern w:val="0"/>
          <w:sz w:val="32"/>
          <w:szCs w:val="32"/>
          <w:lang w:eastAsia="zh-Hans"/>
        </w:rPr>
        <w:t>投标人名称</w:t>
      </w:r>
      <w:r>
        <w:rPr>
          <w:rFonts w:hint="eastAsia" w:ascii="宋体" w:hAnsi="宋体" w:eastAsia="宋体" w:cs="Times New Roman"/>
          <w:b/>
          <w:kern w:val="0"/>
          <w:sz w:val="32"/>
          <w:szCs w:val="32"/>
          <w:lang w:eastAsia="zh-Hans"/>
        </w:rPr>
        <w:t>：</w:t>
      </w:r>
    </w:p>
    <w:p w14:paraId="3D8A1852">
      <w:pPr>
        <w:widowControl/>
        <w:spacing w:before="1305" w:beforeLines="300"/>
        <w:jc w:val="center"/>
        <w:outlineLvl w:val="3"/>
        <w:rPr>
          <w:rFonts w:ascii="Calibri" w:hAnsi="Calibri" w:eastAsia="宋体" w:cs="Times New Roman"/>
          <w:kern w:val="0"/>
          <w:sz w:val="20"/>
          <w:szCs w:val="20"/>
          <w:lang w:eastAsia="zh-Hans"/>
        </w:rPr>
      </w:pPr>
      <w:r>
        <w:rPr>
          <w:rFonts w:ascii="宋体" w:hAnsi="宋体" w:eastAsia="宋体" w:cs="Times New Roman"/>
          <w:b/>
          <w:kern w:val="0"/>
          <w:sz w:val="32"/>
          <w:szCs w:val="32"/>
          <w:lang w:eastAsia="zh-Hans"/>
        </w:rPr>
        <w:t xml:space="preserve"> 年 月 日</w:t>
      </w:r>
    </w:p>
    <w:p w14:paraId="033E5967">
      <w:pPr>
        <w:spacing w:line="360" w:lineRule="auto"/>
        <w:jc w:val="center"/>
        <w:rPr>
          <w:rFonts w:ascii="黑体" w:hAnsi="黑体" w:eastAsia="黑体"/>
          <w:bCs/>
          <w:color w:val="000000" w:themeColor="text1"/>
          <w:sz w:val="50"/>
          <w:szCs w:val="50"/>
          <w14:textFill>
            <w14:solidFill>
              <w14:schemeClr w14:val="tx1"/>
            </w14:solidFill>
          </w14:textFill>
        </w:rPr>
      </w:pPr>
    </w:p>
    <w:p w14:paraId="601675D5">
      <w:pPr>
        <w:pStyle w:val="24"/>
        <w:numPr>
          <w:ilvl w:val="0"/>
          <w:numId w:val="106"/>
        </w:numPr>
        <w:spacing w:line="360" w:lineRule="auto"/>
        <w:ind w:firstLineChars="0"/>
        <w:rPr>
          <w:rFonts w:ascii="宋体" w:hAnsi="宋体" w:eastAsia="宋体"/>
          <w:szCs w:val="21"/>
        </w:rPr>
      </w:pPr>
      <w:r>
        <w:rPr>
          <w:rFonts w:hint="eastAsia" w:ascii="宋体" w:hAnsi="宋体" w:eastAsia="宋体"/>
          <w:szCs w:val="21"/>
        </w:rPr>
        <w:t>开标一览表加盖投标人公章；</w:t>
      </w:r>
    </w:p>
    <w:p w14:paraId="52E698CE">
      <w:pPr>
        <w:pStyle w:val="24"/>
        <w:numPr>
          <w:ilvl w:val="0"/>
          <w:numId w:val="106"/>
        </w:numPr>
        <w:spacing w:line="360" w:lineRule="auto"/>
        <w:ind w:firstLineChars="0"/>
      </w:pPr>
      <w:r>
        <w:rPr>
          <w:rFonts w:hint="eastAsia" w:ascii="宋体" w:hAnsi="宋体" w:eastAsia="宋体"/>
          <w:szCs w:val="21"/>
        </w:rPr>
        <w:t>法定代表人证明书或法定代表人授权委托书加盖投标人公章</w:t>
      </w:r>
      <w:r>
        <w:rPr>
          <w:rFonts w:hint="eastAsia" w:ascii="宋体" w:hAnsi="宋体" w:eastAsia="宋体"/>
          <w:szCs w:val="21"/>
          <w:lang w:eastAsia="zh-CN"/>
        </w:rPr>
        <w:t>。</w:t>
      </w:r>
    </w:p>
    <w:sectPr>
      <w:headerReference r:id="rId3" w:type="default"/>
      <w:footerReference r:id="rId4" w:type="default"/>
      <w:pgSz w:w="11906" w:h="16838"/>
      <w:pgMar w:top="1418" w:right="1418" w:bottom="1418" w:left="1418" w:header="851" w:footer="992" w:gutter="0"/>
      <w:pgNumType w:start="0"/>
      <w:cols w:space="425" w:num="1"/>
      <w:titlePg/>
      <w:docGrid w:type="lines" w:linePitch="435"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roman"/>
    <w:pitch w:val="default"/>
    <w:sig w:usb0="E0002EFF" w:usb1="C000785B" w:usb2="00000009" w:usb3="00000000" w:csb0="400001FF" w:csb1="FFFF0000"/>
  </w:font>
  <w:font w:name="宋体">
    <w:panose1 w:val="02010600030101010101"/>
    <w:charset w:val="8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等线 Light">
    <w:panose1 w:val="02010600030101010101"/>
    <w:charset w:val="86"/>
    <w:family w:val="auto"/>
    <w:pitch w:val="default"/>
    <w:sig w:usb0="A00002BF" w:usb1="38CF7CFA" w:usb2="00000016" w:usb3="00000000" w:csb0="0004000F" w:csb1="00000000"/>
  </w:font>
  <w:font w:name="仿宋_GB2312">
    <w:altName w:val="仿宋"/>
    <w:panose1 w:val="00000000000000000000"/>
    <w:charset w:val="86"/>
    <w:family w:val="auto"/>
    <w:pitch w:val="default"/>
    <w:sig w:usb0="00000000" w:usb1="00000000" w:usb2="00000000" w:usb3="00000000" w:csb0="00040000" w:csb1="00000000"/>
  </w:font>
  <w:font w:name="仿宋">
    <w:panose1 w:val="02010609060101010101"/>
    <w:charset w:val="86"/>
    <w:family w:val="auto"/>
    <w:pitch w:val="default"/>
    <w:sig w:usb0="800002BF" w:usb1="38CF7CFA" w:usb2="00000016" w:usb3="00000000" w:csb0="00040001" w:csb1="00000000"/>
  </w:font>
  <w:font w:name="Segoe UI Symbol">
    <w:panose1 w:val="020B0502040204020203"/>
    <w:charset w:val="00"/>
    <w:family w:val="swiss"/>
    <w:pitch w:val="default"/>
    <w:sig w:usb0="800001E3" w:usb1="1200FFEF" w:usb2="00040000" w:usb3="04000000" w:csb0="00000001" w:csb1="4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sdt>
    <w:sdtPr>
      <w:id w:val="1278378267"/>
      <w:docPartObj>
        <w:docPartGallery w:val="autotext"/>
      </w:docPartObj>
    </w:sdtPr>
    <w:sdtContent>
      <w:p w14:paraId="758C969D">
        <w:pPr>
          <w:pStyle w:val="7"/>
          <w:jc w:val="center"/>
        </w:pPr>
        <w:r>
          <w:rPr>
            <w:rFonts w:ascii="宋体" w:hAnsi="宋体" w:eastAsia="宋体"/>
            <w:sz w:val="21"/>
            <w:szCs w:val="21"/>
          </w:rPr>
          <w:fldChar w:fldCharType="begin"/>
        </w:r>
        <w:r>
          <w:rPr>
            <w:rFonts w:ascii="宋体" w:hAnsi="宋体" w:eastAsia="宋体"/>
            <w:sz w:val="21"/>
            <w:szCs w:val="21"/>
          </w:rPr>
          <w:instrText xml:space="preserve">PAGE   \* MERGEFORMAT</w:instrText>
        </w:r>
        <w:r>
          <w:rPr>
            <w:rFonts w:ascii="宋体" w:hAnsi="宋体" w:eastAsia="宋体"/>
            <w:sz w:val="21"/>
            <w:szCs w:val="21"/>
          </w:rPr>
          <w:fldChar w:fldCharType="separate"/>
        </w:r>
        <w:r>
          <w:rPr>
            <w:rFonts w:ascii="宋体" w:hAnsi="宋体" w:eastAsia="宋体"/>
            <w:sz w:val="21"/>
            <w:szCs w:val="21"/>
            <w:lang w:val="zh-CN"/>
          </w:rPr>
          <w:t>2</w:t>
        </w:r>
        <w:r>
          <w:rPr>
            <w:rFonts w:ascii="宋体" w:hAnsi="宋体" w:eastAsia="宋体"/>
            <w:sz w:val="21"/>
            <w:szCs w:val="21"/>
          </w:rPr>
          <w:fldChar w:fldCharType="end"/>
        </w:r>
      </w:p>
    </w:sdtContent>
  </w:sdt>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575788">
    <w:pPr>
      <w:pStyle w:val="8"/>
      <w:jc w:val="both"/>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81F0BABB"/>
    <w:multiLevelType w:val="multilevel"/>
    <w:tmpl w:val="81F0BABB"/>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
    <w:nsid w:val="91FA2664"/>
    <w:multiLevelType w:val="multilevel"/>
    <w:tmpl w:val="91FA2664"/>
    <w:lvl w:ilvl="0" w:tentative="0">
      <w:start w:val="1"/>
      <w:numFmt w:val="decimal"/>
      <w:lvlText w:val="%1."/>
      <w:lvlJc w:val="left"/>
      <w:pPr>
        <w:ind w:left="420" w:hanging="420"/>
      </w:pPr>
      <w:rPr>
        <w:rFonts w:hint="default"/>
        <w:color w:val="auto"/>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
    <w:nsid w:val="9980A636"/>
    <w:multiLevelType w:val="multilevel"/>
    <w:tmpl w:val="9980A636"/>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
    <w:nsid w:val="A1596521"/>
    <w:multiLevelType w:val="multilevel"/>
    <w:tmpl w:val="A159652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
    <w:nsid w:val="B8743371"/>
    <w:multiLevelType w:val="multilevel"/>
    <w:tmpl w:val="B8743371"/>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
    <w:nsid w:val="CE6941DD"/>
    <w:multiLevelType w:val="multilevel"/>
    <w:tmpl w:val="CE6941DD"/>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D4138C69"/>
    <w:multiLevelType w:val="multilevel"/>
    <w:tmpl w:val="D4138C6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
    <w:nsid w:val="D577EF3D"/>
    <w:multiLevelType w:val="multilevel"/>
    <w:tmpl w:val="D577EF3D"/>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
    <w:nsid w:val="D6CD4B4D"/>
    <w:multiLevelType w:val="multilevel"/>
    <w:tmpl w:val="D6CD4B4D"/>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9">
    <w:nsid w:val="D9C0FB12"/>
    <w:multiLevelType w:val="multilevel"/>
    <w:tmpl w:val="D9C0FB12"/>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
    <w:nsid w:val="E1E3AEC9"/>
    <w:multiLevelType w:val="multilevel"/>
    <w:tmpl w:val="E1E3AEC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1">
    <w:nsid w:val="EB3856A4"/>
    <w:multiLevelType w:val="multilevel"/>
    <w:tmpl w:val="EB3856A4"/>
    <w:lvl w:ilvl="0" w:tentative="0">
      <w:start w:val="1"/>
      <w:numFmt w:val="decimal"/>
      <w:lvlText w:val="5.%1"/>
      <w:lvlJc w:val="left"/>
      <w:pPr>
        <w:ind w:left="2240" w:hanging="440"/>
      </w:pPr>
      <w:rPr>
        <w:rFonts w:hint="default"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2">
    <w:nsid w:val="ED8E403B"/>
    <w:multiLevelType w:val="multilevel"/>
    <w:tmpl w:val="ED8E403B"/>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3">
    <w:nsid w:val="FBB9EDD0"/>
    <w:multiLevelType w:val="multilevel"/>
    <w:tmpl w:val="FBB9EDD0"/>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4">
    <w:nsid w:val="FBE02DB0"/>
    <w:multiLevelType w:val="multilevel"/>
    <w:tmpl w:val="FBE02DB0"/>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hint="default" w:ascii="宋体" w:hAnsi="宋体" w:eastAsia="宋体"/>
        <w:b w:val="0"/>
        <w:bCs w:val="0"/>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5">
    <w:nsid w:val="00000009"/>
    <w:multiLevelType w:val="multilevel"/>
    <w:tmpl w:val="00000009"/>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6">
    <w:nsid w:val="00000017"/>
    <w:multiLevelType w:val="multilevel"/>
    <w:tmpl w:val="00000017"/>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7">
    <w:nsid w:val="00000034"/>
    <w:multiLevelType w:val="multilevel"/>
    <w:tmpl w:val="00000034"/>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8">
    <w:nsid w:val="0000004F"/>
    <w:multiLevelType w:val="multilevel"/>
    <w:tmpl w:val="0000004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9">
    <w:nsid w:val="00000065"/>
    <w:multiLevelType w:val="multilevel"/>
    <w:tmpl w:val="00000065"/>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0">
    <w:nsid w:val="0000006F"/>
    <w:multiLevelType w:val="multilevel"/>
    <w:tmpl w:val="0000006F"/>
    <w:lvl w:ilvl="0" w:tentative="0">
      <w:start w:val="1"/>
      <w:numFmt w:val="decimal"/>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1">
    <w:nsid w:val="024658ED"/>
    <w:multiLevelType w:val="multilevel"/>
    <w:tmpl w:val="024658ED"/>
    <w:lvl w:ilvl="0" w:tentative="0">
      <w:start w:val="1"/>
      <w:numFmt w:val="decimal"/>
      <w:lvlText w:val="3.%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2">
    <w:nsid w:val="029F435A"/>
    <w:multiLevelType w:val="multilevel"/>
    <w:tmpl w:val="029F435A"/>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3">
    <w:nsid w:val="05523C1C"/>
    <w:multiLevelType w:val="multilevel"/>
    <w:tmpl w:val="05523C1C"/>
    <w:lvl w:ilvl="0" w:tentative="0">
      <w:start w:val="10"/>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3.%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24">
    <w:nsid w:val="05A41600"/>
    <w:multiLevelType w:val="multilevel"/>
    <w:tmpl w:val="05A41600"/>
    <w:lvl w:ilvl="0" w:tentative="0">
      <w:start w:val="1"/>
      <w:numFmt w:val="chineseCountingThousand"/>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5">
    <w:nsid w:val="0868CCE1"/>
    <w:multiLevelType w:val="singleLevel"/>
    <w:tmpl w:val="0868CCE1"/>
    <w:lvl w:ilvl="0" w:tentative="0">
      <w:start w:val="1"/>
      <w:numFmt w:val="chineseCounting"/>
      <w:suff w:val="nothing"/>
      <w:lvlText w:val="%1、"/>
      <w:lvlJc w:val="left"/>
      <w:pPr>
        <w:ind w:left="0" w:firstLine="420"/>
      </w:pPr>
      <w:rPr>
        <w:rFonts w:hint="eastAsia"/>
        <w:sz w:val="21"/>
        <w:szCs w:val="21"/>
      </w:rPr>
    </w:lvl>
  </w:abstractNum>
  <w:abstractNum w:abstractNumId="26">
    <w:nsid w:val="09B74FFD"/>
    <w:multiLevelType w:val="multilevel"/>
    <w:tmpl w:val="09B74FFD"/>
    <w:lvl w:ilvl="0" w:tentative="0">
      <w:start w:val="1"/>
      <w:numFmt w:val="decimal"/>
      <w:lvlText w:val="3.%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27">
    <w:nsid w:val="156633AA"/>
    <w:multiLevelType w:val="multilevel"/>
    <w:tmpl w:val="156633AA"/>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8">
    <w:nsid w:val="176E0134"/>
    <w:multiLevelType w:val="multilevel"/>
    <w:tmpl w:val="176E0134"/>
    <w:lvl w:ilvl="0" w:tentative="0">
      <w:start w:val="1"/>
      <w:numFmt w:val="decimal"/>
      <w:lvlText w:val="4.%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29">
    <w:nsid w:val="1B0F570E"/>
    <w:multiLevelType w:val="multilevel"/>
    <w:tmpl w:val="1B0F570E"/>
    <w:lvl w:ilvl="0" w:tentative="0">
      <w:start w:val="1"/>
      <w:numFmt w:val="decimal"/>
      <w:lvlText w:val="1.%1"/>
      <w:lvlJc w:val="left"/>
      <w:pPr>
        <w:ind w:left="176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0">
    <w:nsid w:val="1B414870"/>
    <w:multiLevelType w:val="multilevel"/>
    <w:tmpl w:val="1B414870"/>
    <w:lvl w:ilvl="0" w:tentative="0">
      <w:start w:val="1"/>
      <w:numFmt w:val="decimal"/>
      <w:lvlText w:val="2.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1">
    <w:nsid w:val="1C8B3985"/>
    <w:multiLevelType w:val="multilevel"/>
    <w:tmpl w:val="1C8B3985"/>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2">
    <w:nsid w:val="1E3D35AF"/>
    <w:multiLevelType w:val="multilevel"/>
    <w:tmpl w:val="1E3D35AF"/>
    <w:lvl w:ilvl="0" w:tentative="0">
      <w:start w:val="1"/>
      <w:numFmt w:val="decimal"/>
      <w:lvlText w:val="2.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3">
    <w:nsid w:val="1E5F4965"/>
    <w:multiLevelType w:val="multilevel"/>
    <w:tmpl w:val="1E5F4965"/>
    <w:lvl w:ilvl="0" w:tentative="0">
      <w:start w:val="1"/>
      <w:numFmt w:val="decimal"/>
      <w:lvlText w:val="6.%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4">
    <w:nsid w:val="214B62EB"/>
    <w:multiLevelType w:val="multilevel"/>
    <w:tmpl w:val="214B62EB"/>
    <w:lvl w:ilvl="0" w:tentative="0">
      <w:start w:val="1"/>
      <w:numFmt w:val="decimal"/>
      <w:lvlText w:val="3.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5">
    <w:nsid w:val="22C938AD"/>
    <w:multiLevelType w:val="multilevel"/>
    <w:tmpl w:val="22C938AD"/>
    <w:lvl w:ilvl="0" w:tentative="0">
      <w:start w:val="10"/>
      <w:numFmt w:val="decimal"/>
      <w:lvlText w:val="%1"/>
      <w:lvlJc w:val="left"/>
      <w:pPr>
        <w:ind w:left="425" w:hanging="425"/>
      </w:pPr>
      <w:rPr>
        <w:rFonts w:hint="eastAsia"/>
      </w:rPr>
    </w:lvl>
    <w:lvl w:ilvl="1" w:tentative="0">
      <w:start w:val="1"/>
      <w:numFmt w:val="decimal"/>
      <w:lvlText w:val="%2."/>
      <w:lvlJc w:val="left"/>
      <w:pPr>
        <w:ind w:left="1760" w:hanging="440"/>
      </w:pPr>
      <w:rPr>
        <w:rFonts w:ascii="宋体" w:hAnsi="宋体" w:eastAsia="宋体"/>
        <w:b/>
        <w:bCs/>
        <w:color w:val="auto"/>
        <w:sz w:val="21"/>
        <w:szCs w:val="21"/>
      </w:rPr>
    </w:lvl>
    <w:lvl w:ilvl="2" w:tentative="0">
      <w:start w:val="3"/>
      <w:numFmt w:val="decimal"/>
      <w:lvlText w:val="%1.4.%3"/>
      <w:lvlJc w:val="left"/>
      <w:pPr>
        <w:ind w:left="709" w:hanging="709"/>
      </w:pPr>
      <w:rPr>
        <w:rFonts w:hint="eastAsia"/>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36">
    <w:nsid w:val="24242624"/>
    <w:multiLevelType w:val="multilevel"/>
    <w:tmpl w:val="2424262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37">
    <w:nsid w:val="25AF618C"/>
    <w:multiLevelType w:val="multilevel"/>
    <w:tmpl w:val="25AF618C"/>
    <w:lvl w:ilvl="0" w:tentative="0">
      <w:start w:val="1"/>
      <w:numFmt w:val="decimal"/>
      <w:lvlText w:val="4.%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8">
    <w:nsid w:val="26A5379A"/>
    <w:multiLevelType w:val="multilevel"/>
    <w:tmpl w:val="26A5379A"/>
    <w:lvl w:ilvl="0" w:tentative="0">
      <w:start w:val="1"/>
      <w:numFmt w:val="decimal"/>
      <w:lvlText w:val="6.%1"/>
      <w:lvlJc w:val="left"/>
      <w:pPr>
        <w:ind w:left="1760" w:hanging="440"/>
      </w:pPr>
      <w:rPr>
        <w:rFonts w:hint="default" w:ascii="宋体" w:hAnsi="宋体" w:eastAsia="宋体"/>
        <w:b w:val="0"/>
        <w:bCs w:val="0"/>
        <w:color w:val="auto"/>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39">
    <w:nsid w:val="27B33AF9"/>
    <w:multiLevelType w:val="multilevel"/>
    <w:tmpl w:val="27B33AF9"/>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0">
    <w:nsid w:val="2823058D"/>
    <w:multiLevelType w:val="multilevel"/>
    <w:tmpl w:val="2823058D"/>
    <w:lvl w:ilvl="0" w:tentative="0">
      <w:start w:val="1"/>
      <w:numFmt w:val="decimal"/>
      <w:lvlText w:val="1.%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1">
    <w:nsid w:val="2A0C4E10"/>
    <w:multiLevelType w:val="multilevel"/>
    <w:tmpl w:val="2A0C4E10"/>
    <w:lvl w:ilvl="0" w:tentative="0">
      <w:start w:val="1"/>
      <w:numFmt w:val="decimal"/>
      <w:lvlText w:val="%1"/>
      <w:lvlJc w:val="left"/>
      <w:pPr>
        <w:ind w:left="420" w:hanging="420"/>
      </w:pPr>
      <w:rPr>
        <w:rFonts w:hint="eastAsia"/>
        <w:b w:val="0"/>
      </w:rPr>
    </w:lvl>
    <w:lvl w:ilvl="1" w:tentative="0">
      <w:start w:val="1"/>
      <w:numFmt w:val="decimal"/>
      <w:lvlText w:val="%2"/>
      <w:lvlJc w:val="left"/>
      <w:pPr>
        <w:ind w:left="840" w:hanging="420"/>
      </w:pPr>
      <w:rPr>
        <w:rFonts w:hint="eastAsia"/>
      </w:r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2">
    <w:nsid w:val="2B201C5B"/>
    <w:multiLevelType w:val="multilevel"/>
    <w:tmpl w:val="2B201C5B"/>
    <w:lvl w:ilvl="0" w:tentative="0">
      <w:start w:val="1"/>
      <w:numFmt w:val="decimal"/>
      <w:lvlText w:val="10.%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3">
    <w:nsid w:val="32116584"/>
    <w:multiLevelType w:val="multilevel"/>
    <w:tmpl w:val="32116584"/>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4">
    <w:nsid w:val="339104E6"/>
    <w:multiLevelType w:val="multilevel"/>
    <w:tmpl w:val="339104E6"/>
    <w:lvl w:ilvl="0" w:tentative="0">
      <w:start w:val="1"/>
      <w:numFmt w:val="decimal"/>
      <w:lvlText w:val="%1."/>
      <w:lvlJc w:val="left"/>
      <w:pPr>
        <w:ind w:left="440" w:hanging="440"/>
      </w:pPr>
      <w:rPr>
        <w:rFonts w:ascii="宋体" w:hAnsi="宋体" w:eastAsia="宋体"/>
        <w:b/>
        <w:bCs/>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5">
    <w:nsid w:val="389C7C8D"/>
    <w:multiLevelType w:val="multilevel"/>
    <w:tmpl w:val="389C7C8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6">
    <w:nsid w:val="38D71C65"/>
    <w:multiLevelType w:val="multilevel"/>
    <w:tmpl w:val="38D71C65"/>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7">
    <w:nsid w:val="3A1627FA"/>
    <w:multiLevelType w:val="multilevel"/>
    <w:tmpl w:val="3A1627FA"/>
    <w:lvl w:ilvl="0" w:tentative="0">
      <w:start w:val="1"/>
      <w:numFmt w:val="chineseCountingThousand"/>
      <w:lvlText w:val="%1、"/>
      <w:lvlJc w:val="left"/>
      <w:pPr>
        <w:ind w:left="420" w:hanging="420"/>
      </w:pPr>
      <w:rPr>
        <w:rFonts w:hint="eastAsia"/>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48">
    <w:nsid w:val="3ACB47A2"/>
    <w:multiLevelType w:val="multilevel"/>
    <w:tmpl w:val="3ACB47A2"/>
    <w:lvl w:ilvl="0" w:tentative="0">
      <w:start w:val="1"/>
      <w:numFmt w:val="decimal"/>
      <w:lvlText w:val="9.%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49">
    <w:nsid w:val="3B2E0CA7"/>
    <w:multiLevelType w:val="multilevel"/>
    <w:tmpl w:val="3B2E0CA7"/>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0">
    <w:nsid w:val="3B5437E8"/>
    <w:multiLevelType w:val="multilevel"/>
    <w:tmpl w:val="3B5437E8"/>
    <w:lvl w:ilvl="0" w:tentative="0">
      <w:start w:val="1"/>
      <w:numFmt w:val="decimal"/>
      <w:lvlText w:val="8.%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1">
    <w:nsid w:val="3F432B56"/>
    <w:multiLevelType w:val="multilevel"/>
    <w:tmpl w:val="3F432B56"/>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2">
    <w:nsid w:val="3F4C0033"/>
    <w:multiLevelType w:val="multilevel"/>
    <w:tmpl w:val="3F4C0033"/>
    <w:lvl w:ilvl="0" w:tentative="0">
      <w:start w:val="1"/>
      <w:numFmt w:val="decimal"/>
      <w:lvlText w:val="5.%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3">
    <w:nsid w:val="422662C0"/>
    <w:multiLevelType w:val="multilevel"/>
    <w:tmpl w:val="422662C0"/>
    <w:lvl w:ilvl="0" w:tentative="0">
      <w:start w:val="1"/>
      <w:numFmt w:val="chineseCounting"/>
      <w:lvlText w:val="%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4">
    <w:nsid w:val="42531D2A"/>
    <w:multiLevelType w:val="multilevel"/>
    <w:tmpl w:val="42531D2A"/>
    <w:lvl w:ilvl="0" w:tentative="0">
      <w:start w:val="1"/>
      <w:numFmt w:val="chineseCountingThousand"/>
      <w:lvlText w:val="%1、"/>
      <w:lvlJc w:val="left"/>
      <w:pPr>
        <w:ind w:left="2284" w:hanging="440"/>
      </w:pPr>
      <w:rPr>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5">
    <w:nsid w:val="42952307"/>
    <w:multiLevelType w:val="multilevel"/>
    <w:tmpl w:val="42952307"/>
    <w:lvl w:ilvl="0" w:tentative="0">
      <w:start w:val="1"/>
      <w:numFmt w:val="decimal"/>
      <w:lvlText w:val="6.1.%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6">
    <w:nsid w:val="42E764AE"/>
    <w:multiLevelType w:val="multilevel"/>
    <w:tmpl w:val="42E764AE"/>
    <w:lvl w:ilvl="0" w:tentative="0">
      <w:start w:val="1"/>
      <w:numFmt w:val="decimal"/>
      <w:lvlText w:val="1.%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57">
    <w:nsid w:val="44A4036E"/>
    <w:multiLevelType w:val="multilevel"/>
    <w:tmpl w:val="44A4036E"/>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1.%3"/>
      <w:lvlJc w:val="left"/>
      <w:pPr>
        <w:ind w:left="176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58">
    <w:nsid w:val="45B9030C"/>
    <w:multiLevelType w:val="multilevel"/>
    <w:tmpl w:val="45B9030C"/>
    <w:lvl w:ilvl="0" w:tentative="0">
      <w:start w:val="1"/>
      <w:numFmt w:val="decimal"/>
      <w:lvlText w:val="%1"/>
      <w:lvlJc w:val="left"/>
      <w:pPr>
        <w:ind w:left="420" w:hanging="420"/>
      </w:pPr>
      <w:rPr>
        <w:rFonts w:hint="eastAsia"/>
        <w:b/>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59">
    <w:nsid w:val="46C47DDD"/>
    <w:multiLevelType w:val="multilevel"/>
    <w:tmpl w:val="46C47DDD"/>
    <w:lvl w:ilvl="0" w:tentative="0">
      <w:start w:val="1"/>
      <w:numFmt w:val="decimal"/>
      <w:lvlText w:val="7.%1"/>
      <w:lvlJc w:val="left"/>
      <w:pPr>
        <w:ind w:left="420" w:hanging="42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0">
    <w:nsid w:val="4B900A3F"/>
    <w:multiLevelType w:val="multilevel"/>
    <w:tmpl w:val="4B900A3F"/>
    <w:lvl w:ilvl="0" w:tentative="0">
      <w:start w:val="1"/>
      <w:numFmt w:val="decimal"/>
      <w:lvlText w:val="7.%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1">
    <w:nsid w:val="4BB06789"/>
    <w:multiLevelType w:val="multilevel"/>
    <w:tmpl w:val="4BB06789"/>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2">
    <w:nsid w:val="4CDC4960"/>
    <w:multiLevelType w:val="multilevel"/>
    <w:tmpl w:val="4CDC4960"/>
    <w:lvl w:ilvl="0" w:tentative="0">
      <w:start w:val="1"/>
      <w:numFmt w:val="decimal"/>
      <w:lvlText w:val="6.%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3">
    <w:nsid w:val="4E294E39"/>
    <w:multiLevelType w:val="multilevel"/>
    <w:tmpl w:val="4E294E39"/>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4">
    <w:nsid w:val="4E4501A6"/>
    <w:multiLevelType w:val="multilevel"/>
    <w:tmpl w:val="4E4501A6"/>
    <w:lvl w:ilvl="0" w:tentative="0">
      <w:start w:val="1"/>
      <w:numFmt w:val="decimal"/>
      <w:lvlText w:val="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5">
    <w:nsid w:val="4E554EA7"/>
    <w:multiLevelType w:val="multilevel"/>
    <w:tmpl w:val="4E554EA7"/>
    <w:lvl w:ilvl="0" w:tentative="0">
      <w:start w:val="1"/>
      <w:numFmt w:val="decimal"/>
      <w:lvlText w:val="3.2.%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6">
    <w:nsid w:val="508B3CA1"/>
    <w:multiLevelType w:val="multilevel"/>
    <w:tmpl w:val="508B3CA1"/>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7">
    <w:nsid w:val="511565A4"/>
    <w:multiLevelType w:val="multilevel"/>
    <w:tmpl w:val="511565A4"/>
    <w:lvl w:ilvl="0" w:tentative="0">
      <w:start w:val="1"/>
      <w:numFmt w:val="decimal"/>
      <w:lvlText w:val="6.%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8">
    <w:nsid w:val="51365B5F"/>
    <w:multiLevelType w:val="multilevel"/>
    <w:tmpl w:val="51365B5F"/>
    <w:lvl w:ilvl="0" w:tentative="0">
      <w:start w:val="1"/>
      <w:numFmt w:val="decimal"/>
      <w:lvlText w:val="%1."/>
      <w:lvlJc w:val="left"/>
      <w:pPr>
        <w:ind w:left="440" w:hanging="440"/>
      </w:pPr>
      <w:rPr>
        <w:rFonts w:ascii="宋体" w:hAnsi="宋体" w:eastAsia="宋体"/>
        <w:b/>
        <w:bCs/>
        <w:sz w:val="24"/>
        <w:szCs w:val="24"/>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69">
    <w:nsid w:val="521A7766"/>
    <w:multiLevelType w:val="multilevel"/>
    <w:tmpl w:val="521A7766"/>
    <w:lvl w:ilvl="0" w:tentative="0">
      <w:start w:val="1"/>
      <w:numFmt w:val="decimal"/>
      <w:lvlText w:val="%1."/>
      <w:lvlJc w:val="left"/>
      <w:pPr>
        <w:ind w:left="440" w:hanging="440"/>
      </w:pPr>
      <w:rPr>
        <w:rFonts w:hint="default"/>
        <w:b w:val="0"/>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4"/>
        <w:szCs w:val="24"/>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0">
    <w:nsid w:val="52CF0B72"/>
    <w:multiLevelType w:val="multilevel"/>
    <w:tmpl w:val="52CF0B72"/>
    <w:lvl w:ilvl="0" w:tentative="0">
      <w:start w:val="1"/>
      <w:numFmt w:val="bullet"/>
      <w:lvlText w:val=""/>
      <w:lvlJc w:val="left"/>
      <w:pPr>
        <w:ind w:left="420" w:hanging="420"/>
      </w:pPr>
      <w:rPr>
        <w:rFonts w:hint="default" w:ascii="Wingdings" w:hAnsi="Wingdings"/>
      </w:rPr>
    </w:lvl>
    <w:lvl w:ilvl="1" w:tentative="0">
      <w:start w:val="1"/>
      <w:numFmt w:val="bullet"/>
      <w:lvlText w:val=""/>
      <w:lvlJc w:val="left"/>
      <w:pPr>
        <w:ind w:left="840" w:hanging="420"/>
      </w:pPr>
      <w:rPr>
        <w:rFonts w:hint="default" w:ascii="Wingdings" w:hAnsi="Wingdings"/>
      </w:rPr>
    </w:lvl>
    <w:lvl w:ilvl="2" w:tentative="0">
      <w:start w:val="1"/>
      <w:numFmt w:val="bullet"/>
      <w:lvlText w:val=""/>
      <w:lvlJc w:val="left"/>
      <w:pPr>
        <w:ind w:left="1260" w:hanging="420"/>
      </w:pPr>
      <w:rPr>
        <w:rFonts w:hint="default" w:ascii="Wingdings" w:hAnsi="Wingdings"/>
      </w:rPr>
    </w:lvl>
    <w:lvl w:ilvl="3" w:tentative="0">
      <w:start w:val="1"/>
      <w:numFmt w:val="bullet"/>
      <w:lvlText w:val=""/>
      <w:lvlJc w:val="left"/>
      <w:pPr>
        <w:ind w:left="1680" w:hanging="420"/>
      </w:pPr>
      <w:rPr>
        <w:rFonts w:hint="default" w:ascii="Wingdings" w:hAnsi="Wingdings"/>
      </w:rPr>
    </w:lvl>
    <w:lvl w:ilvl="4" w:tentative="0">
      <w:start w:val="1"/>
      <w:numFmt w:val="bullet"/>
      <w:lvlText w:val=""/>
      <w:lvlJc w:val="left"/>
      <w:pPr>
        <w:ind w:left="2100" w:hanging="420"/>
      </w:pPr>
      <w:rPr>
        <w:rFonts w:hint="default" w:ascii="Wingdings" w:hAnsi="Wingdings"/>
      </w:rPr>
    </w:lvl>
    <w:lvl w:ilvl="5" w:tentative="0">
      <w:start w:val="1"/>
      <w:numFmt w:val="bullet"/>
      <w:lvlText w:val=""/>
      <w:lvlJc w:val="left"/>
      <w:pPr>
        <w:ind w:left="2520" w:hanging="420"/>
      </w:pPr>
      <w:rPr>
        <w:rFonts w:hint="default" w:ascii="Wingdings" w:hAnsi="Wingdings"/>
      </w:rPr>
    </w:lvl>
    <w:lvl w:ilvl="6" w:tentative="0">
      <w:start w:val="1"/>
      <w:numFmt w:val="bullet"/>
      <w:lvlText w:val=""/>
      <w:lvlJc w:val="left"/>
      <w:pPr>
        <w:ind w:left="2940" w:hanging="420"/>
      </w:pPr>
      <w:rPr>
        <w:rFonts w:hint="default" w:ascii="Wingdings" w:hAnsi="Wingdings"/>
      </w:rPr>
    </w:lvl>
    <w:lvl w:ilvl="7" w:tentative="0">
      <w:start w:val="1"/>
      <w:numFmt w:val="bullet"/>
      <w:lvlText w:val=""/>
      <w:lvlJc w:val="left"/>
      <w:pPr>
        <w:ind w:left="3360" w:hanging="420"/>
      </w:pPr>
      <w:rPr>
        <w:rFonts w:hint="default" w:ascii="Wingdings" w:hAnsi="Wingdings"/>
      </w:rPr>
    </w:lvl>
    <w:lvl w:ilvl="8" w:tentative="0">
      <w:start w:val="1"/>
      <w:numFmt w:val="bullet"/>
      <w:lvlText w:val=""/>
      <w:lvlJc w:val="left"/>
      <w:pPr>
        <w:ind w:left="3780" w:hanging="420"/>
      </w:pPr>
      <w:rPr>
        <w:rFonts w:hint="default" w:ascii="Wingdings" w:hAnsi="Wingdings"/>
      </w:rPr>
    </w:lvl>
  </w:abstractNum>
  <w:abstractNum w:abstractNumId="71">
    <w:nsid w:val="52EB4D36"/>
    <w:multiLevelType w:val="multilevel"/>
    <w:tmpl w:val="52EB4D36"/>
    <w:lvl w:ilvl="0" w:tentative="0">
      <w:start w:val="1"/>
      <w:numFmt w:val="chineseCounting"/>
      <w:lvlText w:val="%1、"/>
      <w:lvlJc w:val="left"/>
      <w:pPr>
        <w:ind w:left="440" w:hanging="440"/>
      </w:pPr>
      <w:rPr>
        <w:rFonts w:hint="eastAsia"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2">
    <w:nsid w:val="5340019D"/>
    <w:multiLevelType w:val="multilevel"/>
    <w:tmpl w:val="5340019D"/>
    <w:lvl w:ilvl="0" w:tentative="0">
      <w:start w:val="1"/>
      <w:numFmt w:val="decimal"/>
      <w:lvlText w:val="%1."/>
      <w:lvlJc w:val="left"/>
      <w:pPr>
        <w:ind w:left="440" w:hanging="440"/>
      </w:pPr>
      <w:rPr>
        <w:rFonts w:ascii="宋体" w:hAnsi="宋体" w:eastAsia="宋体"/>
        <w:b/>
        <w:bCs/>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3">
    <w:nsid w:val="55E32074"/>
    <w:multiLevelType w:val="multilevel"/>
    <w:tmpl w:val="55E32074"/>
    <w:lvl w:ilvl="0" w:tentative="0">
      <w:start w:val="1"/>
      <w:numFmt w:val="chineseCounting"/>
      <w:lvlText w:val="%1、"/>
      <w:lvlJc w:val="left"/>
      <w:pPr>
        <w:ind w:left="420" w:hanging="420"/>
      </w:pPr>
      <w:rPr>
        <w:rFonts w:hint="eastAsia" w:ascii="宋体" w:hAnsi="宋体" w:eastAsia="宋体"/>
        <w:b w:val="0"/>
        <w:bCs w:val="0"/>
        <w:sz w:val="21"/>
        <w:szCs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74">
    <w:nsid w:val="56537374"/>
    <w:multiLevelType w:val="multilevel"/>
    <w:tmpl w:val="56537374"/>
    <w:lvl w:ilvl="0" w:tentative="0">
      <w:start w:val="1"/>
      <w:numFmt w:val="decimal"/>
      <w:lvlText w:val="9.%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5">
    <w:nsid w:val="567C1180"/>
    <w:multiLevelType w:val="multilevel"/>
    <w:tmpl w:val="567C1180"/>
    <w:lvl w:ilvl="0" w:tentative="0">
      <w:start w:val="1"/>
      <w:numFmt w:val="decimal"/>
      <w:lvlText w:val="3.%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6">
    <w:nsid w:val="57813E83"/>
    <w:multiLevelType w:val="multilevel"/>
    <w:tmpl w:val="57813E83"/>
    <w:lvl w:ilvl="0" w:tentative="0">
      <w:start w:val="1"/>
      <w:numFmt w:val="decimal"/>
      <w:lvlText w:val="2.%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7">
    <w:nsid w:val="59223B09"/>
    <w:multiLevelType w:val="multilevel"/>
    <w:tmpl w:val="59223B09"/>
    <w:lvl w:ilvl="0" w:tentative="0">
      <w:start w:val="1"/>
      <w:numFmt w:val="decimal"/>
      <w:lvlText w:val="6.2.%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8">
    <w:nsid w:val="5B8969A8"/>
    <w:multiLevelType w:val="multilevel"/>
    <w:tmpl w:val="5B8969A8"/>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rPr>
        <w:rFonts w:ascii="宋体" w:hAnsi="宋体" w:eastAsia="宋体"/>
        <w:b/>
        <w:bCs/>
        <w:sz w:val="21"/>
        <w:szCs w:val="21"/>
      </w:r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79">
    <w:nsid w:val="5C3763FC"/>
    <w:multiLevelType w:val="multilevel"/>
    <w:tmpl w:val="5C3763FC"/>
    <w:lvl w:ilvl="0" w:tentative="0">
      <w:start w:val="1"/>
      <w:numFmt w:val="decimal"/>
      <w:lvlText w:val="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0">
    <w:nsid w:val="60C36DF7"/>
    <w:multiLevelType w:val="multilevel"/>
    <w:tmpl w:val="60C36DF7"/>
    <w:lvl w:ilvl="0" w:tentative="0">
      <w:start w:val="1"/>
      <w:numFmt w:val="decimal"/>
      <w:lvlText w:val="1.%1"/>
      <w:lvlJc w:val="left"/>
      <w:pPr>
        <w:ind w:left="440"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1">
    <w:nsid w:val="6259EE9C"/>
    <w:multiLevelType w:val="multilevel"/>
    <w:tmpl w:val="6259EE9C"/>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2">
    <w:nsid w:val="63AE47AF"/>
    <w:multiLevelType w:val="multilevel"/>
    <w:tmpl w:val="63AE47AF"/>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3">
    <w:nsid w:val="63C133C9"/>
    <w:multiLevelType w:val="multilevel"/>
    <w:tmpl w:val="63C133C9"/>
    <w:lvl w:ilvl="0" w:tentative="0">
      <w:start w:val="1"/>
      <w:numFmt w:val="decimal"/>
      <w:lvlText w:val="1.%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4">
    <w:nsid w:val="64D2277D"/>
    <w:multiLevelType w:val="multilevel"/>
    <w:tmpl w:val="64D2277D"/>
    <w:lvl w:ilvl="0" w:tentative="0">
      <w:start w:val="1"/>
      <w:numFmt w:val="decimal"/>
      <w:lvlText w:val="1.%1"/>
      <w:lvlJc w:val="left"/>
      <w:pPr>
        <w:ind w:left="440" w:hanging="440"/>
      </w:pPr>
      <w:rPr>
        <w:rFonts w:hint="eastAsia"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5">
    <w:nsid w:val="67F55E3A"/>
    <w:multiLevelType w:val="multilevel"/>
    <w:tmpl w:val="67F55E3A"/>
    <w:lvl w:ilvl="0" w:tentative="0">
      <w:start w:val="1"/>
      <w:numFmt w:val="decimal"/>
      <w:lvlText w:val="%1）"/>
      <w:lvlJc w:val="left"/>
      <w:pPr>
        <w:ind w:left="360" w:hanging="360"/>
      </w:pPr>
      <w:rPr>
        <w:rFonts w:hint="default"/>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6">
    <w:nsid w:val="69D42D90"/>
    <w:multiLevelType w:val="multilevel"/>
    <w:tmpl w:val="69D42D90"/>
    <w:lvl w:ilvl="0" w:tentative="0">
      <w:start w:val="1"/>
      <w:numFmt w:val="decimal"/>
      <w:lvlText w:val="%1"/>
      <w:lvlJc w:val="left"/>
      <w:pPr>
        <w:ind w:left="420" w:hanging="420"/>
      </w:pPr>
      <w:rPr>
        <w:rFonts w:hint="eastAsia"/>
        <w:b w:val="0"/>
        <w:i w:val="0"/>
        <w:sz w:val="21"/>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7">
    <w:nsid w:val="6A242754"/>
    <w:multiLevelType w:val="multilevel"/>
    <w:tmpl w:val="6A242754"/>
    <w:lvl w:ilvl="0" w:tentative="0">
      <w:start w:val="1"/>
      <w:numFmt w:val="decimal"/>
      <w:lvlText w:val="%1)"/>
      <w:lvlJc w:val="left"/>
      <w:pPr>
        <w:ind w:left="420" w:hanging="420"/>
      </w:p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88">
    <w:nsid w:val="6A842ACD"/>
    <w:multiLevelType w:val="multilevel"/>
    <w:tmpl w:val="6A842ACD"/>
    <w:lvl w:ilvl="0" w:tentative="0">
      <w:start w:val="1"/>
      <w:numFmt w:val="decimal"/>
      <w:lvlText w:val="2.%1"/>
      <w:lvlJc w:val="left"/>
      <w:pPr>
        <w:ind w:left="176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89">
    <w:nsid w:val="6A9C2F71"/>
    <w:multiLevelType w:val="multilevel"/>
    <w:tmpl w:val="6A9C2F71"/>
    <w:lvl w:ilvl="0" w:tentative="0">
      <w:start w:val="1"/>
      <w:numFmt w:val="decimal"/>
      <w:lvlText w:val="3.1.%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0">
    <w:nsid w:val="6DB80B08"/>
    <w:multiLevelType w:val="multilevel"/>
    <w:tmpl w:val="6DB80B08"/>
    <w:lvl w:ilvl="0" w:tentative="0">
      <w:start w:val="1"/>
      <w:numFmt w:val="decimal"/>
      <w:lvlText w:val="3.%1"/>
      <w:lvlJc w:val="left"/>
      <w:pPr>
        <w:ind w:left="440" w:hanging="440"/>
      </w:pPr>
      <w:rPr>
        <w:rFonts w:hint="eastAsia"/>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1">
    <w:nsid w:val="6E83542C"/>
    <w:multiLevelType w:val="multilevel"/>
    <w:tmpl w:val="6E83542C"/>
    <w:lvl w:ilvl="0" w:tentative="0">
      <w:start w:val="1"/>
      <w:numFmt w:val="decimal"/>
      <w:lvlText w:val="3.2.%1"/>
      <w:lvlJc w:val="left"/>
      <w:pPr>
        <w:ind w:left="2284" w:hanging="440"/>
      </w:pPr>
      <w:rPr>
        <w:rFonts w:hint="default" w:ascii="宋体" w:hAnsi="宋体" w:eastAsia="宋体"/>
        <w:b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2">
    <w:nsid w:val="6F3F1A11"/>
    <w:multiLevelType w:val="multilevel"/>
    <w:tmpl w:val="6F3F1A11"/>
    <w:lvl w:ilvl="0" w:tentative="0">
      <w:start w:val="1"/>
      <w:numFmt w:val="decimal"/>
      <w:lvlText w:val="2.2.%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3">
    <w:nsid w:val="725E4E8E"/>
    <w:multiLevelType w:val="multilevel"/>
    <w:tmpl w:val="725E4E8E"/>
    <w:lvl w:ilvl="0" w:tentative="0">
      <w:start w:val="1"/>
      <w:numFmt w:val="decimal"/>
      <w:lvlText w:val="%1."/>
      <w:lvlJc w:val="left"/>
      <w:pPr>
        <w:ind w:left="440" w:hanging="440"/>
      </w:pPr>
      <w:rPr>
        <w:rFonts w:ascii="宋体" w:hAnsi="宋体" w:eastAsia="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4">
    <w:nsid w:val="72B986F6"/>
    <w:multiLevelType w:val="multilevel"/>
    <w:tmpl w:val="72B986F6"/>
    <w:lvl w:ilvl="0" w:tentative="0">
      <w:start w:val="1"/>
      <w:numFmt w:val="decimal"/>
      <w:lvlText w:val="5.%1"/>
      <w:lvlJc w:val="left"/>
      <w:pPr>
        <w:ind w:left="440" w:hanging="440"/>
      </w:pPr>
      <w:rPr>
        <w:rFonts w:hint="default" w:ascii="宋体" w:hAnsi="宋体" w:eastAsia="宋体" w:cs="宋体"/>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5">
    <w:nsid w:val="72EC1D55"/>
    <w:multiLevelType w:val="multilevel"/>
    <w:tmpl w:val="72EC1D55"/>
    <w:lvl w:ilvl="0" w:tentative="0">
      <w:start w:val="1"/>
      <w:numFmt w:val="decimal"/>
      <w:lvlText w:val="%1."/>
      <w:lvlJc w:val="left"/>
      <w:pPr>
        <w:ind w:left="440" w:hanging="440"/>
      </w:pPr>
      <w:rPr>
        <w:rFonts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6">
    <w:nsid w:val="746E74E4"/>
    <w:multiLevelType w:val="multilevel"/>
    <w:tmpl w:val="746E74E4"/>
    <w:lvl w:ilvl="0" w:tentative="0">
      <w:start w:val="1"/>
      <w:numFmt w:val="decimal"/>
      <w:lvlText w:val="%1."/>
      <w:lvlJc w:val="left"/>
      <w:pPr>
        <w:ind w:left="440" w:hanging="440"/>
      </w:p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7">
    <w:nsid w:val="75EB1593"/>
    <w:multiLevelType w:val="multilevel"/>
    <w:tmpl w:val="75EB1593"/>
    <w:lvl w:ilvl="0" w:tentative="0">
      <w:start w:val="1"/>
      <w:numFmt w:val="decimal"/>
      <w:lvlText w:val="6.3.%1"/>
      <w:lvlJc w:val="left"/>
      <w:pPr>
        <w:ind w:left="420" w:hanging="42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8">
    <w:nsid w:val="76026B7A"/>
    <w:multiLevelType w:val="multilevel"/>
    <w:tmpl w:val="76026B7A"/>
    <w:lvl w:ilvl="0" w:tentative="0">
      <w:start w:val="1"/>
      <w:numFmt w:val="decimal"/>
      <w:lvlText w:val="5.%1"/>
      <w:lvlJc w:val="left"/>
      <w:pPr>
        <w:ind w:left="440" w:hanging="440"/>
      </w:pPr>
      <w:rPr>
        <w:rFonts w:hint="eastAsia"/>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99">
    <w:nsid w:val="7A1B3571"/>
    <w:multiLevelType w:val="multilevel"/>
    <w:tmpl w:val="7A1B3571"/>
    <w:lvl w:ilvl="0" w:tentative="0">
      <w:start w:val="11"/>
      <w:numFmt w:val="decimal"/>
      <w:lvlText w:val="%1"/>
      <w:lvlJc w:val="left"/>
      <w:pPr>
        <w:ind w:left="425" w:hanging="425"/>
      </w:pPr>
      <w:rPr>
        <w:rFonts w:hint="eastAsia"/>
      </w:rPr>
    </w:lvl>
    <w:lvl w:ilvl="1" w:tentative="0">
      <w:start w:val="1"/>
      <w:numFmt w:val="decimal"/>
      <w:lvlText w:val="11.%2"/>
      <w:lvlJc w:val="left"/>
      <w:pPr>
        <w:ind w:left="567" w:hanging="567"/>
      </w:pPr>
      <w:rPr>
        <w:rFonts w:hint="eastAsia"/>
      </w:rPr>
    </w:lvl>
    <w:lvl w:ilvl="2" w:tentative="0">
      <w:start w:val="1"/>
      <w:numFmt w:val="decimal"/>
      <w:lvlText w:val="2.%3"/>
      <w:lvlJc w:val="left"/>
      <w:pPr>
        <w:ind w:left="440" w:hanging="440"/>
      </w:pPr>
      <w:rPr>
        <w:rFonts w:hint="eastAsia" w:ascii="宋体" w:hAnsi="宋体" w:eastAsia="宋体"/>
        <w:b/>
        <w:bCs/>
        <w:sz w:val="21"/>
        <w:szCs w:val="21"/>
      </w:rPr>
    </w:lvl>
    <w:lvl w:ilvl="3" w:tentative="0">
      <w:start w:val="1"/>
      <w:numFmt w:val="decimal"/>
      <w:lvlText w:val="%1.%2.%3.%4."/>
      <w:lvlJc w:val="left"/>
      <w:pPr>
        <w:ind w:left="851" w:hanging="851"/>
      </w:pPr>
      <w:rPr>
        <w:rFonts w:hint="eastAsia"/>
      </w:rPr>
    </w:lvl>
    <w:lvl w:ilvl="4" w:tentative="0">
      <w:start w:val="1"/>
      <w:numFmt w:val="decimal"/>
      <w:lvlText w:val="%1.%2.%3.%4.%5."/>
      <w:lvlJc w:val="left"/>
      <w:pPr>
        <w:ind w:left="992" w:hanging="992"/>
      </w:pPr>
      <w:rPr>
        <w:rFonts w:hint="eastAsia"/>
      </w:rPr>
    </w:lvl>
    <w:lvl w:ilvl="5" w:tentative="0">
      <w:start w:val="1"/>
      <w:numFmt w:val="decimal"/>
      <w:lvlText w:val="%1.%2.%3.%4.%5.%6."/>
      <w:lvlJc w:val="left"/>
      <w:pPr>
        <w:ind w:left="1134" w:hanging="1134"/>
      </w:pPr>
      <w:rPr>
        <w:rFonts w:hint="eastAsia"/>
      </w:rPr>
    </w:lvl>
    <w:lvl w:ilvl="6" w:tentative="0">
      <w:start w:val="1"/>
      <w:numFmt w:val="decimal"/>
      <w:lvlText w:val="%1.%2.%3.%4.%5.%6.%7."/>
      <w:lvlJc w:val="left"/>
      <w:pPr>
        <w:ind w:left="1276" w:hanging="1276"/>
      </w:pPr>
      <w:rPr>
        <w:rFonts w:hint="eastAsia"/>
      </w:rPr>
    </w:lvl>
    <w:lvl w:ilvl="7" w:tentative="0">
      <w:start w:val="1"/>
      <w:numFmt w:val="decimal"/>
      <w:lvlText w:val="%1.%2.%3.%4.%5.%6.%7.%8."/>
      <w:lvlJc w:val="left"/>
      <w:pPr>
        <w:ind w:left="1418" w:hanging="1418"/>
      </w:pPr>
      <w:rPr>
        <w:rFonts w:hint="eastAsia"/>
      </w:rPr>
    </w:lvl>
    <w:lvl w:ilvl="8" w:tentative="0">
      <w:start w:val="1"/>
      <w:numFmt w:val="decimal"/>
      <w:lvlText w:val="%1.%2.%3.%4.%5.%6.%7.%8.%9."/>
      <w:lvlJc w:val="left"/>
      <w:pPr>
        <w:ind w:left="1559" w:hanging="1559"/>
      </w:pPr>
      <w:rPr>
        <w:rFonts w:hint="eastAsia"/>
      </w:rPr>
    </w:lvl>
  </w:abstractNum>
  <w:abstractNum w:abstractNumId="100">
    <w:nsid w:val="7ACB0395"/>
    <w:multiLevelType w:val="multilevel"/>
    <w:tmpl w:val="7ACB0395"/>
    <w:lvl w:ilvl="0" w:tentative="0">
      <w:start w:val="1"/>
      <w:numFmt w:val="chineseCountingThousand"/>
      <w:lvlText w:val="(%1)"/>
      <w:lvlJc w:val="left"/>
      <w:pPr>
        <w:ind w:left="420" w:hanging="420"/>
      </w:pPr>
      <w:rPr>
        <w:i w:val="0"/>
        <w:iCs/>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1">
    <w:nsid w:val="7C361B54"/>
    <w:multiLevelType w:val="multilevel"/>
    <w:tmpl w:val="7C361B54"/>
    <w:lvl w:ilvl="0" w:tentative="0">
      <w:start w:val="1"/>
      <w:numFmt w:val="decimal"/>
      <w:lvlText w:val="%1"/>
      <w:lvlJc w:val="left"/>
      <w:pPr>
        <w:ind w:left="420" w:hanging="420"/>
      </w:pPr>
      <w:rPr>
        <w:rFonts w:hint="eastAsia"/>
        <w:b w:val="0"/>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102">
    <w:nsid w:val="7E427A18"/>
    <w:multiLevelType w:val="multilevel"/>
    <w:tmpl w:val="7E427A18"/>
    <w:lvl w:ilvl="0" w:tentative="0">
      <w:start w:val="1"/>
      <w:numFmt w:val="decimal"/>
      <w:lvlText w:val="8.%1"/>
      <w:lvlJc w:val="left"/>
      <w:pPr>
        <w:ind w:left="440" w:hanging="440"/>
      </w:pPr>
      <w:rPr>
        <w:rFonts w:hint="eastAsia" w:ascii="宋体" w:hAnsi="宋体" w:eastAsia="宋体"/>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3">
    <w:nsid w:val="7E5734A8"/>
    <w:multiLevelType w:val="multilevel"/>
    <w:tmpl w:val="7E5734A8"/>
    <w:lvl w:ilvl="0" w:tentative="0">
      <w:start w:val="1"/>
      <w:numFmt w:val="chineseCountingThousand"/>
      <w:suff w:val="space"/>
      <w:lvlText w:val="%1"/>
      <w:lvlJc w:val="left"/>
      <w:pPr>
        <w:ind w:left="420" w:hanging="420"/>
      </w:pPr>
      <w:rPr>
        <w:rFonts w:hint="eastAsia"/>
      </w:rPr>
    </w:lvl>
    <w:lvl w:ilvl="1" w:tentative="0">
      <w:start w:val="1"/>
      <w:numFmt w:val="lowerLetter"/>
      <w:lvlText w:val="%2)"/>
      <w:lvlJc w:val="left"/>
      <w:pPr>
        <w:ind w:left="840" w:hanging="420"/>
      </w:pPr>
      <w:rPr>
        <w:rFonts w:hint="eastAsia"/>
      </w:rPr>
    </w:lvl>
    <w:lvl w:ilvl="2" w:tentative="0">
      <w:start w:val="1"/>
      <w:numFmt w:val="lowerRoman"/>
      <w:lvlText w:val="%3."/>
      <w:lvlJc w:val="right"/>
      <w:pPr>
        <w:ind w:left="1260" w:hanging="420"/>
      </w:pPr>
      <w:rPr>
        <w:rFonts w:hint="eastAsia"/>
      </w:rPr>
    </w:lvl>
    <w:lvl w:ilvl="3" w:tentative="0">
      <w:start w:val="1"/>
      <w:numFmt w:val="decimal"/>
      <w:lvlText w:val="%4."/>
      <w:lvlJc w:val="left"/>
      <w:pPr>
        <w:ind w:left="1680" w:hanging="420"/>
      </w:pPr>
      <w:rPr>
        <w:rFonts w:hint="eastAsia"/>
      </w:rPr>
    </w:lvl>
    <w:lvl w:ilvl="4" w:tentative="0">
      <w:start w:val="1"/>
      <w:numFmt w:val="lowerLetter"/>
      <w:lvlText w:val="%5)"/>
      <w:lvlJc w:val="left"/>
      <w:pPr>
        <w:ind w:left="2100" w:hanging="420"/>
      </w:pPr>
      <w:rPr>
        <w:rFonts w:hint="eastAsia"/>
      </w:rPr>
    </w:lvl>
    <w:lvl w:ilvl="5" w:tentative="0">
      <w:start w:val="1"/>
      <w:numFmt w:val="lowerRoman"/>
      <w:lvlText w:val="%6."/>
      <w:lvlJc w:val="right"/>
      <w:pPr>
        <w:ind w:left="2520" w:hanging="420"/>
      </w:pPr>
      <w:rPr>
        <w:rFonts w:hint="eastAsia"/>
      </w:rPr>
    </w:lvl>
    <w:lvl w:ilvl="6" w:tentative="0">
      <w:start w:val="1"/>
      <w:numFmt w:val="decimal"/>
      <w:lvlText w:val="%7."/>
      <w:lvlJc w:val="left"/>
      <w:pPr>
        <w:ind w:left="2940" w:hanging="420"/>
      </w:pPr>
      <w:rPr>
        <w:rFonts w:hint="eastAsia"/>
      </w:rPr>
    </w:lvl>
    <w:lvl w:ilvl="7" w:tentative="0">
      <w:start w:val="1"/>
      <w:numFmt w:val="lowerLetter"/>
      <w:lvlText w:val="%8)"/>
      <w:lvlJc w:val="left"/>
      <w:pPr>
        <w:ind w:left="3360" w:hanging="420"/>
      </w:pPr>
      <w:rPr>
        <w:rFonts w:hint="eastAsia"/>
      </w:rPr>
    </w:lvl>
    <w:lvl w:ilvl="8" w:tentative="0">
      <w:start w:val="1"/>
      <w:numFmt w:val="lowerRoman"/>
      <w:lvlText w:val="%9."/>
      <w:lvlJc w:val="right"/>
      <w:pPr>
        <w:ind w:left="3780" w:hanging="420"/>
      </w:pPr>
      <w:rPr>
        <w:rFonts w:hint="eastAsia"/>
      </w:rPr>
    </w:lvl>
  </w:abstractNum>
  <w:abstractNum w:abstractNumId="104">
    <w:nsid w:val="7EBA75BF"/>
    <w:multiLevelType w:val="multilevel"/>
    <w:tmpl w:val="7EBA75BF"/>
    <w:lvl w:ilvl="0" w:tentative="0">
      <w:start w:val="1"/>
      <w:numFmt w:val="decimal"/>
      <w:lvlText w:val="7.1.%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abstractNum w:abstractNumId="105">
    <w:nsid w:val="7F5F2FE2"/>
    <w:multiLevelType w:val="multilevel"/>
    <w:tmpl w:val="7F5F2FE2"/>
    <w:lvl w:ilvl="0" w:tentative="0">
      <w:start w:val="1"/>
      <w:numFmt w:val="decimal"/>
      <w:lvlText w:val="3.3.%1"/>
      <w:lvlJc w:val="left"/>
      <w:pPr>
        <w:ind w:left="2240" w:hanging="440"/>
      </w:pPr>
      <w:rPr>
        <w:rFonts w:hint="eastAsia" w:ascii="宋体" w:hAnsi="宋体" w:eastAsia="宋体"/>
        <w:b w:val="0"/>
        <w:bCs w:val="0"/>
        <w:sz w:val="21"/>
        <w:szCs w:val="21"/>
      </w:rPr>
    </w:lvl>
    <w:lvl w:ilvl="1" w:tentative="0">
      <w:start w:val="1"/>
      <w:numFmt w:val="lowerLetter"/>
      <w:lvlText w:val="%2)"/>
      <w:lvlJc w:val="left"/>
      <w:pPr>
        <w:ind w:left="880" w:hanging="440"/>
      </w:pPr>
    </w:lvl>
    <w:lvl w:ilvl="2" w:tentative="0">
      <w:start w:val="1"/>
      <w:numFmt w:val="lowerRoman"/>
      <w:lvlText w:val="%3."/>
      <w:lvlJc w:val="right"/>
      <w:pPr>
        <w:ind w:left="1320" w:hanging="440"/>
      </w:pPr>
    </w:lvl>
    <w:lvl w:ilvl="3" w:tentative="0">
      <w:start w:val="1"/>
      <w:numFmt w:val="decimal"/>
      <w:lvlText w:val="%4."/>
      <w:lvlJc w:val="left"/>
      <w:pPr>
        <w:ind w:left="1760" w:hanging="440"/>
      </w:pPr>
    </w:lvl>
    <w:lvl w:ilvl="4" w:tentative="0">
      <w:start w:val="1"/>
      <w:numFmt w:val="lowerLetter"/>
      <w:lvlText w:val="%5)"/>
      <w:lvlJc w:val="left"/>
      <w:pPr>
        <w:ind w:left="2200" w:hanging="440"/>
      </w:pPr>
    </w:lvl>
    <w:lvl w:ilvl="5" w:tentative="0">
      <w:start w:val="1"/>
      <w:numFmt w:val="lowerRoman"/>
      <w:lvlText w:val="%6."/>
      <w:lvlJc w:val="right"/>
      <w:pPr>
        <w:ind w:left="2640" w:hanging="440"/>
      </w:pPr>
    </w:lvl>
    <w:lvl w:ilvl="6" w:tentative="0">
      <w:start w:val="1"/>
      <w:numFmt w:val="decimal"/>
      <w:lvlText w:val="%7."/>
      <w:lvlJc w:val="left"/>
      <w:pPr>
        <w:ind w:left="3080" w:hanging="440"/>
      </w:pPr>
    </w:lvl>
    <w:lvl w:ilvl="7" w:tentative="0">
      <w:start w:val="1"/>
      <w:numFmt w:val="lowerLetter"/>
      <w:lvlText w:val="%8)"/>
      <w:lvlJc w:val="left"/>
      <w:pPr>
        <w:ind w:left="3520" w:hanging="440"/>
      </w:pPr>
    </w:lvl>
    <w:lvl w:ilvl="8" w:tentative="0">
      <w:start w:val="1"/>
      <w:numFmt w:val="lowerRoman"/>
      <w:lvlText w:val="%9."/>
      <w:lvlJc w:val="right"/>
      <w:pPr>
        <w:ind w:left="3960" w:hanging="440"/>
      </w:pPr>
    </w:lvl>
  </w:abstractNum>
  <w:num w:numId="1">
    <w:abstractNumId w:val="44"/>
  </w:num>
  <w:num w:numId="2">
    <w:abstractNumId w:val="39"/>
  </w:num>
  <w:num w:numId="3">
    <w:abstractNumId w:val="56"/>
  </w:num>
  <w:num w:numId="4">
    <w:abstractNumId w:val="43"/>
  </w:num>
  <w:num w:numId="5">
    <w:abstractNumId w:val="63"/>
  </w:num>
  <w:num w:numId="6">
    <w:abstractNumId w:val="95"/>
  </w:num>
  <w:num w:numId="7">
    <w:abstractNumId w:val="96"/>
  </w:num>
  <w:num w:numId="8">
    <w:abstractNumId w:val="71"/>
  </w:num>
  <w:num w:numId="9">
    <w:abstractNumId w:val="100"/>
  </w:num>
  <w:num w:numId="10">
    <w:abstractNumId w:val="24"/>
  </w:num>
  <w:num w:numId="11">
    <w:abstractNumId w:val="36"/>
  </w:num>
  <w:num w:numId="12">
    <w:abstractNumId w:val="13"/>
  </w:num>
  <w:num w:numId="13">
    <w:abstractNumId w:val="1"/>
  </w:num>
  <w:num w:numId="14">
    <w:abstractNumId w:val="0"/>
  </w:num>
  <w:num w:numId="15">
    <w:abstractNumId w:val="9"/>
  </w:num>
  <w:num w:numId="16">
    <w:abstractNumId w:val="8"/>
  </w:num>
  <w:num w:numId="17">
    <w:abstractNumId w:val="46"/>
  </w:num>
  <w:num w:numId="18">
    <w:abstractNumId w:val="81"/>
  </w:num>
  <w:num w:numId="19">
    <w:abstractNumId w:val="5"/>
  </w:num>
  <w:num w:numId="20">
    <w:abstractNumId w:val="3"/>
  </w:num>
  <w:num w:numId="21">
    <w:abstractNumId w:val="54"/>
  </w:num>
  <w:num w:numId="22">
    <w:abstractNumId w:val="93"/>
  </w:num>
  <w:num w:numId="23">
    <w:abstractNumId w:val="78"/>
  </w:num>
  <w:num w:numId="24">
    <w:abstractNumId w:val="52"/>
  </w:num>
  <w:num w:numId="25">
    <w:abstractNumId w:val="33"/>
  </w:num>
  <w:num w:numId="26">
    <w:abstractNumId w:val="102"/>
  </w:num>
  <w:num w:numId="27">
    <w:abstractNumId w:val="74"/>
  </w:num>
  <w:num w:numId="28">
    <w:abstractNumId w:val="42"/>
  </w:num>
  <w:num w:numId="29">
    <w:abstractNumId w:val="82"/>
  </w:num>
  <w:num w:numId="30">
    <w:abstractNumId w:val="45"/>
  </w:num>
  <w:num w:numId="31">
    <w:abstractNumId w:val="83"/>
  </w:num>
  <w:num w:numId="32">
    <w:abstractNumId w:val="79"/>
  </w:num>
  <w:num w:numId="33">
    <w:abstractNumId w:val="92"/>
  </w:num>
  <w:num w:numId="34">
    <w:abstractNumId w:val="90"/>
  </w:num>
  <w:num w:numId="35">
    <w:abstractNumId w:val="34"/>
  </w:num>
  <w:num w:numId="36">
    <w:abstractNumId w:val="28"/>
  </w:num>
  <w:num w:numId="37">
    <w:abstractNumId w:val="94"/>
  </w:num>
  <w:num w:numId="38">
    <w:abstractNumId w:val="62"/>
  </w:num>
  <w:num w:numId="39">
    <w:abstractNumId w:val="55"/>
  </w:num>
  <w:num w:numId="40">
    <w:abstractNumId w:val="77"/>
  </w:num>
  <w:num w:numId="41">
    <w:abstractNumId w:val="97"/>
  </w:num>
  <w:num w:numId="42">
    <w:abstractNumId w:val="59"/>
  </w:num>
  <w:num w:numId="43">
    <w:abstractNumId w:val="50"/>
  </w:num>
  <w:num w:numId="44">
    <w:abstractNumId w:val="48"/>
  </w:num>
  <w:num w:numId="45">
    <w:abstractNumId w:val="61"/>
  </w:num>
  <w:num w:numId="46">
    <w:abstractNumId w:val="22"/>
  </w:num>
  <w:num w:numId="47">
    <w:abstractNumId w:val="75"/>
  </w:num>
  <w:num w:numId="48">
    <w:abstractNumId w:val="89"/>
  </w:num>
  <w:num w:numId="49">
    <w:abstractNumId w:val="91"/>
  </w:num>
  <w:num w:numId="50">
    <w:abstractNumId w:val="31"/>
  </w:num>
  <w:num w:numId="51">
    <w:abstractNumId w:val="40"/>
  </w:num>
  <w:num w:numId="52">
    <w:abstractNumId w:val="76"/>
  </w:num>
  <w:num w:numId="53">
    <w:abstractNumId w:val="30"/>
  </w:num>
  <w:num w:numId="54">
    <w:abstractNumId w:val="32"/>
  </w:num>
  <w:num w:numId="55">
    <w:abstractNumId w:val="26"/>
  </w:num>
  <w:num w:numId="56">
    <w:abstractNumId w:val="14"/>
  </w:num>
  <w:num w:numId="57">
    <w:abstractNumId w:val="69"/>
  </w:num>
  <w:num w:numId="58">
    <w:abstractNumId w:val="80"/>
  </w:num>
  <w:num w:numId="59">
    <w:abstractNumId w:val="51"/>
  </w:num>
  <w:num w:numId="60">
    <w:abstractNumId w:val="53"/>
  </w:num>
  <w:num w:numId="61">
    <w:abstractNumId w:val="72"/>
  </w:num>
  <w:num w:numId="62">
    <w:abstractNumId w:val="84"/>
  </w:num>
  <w:num w:numId="63">
    <w:abstractNumId w:val="88"/>
  </w:num>
  <w:num w:numId="64">
    <w:abstractNumId w:val="64"/>
  </w:num>
  <w:num w:numId="65">
    <w:abstractNumId w:val="65"/>
  </w:num>
  <w:num w:numId="66">
    <w:abstractNumId w:val="105"/>
  </w:num>
  <w:num w:numId="67">
    <w:abstractNumId w:val="37"/>
  </w:num>
  <w:num w:numId="68">
    <w:abstractNumId w:val="11"/>
  </w:num>
  <w:num w:numId="69">
    <w:abstractNumId w:val="67"/>
  </w:num>
  <w:num w:numId="70">
    <w:abstractNumId w:val="60"/>
  </w:num>
  <w:num w:numId="71">
    <w:abstractNumId w:val="104"/>
  </w:num>
  <w:num w:numId="72">
    <w:abstractNumId w:val="35"/>
  </w:num>
  <w:num w:numId="73">
    <w:abstractNumId w:val="57"/>
  </w:num>
  <w:num w:numId="74">
    <w:abstractNumId w:val="99"/>
  </w:num>
  <w:num w:numId="75">
    <w:abstractNumId w:val="23"/>
  </w:num>
  <w:num w:numId="76">
    <w:abstractNumId w:val="38"/>
  </w:num>
  <w:num w:numId="77">
    <w:abstractNumId w:val="70"/>
  </w:num>
  <w:num w:numId="78">
    <w:abstractNumId w:val="68"/>
  </w:num>
  <w:num w:numId="79">
    <w:abstractNumId w:val="29"/>
  </w:num>
  <w:num w:numId="80">
    <w:abstractNumId w:val="21"/>
  </w:num>
  <w:num w:numId="81">
    <w:abstractNumId w:val="98"/>
  </w:num>
  <w:num w:numId="82">
    <w:abstractNumId w:val="103"/>
  </w:num>
  <w:num w:numId="83">
    <w:abstractNumId w:val="16"/>
  </w:num>
  <w:num w:numId="84">
    <w:abstractNumId w:val="20"/>
  </w:num>
  <w:num w:numId="85">
    <w:abstractNumId w:val="58"/>
  </w:num>
  <w:num w:numId="86">
    <w:abstractNumId w:val="87"/>
  </w:num>
  <w:num w:numId="87">
    <w:abstractNumId w:val="66"/>
  </w:num>
  <w:num w:numId="88">
    <w:abstractNumId w:val="15"/>
  </w:num>
  <w:num w:numId="89">
    <w:abstractNumId w:val="7"/>
  </w:num>
  <w:num w:numId="90">
    <w:abstractNumId w:val="4"/>
  </w:num>
  <w:num w:numId="91">
    <w:abstractNumId w:val="2"/>
  </w:num>
  <w:num w:numId="92">
    <w:abstractNumId w:val="101"/>
  </w:num>
  <w:num w:numId="93">
    <w:abstractNumId w:val="6"/>
  </w:num>
  <w:num w:numId="94">
    <w:abstractNumId w:val="10"/>
  </w:num>
  <w:num w:numId="95">
    <w:abstractNumId w:val="12"/>
  </w:num>
  <w:num w:numId="96">
    <w:abstractNumId w:val="27"/>
  </w:num>
  <w:num w:numId="97">
    <w:abstractNumId w:val="19"/>
  </w:num>
  <w:num w:numId="98">
    <w:abstractNumId w:val="41"/>
  </w:num>
  <w:num w:numId="99">
    <w:abstractNumId w:val="49"/>
  </w:num>
  <w:num w:numId="100">
    <w:abstractNumId w:val="86"/>
  </w:num>
  <w:num w:numId="101">
    <w:abstractNumId w:val="17"/>
  </w:num>
  <w:num w:numId="102">
    <w:abstractNumId w:val="18"/>
  </w:num>
  <w:num w:numId="103">
    <w:abstractNumId w:val="25"/>
  </w:num>
  <w:num w:numId="104">
    <w:abstractNumId w:val="85"/>
  </w:num>
  <w:num w:numId="105">
    <w:abstractNumId w:val="47"/>
  </w:num>
  <w:num w:numId="106">
    <w:abstractNumId w:val="7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bordersDoNotSurroundHeader w:val="1"/>
  <w:bordersDoNotSurroundFooter w:val="1"/>
  <w:documentProtection w:enforcement="0"/>
  <w:defaultTabStop w:val="420"/>
  <w:drawingGridHorizontalSpacing w:val="105"/>
  <w:drawingGridVerticalSpacing w:val="435"/>
  <w:displayHorizontalDrawingGridEvery w:val="0"/>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docVars>
    <w:docVar w:name="commondata" w:val="eyJoZGlkIjoiZmRhMmFmYjM3OWE4N2ViMTFmMDk1NGM5ZGE2M2MzZDcifQ=="/>
  </w:docVars>
  <w:rsids>
    <w:rsidRoot w:val="00D67DDF"/>
    <w:rsid w:val="00005259"/>
    <w:rsid w:val="0000631A"/>
    <w:rsid w:val="00013CD5"/>
    <w:rsid w:val="0001532D"/>
    <w:rsid w:val="00022B44"/>
    <w:rsid w:val="00034FD7"/>
    <w:rsid w:val="00042CBF"/>
    <w:rsid w:val="0004353D"/>
    <w:rsid w:val="000472B9"/>
    <w:rsid w:val="00051A24"/>
    <w:rsid w:val="00056003"/>
    <w:rsid w:val="00061B2E"/>
    <w:rsid w:val="00080E48"/>
    <w:rsid w:val="00097400"/>
    <w:rsid w:val="000A2DF0"/>
    <w:rsid w:val="000A30D9"/>
    <w:rsid w:val="000A4100"/>
    <w:rsid w:val="000B40F1"/>
    <w:rsid w:val="000D723B"/>
    <w:rsid w:val="000E3CFA"/>
    <w:rsid w:val="000E630A"/>
    <w:rsid w:val="000E6E55"/>
    <w:rsid w:val="000E7E1F"/>
    <w:rsid w:val="00105183"/>
    <w:rsid w:val="001114EA"/>
    <w:rsid w:val="00114977"/>
    <w:rsid w:val="001149B1"/>
    <w:rsid w:val="00116A5A"/>
    <w:rsid w:val="00122C45"/>
    <w:rsid w:val="00130262"/>
    <w:rsid w:val="00132E68"/>
    <w:rsid w:val="00133D04"/>
    <w:rsid w:val="00150157"/>
    <w:rsid w:val="001511E3"/>
    <w:rsid w:val="0015182B"/>
    <w:rsid w:val="0016228C"/>
    <w:rsid w:val="001629A2"/>
    <w:rsid w:val="00191ABF"/>
    <w:rsid w:val="00196451"/>
    <w:rsid w:val="001A48D6"/>
    <w:rsid w:val="001B32E9"/>
    <w:rsid w:val="001B5485"/>
    <w:rsid w:val="001D2765"/>
    <w:rsid w:val="001E3755"/>
    <w:rsid w:val="001E5B1A"/>
    <w:rsid w:val="00201D09"/>
    <w:rsid w:val="00202F18"/>
    <w:rsid w:val="002042E4"/>
    <w:rsid w:val="0021657D"/>
    <w:rsid w:val="002248A4"/>
    <w:rsid w:val="0024463B"/>
    <w:rsid w:val="00245E0B"/>
    <w:rsid w:val="002530DD"/>
    <w:rsid w:val="0025356E"/>
    <w:rsid w:val="002664E2"/>
    <w:rsid w:val="00266D56"/>
    <w:rsid w:val="00274516"/>
    <w:rsid w:val="00274A44"/>
    <w:rsid w:val="00283501"/>
    <w:rsid w:val="00296737"/>
    <w:rsid w:val="002A2E79"/>
    <w:rsid w:val="002B41DD"/>
    <w:rsid w:val="002C2C3E"/>
    <w:rsid w:val="002E1302"/>
    <w:rsid w:val="002E394D"/>
    <w:rsid w:val="003032C8"/>
    <w:rsid w:val="00315431"/>
    <w:rsid w:val="00317E07"/>
    <w:rsid w:val="00320F5F"/>
    <w:rsid w:val="00321534"/>
    <w:rsid w:val="00342E51"/>
    <w:rsid w:val="003449CD"/>
    <w:rsid w:val="00344C9F"/>
    <w:rsid w:val="00350FF2"/>
    <w:rsid w:val="00351ED4"/>
    <w:rsid w:val="00355861"/>
    <w:rsid w:val="00363AF0"/>
    <w:rsid w:val="003659B2"/>
    <w:rsid w:val="00380AE7"/>
    <w:rsid w:val="00383999"/>
    <w:rsid w:val="00384D0E"/>
    <w:rsid w:val="003907A6"/>
    <w:rsid w:val="003A3026"/>
    <w:rsid w:val="003A3053"/>
    <w:rsid w:val="003C0B6C"/>
    <w:rsid w:val="00403707"/>
    <w:rsid w:val="0040621F"/>
    <w:rsid w:val="004074AA"/>
    <w:rsid w:val="004137DA"/>
    <w:rsid w:val="0041735B"/>
    <w:rsid w:val="00433330"/>
    <w:rsid w:val="00442203"/>
    <w:rsid w:val="0044301C"/>
    <w:rsid w:val="004454F0"/>
    <w:rsid w:val="00446228"/>
    <w:rsid w:val="004517D2"/>
    <w:rsid w:val="00452842"/>
    <w:rsid w:val="00454629"/>
    <w:rsid w:val="00454B8A"/>
    <w:rsid w:val="004578E9"/>
    <w:rsid w:val="0046073C"/>
    <w:rsid w:val="00475C0A"/>
    <w:rsid w:val="00476E52"/>
    <w:rsid w:val="00482889"/>
    <w:rsid w:val="0048501E"/>
    <w:rsid w:val="0049135D"/>
    <w:rsid w:val="004B4D3A"/>
    <w:rsid w:val="004B730B"/>
    <w:rsid w:val="004D06BC"/>
    <w:rsid w:val="004D380D"/>
    <w:rsid w:val="004D657F"/>
    <w:rsid w:val="004E427A"/>
    <w:rsid w:val="004F3DF9"/>
    <w:rsid w:val="004F4945"/>
    <w:rsid w:val="005036F9"/>
    <w:rsid w:val="00510731"/>
    <w:rsid w:val="005137B5"/>
    <w:rsid w:val="0051430C"/>
    <w:rsid w:val="005179B5"/>
    <w:rsid w:val="00526474"/>
    <w:rsid w:val="00547360"/>
    <w:rsid w:val="00555B53"/>
    <w:rsid w:val="00565D1A"/>
    <w:rsid w:val="005753C0"/>
    <w:rsid w:val="005867E6"/>
    <w:rsid w:val="00593EDF"/>
    <w:rsid w:val="00594AEE"/>
    <w:rsid w:val="005A4967"/>
    <w:rsid w:val="005B28D9"/>
    <w:rsid w:val="005C21F3"/>
    <w:rsid w:val="005C2C1E"/>
    <w:rsid w:val="005D52BB"/>
    <w:rsid w:val="005D54BF"/>
    <w:rsid w:val="005E0E7D"/>
    <w:rsid w:val="005E2221"/>
    <w:rsid w:val="005F22BA"/>
    <w:rsid w:val="005F24F8"/>
    <w:rsid w:val="005F2600"/>
    <w:rsid w:val="005F4B86"/>
    <w:rsid w:val="0060379A"/>
    <w:rsid w:val="00606711"/>
    <w:rsid w:val="00613F13"/>
    <w:rsid w:val="0062513B"/>
    <w:rsid w:val="006253D2"/>
    <w:rsid w:val="00632B9A"/>
    <w:rsid w:val="00635538"/>
    <w:rsid w:val="00635CAC"/>
    <w:rsid w:val="00642534"/>
    <w:rsid w:val="006438FD"/>
    <w:rsid w:val="00644030"/>
    <w:rsid w:val="00644CC3"/>
    <w:rsid w:val="006515B1"/>
    <w:rsid w:val="00652F99"/>
    <w:rsid w:val="00673586"/>
    <w:rsid w:val="00675A30"/>
    <w:rsid w:val="00677B45"/>
    <w:rsid w:val="006A5D57"/>
    <w:rsid w:val="006B119A"/>
    <w:rsid w:val="006B1484"/>
    <w:rsid w:val="006C5F70"/>
    <w:rsid w:val="006C7FB0"/>
    <w:rsid w:val="006D5498"/>
    <w:rsid w:val="006D70F7"/>
    <w:rsid w:val="006D7398"/>
    <w:rsid w:val="006F733D"/>
    <w:rsid w:val="00703741"/>
    <w:rsid w:val="0073290E"/>
    <w:rsid w:val="00737DF1"/>
    <w:rsid w:val="00751C3A"/>
    <w:rsid w:val="00752CC2"/>
    <w:rsid w:val="007602DA"/>
    <w:rsid w:val="00795B54"/>
    <w:rsid w:val="00796082"/>
    <w:rsid w:val="007B78F4"/>
    <w:rsid w:val="007C2221"/>
    <w:rsid w:val="007C499E"/>
    <w:rsid w:val="007D21F8"/>
    <w:rsid w:val="007E1A8A"/>
    <w:rsid w:val="007F3468"/>
    <w:rsid w:val="00810BA0"/>
    <w:rsid w:val="0081294C"/>
    <w:rsid w:val="00832C0F"/>
    <w:rsid w:val="00834724"/>
    <w:rsid w:val="008448F3"/>
    <w:rsid w:val="008478E8"/>
    <w:rsid w:val="008547AC"/>
    <w:rsid w:val="00865177"/>
    <w:rsid w:val="00870CA5"/>
    <w:rsid w:val="008809DF"/>
    <w:rsid w:val="00883A7A"/>
    <w:rsid w:val="00894CA6"/>
    <w:rsid w:val="008A4213"/>
    <w:rsid w:val="008A5EEE"/>
    <w:rsid w:val="008C18EB"/>
    <w:rsid w:val="008C7145"/>
    <w:rsid w:val="008D01C7"/>
    <w:rsid w:val="008D1A53"/>
    <w:rsid w:val="008F73E0"/>
    <w:rsid w:val="00903D14"/>
    <w:rsid w:val="00905035"/>
    <w:rsid w:val="009072EF"/>
    <w:rsid w:val="00912DE2"/>
    <w:rsid w:val="0091610E"/>
    <w:rsid w:val="009165AC"/>
    <w:rsid w:val="009222EE"/>
    <w:rsid w:val="00927E64"/>
    <w:rsid w:val="009366F1"/>
    <w:rsid w:val="009578BB"/>
    <w:rsid w:val="00962FA7"/>
    <w:rsid w:val="00975574"/>
    <w:rsid w:val="009816BD"/>
    <w:rsid w:val="00984965"/>
    <w:rsid w:val="00984C9A"/>
    <w:rsid w:val="009907C0"/>
    <w:rsid w:val="009964C7"/>
    <w:rsid w:val="009A6F93"/>
    <w:rsid w:val="009A7468"/>
    <w:rsid w:val="009C59F4"/>
    <w:rsid w:val="009C632B"/>
    <w:rsid w:val="009E3607"/>
    <w:rsid w:val="009E7717"/>
    <w:rsid w:val="009F00E9"/>
    <w:rsid w:val="009F27E2"/>
    <w:rsid w:val="009F45E1"/>
    <w:rsid w:val="009F69A8"/>
    <w:rsid w:val="00A10AEB"/>
    <w:rsid w:val="00A11434"/>
    <w:rsid w:val="00A11E7B"/>
    <w:rsid w:val="00A17286"/>
    <w:rsid w:val="00A42840"/>
    <w:rsid w:val="00A43B06"/>
    <w:rsid w:val="00A5431E"/>
    <w:rsid w:val="00A569E8"/>
    <w:rsid w:val="00A70A3D"/>
    <w:rsid w:val="00A70CA8"/>
    <w:rsid w:val="00A72F4A"/>
    <w:rsid w:val="00A8035E"/>
    <w:rsid w:val="00A83FCA"/>
    <w:rsid w:val="00A925BB"/>
    <w:rsid w:val="00AC0506"/>
    <w:rsid w:val="00AC2339"/>
    <w:rsid w:val="00AC2C21"/>
    <w:rsid w:val="00AD0064"/>
    <w:rsid w:val="00AD04FE"/>
    <w:rsid w:val="00AD1569"/>
    <w:rsid w:val="00AE6A20"/>
    <w:rsid w:val="00B04475"/>
    <w:rsid w:val="00B05AE2"/>
    <w:rsid w:val="00B06710"/>
    <w:rsid w:val="00B15B7C"/>
    <w:rsid w:val="00B20DF0"/>
    <w:rsid w:val="00B27792"/>
    <w:rsid w:val="00B30276"/>
    <w:rsid w:val="00B37E36"/>
    <w:rsid w:val="00B402B5"/>
    <w:rsid w:val="00B44741"/>
    <w:rsid w:val="00B454AF"/>
    <w:rsid w:val="00B543D2"/>
    <w:rsid w:val="00B63CEB"/>
    <w:rsid w:val="00B716D5"/>
    <w:rsid w:val="00B71820"/>
    <w:rsid w:val="00B7327A"/>
    <w:rsid w:val="00B747F1"/>
    <w:rsid w:val="00B814D6"/>
    <w:rsid w:val="00B86FE7"/>
    <w:rsid w:val="00B93FEE"/>
    <w:rsid w:val="00B97C15"/>
    <w:rsid w:val="00BB17F7"/>
    <w:rsid w:val="00BB2FD5"/>
    <w:rsid w:val="00BB5A01"/>
    <w:rsid w:val="00BB67CD"/>
    <w:rsid w:val="00BC616D"/>
    <w:rsid w:val="00BD12DC"/>
    <w:rsid w:val="00BD718E"/>
    <w:rsid w:val="00BE18DB"/>
    <w:rsid w:val="00C023BA"/>
    <w:rsid w:val="00C04007"/>
    <w:rsid w:val="00C148D9"/>
    <w:rsid w:val="00C21DCA"/>
    <w:rsid w:val="00C23B87"/>
    <w:rsid w:val="00C2401F"/>
    <w:rsid w:val="00C4004A"/>
    <w:rsid w:val="00C416F3"/>
    <w:rsid w:val="00C42860"/>
    <w:rsid w:val="00C455C8"/>
    <w:rsid w:val="00C57C13"/>
    <w:rsid w:val="00C61C5A"/>
    <w:rsid w:val="00CC070C"/>
    <w:rsid w:val="00CC15F7"/>
    <w:rsid w:val="00CD24D8"/>
    <w:rsid w:val="00CD2B6B"/>
    <w:rsid w:val="00CD7230"/>
    <w:rsid w:val="00CD7E51"/>
    <w:rsid w:val="00CE2E8D"/>
    <w:rsid w:val="00CF014B"/>
    <w:rsid w:val="00D00447"/>
    <w:rsid w:val="00D05BC6"/>
    <w:rsid w:val="00D25CBE"/>
    <w:rsid w:val="00D373FC"/>
    <w:rsid w:val="00D54695"/>
    <w:rsid w:val="00D559F0"/>
    <w:rsid w:val="00D634CB"/>
    <w:rsid w:val="00D66B3D"/>
    <w:rsid w:val="00D67DDF"/>
    <w:rsid w:val="00D719E9"/>
    <w:rsid w:val="00D75CAD"/>
    <w:rsid w:val="00D829E7"/>
    <w:rsid w:val="00D91BC5"/>
    <w:rsid w:val="00DC5BC8"/>
    <w:rsid w:val="00DD007B"/>
    <w:rsid w:val="00DF097C"/>
    <w:rsid w:val="00DF14EC"/>
    <w:rsid w:val="00E068FA"/>
    <w:rsid w:val="00E153A4"/>
    <w:rsid w:val="00E171DE"/>
    <w:rsid w:val="00E241A7"/>
    <w:rsid w:val="00E31819"/>
    <w:rsid w:val="00E37C78"/>
    <w:rsid w:val="00E451DD"/>
    <w:rsid w:val="00E47362"/>
    <w:rsid w:val="00E508EB"/>
    <w:rsid w:val="00E52567"/>
    <w:rsid w:val="00E55292"/>
    <w:rsid w:val="00E62A56"/>
    <w:rsid w:val="00E65098"/>
    <w:rsid w:val="00E74BDF"/>
    <w:rsid w:val="00E86B0E"/>
    <w:rsid w:val="00E9131C"/>
    <w:rsid w:val="00E95EAC"/>
    <w:rsid w:val="00EB1BEB"/>
    <w:rsid w:val="00EB69B6"/>
    <w:rsid w:val="00EE0D57"/>
    <w:rsid w:val="00EE6407"/>
    <w:rsid w:val="00EF4CA1"/>
    <w:rsid w:val="00EF553C"/>
    <w:rsid w:val="00F06EA0"/>
    <w:rsid w:val="00F24865"/>
    <w:rsid w:val="00F27134"/>
    <w:rsid w:val="00F37170"/>
    <w:rsid w:val="00F42A33"/>
    <w:rsid w:val="00F51046"/>
    <w:rsid w:val="00F72D56"/>
    <w:rsid w:val="00F77AFB"/>
    <w:rsid w:val="00F85FA3"/>
    <w:rsid w:val="00F9215D"/>
    <w:rsid w:val="00F952BC"/>
    <w:rsid w:val="00F96FB5"/>
    <w:rsid w:val="00FA1715"/>
    <w:rsid w:val="00FA6090"/>
    <w:rsid w:val="00FA7F4B"/>
    <w:rsid w:val="00FC7957"/>
    <w:rsid w:val="00FE239F"/>
    <w:rsid w:val="00FE277A"/>
    <w:rsid w:val="012D7AAC"/>
    <w:rsid w:val="01AE3B83"/>
    <w:rsid w:val="01EA0118"/>
    <w:rsid w:val="02201D8C"/>
    <w:rsid w:val="028C0A7F"/>
    <w:rsid w:val="03A762C0"/>
    <w:rsid w:val="0410030A"/>
    <w:rsid w:val="04657F2A"/>
    <w:rsid w:val="04B50EB1"/>
    <w:rsid w:val="04FF1AF7"/>
    <w:rsid w:val="055E6E53"/>
    <w:rsid w:val="058D14E6"/>
    <w:rsid w:val="06190FCC"/>
    <w:rsid w:val="06423681"/>
    <w:rsid w:val="06ED5932"/>
    <w:rsid w:val="0759006D"/>
    <w:rsid w:val="07CF4038"/>
    <w:rsid w:val="08723A01"/>
    <w:rsid w:val="088200BE"/>
    <w:rsid w:val="08C8170A"/>
    <w:rsid w:val="091A12E3"/>
    <w:rsid w:val="09C13E54"/>
    <w:rsid w:val="0A054BE4"/>
    <w:rsid w:val="0A821835"/>
    <w:rsid w:val="0D190642"/>
    <w:rsid w:val="0D2941EA"/>
    <w:rsid w:val="0D307327"/>
    <w:rsid w:val="0DC363ED"/>
    <w:rsid w:val="0EA004DC"/>
    <w:rsid w:val="0F222CCA"/>
    <w:rsid w:val="0F3612AE"/>
    <w:rsid w:val="0F8C4EA2"/>
    <w:rsid w:val="0FAF41DB"/>
    <w:rsid w:val="0FEE34C9"/>
    <w:rsid w:val="0FFA00C0"/>
    <w:rsid w:val="109B7D6A"/>
    <w:rsid w:val="10CF32FA"/>
    <w:rsid w:val="112E6273"/>
    <w:rsid w:val="11370D5D"/>
    <w:rsid w:val="11BA57FF"/>
    <w:rsid w:val="11DC7A7D"/>
    <w:rsid w:val="121D1E44"/>
    <w:rsid w:val="130D2DA4"/>
    <w:rsid w:val="132539EB"/>
    <w:rsid w:val="13B36C86"/>
    <w:rsid w:val="13B511FF"/>
    <w:rsid w:val="14101C60"/>
    <w:rsid w:val="14414227"/>
    <w:rsid w:val="1448764C"/>
    <w:rsid w:val="14511B61"/>
    <w:rsid w:val="14720225"/>
    <w:rsid w:val="154C4F1A"/>
    <w:rsid w:val="160550C9"/>
    <w:rsid w:val="16443E43"/>
    <w:rsid w:val="16724870"/>
    <w:rsid w:val="16781D3E"/>
    <w:rsid w:val="16922E00"/>
    <w:rsid w:val="16CB4564"/>
    <w:rsid w:val="17321AB6"/>
    <w:rsid w:val="1798522F"/>
    <w:rsid w:val="179F64A3"/>
    <w:rsid w:val="17B840CF"/>
    <w:rsid w:val="17F51899"/>
    <w:rsid w:val="19121D33"/>
    <w:rsid w:val="19121FD6"/>
    <w:rsid w:val="191C7400"/>
    <w:rsid w:val="198A4263"/>
    <w:rsid w:val="19B117EF"/>
    <w:rsid w:val="1A023DF9"/>
    <w:rsid w:val="1A900E41"/>
    <w:rsid w:val="1BE834C2"/>
    <w:rsid w:val="1BF73D9A"/>
    <w:rsid w:val="1C542906"/>
    <w:rsid w:val="1C6F7740"/>
    <w:rsid w:val="1CC841BA"/>
    <w:rsid w:val="1D886D0B"/>
    <w:rsid w:val="1E5170FD"/>
    <w:rsid w:val="1E5D60F5"/>
    <w:rsid w:val="1E7935C0"/>
    <w:rsid w:val="1EC41FC5"/>
    <w:rsid w:val="1F313C87"/>
    <w:rsid w:val="2011123A"/>
    <w:rsid w:val="20234AC9"/>
    <w:rsid w:val="20DD2ECA"/>
    <w:rsid w:val="21470C8B"/>
    <w:rsid w:val="2293268A"/>
    <w:rsid w:val="22A30143"/>
    <w:rsid w:val="22FF4360"/>
    <w:rsid w:val="237044C9"/>
    <w:rsid w:val="23AE4FF1"/>
    <w:rsid w:val="23BD6FE3"/>
    <w:rsid w:val="241A1943"/>
    <w:rsid w:val="24F408C1"/>
    <w:rsid w:val="24F50857"/>
    <w:rsid w:val="250E5D48"/>
    <w:rsid w:val="251D41DD"/>
    <w:rsid w:val="255F47F5"/>
    <w:rsid w:val="25CB62F9"/>
    <w:rsid w:val="26DF4B02"/>
    <w:rsid w:val="26DF742E"/>
    <w:rsid w:val="27223D2C"/>
    <w:rsid w:val="273121C1"/>
    <w:rsid w:val="27A40BE5"/>
    <w:rsid w:val="28285372"/>
    <w:rsid w:val="289538E0"/>
    <w:rsid w:val="29475CCC"/>
    <w:rsid w:val="297939AC"/>
    <w:rsid w:val="29DC2C9D"/>
    <w:rsid w:val="2A0B0AA8"/>
    <w:rsid w:val="2AE31A25"/>
    <w:rsid w:val="2B512E32"/>
    <w:rsid w:val="2B7B5E0E"/>
    <w:rsid w:val="2B8F74B6"/>
    <w:rsid w:val="2BCD373A"/>
    <w:rsid w:val="2C8C39F6"/>
    <w:rsid w:val="2D0F6B01"/>
    <w:rsid w:val="2D1C18ED"/>
    <w:rsid w:val="2D67693D"/>
    <w:rsid w:val="2D8F7C42"/>
    <w:rsid w:val="2DBD030B"/>
    <w:rsid w:val="2E3305CD"/>
    <w:rsid w:val="2F212B1B"/>
    <w:rsid w:val="2FBD0A96"/>
    <w:rsid w:val="2FE34275"/>
    <w:rsid w:val="302C30C3"/>
    <w:rsid w:val="306C7DC6"/>
    <w:rsid w:val="309D61D2"/>
    <w:rsid w:val="313A7EC4"/>
    <w:rsid w:val="315C6D68"/>
    <w:rsid w:val="318E3914"/>
    <w:rsid w:val="32230959"/>
    <w:rsid w:val="3227669B"/>
    <w:rsid w:val="329C0A36"/>
    <w:rsid w:val="32FA3551"/>
    <w:rsid w:val="32FF6C86"/>
    <w:rsid w:val="331C1F78"/>
    <w:rsid w:val="33A61841"/>
    <w:rsid w:val="34242F97"/>
    <w:rsid w:val="35245113"/>
    <w:rsid w:val="35F97693"/>
    <w:rsid w:val="36162A70"/>
    <w:rsid w:val="361F45CF"/>
    <w:rsid w:val="365461BB"/>
    <w:rsid w:val="36620F7B"/>
    <w:rsid w:val="36EF34FF"/>
    <w:rsid w:val="36FE663F"/>
    <w:rsid w:val="37EB2D52"/>
    <w:rsid w:val="38303DCF"/>
    <w:rsid w:val="389F5E73"/>
    <w:rsid w:val="38C509BB"/>
    <w:rsid w:val="39B34CB8"/>
    <w:rsid w:val="3AAE15B7"/>
    <w:rsid w:val="3B353FB4"/>
    <w:rsid w:val="3BCF6ED8"/>
    <w:rsid w:val="3D1729DA"/>
    <w:rsid w:val="3D767862"/>
    <w:rsid w:val="3E296A6B"/>
    <w:rsid w:val="3EC3599D"/>
    <w:rsid w:val="3F795781"/>
    <w:rsid w:val="3FCA7A9E"/>
    <w:rsid w:val="401E041B"/>
    <w:rsid w:val="4061721C"/>
    <w:rsid w:val="40733A72"/>
    <w:rsid w:val="407F3B46"/>
    <w:rsid w:val="40C17CBA"/>
    <w:rsid w:val="40D640C9"/>
    <w:rsid w:val="40ED0AAF"/>
    <w:rsid w:val="41270465"/>
    <w:rsid w:val="41F61BE6"/>
    <w:rsid w:val="42F0276F"/>
    <w:rsid w:val="443D0927"/>
    <w:rsid w:val="44604B4B"/>
    <w:rsid w:val="449B49DA"/>
    <w:rsid w:val="44CB735A"/>
    <w:rsid w:val="4521341D"/>
    <w:rsid w:val="46D923D8"/>
    <w:rsid w:val="46EC35B7"/>
    <w:rsid w:val="46F663C7"/>
    <w:rsid w:val="473A4323"/>
    <w:rsid w:val="475A5DAA"/>
    <w:rsid w:val="4773248D"/>
    <w:rsid w:val="47F210A1"/>
    <w:rsid w:val="47FE17F4"/>
    <w:rsid w:val="484C255F"/>
    <w:rsid w:val="48C90054"/>
    <w:rsid w:val="48F0738F"/>
    <w:rsid w:val="490966A2"/>
    <w:rsid w:val="4A987ED5"/>
    <w:rsid w:val="4B013AD5"/>
    <w:rsid w:val="4B6F3019"/>
    <w:rsid w:val="4C266675"/>
    <w:rsid w:val="4C39729F"/>
    <w:rsid w:val="4C5F4D73"/>
    <w:rsid w:val="4C910E89"/>
    <w:rsid w:val="4CD722EC"/>
    <w:rsid w:val="4D6B3488"/>
    <w:rsid w:val="4DEA1F48"/>
    <w:rsid w:val="4E2A1318"/>
    <w:rsid w:val="4E802B2D"/>
    <w:rsid w:val="4EB24694"/>
    <w:rsid w:val="4F2C4E99"/>
    <w:rsid w:val="4F9C201E"/>
    <w:rsid w:val="4FFF1B10"/>
    <w:rsid w:val="50502E09"/>
    <w:rsid w:val="505C17AE"/>
    <w:rsid w:val="507C1E50"/>
    <w:rsid w:val="515B7CB7"/>
    <w:rsid w:val="518C6A71"/>
    <w:rsid w:val="51F55A16"/>
    <w:rsid w:val="5212621E"/>
    <w:rsid w:val="526B0E22"/>
    <w:rsid w:val="52FB705C"/>
    <w:rsid w:val="53590226"/>
    <w:rsid w:val="549D5D5C"/>
    <w:rsid w:val="54D9517B"/>
    <w:rsid w:val="579D6934"/>
    <w:rsid w:val="57CE11E3"/>
    <w:rsid w:val="584D3288"/>
    <w:rsid w:val="59177B75"/>
    <w:rsid w:val="5A0C0C27"/>
    <w:rsid w:val="5A5D05FC"/>
    <w:rsid w:val="5A71428A"/>
    <w:rsid w:val="5B2568B5"/>
    <w:rsid w:val="5B3C70FF"/>
    <w:rsid w:val="5B3E6680"/>
    <w:rsid w:val="5BDE39BF"/>
    <w:rsid w:val="5C99060D"/>
    <w:rsid w:val="5CAD10FE"/>
    <w:rsid w:val="5D8365CC"/>
    <w:rsid w:val="5DCC1AAE"/>
    <w:rsid w:val="5EB56C59"/>
    <w:rsid w:val="5EE276D6"/>
    <w:rsid w:val="5F047298"/>
    <w:rsid w:val="5FAA42E4"/>
    <w:rsid w:val="5FB17A73"/>
    <w:rsid w:val="5FCD1D80"/>
    <w:rsid w:val="5FD10DCB"/>
    <w:rsid w:val="603941FE"/>
    <w:rsid w:val="616E30EF"/>
    <w:rsid w:val="61CD250B"/>
    <w:rsid w:val="626E215E"/>
    <w:rsid w:val="6299419B"/>
    <w:rsid w:val="62CC27C3"/>
    <w:rsid w:val="62E541D8"/>
    <w:rsid w:val="62F51D1A"/>
    <w:rsid w:val="630737FB"/>
    <w:rsid w:val="63BA45EF"/>
    <w:rsid w:val="641B57B0"/>
    <w:rsid w:val="64857700"/>
    <w:rsid w:val="658866DB"/>
    <w:rsid w:val="659868BE"/>
    <w:rsid w:val="65D379C4"/>
    <w:rsid w:val="66B25DAA"/>
    <w:rsid w:val="66BC0678"/>
    <w:rsid w:val="66E86B42"/>
    <w:rsid w:val="66F347C2"/>
    <w:rsid w:val="67917B37"/>
    <w:rsid w:val="67E660D5"/>
    <w:rsid w:val="68116E94"/>
    <w:rsid w:val="688B4586"/>
    <w:rsid w:val="68B7339D"/>
    <w:rsid w:val="68F23CE2"/>
    <w:rsid w:val="68F4037D"/>
    <w:rsid w:val="69C16F69"/>
    <w:rsid w:val="69EB1FDC"/>
    <w:rsid w:val="69FC59C4"/>
    <w:rsid w:val="6A1B7B8C"/>
    <w:rsid w:val="6A3D3329"/>
    <w:rsid w:val="6AD0778C"/>
    <w:rsid w:val="6B264A3A"/>
    <w:rsid w:val="6B3B4041"/>
    <w:rsid w:val="6BA37D93"/>
    <w:rsid w:val="6D4B15EF"/>
    <w:rsid w:val="6D7101EF"/>
    <w:rsid w:val="6DAE1B10"/>
    <w:rsid w:val="6F72024E"/>
    <w:rsid w:val="70570158"/>
    <w:rsid w:val="70920F76"/>
    <w:rsid w:val="71110AFE"/>
    <w:rsid w:val="718D2089"/>
    <w:rsid w:val="72290BF1"/>
    <w:rsid w:val="72410CCD"/>
    <w:rsid w:val="726522EC"/>
    <w:rsid w:val="72F53670"/>
    <w:rsid w:val="74031DBD"/>
    <w:rsid w:val="7452521E"/>
    <w:rsid w:val="74C96830"/>
    <w:rsid w:val="74D86DA5"/>
    <w:rsid w:val="74F811F5"/>
    <w:rsid w:val="753A35BC"/>
    <w:rsid w:val="75D43A11"/>
    <w:rsid w:val="75F1685F"/>
    <w:rsid w:val="779F1DFC"/>
    <w:rsid w:val="78446A3B"/>
    <w:rsid w:val="784C1F84"/>
    <w:rsid w:val="788D434B"/>
    <w:rsid w:val="78CC6C21"/>
    <w:rsid w:val="78DE0702"/>
    <w:rsid w:val="79BF0534"/>
    <w:rsid w:val="7A4A17D1"/>
    <w:rsid w:val="7B4909FD"/>
    <w:rsid w:val="7B542EFE"/>
    <w:rsid w:val="7BA7127F"/>
    <w:rsid w:val="7BC879FB"/>
    <w:rsid w:val="7BCD518A"/>
    <w:rsid w:val="7BEE19FB"/>
    <w:rsid w:val="7BF344C5"/>
    <w:rsid w:val="7C687E75"/>
    <w:rsid w:val="7C765821"/>
    <w:rsid w:val="7C8810B1"/>
    <w:rsid w:val="7CC04CEF"/>
    <w:rsid w:val="7CC83BA3"/>
    <w:rsid w:val="7D11554A"/>
    <w:rsid w:val="7D4C6582"/>
    <w:rsid w:val="7D7653AD"/>
    <w:rsid w:val="7D7D2BE0"/>
    <w:rsid w:val="7D8A34CA"/>
    <w:rsid w:val="7DE770E0"/>
    <w:rsid w:val="7E24305B"/>
    <w:rsid w:val="7EDF0647"/>
    <w:rsid w:val="7F211349"/>
    <w:rsid w:val="7FF15E18"/>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qFormat="1" w:uiPriority="39" w:semiHidden="0" w:name="toc 1"/>
    <w:lsdException w:qFormat="1" w:uiPriority="39" w:semiHidden="0" w:name="toc 2"/>
    <w:lsdException w:qFormat="1" w:uiPriority="39" w:semiHidden="0"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qFormat="1" w:uiPriority="99" w:semiHidden="0" w:name="annotation text"/>
    <w:lsdException w:qFormat="1" w:uiPriority="0"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qFormat="1" w:uiPriority="99" w:semiHidden="0"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qFormat="1" w:unhideWhenUsed="0" w:uiPriority="0"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qFormat="1"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31"/>
    <w:qFormat/>
    <w:uiPriority w:val="9"/>
    <w:pPr>
      <w:keepNext/>
      <w:keepLines/>
      <w:spacing w:before="340" w:after="330" w:line="578" w:lineRule="auto"/>
      <w:outlineLvl w:val="0"/>
    </w:pPr>
    <w:rPr>
      <w:b/>
      <w:bCs/>
      <w:kern w:val="44"/>
      <w:sz w:val="44"/>
      <w:szCs w:val="44"/>
    </w:rPr>
  </w:style>
  <w:style w:type="paragraph" w:styleId="3">
    <w:name w:val="heading 2"/>
    <w:basedOn w:val="1"/>
    <w:next w:val="1"/>
    <w:link w:val="26"/>
    <w:unhideWhenUsed/>
    <w:qFormat/>
    <w:uiPriority w:val="9"/>
    <w:pPr>
      <w:keepNext/>
      <w:keepLines/>
      <w:spacing w:before="260" w:after="260" w:line="416" w:lineRule="auto"/>
      <w:outlineLvl w:val="1"/>
    </w:pPr>
    <w:rPr>
      <w:rFonts w:asciiTheme="majorHAnsi" w:hAnsiTheme="majorHAnsi" w:eastAsiaTheme="majorEastAsia" w:cstheme="majorBidi"/>
      <w:b/>
      <w:bCs/>
      <w:sz w:val="32"/>
      <w:szCs w:val="32"/>
    </w:rPr>
  </w:style>
  <w:style w:type="character" w:default="1" w:styleId="14">
    <w:name w:val="Default Paragraph Font"/>
    <w:semiHidden/>
    <w:unhideWhenUsed/>
    <w:qFormat/>
    <w:uiPriority w:val="1"/>
  </w:style>
  <w:style w:type="table" w:default="1" w:styleId="12">
    <w:name w:val="Normal Table"/>
    <w:semiHidden/>
    <w:unhideWhenUsed/>
    <w:qFormat/>
    <w:uiPriority w:val="99"/>
    <w:tblPr>
      <w:tblCellMar>
        <w:top w:w="0" w:type="dxa"/>
        <w:left w:w="108" w:type="dxa"/>
        <w:bottom w:w="0" w:type="dxa"/>
        <w:right w:w="108" w:type="dxa"/>
      </w:tblCellMar>
    </w:tblPr>
  </w:style>
  <w:style w:type="paragraph" w:styleId="4">
    <w:name w:val="annotation text"/>
    <w:basedOn w:val="1"/>
    <w:link w:val="21"/>
    <w:unhideWhenUsed/>
    <w:qFormat/>
    <w:uiPriority w:val="99"/>
    <w:pPr>
      <w:jc w:val="left"/>
    </w:pPr>
  </w:style>
  <w:style w:type="paragraph" w:styleId="5">
    <w:name w:val="Body Text"/>
    <w:basedOn w:val="1"/>
    <w:link w:val="30"/>
    <w:qFormat/>
    <w:uiPriority w:val="0"/>
    <w:pPr>
      <w:spacing w:after="120"/>
    </w:pPr>
    <w:rPr>
      <w:rFonts w:ascii="Times New Roman" w:hAnsi="Times New Roman" w:eastAsia="宋体" w:cs="Times New Roman"/>
      <w:szCs w:val="24"/>
    </w:rPr>
  </w:style>
  <w:style w:type="paragraph" w:styleId="6">
    <w:name w:val="toc 3"/>
    <w:basedOn w:val="1"/>
    <w:next w:val="1"/>
    <w:autoRedefine/>
    <w:unhideWhenUsed/>
    <w:qFormat/>
    <w:uiPriority w:val="39"/>
    <w:pPr>
      <w:ind w:left="840" w:leftChars="400"/>
    </w:pPr>
  </w:style>
  <w:style w:type="paragraph" w:styleId="7">
    <w:name w:val="footer"/>
    <w:basedOn w:val="1"/>
    <w:link w:val="20"/>
    <w:unhideWhenUsed/>
    <w:qFormat/>
    <w:uiPriority w:val="99"/>
    <w:pPr>
      <w:tabs>
        <w:tab w:val="center" w:pos="4153"/>
        <w:tab w:val="right" w:pos="8306"/>
      </w:tabs>
      <w:snapToGrid w:val="0"/>
      <w:jc w:val="left"/>
    </w:pPr>
    <w:rPr>
      <w:sz w:val="18"/>
      <w:szCs w:val="18"/>
    </w:rPr>
  </w:style>
  <w:style w:type="paragraph" w:styleId="8">
    <w:name w:val="header"/>
    <w:basedOn w:val="1"/>
    <w:link w:val="19"/>
    <w:unhideWhenUsed/>
    <w:qFormat/>
    <w:uiPriority w:val="0"/>
    <w:pPr>
      <w:tabs>
        <w:tab w:val="center" w:pos="4153"/>
        <w:tab w:val="right" w:pos="8306"/>
      </w:tabs>
      <w:snapToGrid w:val="0"/>
      <w:jc w:val="center"/>
    </w:pPr>
    <w:rPr>
      <w:sz w:val="18"/>
      <w:szCs w:val="18"/>
    </w:rPr>
  </w:style>
  <w:style w:type="paragraph" w:styleId="9">
    <w:name w:val="toc 1"/>
    <w:basedOn w:val="1"/>
    <w:next w:val="1"/>
    <w:autoRedefine/>
    <w:unhideWhenUsed/>
    <w:qFormat/>
    <w:uiPriority w:val="39"/>
  </w:style>
  <w:style w:type="paragraph" w:styleId="10">
    <w:name w:val="toc 2"/>
    <w:basedOn w:val="1"/>
    <w:next w:val="1"/>
    <w:autoRedefine/>
    <w:unhideWhenUsed/>
    <w:qFormat/>
    <w:uiPriority w:val="39"/>
    <w:pPr>
      <w:ind w:left="420" w:leftChars="200"/>
    </w:pPr>
  </w:style>
  <w:style w:type="paragraph" w:styleId="11">
    <w:name w:val="annotation subject"/>
    <w:basedOn w:val="4"/>
    <w:next w:val="4"/>
    <w:link w:val="22"/>
    <w:semiHidden/>
    <w:unhideWhenUsed/>
    <w:qFormat/>
    <w:uiPriority w:val="99"/>
    <w:rPr>
      <w:b/>
      <w:bCs/>
    </w:rPr>
  </w:style>
  <w:style w:type="table" w:styleId="13">
    <w:name w:val="Table Grid"/>
    <w:basedOn w:val="12"/>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5">
    <w:name w:val="Emphasis"/>
    <w:basedOn w:val="14"/>
    <w:qFormat/>
    <w:uiPriority w:val="20"/>
    <w:rPr>
      <w:i/>
      <w:iCs/>
    </w:rPr>
  </w:style>
  <w:style w:type="character" w:styleId="16">
    <w:name w:val="Hyperlink"/>
    <w:basedOn w:val="14"/>
    <w:unhideWhenUsed/>
    <w:qFormat/>
    <w:uiPriority w:val="99"/>
    <w:rPr>
      <w:color w:val="0563C1" w:themeColor="hyperlink"/>
      <w:u w:val="single"/>
      <w14:textFill>
        <w14:solidFill>
          <w14:schemeClr w14:val="hlink"/>
        </w14:solidFill>
      </w14:textFill>
    </w:rPr>
  </w:style>
  <w:style w:type="character" w:styleId="17">
    <w:name w:val="annotation reference"/>
    <w:basedOn w:val="14"/>
    <w:unhideWhenUsed/>
    <w:qFormat/>
    <w:uiPriority w:val="99"/>
    <w:rPr>
      <w:sz w:val="21"/>
      <w:szCs w:val="21"/>
    </w:rPr>
  </w:style>
  <w:style w:type="paragraph" w:customStyle="1" w:styleId="18">
    <w:name w:val="null3"/>
    <w:hidden/>
    <w:qFormat/>
    <w:uiPriority w:val="0"/>
    <w:rPr>
      <w:rFonts w:hint="eastAsia" w:asciiTheme="minorHAnsi" w:hAnsiTheme="minorHAnsi" w:eastAsiaTheme="minorEastAsia" w:cstheme="minorBidi"/>
      <w:kern w:val="0"/>
      <w:sz w:val="20"/>
      <w:szCs w:val="20"/>
      <w:lang w:val="en-US" w:eastAsia="zh-Hans" w:bidi="ar-SA"/>
    </w:rPr>
  </w:style>
  <w:style w:type="character" w:customStyle="1" w:styleId="19">
    <w:name w:val="页眉 字符"/>
    <w:basedOn w:val="14"/>
    <w:link w:val="8"/>
    <w:qFormat/>
    <w:uiPriority w:val="0"/>
    <w:rPr>
      <w:sz w:val="18"/>
      <w:szCs w:val="18"/>
    </w:rPr>
  </w:style>
  <w:style w:type="character" w:customStyle="1" w:styleId="20">
    <w:name w:val="页脚 字符"/>
    <w:basedOn w:val="14"/>
    <w:link w:val="7"/>
    <w:qFormat/>
    <w:uiPriority w:val="99"/>
    <w:rPr>
      <w:sz w:val="18"/>
      <w:szCs w:val="18"/>
    </w:rPr>
  </w:style>
  <w:style w:type="character" w:customStyle="1" w:styleId="21">
    <w:name w:val="批注文字 字符"/>
    <w:basedOn w:val="14"/>
    <w:link w:val="4"/>
    <w:qFormat/>
    <w:uiPriority w:val="99"/>
  </w:style>
  <w:style w:type="character" w:customStyle="1" w:styleId="22">
    <w:name w:val="批注主题 字符"/>
    <w:basedOn w:val="21"/>
    <w:link w:val="11"/>
    <w:semiHidden/>
    <w:qFormat/>
    <w:uiPriority w:val="99"/>
    <w:rPr>
      <w:b/>
      <w:bCs/>
    </w:rPr>
  </w:style>
  <w:style w:type="character" w:customStyle="1" w:styleId="23">
    <w:name w:val="Unresolved Mention"/>
    <w:basedOn w:val="14"/>
    <w:semiHidden/>
    <w:unhideWhenUsed/>
    <w:qFormat/>
    <w:uiPriority w:val="99"/>
    <w:rPr>
      <w:color w:val="605E5C"/>
      <w:shd w:val="clear" w:color="auto" w:fill="E1DFDD"/>
    </w:rPr>
  </w:style>
  <w:style w:type="paragraph" w:styleId="24">
    <w:name w:val="List Paragraph"/>
    <w:basedOn w:val="1"/>
    <w:link w:val="25"/>
    <w:qFormat/>
    <w:uiPriority w:val="34"/>
    <w:pPr>
      <w:ind w:firstLine="420" w:firstLineChars="200"/>
    </w:pPr>
  </w:style>
  <w:style w:type="character" w:customStyle="1" w:styleId="25">
    <w:name w:val="列表段落 字符"/>
    <w:link w:val="24"/>
    <w:qFormat/>
    <w:uiPriority w:val="34"/>
  </w:style>
  <w:style w:type="character" w:customStyle="1" w:styleId="26">
    <w:name w:val="标题 2 字符"/>
    <w:basedOn w:val="14"/>
    <w:link w:val="3"/>
    <w:qFormat/>
    <w:uiPriority w:val="9"/>
    <w:rPr>
      <w:rFonts w:asciiTheme="majorHAnsi" w:hAnsiTheme="majorHAnsi" w:eastAsiaTheme="majorEastAsia" w:cstheme="majorBidi"/>
      <w:b/>
      <w:bCs/>
      <w:sz w:val="32"/>
      <w:szCs w:val="32"/>
    </w:rPr>
  </w:style>
  <w:style w:type="paragraph" w:customStyle="1" w:styleId="27">
    <w:name w:val="正文缩进2格"/>
    <w:basedOn w:val="1"/>
    <w:link w:val="28"/>
    <w:qFormat/>
    <w:uiPriority w:val="0"/>
    <w:pPr>
      <w:spacing w:line="600" w:lineRule="exact"/>
      <w:ind w:firstLine="639" w:firstLineChars="206"/>
    </w:pPr>
    <w:rPr>
      <w:rFonts w:ascii="仿宋_GB2312" w:hAnsi="宋体" w:eastAsia="仿宋_GB2312" w:cs="Times New Roman"/>
      <w:sz w:val="31"/>
      <w:szCs w:val="28"/>
    </w:rPr>
  </w:style>
  <w:style w:type="character" w:customStyle="1" w:styleId="28">
    <w:name w:val="正文缩进2格 Char"/>
    <w:link w:val="27"/>
    <w:qFormat/>
    <w:uiPriority w:val="0"/>
    <w:rPr>
      <w:rFonts w:ascii="仿宋_GB2312" w:hAnsi="宋体" w:eastAsia="仿宋_GB2312" w:cs="Times New Roman"/>
      <w:sz w:val="31"/>
      <w:szCs w:val="28"/>
    </w:rPr>
  </w:style>
  <w:style w:type="paragraph" w:customStyle="1" w:styleId="29">
    <w:name w:val="列出段落1"/>
    <w:basedOn w:val="1"/>
    <w:qFormat/>
    <w:uiPriority w:val="34"/>
    <w:pPr>
      <w:ind w:firstLine="420" w:firstLineChars="200"/>
    </w:pPr>
    <w:rPr>
      <w:rFonts w:ascii="Calibri" w:hAnsi="Calibri" w:eastAsia="宋体" w:cs="黑体"/>
    </w:rPr>
  </w:style>
  <w:style w:type="character" w:customStyle="1" w:styleId="30">
    <w:name w:val="正文文本 字符"/>
    <w:basedOn w:val="14"/>
    <w:link w:val="5"/>
    <w:qFormat/>
    <w:uiPriority w:val="0"/>
    <w:rPr>
      <w:rFonts w:ascii="Times New Roman" w:hAnsi="Times New Roman" w:eastAsia="宋体" w:cs="Times New Roman"/>
      <w:szCs w:val="24"/>
    </w:rPr>
  </w:style>
  <w:style w:type="character" w:customStyle="1" w:styleId="31">
    <w:name w:val="标题 1 字符"/>
    <w:basedOn w:val="14"/>
    <w:link w:val="2"/>
    <w:qFormat/>
    <w:uiPriority w:val="9"/>
    <w:rPr>
      <w:b/>
      <w:bCs/>
      <w:kern w:val="44"/>
      <w:sz w:val="44"/>
      <w:szCs w:val="44"/>
    </w:rPr>
  </w:style>
  <w:style w:type="paragraph" w:customStyle="1" w:styleId="32">
    <w:name w:val="TOC Heading"/>
    <w:basedOn w:val="2"/>
    <w:next w:val="1"/>
    <w:unhideWhenUsed/>
    <w:qFormat/>
    <w:uiPriority w:val="39"/>
    <w:pPr>
      <w:widowControl/>
      <w:spacing w:before="240" w:after="0" w:line="259" w:lineRule="auto"/>
      <w:jc w:val="left"/>
      <w:outlineLvl w:val="9"/>
    </w:pPr>
    <w:rPr>
      <w:rFonts w:asciiTheme="majorHAnsi" w:hAnsiTheme="majorHAnsi" w:eastAsiaTheme="majorEastAsia" w:cstheme="majorBidi"/>
      <w:b w:val="0"/>
      <w:bCs w:val="0"/>
      <w:color w:val="2F5597" w:themeColor="accent1" w:themeShade="BF"/>
      <w:kern w:val="0"/>
      <w:sz w:val="32"/>
      <w:szCs w:val="32"/>
    </w:rPr>
  </w:style>
</w:styles>
</file>

<file path=word/_rels/document.xml.rels><?xml version="1.0" encoding="UTF-8" standalone="yes"?>
<Relationships xmlns="http://schemas.openxmlformats.org/package/2006/relationships"><Relationship Id="rId9" Type="http://schemas.openxmlformats.org/officeDocument/2006/relationships/fontTable" Target="fontTable.xml"/><Relationship Id="rId8" Type="http://schemas.openxmlformats.org/officeDocument/2006/relationships/customXml" Target="../customXml/item1.xml"/><Relationship Id="rId7" Type="http://schemas.openxmlformats.org/officeDocument/2006/relationships/numbering" Target="numbering.xml"/><Relationship Id="rId6" Type="http://schemas.openxmlformats.org/officeDocument/2006/relationships/image" Target="media/image1.jpeg"/><Relationship Id="rId5" Type="http://schemas.openxmlformats.org/officeDocument/2006/relationships/theme" Target="theme/theme1.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8BC978B-6E98-48A0-889D-F83A177A20B4}">
  <ds:schemaRefs/>
</ds:datastoreItem>
</file>

<file path=docProps/app.xml><?xml version="1.0" encoding="utf-8"?>
<Properties xmlns="http://schemas.openxmlformats.org/officeDocument/2006/extended-properties" xmlns:vt="http://schemas.openxmlformats.org/officeDocument/2006/docPropsVTypes">
  <Template>Normal</Template>
  <Pages>64</Pages>
  <Words>10039</Words>
  <Characters>10524</Characters>
  <Lines>304</Lines>
  <Paragraphs>85</Paragraphs>
  <TotalTime>0</TotalTime>
  <ScaleCrop>false</ScaleCrop>
  <LinksUpToDate>false</LinksUpToDate>
  <CharactersWithSpaces>10588</CharactersWithSpaces>
  <Application>WPS Office_12.1.0.21541_F1E327BC-269C-435d-A152-05C5408002CA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2024-06-21T02:26:00Z</dcterms:created>
  <dc:creator>Administrator</dc:creator>
  <cp:lastModifiedBy>WPS_1583285465</cp:lastModifiedBy>
  <dcterms:modified xsi:type="dcterms:W3CDTF">2025-07-01T12:58:32Z</dcterms:modified>
  <cp:revision>23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2052-12.1.0.21541</vt:lpwstr>
  </property>
  <property fmtid="{D5CDD505-2E9C-101B-9397-08002B2CF9AE}" pid="3" name="ICV">
    <vt:lpwstr>BC6246000FA14E538CA9CFEB739894E0_12</vt:lpwstr>
  </property>
  <property fmtid="{D5CDD505-2E9C-101B-9397-08002B2CF9AE}" pid="4" name="KSOTemplateDocerSaveRecord">
    <vt:lpwstr>eyJoZGlkIjoiZmRhMmFmYjM3OWE4N2ViMTFmMDk1NGM5ZGE2M2MzZDciLCJ1c2VySWQiOiI4ODQ5MTAzMjQifQ==</vt:lpwstr>
  </property>
</Properties>
</file>