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E87CE1">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rPr>
        <w:t>竞争性磋商文件</w:t>
      </w:r>
    </w:p>
    <w:p w14:paraId="232E6475">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64335CA7">
      <w:pPr>
        <w:pStyle w:val="75"/>
        <w:tabs>
          <w:tab w:val="left" w:pos="9072"/>
        </w:tabs>
        <w:spacing w:before="936" w:beforeLines="300" w:line="640" w:lineRule="exact"/>
        <w:ind w:firstLine="708" w:firstLineChars="235"/>
        <w:outlineLvl w:val="3"/>
        <w:rPr>
          <w:rFonts w:hint="default" w:ascii="宋体" w:hAnsi="宋体" w:eastAsia="宋体"/>
          <w:sz w:val="30"/>
          <w:szCs w:val="30"/>
          <w:lang w:eastAsia="zh-CN"/>
        </w:rPr>
      </w:pPr>
      <w:r>
        <w:rPr>
          <w:rFonts w:ascii="宋体" w:hAnsi="宋体" w:eastAsia="宋体"/>
          <w:b/>
          <w:sz w:val="30"/>
          <w:szCs w:val="30"/>
        </w:rPr>
        <w:t>项目编号：ZHDGZC2025056</w:t>
      </w:r>
    </w:p>
    <w:p w14:paraId="1BA36D99">
      <w:pPr>
        <w:pStyle w:val="75"/>
        <w:spacing w:line="640" w:lineRule="exact"/>
        <w:ind w:firstLine="708" w:firstLineChars="235"/>
        <w:outlineLvl w:val="3"/>
        <w:rPr>
          <w:rFonts w:hint="default" w:ascii="宋体" w:hAnsi="宋体" w:eastAsia="宋体"/>
          <w:sz w:val="30"/>
          <w:szCs w:val="30"/>
        </w:rPr>
      </w:pPr>
      <w:r>
        <w:rPr>
          <w:rFonts w:ascii="宋体" w:hAnsi="宋体" w:eastAsia="宋体"/>
          <w:b/>
          <w:sz w:val="30"/>
          <w:szCs w:val="30"/>
        </w:rPr>
        <w:t>项目名称：东莞市第六高级中学体育馆加固提升改造项目</w:t>
      </w:r>
    </w:p>
    <w:p w14:paraId="516C8410">
      <w:pPr>
        <w:pStyle w:val="75"/>
        <w:spacing w:line="640" w:lineRule="exact"/>
        <w:ind w:firstLine="708" w:firstLineChars="235"/>
        <w:outlineLvl w:val="3"/>
        <w:rPr>
          <w:rFonts w:hint="default" w:ascii="宋体" w:hAnsi="宋体" w:eastAsia="宋体"/>
          <w:sz w:val="30"/>
          <w:szCs w:val="30"/>
        </w:rPr>
      </w:pPr>
      <w:r>
        <w:rPr>
          <w:rFonts w:ascii="宋体" w:hAnsi="宋体" w:eastAsia="宋体"/>
          <w:b/>
          <w:sz w:val="30"/>
          <w:szCs w:val="30"/>
        </w:rPr>
        <w:t>采</w:t>
      </w:r>
      <w:r>
        <w:rPr>
          <w:rFonts w:ascii="宋体" w:hAnsi="宋体" w:eastAsia="宋体"/>
          <w:b/>
          <w:sz w:val="30"/>
          <w:szCs w:val="30"/>
          <w:lang w:eastAsia="zh-CN"/>
        </w:rPr>
        <w:t xml:space="preserve"> </w:t>
      </w:r>
      <w:r>
        <w:rPr>
          <w:rFonts w:ascii="宋体" w:hAnsi="宋体" w:eastAsia="宋体"/>
          <w:b/>
          <w:sz w:val="30"/>
          <w:szCs w:val="30"/>
        </w:rPr>
        <w:t>购</w:t>
      </w:r>
      <w:r>
        <w:rPr>
          <w:rFonts w:ascii="宋体" w:hAnsi="宋体" w:eastAsia="宋体"/>
          <w:b/>
          <w:sz w:val="30"/>
          <w:szCs w:val="30"/>
          <w:lang w:eastAsia="zh-CN"/>
        </w:rPr>
        <w:t xml:space="preserve"> </w:t>
      </w:r>
      <w:r>
        <w:rPr>
          <w:rFonts w:ascii="宋体" w:hAnsi="宋体" w:eastAsia="宋体"/>
          <w:b/>
          <w:sz w:val="30"/>
          <w:szCs w:val="30"/>
        </w:rPr>
        <w:t>人：</w:t>
      </w:r>
      <w:r>
        <w:rPr>
          <w:rFonts w:hint="eastAsia" w:ascii="宋体" w:hAnsi="宋体" w:eastAsia="宋体"/>
          <w:b/>
          <w:sz w:val="30"/>
          <w:szCs w:val="30"/>
        </w:rPr>
        <w:t>东莞市第六高级中学</w:t>
      </w:r>
    </w:p>
    <w:p w14:paraId="7F2896E7">
      <w:pPr>
        <w:pStyle w:val="75"/>
        <w:spacing w:line="640" w:lineRule="exact"/>
        <w:ind w:firstLine="708" w:firstLineChars="235"/>
        <w:outlineLvl w:val="3"/>
        <w:rPr>
          <w:rFonts w:hint="default" w:ascii="宋体" w:hAnsi="宋体" w:eastAsia="宋体"/>
          <w:b/>
          <w:sz w:val="30"/>
          <w:szCs w:val="30"/>
          <w:lang w:eastAsia="zh-CN"/>
        </w:rPr>
      </w:pPr>
      <w:r>
        <w:rPr>
          <w:rFonts w:ascii="宋体" w:hAnsi="宋体" w:eastAsia="宋体"/>
          <w:b/>
          <w:sz w:val="30"/>
          <w:szCs w:val="30"/>
        </w:rPr>
        <w:t>采购代理机构：广东智汇城市招标采购有限公司</w:t>
      </w:r>
    </w:p>
    <w:p w14:paraId="702803DC">
      <w:pPr>
        <w:jc w:val="center"/>
        <w:rPr>
          <w:rFonts w:asciiTheme="minorEastAsia" w:hAnsiTheme="minorEastAsia" w:eastAsiaTheme="minorEastAsia"/>
          <w:b/>
          <w:spacing w:val="60"/>
          <w:sz w:val="28"/>
          <w:szCs w:val="28"/>
        </w:rPr>
      </w:pP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79A48447">
          <w:pPr>
            <w:pStyle w:val="49"/>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50D3F5FB">
          <w:pPr>
            <w:pStyle w:val="15"/>
            <w:tabs>
              <w:tab w:val="right" w:leader="dot" w:pos="9070"/>
              <w:tab w:val="clear" w:pos="8273"/>
            </w:tabs>
            <w:rPr>
              <w:rStyle w:val="28"/>
              <w:rFonts w:hint="eastAsia" w:ascii="宋体" w:hAnsi="宋体" w:eastAsia="宋体" w:cs="宋体"/>
              <w:spacing w:val="20"/>
              <w:sz w:val="28"/>
              <w:szCs w:val="28"/>
            </w:rPr>
          </w:pP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TOC \o "1-3" \h \z \u </w:instrText>
          </w:r>
          <w:r>
            <w:rPr>
              <w:rStyle w:val="28"/>
              <w:rFonts w:ascii="宋体" w:hAnsi="宋体" w:eastAsia="宋体"/>
              <w:spacing w:val="20"/>
              <w:sz w:val="24"/>
              <w:szCs w:val="24"/>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"_Toc170228128" </w:instrText>
          </w:r>
          <w:r>
            <w:rPr>
              <w:rFonts w:hint="eastAsia" w:ascii="宋体" w:hAnsi="宋体" w:eastAsia="宋体" w:cs="宋体"/>
              <w:sz w:val="28"/>
              <w:szCs w:val="28"/>
            </w:rPr>
            <w:fldChar w:fldCharType="separate"/>
          </w:r>
          <w:r>
            <w:rPr>
              <w:rStyle w:val="28"/>
              <w:rFonts w:hint="eastAsia" w:ascii="宋体" w:hAnsi="宋体" w:eastAsia="宋体" w:cs="宋体"/>
              <w:spacing w:val="20"/>
              <w:sz w:val="28"/>
              <w:szCs w:val="28"/>
            </w:rPr>
            <w:t>第一章 磋商邀请</w:t>
          </w:r>
          <w:r>
            <w:rPr>
              <w:rStyle w:val="28"/>
              <w:rFonts w:hint="eastAsia" w:ascii="宋体" w:hAnsi="宋体" w:eastAsia="宋体" w:cs="宋体"/>
              <w:spacing w:val="20"/>
              <w:sz w:val="28"/>
              <w:szCs w:val="28"/>
            </w:rPr>
            <w:tab/>
          </w:r>
          <w:r>
            <w:rPr>
              <w:rStyle w:val="28"/>
              <w:rFonts w:hint="eastAsia" w:ascii="宋体" w:hAnsi="宋体" w:eastAsia="宋体" w:cs="宋体"/>
              <w:spacing w:val="20"/>
              <w:sz w:val="28"/>
              <w:szCs w:val="28"/>
            </w:rPr>
            <w:fldChar w:fldCharType="begin"/>
          </w:r>
          <w:r>
            <w:rPr>
              <w:rStyle w:val="28"/>
              <w:rFonts w:hint="eastAsia" w:ascii="宋体" w:hAnsi="宋体" w:eastAsia="宋体" w:cs="宋体"/>
              <w:spacing w:val="20"/>
              <w:sz w:val="28"/>
              <w:szCs w:val="28"/>
            </w:rPr>
            <w:instrText xml:space="preserve"> PAGEREF _Toc170228128 \h </w:instrText>
          </w:r>
          <w:r>
            <w:rPr>
              <w:rStyle w:val="28"/>
              <w:rFonts w:hint="eastAsia" w:ascii="宋体" w:hAnsi="宋体" w:eastAsia="宋体" w:cs="宋体"/>
              <w:spacing w:val="20"/>
              <w:sz w:val="28"/>
              <w:szCs w:val="28"/>
            </w:rPr>
            <w:fldChar w:fldCharType="separate"/>
          </w:r>
          <w:r>
            <w:rPr>
              <w:rStyle w:val="28"/>
              <w:rFonts w:hint="eastAsia" w:ascii="宋体" w:hAnsi="宋体" w:eastAsia="宋体" w:cs="宋体"/>
              <w:spacing w:val="20"/>
              <w:sz w:val="28"/>
              <w:szCs w:val="28"/>
            </w:rPr>
            <w:t>2</w:t>
          </w:r>
          <w:r>
            <w:rPr>
              <w:rStyle w:val="28"/>
              <w:rFonts w:hint="eastAsia" w:ascii="宋体" w:hAnsi="宋体" w:eastAsia="宋体" w:cs="宋体"/>
              <w:spacing w:val="20"/>
              <w:sz w:val="28"/>
              <w:szCs w:val="28"/>
            </w:rPr>
            <w:fldChar w:fldCharType="end"/>
          </w:r>
          <w:r>
            <w:rPr>
              <w:rStyle w:val="28"/>
              <w:rFonts w:hint="eastAsia" w:ascii="宋体" w:hAnsi="宋体" w:eastAsia="宋体" w:cs="宋体"/>
              <w:spacing w:val="20"/>
              <w:sz w:val="28"/>
              <w:szCs w:val="28"/>
            </w:rPr>
            <w:fldChar w:fldCharType="end"/>
          </w:r>
        </w:p>
        <w:p w14:paraId="1FACFB4B">
          <w:pPr>
            <w:pStyle w:val="15"/>
            <w:tabs>
              <w:tab w:val="right" w:leader="dot" w:pos="9070"/>
              <w:tab w:val="clear" w:pos="8273"/>
            </w:tabs>
            <w:rPr>
              <w:rStyle w:val="28"/>
              <w:rFonts w:hint="eastAsia" w:ascii="宋体" w:hAnsi="宋体" w:eastAsia="宋体" w:cs="宋体"/>
              <w:spacing w:val="20"/>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"_Toc170228129" </w:instrText>
          </w:r>
          <w:r>
            <w:rPr>
              <w:rFonts w:hint="eastAsia" w:ascii="宋体" w:hAnsi="宋体" w:eastAsia="宋体" w:cs="宋体"/>
              <w:sz w:val="28"/>
              <w:szCs w:val="28"/>
            </w:rPr>
            <w:fldChar w:fldCharType="separate"/>
          </w:r>
          <w:r>
            <w:rPr>
              <w:rStyle w:val="28"/>
              <w:rFonts w:hint="eastAsia" w:ascii="宋体" w:hAnsi="宋体" w:eastAsia="宋体" w:cs="宋体"/>
              <w:spacing w:val="20"/>
              <w:sz w:val="28"/>
              <w:szCs w:val="28"/>
            </w:rPr>
            <w:t>第二章 采购需求</w:t>
          </w:r>
          <w:r>
            <w:rPr>
              <w:rStyle w:val="28"/>
              <w:rFonts w:hint="eastAsia" w:ascii="宋体" w:hAnsi="宋体" w:eastAsia="宋体" w:cs="宋体"/>
              <w:spacing w:val="20"/>
              <w:sz w:val="28"/>
              <w:szCs w:val="28"/>
            </w:rPr>
            <w:tab/>
          </w:r>
          <w:r>
            <w:rPr>
              <w:rStyle w:val="28"/>
              <w:rFonts w:hint="eastAsia" w:ascii="宋体" w:hAnsi="宋体" w:eastAsia="宋体" w:cs="宋体"/>
              <w:spacing w:val="20"/>
              <w:sz w:val="28"/>
              <w:szCs w:val="28"/>
            </w:rPr>
            <w:fldChar w:fldCharType="begin"/>
          </w:r>
          <w:r>
            <w:rPr>
              <w:rStyle w:val="28"/>
              <w:rFonts w:hint="eastAsia" w:ascii="宋体" w:hAnsi="宋体" w:eastAsia="宋体" w:cs="宋体"/>
              <w:spacing w:val="20"/>
              <w:sz w:val="28"/>
              <w:szCs w:val="28"/>
            </w:rPr>
            <w:instrText xml:space="preserve"> PAGEREF _Toc170228129 \h </w:instrText>
          </w:r>
          <w:r>
            <w:rPr>
              <w:rStyle w:val="28"/>
              <w:rFonts w:hint="eastAsia" w:ascii="宋体" w:hAnsi="宋体" w:eastAsia="宋体" w:cs="宋体"/>
              <w:spacing w:val="20"/>
              <w:sz w:val="28"/>
              <w:szCs w:val="28"/>
            </w:rPr>
            <w:fldChar w:fldCharType="separate"/>
          </w:r>
          <w:r>
            <w:rPr>
              <w:rStyle w:val="28"/>
              <w:rFonts w:hint="eastAsia" w:ascii="宋体" w:hAnsi="宋体" w:eastAsia="宋体" w:cs="宋体"/>
              <w:spacing w:val="20"/>
              <w:sz w:val="28"/>
              <w:szCs w:val="28"/>
            </w:rPr>
            <w:t>6</w:t>
          </w:r>
          <w:r>
            <w:rPr>
              <w:rStyle w:val="28"/>
              <w:rFonts w:hint="eastAsia" w:ascii="宋体" w:hAnsi="宋体" w:eastAsia="宋体" w:cs="宋体"/>
              <w:spacing w:val="20"/>
              <w:sz w:val="28"/>
              <w:szCs w:val="28"/>
            </w:rPr>
            <w:fldChar w:fldCharType="end"/>
          </w:r>
          <w:r>
            <w:rPr>
              <w:rStyle w:val="28"/>
              <w:rFonts w:hint="eastAsia" w:ascii="宋体" w:hAnsi="宋体" w:eastAsia="宋体" w:cs="宋体"/>
              <w:spacing w:val="20"/>
              <w:sz w:val="28"/>
              <w:szCs w:val="28"/>
            </w:rPr>
            <w:fldChar w:fldCharType="end"/>
          </w:r>
        </w:p>
        <w:p w14:paraId="3FFE2E0E">
          <w:pPr>
            <w:pStyle w:val="15"/>
            <w:tabs>
              <w:tab w:val="right" w:leader="dot" w:pos="9070"/>
              <w:tab w:val="clear" w:pos="8273"/>
            </w:tabs>
            <w:rPr>
              <w:rStyle w:val="28"/>
              <w:rFonts w:hint="eastAsia" w:ascii="宋体" w:hAnsi="宋体" w:eastAsia="宋体" w:cs="宋体"/>
              <w:spacing w:val="20"/>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"_Toc170228130" </w:instrText>
          </w:r>
          <w:r>
            <w:rPr>
              <w:rFonts w:hint="eastAsia" w:ascii="宋体" w:hAnsi="宋体" w:eastAsia="宋体" w:cs="宋体"/>
              <w:sz w:val="28"/>
              <w:szCs w:val="28"/>
            </w:rPr>
            <w:fldChar w:fldCharType="separate"/>
          </w:r>
          <w:r>
            <w:rPr>
              <w:rStyle w:val="28"/>
              <w:rFonts w:hint="eastAsia" w:ascii="宋体" w:hAnsi="宋体" w:eastAsia="宋体" w:cs="宋体"/>
              <w:spacing w:val="20"/>
              <w:sz w:val="28"/>
              <w:szCs w:val="28"/>
            </w:rPr>
            <w:t>第三章 磋商须知</w:t>
          </w:r>
          <w:r>
            <w:rPr>
              <w:rStyle w:val="28"/>
              <w:rFonts w:hint="eastAsia" w:ascii="宋体" w:hAnsi="宋体" w:eastAsia="宋体" w:cs="宋体"/>
              <w:spacing w:val="20"/>
              <w:sz w:val="28"/>
              <w:szCs w:val="28"/>
            </w:rPr>
            <w:tab/>
          </w:r>
          <w:r>
            <w:rPr>
              <w:rStyle w:val="28"/>
              <w:rFonts w:hint="eastAsia" w:ascii="宋体" w:hAnsi="宋体" w:eastAsia="宋体" w:cs="宋体"/>
              <w:spacing w:val="20"/>
              <w:sz w:val="28"/>
              <w:szCs w:val="28"/>
            </w:rPr>
            <w:fldChar w:fldCharType="begin"/>
          </w:r>
          <w:r>
            <w:rPr>
              <w:rStyle w:val="28"/>
              <w:rFonts w:hint="eastAsia" w:ascii="宋体" w:hAnsi="宋体" w:eastAsia="宋体" w:cs="宋体"/>
              <w:spacing w:val="20"/>
              <w:sz w:val="28"/>
              <w:szCs w:val="28"/>
            </w:rPr>
            <w:instrText xml:space="preserve"> PAGEREF _Toc170228130 \h </w:instrText>
          </w:r>
          <w:r>
            <w:rPr>
              <w:rStyle w:val="28"/>
              <w:rFonts w:hint="eastAsia" w:ascii="宋体" w:hAnsi="宋体" w:eastAsia="宋体" w:cs="宋体"/>
              <w:spacing w:val="20"/>
              <w:sz w:val="28"/>
              <w:szCs w:val="28"/>
            </w:rPr>
            <w:fldChar w:fldCharType="separate"/>
          </w:r>
          <w:r>
            <w:rPr>
              <w:rStyle w:val="28"/>
              <w:rFonts w:hint="eastAsia" w:ascii="宋体" w:hAnsi="宋体" w:eastAsia="宋体" w:cs="宋体"/>
              <w:spacing w:val="20"/>
              <w:sz w:val="28"/>
              <w:szCs w:val="28"/>
            </w:rPr>
            <w:t>10</w:t>
          </w:r>
          <w:r>
            <w:rPr>
              <w:rStyle w:val="28"/>
              <w:rFonts w:hint="eastAsia" w:ascii="宋体" w:hAnsi="宋体" w:eastAsia="宋体" w:cs="宋体"/>
              <w:spacing w:val="20"/>
              <w:sz w:val="28"/>
              <w:szCs w:val="28"/>
            </w:rPr>
            <w:fldChar w:fldCharType="end"/>
          </w:r>
          <w:r>
            <w:rPr>
              <w:rStyle w:val="28"/>
              <w:rFonts w:hint="eastAsia" w:ascii="宋体" w:hAnsi="宋体" w:eastAsia="宋体" w:cs="宋体"/>
              <w:spacing w:val="20"/>
              <w:sz w:val="28"/>
              <w:szCs w:val="28"/>
            </w:rPr>
            <w:fldChar w:fldCharType="end"/>
          </w:r>
        </w:p>
        <w:p w14:paraId="34A32BA3">
          <w:pPr>
            <w:pStyle w:val="15"/>
            <w:tabs>
              <w:tab w:val="right" w:leader="dot" w:pos="9070"/>
              <w:tab w:val="clear" w:pos="8273"/>
            </w:tabs>
            <w:rPr>
              <w:rStyle w:val="28"/>
              <w:rFonts w:hint="eastAsia" w:ascii="宋体" w:hAnsi="宋体" w:eastAsia="宋体" w:cs="宋体"/>
              <w:spacing w:val="20"/>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"_Toc170228131" </w:instrText>
          </w:r>
          <w:r>
            <w:rPr>
              <w:rFonts w:hint="eastAsia" w:ascii="宋体" w:hAnsi="宋体" w:eastAsia="宋体" w:cs="宋体"/>
              <w:sz w:val="28"/>
              <w:szCs w:val="28"/>
            </w:rPr>
            <w:fldChar w:fldCharType="separate"/>
          </w:r>
          <w:r>
            <w:rPr>
              <w:rStyle w:val="28"/>
              <w:rFonts w:hint="eastAsia" w:ascii="宋体" w:hAnsi="宋体" w:eastAsia="宋体" w:cs="宋体"/>
              <w:spacing w:val="20"/>
              <w:sz w:val="28"/>
              <w:szCs w:val="28"/>
            </w:rPr>
            <w:t>第四章 评审</w:t>
          </w:r>
          <w:r>
            <w:rPr>
              <w:rStyle w:val="28"/>
              <w:rFonts w:hint="eastAsia" w:ascii="宋体" w:hAnsi="宋体" w:eastAsia="宋体" w:cs="宋体"/>
              <w:spacing w:val="20"/>
              <w:sz w:val="28"/>
              <w:szCs w:val="28"/>
            </w:rPr>
            <w:tab/>
          </w:r>
          <w:r>
            <w:rPr>
              <w:rStyle w:val="28"/>
              <w:rFonts w:hint="eastAsia" w:ascii="宋体" w:hAnsi="宋体" w:eastAsia="宋体" w:cs="宋体"/>
              <w:spacing w:val="20"/>
              <w:sz w:val="28"/>
              <w:szCs w:val="28"/>
            </w:rPr>
            <w:fldChar w:fldCharType="begin"/>
          </w:r>
          <w:r>
            <w:rPr>
              <w:rStyle w:val="28"/>
              <w:rFonts w:hint="eastAsia" w:ascii="宋体" w:hAnsi="宋体" w:eastAsia="宋体" w:cs="宋体"/>
              <w:spacing w:val="20"/>
              <w:sz w:val="28"/>
              <w:szCs w:val="28"/>
            </w:rPr>
            <w:instrText xml:space="preserve"> PAGEREF _Toc170228131 \h </w:instrText>
          </w:r>
          <w:r>
            <w:rPr>
              <w:rStyle w:val="28"/>
              <w:rFonts w:hint="eastAsia" w:ascii="宋体" w:hAnsi="宋体" w:eastAsia="宋体" w:cs="宋体"/>
              <w:spacing w:val="20"/>
              <w:sz w:val="28"/>
              <w:szCs w:val="28"/>
            </w:rPr>
            <w:fldChar w:fldCharType="separate"/>
          </w:r>
          <w:r>
            <w:rPr>
              <w:rStyle w:val="28"/>
              <w:rFonts w:hint="eastAsia" w:ascii="宋体" w:hAnsi="宋体" w:eastAsia="宋体" w:cs="宋体"/>
              <w:spacing w:val="20"/>
              <w:sz w:val="28"/>
              <w:szCs w:val="28"/>
            </w:rPr>
            <w:t>20</w:t>
          </w:r>
          <w:r>
            <w:rPr>
              <w:rStyle w:val="28"/>
              <w:rFonts w:hint="eastAsia" w:ascii="宋体" w:hAnsi="宋体" w:eastAsia="宋体" w:cs="宋体"/>
              <w:spacing w:val="20"/>
              <w:sz w:val="28"/>
              <w:szCs w:val="28"/>
            </w:rPr>
            <w:fldChar w:fldCharType="end"/>
          </w:r>
          <w:r>
            <w:rPr>
              <w:rStyle w:val="28"/>
              <w:rFonts w:hint="eastAsia" w:ascii="宋体" w:hAnsi="宋体" w:eastAsia="宋体" w:cs="宋体"/>
              <w:spacing w:val="20"/>
              <w:sz w:val="28"/>
              <w:szCs w:val="28"/>
            </w:rPr>
            <w:fldChar w:fldCharType="end"/>
          </w:r>
        </w:p>
        <w:p w14:paraId="6CA45AAD">
          <w:pPr>
            <w:pStyle w:val="15"/>
            <w:tabs>
              <w:tab w:val="right" w:leader="dot" w:pos="9070"/>
              <w:tab w:val="clear" w:pos="8273"/>
            </w:tabs>
            <w:rPr>
              <w:rStyle w:val="28"/>
              <w:rFonts w:hint="eastAsia" w:ascii="宋体" w:hAnsi="宋体" w:eastAsia="宋体" w:cs="宋体"/>
              <w:spacing w:val="20"/>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"_Toc170228132" </w:instrText>
          </w:r>
          <w:r>
            <w:rPr>
              <w:rFonts w:hint="eastAsia" w:ascii="宋体" w:hAnsi="宋体" w:eastAsia="宋体" w:cs="宋体"/>
              <w:sz w:val="28"/>
              <w:szCs w:val="28"/>
            </w:rPr>
            <w:fldChar w:fldCharType="separate"/>
          </w:r>
          <w:r>
            <w:rPr>
              <w:rStyle w:val="28"/>
              <w:rFonts w:hint="eastAsia" w:ascii="宋体" w:hAnsi="宋体" w:eastAsia="宋体" w:cs="宋体"/>
              <w:spacing w:val="20"/>
              <w:sz w:val="28"/>
              <w:szCs w:val="28"/>
            </w:rPr>
            <w:t>第五章 合同文本</w:t>
          </w:r>
          <w:r>
            <w:rPr>
              <w:rStyle w:val="28"/>
              <w:rFonts w:hint="eastAsia" w:ascii="宋体" w:hAnsi="宋体" w:eastAsia="宋体" w:cs="宋体"/>
              <w:spacing w:val="20"/>
              <w:sz w:val="28"/>
              <w:szCs w:val="28"/>
            </w:rPr>
            <w:tab/>
          </w:r>
          <w:r>
            <w:rPr>
              <w:rStyle w:val="28"/>
              <w:rFonts w:hint="eastAsia" w:ascii="宋体" w:hAnsi="宋体" w:eastAsia="宋体" w:cs="宋体"/>
              <w:spacing w:val="20"/>
              <w:sz w:val="28"/>
              <w:szCs w:val="28"/>
            </w:rPr>
            <w:fldChar w:fldCharType="begin"/>
          </w:r>
          <w:r>
            <w:rPr>
              <w:rStyle w:val="28"/>
              <w:rFonts w:hint="eastAsia" w:ascii="宋体" w:hAnsi="宋体" w:eastAsia="宋体" w:cs="宋体"/>
              <w:spacing w:val="20"/>
              <w:sz w:val="28"/>
              <w:szCs w:val="28"/>
            </w:rPr>
            <w:instrText xml:space="preserve"> PAGEREF _Toc170228132 \h </w:instrText>
          </w:r>
          <w:r>
            <w:rPr>
              <w:rStyle w:val="28"/>
              <w:rFonts w:hint="eastAsia" w:ascii="宋体" w:hAnsi="宋体" w:eastAsia="宋体" w:cs="宋体"/>
              <w:spacing w:val="20"/>
              <w:sz w:val="28"/>
              <w:szCs w:val="28"/>
            </w:rPr>
            <w:fldChar w:fldCharType="separate"/>
          </w:r>
          <w:r>
            <w:rPr>
              <w:rStyle w:val="28"/>
              <w:rFonts w:hint="eastAsia" w:ascii="宋体" w:hAnsi="宋体" w:eastAsia="宋体" w:cs="宋体"/>
              <w:spacing w:val="20"/>
              <w:sz w:val="28"/>
              <w:szCs w:val="28"/>
            </w:rPr>
            <w:t>30</w:t>
          </w:r>
          <w:r>
            <w:rPr>
              <w:rStyle w:val="28"/>
              <w:rFonts w:hint="eastAsia" w:ascii="宋体" w:hAnsi="宋体" w:eastAsia="宋体" w:cs="宋体"/>
              <w:spacing w:val="20"/>
              <w:sz w:val="28"/>
              <w:szCs w:val="28"/>
            </w:rPr>
            <w:fldChar w:fldCharType="end"/>
          </w:r>
          <w:r>
            <w:rPr>
              <w:rStyle w:val="28"/>
              <w:rFonts w:hint="eastAsia" w:ascii="宋体" w:hAnsi="宋体" w:eastAsia="宋体" w:cs="宋体"/>
              <w:spacing w:val="20"/>
              <w:sz w:val="28"/>
              <w:szCs w:val="28"/>
            </w:rPr>
            <w:fldChar w:fldCharType="end"/>
          </w:r>
        </w:p>
        <w:p w14:paraId="58486F7C">
          <w:pPr>
            <w:pStyle w:val="15"/>
            <w:tabs>
              <w:tab w:val="right" w:leader="dot" w:pos="9070"/>
              <w:tab w:val="clear" w:pos="8273"/>
            </w:tabs>
            <w:rPr>
              <w:rStyle w:val="28"/>
              <w:rFonts w:ascii="宋体" w:hAnsi="宋体" w:eastAsia="宋体"/>
              <w:spacing w:val="20"/>
              <w:sz w:val="24"/>
              <w:szCs w:val="24"/>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"_Toc170228133" </w:instrText>
          </w:r>
          <w:r>
            <w:rPr>
              <w:rFonts w:hint="eastAsia" w:ascii="宋体" w:hAnsi="宋体" w:eastAsia="宋体" w:cs="宋体"/>
              <w:sz w:val="28"/>
              <w:szCs w:val="28"/>
            </w:rPr>
            <w:fldChar w:fldCharType="separate"/>
          </w:r>
          <w:r>
            <w:rPr>
              <w:rStyle w:val="28"/>
              <w:rFonts w:hint="eastAsia" w:ascii="宋体" w:hAnsi="宋体" w:eastAsia="宋体" w:cs="宋体"/>
              <w:spacing w:val="20"/>
              <w:sz w:val="28"/>
              <w:szCs w:val="28"/>
            </w:rPr>
            <w:t>第六章 响应文件格式</w:t>
          </w:r>
          <w:r>
            <w:rPr>
              <w:rStyle w:val="28"/>
              <w:rFonts w:hint="eastAsia" w:ascii="宋体" w:hAnsi="宋体" w:eastAsia="宋体" w:cs="宋体"/>
              <w:spacing w:val="20"/>
              <w:sz w:val="28"/>
              <w:szCs w:val="28"/>
            </w:rPr>
            <w:tab/>
          </w:r>
          <w:r>
            <w:rPr>
              <w:rStyle w:val="28"/>
              <w:rFonts w:hint="eastAsia" w:ascii="宋体" w:hAnsi="宋体" w:eastAsia="宋体" w:cs="宋体"/>
              <w:spacing w:val="20"/>
              <w:sz w:val="28"/>
              <w:szCs w:val="28"/>
            </w:rPr>
            <w:fldChar w:fldCharType="begin"/>
          </w:r>
          <w:r>
            <w:rPr>
              <w:rStyle w:val="28"/>
              <w:rFonts w:hint="eastAsia" w:ascii="宋体" w:hAnsi="宋体" w:eastAsia="宋体" w:cs="宋体"/>
              <w:spacing w:val="20"/>
              <w:sz w:val="28"/>
              <w:szCs w:val="28"/>
            </w:rPr>
            <w:instrText xml:space="preserve"> PAGEREF _Toc170228133 \h </w:instrText>
          </w:r>
          <w:r>
            <w:rPr>
              <w:rStyle w:val="28"/>
              <w:rFonts w:hint="eastAsia" w:ascii="宋体" w:hAnsi="宋体" w:eastAsia="宋体" w:cs="宋体"/>
              <w:spacing w:val="20"/>
              <w:sz w:val="28"/>
              <w:szCs w:val="28"/>
            </w:rPr>
            <w:fldChar w:fldCharType="separate"/>
          </w:r>
          <w:r>
            <w:rPr>
              <w:rStyle w:val="28"/>
              <w:rFonts w:hint="eastAsia" w:ascii="宋体" w:hAnsi="宋体" w:eastAsia="宋体" w:cs="宋体"/>
              <w:spacing w:val="20"/>
              <w:sz w:val="28"/>
              <w:szCs w:val="28"/>
            </w:rPr>
            <w:t>40</w:t>
          </w:r>
          <w:r>
            <w:rPr>
              <w:rStyle w:val="28"/>
              <w:rFonts w:hint="eastAsia" w:ascii="宋体" w:hAnsi="宋体" w:eastAsia="宋体" w:cs="宋体"/>
              <w:spacing w:val="20"/>
              <w:sz w:val="28"/>
              <w:szCs w:val="28"/>
            </w:rPr>
            <w:fldChar w:fldCharType="end"/>
          </w:r>
          <w:r>
            <w:rPr>
              <w:rStyle w:val="28"/>
              <w:rFonts w:hint="eastAsia" w:ascii="宋体" w:hAnsi="宋体" w:eastAsia="宋体" w:cs="宋体"/>
              <w:spacing w:val="20"/>
              <w:sz w:val="28"/>
              <w:szCs w:val="28"/>
            </w:rPr>
            <w:fldChar w:fldCharType="end"/>
          </w:r>
        </w:p>
        <w:p w14:paraId="621E0105">
          <w:pPr>
            <w:pStyle w:val="15"/>
            <w:tabs>
              <w:tab w:val="right" w:leader="dot" w:pos="9070"/>
              <w:tab w:val="clear" w:pos="8273"/>
            </w:tabs>
            <w:rPr>
              <w:rFonts w:asciiTheme="minorEastAsia" w:hAnsiTheme="minorEastAsia" w:eastAsiaTheme="minorEastAsia"/>
              <w:lang w:val="zh-CN"/>
            </w:rPr>
          </w:pPr>
          <w:r>
            <w:rPr>
              <w:rStyle w:val="28"/>
              <w:rFonts w:ascii="宋体" w:hAnsi="宋体" w:eastAsia="宋体"/>
              <w:spacing w:val="20"/>
              <w:sz w:val="24"/>
              <w:szCs w:val="24"/>
            </w:rPr>
            <w:fldChar w:fldCharType="end"/>
          </w:r>
        </w:p>
      </w:sdtContent>
    </w:sdt>
    <w:p w14:paraId="64D4F5C7">
      <w:pPr>
        <w:rPr>
          <w:rFonts w:asciiTheme="minorEastAsia" w:hAnsiTheme="minorEastAsia" w:eastAsiaTheme="minorEastAsia"/>
          <w:lang w:val="zh-CN"/>
        </w:rPr>
      </w:pPr>
    </w:p>
    <w:p w14:paraId="3716D7C8">
      <w:pPr>
        <w:rPr>
          <w:rFonts w:asciiTheme="minorEastAsia" w:hAnsiTheme="minorEastAsia" w:eastAsiaTheme="minorEastAsia"/>
          <w:lang w:val="zh-CN"/>
        </w:rPr>
      </w:pPr>
    </w:p>
    <w:p w14:paraId="4A101562">
      <w:pPr>
        <w:rPr>
          <w:rFonts w:asciiTheme="minorEastAsia" w:hAnsiTheme="minorEastAsia" w:eastAsiaTheme="minorEastAsia"/>
          <w:lang w:val="zh-CN"/>
        </w:rPr>
      </w:pPr>
    </w:p>
    <w:p w14:paraId="29F4AC40">
      <w:pPr>
        <w:rPr>
          <w:rFonts w:asciiTheme="minorEastAsia" w:hAnsiTheme="minorEastAsia" w:eastAsiaTheme="minorEastAsia"/>
          <w:lang w:val="zh-CN"/>
        </w:rPr>
      </w:pPr>
    </w:p>
    <w:p w14:paraId="4410A71B">
      <w:pPr>
        <w:rPr>
          <w:rFonts w:asciiTheme="minorEastAsia" w:hAnsiTheme="minorEastAsia" w:eastAsiaTheme="minorEastAsia"/>
          <w:lang w:val="zh-CN"/>
        </w:rPr>
      </w:pPr>
    </w:p>
    <w:p w14:paraId="1E7C98A7">
      <w:pPr>
        <w:rPr>
          <w:rFonts w:asciiTheme="minorEastAsia" w:hAnsiTheme="minorEastAsia" w:eastAsiaTheme="minorEastAsia"/>
          <w:lang w:val="zh-CN"/>
        </w:rPr>
      </w:pPr>
    </w:p>
    <w:p w14:paraId="54D4FD2D">
      <w:pPr>
        <w:rPr>
          <w:rFonts w:asciiTheme="minorEastAsia" w:hAnsiTheme="minorEastAsia" w:eastAsiaTheme="minorEastAsia"/>
          <w:lang w:val="zh-CN"/>
        </w:rPr>
      </w:pPr>
    </w:p>
    <w:p w14:paraId="5E310838">
      <w:pPr>
        <w:rPr>
          <w:rFonts w:asciiTheme="minorEastAsia" w:hAnsiTheme="minorEastAsia" w:eastAsiaTheme="minorEastAsia"/>
          <w:lang w:val="zh-CN"/>
        </w:rPr>
      </w:pPr>
    </w:p>
    <w:p w14:paraId="764DD329">
      <w:pPr>
        <w:rPr>
          <w:rFonts w:asciiTheme="minorEastAsia" w:hAnsiTheme="minorEastAsia" w:eastAsiaTheme="minorEastAsia"/>
          <w:lang w:val="zh-CN"/>
        </w:rPr>
      </w:pPr>
    </w:p>
    <w:p w14:paraId="4548F3E4">
      <w:pPr>
        <w:rPr>
          <w:rFonts w:asciiTheme="minorEastAsia" w:hAnsiTheme="minorEastAsia" w:eastAsiaTheme="minorEastAsia"/>
          <w:lang w:val="zh-CN"/>
        </w:rPr>
      </w:pPr>
    </w:p>
    <w:p w14:paraId="6BCF1678">
      <w:pPr>
        <w:rPr>
          <w:rFonts w:asciiTheme="minorEastAsia" w:hAnsiTheme="minorEastAsia" w:eastAsiaTheme="minorEastAsia"/>
          <w:lang w:val="zh-CN"/>
        </w:rPr>
      </w:pPr>
    </w:p>
    <w:p w14:paraId="692E116A">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2868B53A">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0" w:name="_Toc170228128"/>
      <w:bookmarkStart w:id="1" w:name="_Toc516661492"/>
      <w:bookmarkStart w:id="2" w:name="_Toc405313952"/>
      <w:bookmarkStart w:id="3" w:name="_Toc503257147"/>
      <w:r>
        <w:rPr>
          <w:rFonts w:hint="eastAsia" w:asciiTheme="minorEastAsia" w:hAnsiTheme="minorEastAsia" w:eastAsiaTheme="minorEastAsia"/>
          <w:spacing w:val="20"/>
          <w:sz w:val="32"/>
          <w:szCs w:val="32"/>
        </w:rPr>
        <w:t>第一章 磋商邀请</w:t>
      </w:r>
      <w:bookmarkEnd w:id="0"/>
      <w:bookmarkEnd w:id="1"/>
    </w:p>
    <w:p w14:paraId="196A08D3">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5C99EC93">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color w:val="auto"/>
          <w:szCs w:val="21"/>
          <w:u w:val="single"/>
        </w:rPr>
        <w:t>（东莞市第六高级中学体育馆加固提升改造项目）</w:t>
      </w:r>
      <w:r>
        <w:rPr>
          <w:rFonts w:hint="eastAsia" w:asciiTheme="minorEastAsia" w:hAnsiTheme="minorEastAsia" w:eastAsiaTheme="minorEastAsia"/>
          <w:color w:val="auto"/>
          <w:szCs w:val="21"/>
        </w:rPr>
        <w:t>采购项目的潜在供应商应在东莞市南城街道雅园产业园区路5号1栋1楼进行获取或微信搜索公众号“广东智汇城市招标采购有限公司”获取采购文件，并于</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07</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15</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15</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00</w:t>
      </w:r>
      <w:r>
        <w:rPr>
          <w:rFonts w:hint="eastAsia" w:asciiTheme="minorEastAsia" w:hAnsiTheme="minorEastAsia" w:eastAsiaTheme="minorEastAsia"/>
          <w:szCs w:val="21"/>
        </w:rPr>
        <w:t>分（北京时间）前递交响应文件。</w:t>
      </w:r>
    </w:p>
    <w:p w14:paraId="77123F09">
      <w:pPr>
        <w:pStyle w:val="71"/>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3CE2A22A">
      <w:pPr>
        <w:tabs>
          <w:tab w:val="left" w:pos="426"/>
        </w:tabs>
        <w:spacing w:line="360" w:lineRule="auto"/>
        <w:ind w:left="420" w:hanging="420" w:hangingChars="200"/>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项目编号：ZHDGZC2025056</w:t>
      </w:r>
    </w:p>
    <w:p w14:paraId="58975CFB">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项目名称：东莞市第六高级中学体育馆加固提升改造项目</w:t>
      </w:r>
    </w:p>
    <w:p w14:paraId="468ABF25">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采购方式：竞争性磋商</w:t>
      </w:r>
    </w:p>
    <w:p w14:paraId="4A8EF1AA">
      <w:pPr>
        <w:tabs>
          <w:tab w:val="left" w:pos="426"/>
        </w:tabs>
        <w:spacing w:line="360" w:lineRule="auto"/>
        <w:ind w:left="420" w:hanging="420" w:hangingChars="200"/>
        <w:rPr>
          <w:rFonts w:hint="eastAsia"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w:t>
      </w:r>
      <w:r>
        <w:rPr>
          <w:rFonts w:hint="eastAsia" w:asciiTheme="minorEastAsia" w:hAnsiTheme="minorEastAsia" w:eastAsiaTheme="minorEastAsia"/>
          <w:color w:val="000000" w:themeColor="text1"/>
          <w:szCs w:val="21"/>
          <w:lang w:val="en-US" w:eastAsia="zh-CN"/>
          <w14:textFill>
            <w14:solidFill>
              <w14:schemeClr w14:val="tx1"/>
            </w14:solidFill>
          </w14:textFill>
        </w:rPr>
        <w:t>¥483,173.45元（含绿色施工安全防护措施费：¥15,600.55元）</w:t>
      </w:r>
    </w:p>
    <w:p w14:paraId="610EF4A7">
      <w:pPr>
        <w:tabs>
          <w:tab w:val="left" w:pos="426"/>
        </w:tabs>
        <w:spacing w:line="360" w:lineRule="auto"/>
        <w:ind w:left="420" w:hanging="420" w:hangingChars="200"/>
        <w:rPr>
          <w:rFonts w:hint="default"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最高限价：¥480,000.00元（含绿色施工安全防护措施费：¥15,600.55元）</w:t>
      </w:r>
    </w:p>
    <w:p w14:paraId="6261F381">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标的内容： </w:t>
      </w:r>
    </w:p>
    <w:tbl>
      <w:tblPr>
        <w:tblStyle w:val="22"/>
        <w:tblW w:w="9234" w:type="dxa"/>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413"/>
        <w:gridCol w:w="2701"/>
        <w:gridCol w:w="822"/>
        <w:gridCol w:w="2594"/>
      </w:tblGrid>
      <w:tr w14:paraId="3F5CA2C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454" w:hRule="atLeast"/>
        </w:trPr>
        <w:tc>
          <w:tcPr>
            <w:tcW w:w="704" w:type="dxa"/>
            <w:vAlign w:val="center"/>
          </w:tcPr>
          <w:p w14:paraId="74E22199">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hAnsiTheme="minorEastAsia" w:eastAsiaTheme="minorEastAsia"/>
                <w:bCs/>
                <w:sz w:val="21"/>
                <w:szCs w:val="21"/>
              </w:rPr>
            </w:pPr>
            <w:r>
              <w:rPr>
                <w:rFonts w:hint="eastAsia" w:asciiTheme="minorEastAsia" w:hAnsiTheme="minorEastAsia" w:eastAsiaTheme="minorEastAsia"/>
                <w:bCs/>
                <w:sz w:val="21"/>
                <w:szCs w:val="21"/>
              </w:rPr>
              <w:t>序号</w:t>
            </w:r>
          </w:p>
        </w:tc>
        <w:tc>
          <w:tcPr>
            <w:tcW w:w="2413" w:type="dxa"/>
            <w:vAlign w:val="center"/>
          </w:tcPr>
          <w:p w14:paraId="5D7B28B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标的名称</w:t>
            </w:r>
          </w:p>
        </w:tc>
        <w:tc>
          <w:tcPr>
            <w:tcW w:w="2701" w:type="dxa"/>
            <w:vAlign w:val="center"/>
          </w:tcPr>
          <w:p w14:paraId="657A6A3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采购包预算金额（元）</w:t>
            </w:r>
          </w:p>
        </w:tc>
        <w:tc>
          <w:tcPr>
            <w:tcW w:w="822" w:type="dxa"/>
            <w:vAlign w:val="center"/>
          </w:tcPr>
          <w:p w14:paraId="464DC8E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数量</w:t>
            </w:r>
          </w:p>
        </w:tc>
        <w:tc>
          <w:tcPr>
            <w:tcW w:w="2594" w:type="dxa"/>
            <w:vAlign w:val="center"/>
          </w:tcPr>
          <w:p w14:paraId="63AD1AA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简要技术需求或服务要求</w:t>
            </w:r>
          </w:p>
        </w:tc>
      </w:tr>
      <w:tr w14:paraId="0169D08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vAlign w:val="center"/>
          </w:tcPr>
          <w:p w14:paraId="2106A1C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1</w:t>
            </w:r>
          </w:p>
        </w:tc>
        <w:tc>
          <w:tcPr>
            <w:tcW w:w="2413" w:type="dxa"/>
            <w:vAlign w:val="center"/>
          </w:tcPr>
          <w:p w14:paraId="3C8BB45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hint="eastAsia" w:asciiTheme="minorEastAsia" w:hAnsiTheme="minorEastAsia" w:eastAsiaTheme="minorEastAsia"/>
                <w:color w:val="000000" w:themeColor="text1"/>
                <w:sz w:val="21"/>
                <w:szCs w:val="21"/>
                <w14:textFill>
                  <w14:solidFill>
                    <w14:schemeClr w14:val="tx1"/>
                  </w14:solidFill>
                </w14:textFill>
              </w:rPr>
              <w:t>体育馆加固提升改造</w:t>
            </w:r>
          </w:p>
        </w:tc>
        <w:tc>
          <w:tcPr>
            <w:tcW w:w="2701" w:type="dxa"/>
            <w:vAlign w:val="center"/>
          </w:tcPr>
          <w:p w14:paraId="459DD0B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hint="eastAsia" w:asciiTheme="minorEastAsia" w:hAnsiTheme="minorEastAsia" w:eastAsiaTheme="minorEastAsia"/>
                <w:color w:val="000000" w:themeColor="text1"/>
                <w:sz w:val="21"/>
                <w:szCs w:val="21"/>
                <w:lang w:val="en-US" w:eastAsia="zh-CN"/>
                <w14:textFill>
                  <w14:solidFill>
                    <w14:schemeClr w14:val="tx1"/>
                  </w14:solidFill>
                </w14:textFill>
              </w:rPr>
              <w:t>483,173.45</w:t>
            </w:r>
          </w:p>
        </w:tc>
        <w:tc>
          <w:tcPr>
            <w:tcW w:w="822" w:type="dxa"/>
            <w:vAlign w:val="center"/>
          </w:tcPr>
          <w:p w14:paraId="0B3691C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1</w:t>
            </w:r>
          </w:p>
        </w:tc>
        <w:tc>
          <w:tcPr>
            <w:tcW w:w="2594" w:type="dxa"/>
            <w:vAlign w:val="center"/>
          </w:tcPr>
          <w:p w14:paraId="42B070B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详见采购需求</w:t>
            </w:r>
          </w:p>
        </w:tc>
      </w:tr>
    </w:tbl>
    <w:p w14:paraId="53022091">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w:t>
      </w:r>
      <w:r>
        <w:rPr>
          <w:rFonts w:hint="eastAsia" w:eastAsia="宋体" w:cs="Times New Roman"/>
          <w:color w:val="auto"/>
          <w:highlight w:val="none"/>
        </w:rPr>
        <w:t>自收到采购人发出的开工令</w:t>
      </w:r>
      <w:r>
        <w:rPr>
          <w:rFonts w:hint="eastAsia" w:ascii="宋体" w:hAnsi="宋体" w:eastAsia="宋体" w:cs="宋体"/>
          <w:color w:val="auto"/>
          <w:highlight w:val="none"/>
        </w:rPr>
        <w:t>起</w:t>
      </w:r>
      <w:r>
        <w:rPr>
          <w:rFonts w:hint="eastAsia" w:ascii="宋体" w:hAnsi="宋体" w:cs="宋体"/>
          <w:color w:val="auto"/>
          <w:highlight w:val="none"/>
          <w:lang w:val="en-US" w:eastAsia="zh-CN"/>
        </w:rPr>
        <w:t>50</w:t>
      </w:r>
      <w:r>
        <w:rPr>
          <w:rFonts w:hint="eastAsia" w:ascii="宋体" w:hAnsi="宋体" w:eastAsia="宋体" w:cs="宋体"/>
          <w:color w:val="auto"/>
          <w:highlight w:val="none"/>
        </w:rPr>
        <w:t>天</w:t>
      </w:r>
      <w:r>
        <w:rPr>
          <w:rFonts w:hint="eastAsia" w:eastAsia="宋体" w:cs="Times New Roman"/>
          <w:color w:val="auto"/>
          <w:highlight w:val="none"/>
        </w:rPr>
        <w:t>内完成项目施工及验收。</w:t>
      </w:r>
    </w:p>
    <w:p w14:paraId="6EA997FA">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w:t>
      </w:r>
      <w:r>
        <w:rPr>
          <w:rFonts w:hint="eastAsia" w:asciiTheme="minorEastAsia" w:hAnsiTheme="minorEastAsia" w:eastAsiaTheme="minorEastAsia"/>
          <w:color w:val="000000" w:themeColor="text1"/>
          <w:szCs w:val="21"/>
          <w:lang w:val="en-US" w:eastAsia="zh-CN"/>
          <w14:textFill>
            <w14:solidFill>
              <w14:schemeClr w14:val="tx1"/>
            </w14:solidFill>
          </w14:textFill>
        </w:rPr>
        <w:t>不</w:t>
      </w:r>
      <w:r>
        <w:rPr>
          <w:rFonts w:hint="eastAsia" w:asciiTheme="minorEastAsia" w:hAnsiTheme="minorEastAsia" w:eastAsiaTheme="minorEastAsia"/>
          <w:color w:val="000000" w:themeColor="text1"/>
          <w:szCs w:val="21"/>
          <w14:textFill>
            <w14:solidFill>
              <w14:schemeClr w14:val="tx1"/>
            </w14:solidFill>
          </w14:textFill>
        </w:rPr>
        <w:t>接受联合体投标。</w:t>
      </w:r>
    </w:p>
    <w:p w14:paraId="76B5B0EB">
      <w:pPr>
        <w:pStyle w:val="71"/>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FDE3071">
      <w:pPr>
        <w:pStyle w:val="71"/>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45637C10">
      <w:pPr>
        <w:pStyle w:val="71"/>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6697B2C3">
      <w:pPr>
        <w:pStyle w:val="71"/>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07E9878F">
      <w:pPr>
        <w:pStyle w:val="71"/>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67402934">
      <w:pPr>
        <w:pStyle w:val="71"/>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51B3DEA7">
      <w:pPr>
        <w:pStyle w:val="71"/>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53B6EEFE">
      <w:pPr>
        <w:pStyle w:val="71"/>
        <w:numPr>
          <w:ilvl w:val="0"/>
          <w:numId w:val="2"/>
        </w:numPr>
        <w:spacing w:line="360" w:lineRule="auto"/>
        <w:ind w:left="422" w:hanging="422" w:hangingChars="200"/>
        <w:outlineLvl w:val="3"/>
        <w:rPr>
          <w:rFonts w:ascii="宋体" w:hAnsi="宋体"/>
          <w:b/>
          <w:kern w:val="0"/>
          <w:szCs w:val="21"/>
        </w:rPr>
      </w:pPr>
      <w:bookmarkStart w:id="4" w:name="_Hlk169874618"/>
      <w:r>
        <w:rPr>
          <w:rFonts w:ascii="宋体" w:hAnsi="宋体"/>
          <w:b/>
          <w:kern w:val="0"/>
          <w:szCs w:val="21"/>
          <w:lang w:eastAsia="zh-Hans"/>
        </w:rPr>
        <w:t>落实政府采购政策需满足的资格要求：</w:t>
      </w:r>
      <w:r>
        <w:rPr>
          <w:rFonts w:hint="eastAsia" w:ascii="宋体" w:hAnsi="宋体"/>
          <w:b/>
          <w:kern w:val="0"/>
          <w:szCs w:val="21"/>
          <w:lang w:eastAsia="zh-Hans"/>
        </w:rPr>
        <w:t>无</w:t>
      </w:r>
    </w:p>
    <w:p w14:paraId="2017C39F">
      <w:pPr>
        <w:pStyle w:val="71"/>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40C9F8A9">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2F19B7F4">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412180E7">
      <w:pPr>
        <w:widowControl/>
        <w:numPr>
          <w:ilvl w:val="0"/>
          <w:numId w:val="4"/>
        </w:numPr>
        <w:spacing w:line="360" w:lineRule="auto"/>
        <w:ind w:left="420" w:hanging="420" w:hangingChars="200"/>
        <w:jc w:val="left"/>
        <w:outlineLvl w:val="3"/>
        <w:rPr>
          <w:rFonts w:ascii="宋体" w:hAnsi="宋体"/>
          <w:color w:val="auto"/>
          <w:kern w:val="0"/>
          <w:szCs w:val="21"/>
          <w:lang w:eastAsia="zh-Hans"/>
        </w:rPr>
      </w:pPr>
      <w:r>
        <w:rPr>
          <w:rFonts w:hint="eastAsia" w:ascii="宋体" w:hAnsi="宋体"/>
          <w:kern w:val="0"/>
          <w:szCs w:val="21"/>
        </w:rPr>
        <w:t>其他特定资格要求：</w:t>
      </w:r>
    </w:p>
    <w:p w14:paraId="70E6D634">
      <w:pPr>
        <w:pStyle w:val="71"/>
        <w:spacing w:line="360" w:lineRule="auto"/>
        <w:ind w:left="420" w:firstLine="0" w:firstLineChars="0"/>
        <w:rPr>
          <w:rFonts w:hint="eastAsia" w:ascii="宋体" w:hAnsi="宋体" w:eastAsia="宋体" w:cs="宋体"/>
          <w:color w:val="auto"/>
          <w:kern w:val="0"/>
          <w:szCs w:val="21"/>
          <w:lang w:eastAsia="zh-Hans"/>
        </w:rPr>
      </w:pPr>
      <w:bookmarkStart w:id="5" w:name="OLE_LINK1"/>
      <w:r>
        <w:rPr>
          <w:rFonts w:hint="eastAsia" w:ascii="宋体" w:hAnsi="宋体" w:eastAsia="宋体" w:cs="宋体"/>
          <w:color w:val="auto"/>
          <w:kern w:val="0"/>
          <w:szCs w:val="21"/>
        </w:rPr>
        <w:t>①供应商需具备相关</w:t>
      </w:r>
      <w:r>
        <w:rPr>
          <w:rFonts w:hint="eastAsia" w:ascii="宋体" w:hAnsi="宋体" w:eastAsia="宋体" w:cs="宋体"/>
          <w:color w:val="auto"/>
          <w:kern w:val="0"/>
          <w:szCs w:val="21"/>
          <w:lang w:val="en-US" w:eastAsia="zh-CN"/>
        </w:rPr>
        <w:t>主管</w:t>
      </w:r>
      <w:r>
        <w:rPr>
          <w:rFonts w:hint="eastAsia" w:ascii="宋体" w:hAnsi="宋体" w:eastAsia="宋体" w:cs="宋体"/>
          <w:color w:val="auto"/>
          <w:kern w:val="0"/>
          <w:szCs w:val="21"/>
        </w:rPr>
        <w:t>部门颁发的有效期内的特种工程（结构补强）专业承包资质，需提供证书复印件并加盖供应商公章。</w:t>
      </w:r>
    </w:p>
    <w:p w14:paraId="1889E1DA">
      <w:pPr>
        <w:pStyle w:val="71"/>
        <w:spacing w:line="360" w:lineRule="auto"/>
        <w:ind w:left="420" w:firstLine="0" w:firstLineChars="0"/>
        <w:rPr>
          <w:rFonts w:ascii="宋体" w:hAnsi="宋体"/>
          <w:color w:val="auto"/>
          <w:kern w:val="0"/>
          <w:szCs w:val="21"/>
          <w:lang w:eastAsia="zh-Hans"/>
        </w:rPr>
      </w:pPr>
      <w:r>
        <w:rPr>
          <w:rFonts w:hint="eastAsia" w:ascii="宋体" w:hAnsi="宋体" w:eastAsia="宋体" w:cs="宋体"/>
          <w:color w:val="auto"/>
          <w:kern w:val="0"/>
          <w:szCs w:val="21"/>
          <w:lang w:eastAsia="zh-Hans"/>
        </w:rPr>
        <w:t>②供应商需具备相关部门颁发的有效期内的安全生产许可证，需提供证书复印件并加盖供应商公章。</w:t>
      </w:r>
      <w:bookmarkEnd w:id="5"/>
    </w:p>
    <w:bookmarkEnd w:id="4"/>
    <w:p w14:paraId="07B52423">
      <w:pPr>
        <w:pStyle w:val="71"/>
        <w:numPr>
          <w:ilvl w:val="0"/>
          <w:numId w:val="1"/>
        </w:numPr>
        <w:tabs>
          <w:tab w:val="left" w:pos="426"/>
        </w:tabs>
        <w:spacing w:line="360" w:lineRule="auto"/>
        <w:ind w:firstLineChars="0"/>
        <w:rPr>
          <w:rFonts w:asciiTheme="minorEastAsia" w:hAnsiTheme="minorEastAsia" w:eastAsiaTheme="minorEastAsia"/>
          <w:b/>
          <w:color w:val="auto"/>
          <w:szCs w:val="21"/>
        </w:rPr>
      </w:pPr>
      <w:bookmarkStart w:id="6" w:name="_Hlk58185024"/>
      <w:r>
        <w:rPr>
          <w:rFonts w:hint="eastAsia" w:asciiTheme="minorEastAsia" w:hAnsiTheme="minorEastAsia" w:eastAsiaTheme="minorEastAsia"/>
          <w:b/>
          <w:color w:val="auto"/>
          <w:szCs w:val="21"/>
        </w:rPr>
        <w:t>获取采购文件</w:t>
      </w:r>
    </w:p>
    <w:bookmarkEnd w:id="6"/>
    <w:p w14:paraId="49440EF3">
      <w:pPr>
        <w:pStyle w:val="71"/>
        <w:spacing w:line="360" w:lineRule="auto"/>
        <w:ind w:left="420" w:firstLine="0" w:firstLineChars="0"/>
        <w:rPr>
          <w:rFonts w:cs="宋体" w:asciiTheme="minorEastAsia" w:hAnsiTheme="minorEastAsia" w:eastAsiaTheme="minorEastAsia"/>
          <w:color w:val="auto"/>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07</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02</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07</w:t>
      </w:r>
      <w:r>
        <w:rPr>
          <w:rFonts w:hint="eastAsia" w:cs="宋体" w:asciiTheme="minorEastAsia" w:hAnsiTheme="minorEastAsia" w:eastAsiaTheme="minorEastAsia"/>
          <w:color w:val="auto"/>
          <w:szCs w:val="21"/>
          <w:u w:val="single"/>
        </w:rPr>
        <w:t>月</w:t>
      </w:r>
      <w:r>
        <w:rPr>
          <w:rFonts w:hint="eastAsia" w:cs="宋体" w:asciiTheme="minorEastAsia" w:hAnsiTheme="minorEastAsia" w:eastAsiaTheme="minorEastAsia"/>
          <w:color w:val="auto"/>
          <w:szCs w:val="21"/>
          <w:u w:val="single"/>
          <w:lang w:val="en-US" w:eastAsia="zh-CN"/>
        </w:rPr>
        <w:t>09</w:t>
      </w:r>
      <w:r>
        <w:rPr>
          <w:rFonts w:hint="eastAsia" w:cs="宋体" w:asciiTheme="minorEastAsia" w:hAnsiTheme="minorEastAsia" w:eastAsiaTheme="minorEastAsia"/>
          <w:color w:val="auto"/>
          <w:szCs w:val="21"/>
          <w:u w:val="single"/>
        </w:rPr>
        <w:t>日</w:t>
      </w:r>
      <w:r>
        <w:rPr>
          <w:rFonts w:hint="eastAsia" w:cs="宋体" w:asciiTheme="minorEastAsia" w:hAnsiTheme="minorEastAsia" w:eastAsiaTheme="minorEastAsia"/>
          <w:iCs/>
          <w:color w:val="auto"/>
          <w:szCs w:val="21"/>
          <w:u w:val="single"/>
        </w:rPr>
        <w:t>（磋商文件的发售期限自开始之日起不得少于5个工作日）</w:t>
      </w:r>
      <w:r>
        <w:rPr>
          <w:rFonts w:hint="eastAsia" w:cs="宋体" w:asciiTheme="minorEastAsia" w:hAnsiTheme="minorEastAsia" w:eastAsiaTheme="minorEastAsia"/>
          <w:color w:val="auto"/>
          <w:szCs w:val="21"/>
        </w:rPr>
        <w:t>，每天上午9：00至 12：00，下午2：30至5：30（北京时间，</w:t>
      </w:r>
      <w:r>
        <w:rPr>
          <w:rFonts w:cs="宋体" w:asciiTheme="minorEastAsia" w:hAnsiTheme="minorEastAsia" w:eastAsiaTheme="minorEastAsia"/>
          <w:color w:val="auto"/>
          <w:szCs w:val="21"/>
        </w:rPr>
        <w:t>法定节假日</w:t>
      </w:r>
      <w:r>
        <w:rPr>
          <w:rFonts w:hint="eastAsia" w:cs="宋体" w:asciiTheme="minorEastAsia" w:hAnsiTheme="minorEastAsia" w:eastAsiaTheme="minorEastAsia"/>
          <w:color w:val="auto"/>
          <w:szCs w:val="21"/>
        </w:rPr>
        <w:t>除外）</w:t>
      </w:r>
    </w:p>
    <w:p w14:paraId="02BA32C2">
      <w:pPr>
        <w:pStyle w:val="71"/>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地点：到</w:t>
      </w:r>
      <w:r>
        <w:rPr>
          <w:rFonts w:hint="eastAsia" w:cs="宋体" w:asciiTheme="minorEastAsia" w:hAnsiTheme="minorEastAsia" w:eastAsiaTheme="minorEastAsia"/>
          <w:color w:val="auto"/>
          <w:szCs w:val="21"/>
          <w:lang w:eastAsia="zh-CN"/>
        </w:rPr>
        <w:t>东莞市南城街道雅园产业园区路5号1栋1楼</w:t>
      </w:r>
      <w:r>
        <w:rPr>
          <w:rFonts w:hint="eastAsia" w:cs="宋体" w:asciiTheme="minorEastAsia" w:hAnsiTheme="minorEastAsia" w:eastAsiaTheme="minorEastAsia"/>
          <w:color w:val="auto"/>
          <w:szCs w:val="21"/>
        </w:rPr>
        <w:t>进行获取或微信搜索公众号“广东智汇城市招标采购有限公司”进行获取。</w:t>
      </w:r>
    </w:p>
    <w:p w14:paraId="700968F9">
      <w:pPr>
        <w:pStyle w:val="71"/>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52E36A9A">
      <w:pPr>
        <w:pStyle w:val="71"/>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hint="eastAsia" w:cs="宋体" w:asciiTheme="minorEastAsia" w:hAnsiTheme="minorEastAsia" w:eastAsiaTheme="minorEastAsia"/>
          <w:szCs w:val="21"/>
          <w:lang w:val="en-US" w:eastAsia="zh-CN"/>
        </w:rPr>
        <w:t>¥</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47810A11">
      <w:pPr>
        <w:pStyle w:val="71"/>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698BD351">
      <w:pPr>
        <w:tabs>
          <w:tab w:val="left" w:pos="284"/>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    截止时间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single"/>
          <w14:textFill>
            <w14:solidFill>
              <w14:schemeClr w14:val="tx1"/>
            </w14:solidFill>
          </w14:textFill>
        </w:rPr>
        <w:t>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07</w:t>
      </w:r>
      <w:r>
        <w:rPr>
          <w:rFonts w:hint="eastAsia" w:asciiTheme="minorEastAsia" w:hAnsiTheme="minorEastAsia" w:eastAsiaTheme="minorEastAsia"/>
          <w:color w:val="000000" w:themeColor="text1"/>
          <w:szCs w:val="21"/>
          <w:u w:val="single"/>
          <w14:textFill>
            <w14:solidFill>
              <w14:schemeClr w14:val="tx1"/>
            </w14:solidFill>
          </w14:textFill>
        </w:rPr>
        <w:t>月</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15</w:t>
      </w:r>
      <w:r>
        <w:rPr>
          <w:rFonts w:hint="eastAsia" w:asciiTheme="minorEastAsia" w:hAnsiTheme="minorEastAsia" w:eastAsiaTheme="minorEastAsia"/>
          <w:color w:val="000000" w:themeColor="text1"/>
          <w:szCs w:val="21"/>
          <w:u w:val="single"/>
          <w14:textFill>
            <w14:solidFill>
              <w14:schemeClr w14:val="tx1"/>
            </w14:solidFill>
          </w14:textFill>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15</w:t>
      </w:r>
      <w:r>
        <w:rPr>
          <w:rFonts w:hint="eastAsia" w:asciiTheme="minorEastAsia" w:hAnsiTheme="minorEastAsia" w:eastAsiaTheme="minorEastAsia"/>
          <w:color w:val="000000" w:themeColor="text1"/>
          <w:szCs w:val="21"/>
          <w:u w:val="singl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00</w:t>
      </w:r>
      <w:r>
        <w:rPr>
          <w:rFonts w:hint="eastAsia" w:asciiTheme="minorEastAsia" w:hAnsiTheme="minorEastAsia" w:eastAsiaTheme="minorEastAsia"/>
          <w:color w:val="000000" w:themeColor="text1"/>
          <w:szCs w:val="21"/>
          <w:u w:val="singl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7B7EB5CF">
      <w:pPr>
        <w:pStyle w:val="71"/>
        <w:tabs>
          <w:tab w:val="left" w:pos="426"/>
        </w:tabs>
        <w:spacing w:line="360" w:lineRule="auto"/>
        <w:ind w:left="420" w:firstLine="0" w:firstLineChars="0"/>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地点：</w:t>
      </w:r>
      <w:r>
        <w:rPr>
          <w:rFonts w:hint="eastAsia" w:asciiTheme="minorEastAsia" w:hAnsiTheme="minorEastAsia" w:eastAsiaTheme="minorEastAsia"/>
          <w:color w:val="000000" w:themeColor="text1"/>
          <w:szCs w:val="21"/>
          <w:lang w:eastAsia="zh-CN"/>
          <w14:textFill>
            <w14:solidFill>
              <w14:schemeClr w14:val="tx1"/>
            </w14:solidFill>
          </w14:textFill>
        </w:rPr>
        <w:t>东莞市南城街道雅园产业园区路5号1栋1楼</w:t>
      </w:r>
    </w:p>
    <w:p w14:paraId="277F6B4D">
      <w:pPr>
        <w:pStyle w:val="71"/>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000000" w:themeColor="text1"/>
          <w:szCs w:val="21"/>
          <w14:textFill>
            <w14:solidFill>
              <w14:schemeClr w14:val="tx1"/>
            </w14:solidFill>
          </w14:textFill>
        </w:rPr>
        <w:t>开启</w:t>
      </w:r>
    </w:p>
    <w:p w14:paraId="10F11482">
      <w:pPr>
        <w:pStyle w:val="71"/>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07</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15</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15</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00</w:t>
      </w:r>
      <w:r>
        <w:rPr>
          <w:rFonts w:hint="eastAsia" w:asciiTheme="minorEastAsia" w:hAnsiTheme="minorEastAsia" w:eastAsiaTheme="minorEastAsia"/>
          <w:color w:val="auto"/>
          <w:szCs w:val="21"/>
        </w:rPr>
        <w:t>分（北京时间）</w:t>
      </w:r>
    </w:p>
    <w:p w14:paraId="5E6ED14F">
      <w:pPr>
        <w:pStyle w:val="71"/>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w:t>
      </w:r>
      <w:r>
        <w:rPr>
          <w:rFonts w:hint="eastAsia" w:asciiTheme="minorEastAsia" w:hAnsiTheme="minorEastAsia" w:eastAsiaTheme="minorEastAsia"/>
          <w:color w:val="auto"/>
          <w:szCs w:val="21"/>
          <w:lang w:eastAsia="zh-CN"/>
        </w:rPr>
        <w:t>东莞市南城街道雅园产业园区路5号1栋1楼</w:t>
      </w:r>
    </w:p>
    <w:p w14:paraId="475FB21C">
      <w:pPr>
        <w:pStyle w:val="71"/>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公告期限</w:t>
      </w:r>
    </w:p>
    <w:p w14:paraId="5C687A5D">
      <w:pPr>
        <w:pStyle w:val="71"/>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auto"/>
          <w:szCs w:val="21"/>
        </w:rPr>
        <w:t>自本公告发布之日起3个工</w:t>
      </w:r>
      <w:r>
        <w:rPr>
          <w:rFonts w:hint="eastAsia" w:asciiTheme="minorEastAsia" w:hAnsiTheme="minorEastAsia" w:eastAsiaTheme="minorEastAsia"/>
          <w:color w:val="000000" w:themeColor="text1"/>
          <w:szCs w:val="21"/>
          <w14:textFill>
            <w14:solidFill>
              <w14:schemeClr w14:val="tx1"/>
            </w14:solidFill>
          </w14:textFill>
        </w:rPr>
        <w:t>作日。</w:t>
      </w:r>
    </w:p>
    <w:p w14:paraId="7495B94E">
      <w:pPr>
        <w:pStyle w:val="71"/>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777FEFAB">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w:t>
      </w:r>
      <w:r>
        <w:rPr>
          <w:rFonts w:hint="eastAsia" w:asciiTheme="minorEastAsia" w:hAnsiTheme="minorEastAsia" w:eastAsiaTheme="minorEastAsia"/>
          <w:bCs/>
          <w:color w:val="auto"/>
          <w:szCs w:val="21"/>
        </w:rPr>
        <w:t>知》等。</w:t>
      </w:r>
    </w:p>
    <w:p w14:paraId="0286105F">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u w:val="single"/>
          <w:lang w:val="en-US" w:eastAsia="zh-CN"/>
        </w:rPr>
        <w:t>建筑业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p>
    <w:p w14:paraId="66918247">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采购文件公示/下载媒体</w:t>
      </w:r>
    </w:p>
    <w:p w14:paraId="31F7A79D">
      <w:pPr>
        <w:pStyle w:val="71"/>
        <w:spacing w:line="360" w:lineRule="auto"/>
        <w:ind w:left="420" w:firstLine="0" w:firstLineChars="0"/>
        <w:rPr>
          <w:rFonts w:asciiTheme="minorEastAsia" w:hAnsiTheme="minorEastAsia" w:eastAsiaTheme="minorEastAsia"/>
          <w:bCs/>
          <w:color w:val="000000" w:themeColor="text1"/>
          <w:spacing w:val="-4"/>
          <w:szCs w:val="21"/>
          <w14:textFill>
            <w14:solidFill>
              <w14:schemeClr w14:val="tx1"/>
            </w14:solidFill>
          </w14:textFill>
        </w:rPr>
      </w:pPr>
      <w:r>
        <w:rPr>
          <w:rFonts w:hint="eastAsia" w:ascii="宋体" w:hAnsi="宋体"/>
          <w:color w:val="auto"/>
          <w:spacing w:val="-10"/>
          <w:szCs w:val="21"/>
        </w:rPr>
        <w:t>中国采购与招标网</w:t>
      </w:r>
      <w:r>
        <w:rPr>
          <w:rFonts w:ascii="宋体" w:hAnsi="宋体"/>
          <w:color w:val="auto"/>
          <w:spacing w:val="-10"/>
          <w:szCs w:val="21"/>
        </w:rPr>
        <w:t>（https://zbdt.chinabidding.cn/）、广东智汇城市招标采购有限公</w:t>
      </w:r>
      <w:r>
        <w:rPr>
          <w:rFonts w:ascii="宋体" w:hAnsi="宋体"/>
          <w:spacing w:val="-10"/>
          <w:szCs w:val="21"/>
        </w:rPr>
        <w:t>司网站(http://www.gdzhcity.com/)</w:t>
      </w:r>
    </w:p>
    <w:p w14:paraId="2976C4F3">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000000" w:themeColor="text1"/>
          <w:szCs w:val="21"/>
          <w14:textFill>
            <w14:solidFill>
              <w14:schemeClr w14:val="tx1"/>
            </w14:solidFill>
          </w14:textFill>
        </w:rPr>
        <w:t>拟参加本项目的潜在供应商须在规定时间内按要求获取磋商文件后方可参与本项目的磋商。获取磋商文件后而不参加磋商的潜在供应商，</w:t>
      </w:r>
      <w:r>
        <w:rPr>
          <w:rFonts w:hint="eastAsia" w:asciiTheme="minorEastAsia" w:hAnsiTheme="minorEastAsia" w:eastAsiaTheme="minorEastAsia"/>
          <w:bCs/>
          <w:color w:val="auto"/>
          <w:szCs w:val="21"/>
        </w:rPr>
        <w:t>请在开标日期三日前以书面形式通知采购代理机构。</w:t>
      </w:r>
    </w:p>
    <w:p w14:paraId="78253862">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获取磋商文件联系人及联系方式：</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69C5AF48">
      <w:pPr>
        <w:pStyle w:val="71"/>
        <w:numPr>
          <w:ilvl w:val="0"/>
          <w:numId w:val="1"/>
        </w:numPr>
        <w:tabs>
          <w:tab w:val="left" w:pos="567"/>
        </w:tabs>
        <w:spacing w:before="156" w:beforeLines="50"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对本次采购提出询问，请按以下方式联系。</w:t>
      </w:r>
    </w:p>
    <w:p w14:paraId="5E1AA8CB">
      <w:pPr>
        <w:pStyle w:val="71"/>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采购人信息</w:t>
      </w:r>
    </w:p>
    <w:p w14:paraId="1C2BC2B4">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名 称：</w:t>
      </w:r>
      <w:r>
        <w:rPr>
          <w:rFonts w:hint="eastAsia" w:ascii="宋体" w:hAnsi="宋体" w:eastAsia="宋体" w:cs="Times New Roman"/>
          <w:color w:val="auto"/>
          <w:sz w:val="21"/>
          <w:szCs w:val="21"/>
          <w:highlight w:val="none"/>
        </w:rPr>
        <w:t>东莞市第六高级中学</w:t>
      </w:r>
    </w:p>
    <w:p w14:paraId="70335CAF">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地址：</w:t>
      </w:r>
      <w:r>
        <w:rPr>
          <w:rFonts w:ascii="宋体" w:hAnsi="宋体" w:eastAsia="宋体" w:cs="Times New Roman"/>
          <w:color w:val="auto"/>
          <w:sz w:val="21"/>
          <w:szCs w:val="21"/>
          <w:highlight w:val="none"/>
        </w:rPr>
        <w:t>广东省东莞市寮步镇松山湖大道浮竹山村小坑段文昌路6号</w:t>
      </w:r>
    </w:p>
    <w:p w14:paraId="1650C0B4">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w:t>
      </w:r>
      <w:r>
        <w:rPr>
          <w:rFonts w:hint="eastAsia" w:ascii="宋体" w:hAnsi="宋体" w:eastAsia="宋体" w:cs="Times New Roman"/>
          <w:color w:val="auto"/>
          <w:sz w:val="21"/>
          <w:szCs w:val="21"/>
          <w:highlight w:val="none"/>
        </w:rPr>
        <w:t>陈老师</w:t>
      </w:r>
      <w:r>
        <w:rPr>
          <w:rFonts w:ascii="宋体" w:hAnsi="宋体" w:eastAsia="宋体" w:cs="Times New Roman"/>
          <w:color w:val="auto"/>
          <w:sz w:val="21"/>
          <w:szCs w:val="21"/>
          <w:highlight w:val="none"/>
        </w:rPr>
        <w:t xml:space="preserve"> </w:t>
      </w:r>
      <w:r>
        <w:rPr>
          <w:rFonts w:hint="eastAsia" w:ascii="宋体" w:hAnsi="宋体"/>
          <w:bCs/>
          <w:color w:val="auto"/>
          <w:szCs w:val="21"/>
          <w:highlight w:val="none"/>
        </w:rPr>
        <w:t>（0769）</w:t>
      </w:r>
      <w:r>
        <w:rPr>
          <w:rFonts w:hint="eastAsia" w:ascii="宋体" w:hAnsi="宋体" w:eastAsia="宋体" w:cs="Times New Roman"/>
          <w:color w:val="auto"/>
          <w:sz w:val="21"/>
          <w:szCs w:val="21"/>
          <w:highlight w:val="none"/>
        </w:rPr>
        <w:t>23382976</w:t>
      </w:r>
    </w:p>
    <w:p w14:paraId="3B14EB55">
      <w:pPr>
        <w:pStyle w:val="71"/>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77068204">
      <w:pPr>
        <w:tabs>
          <w:tab w:val="left" w:pos="567"/>
        </w:tabs>
        <w:spacing w:line="360" w:lineRule="auto"/>
        <w:ind w:left="424" w:leftChars="202"/>
        <w:rPr>
          <w:rFonts w:ascii="宋体" w:hAnsi="宋体"/>
          <w:bCs/>
          <w:color w:val="auto"/>
          <w:szCs w:val="21"/>
        </w:rPr>
      </w:pPr>
      <w:r>
        <w:rPr>
          <w:rFonts w:hint="eastAsia" w:ascii="宋体" w:hAnsi="宋体"/>
          <w:bCs/>
          <w:color w:val="000000" w:themeColor="text1"/>
          <w:szCs w:val="21"/>
          <w14:textFill>
            <w14:solidFill>
              <w14:schemeClr w14:val="tx1"/>
            </w14:solidFill>
          </w14:textFill>
        </w:rPr>
        <w:t xml:space="preserve">名 </w:t>
      </w:r>
      <w:r>
        <w:rPr>
          <w:rFonts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称：广东智汇城市招</w:t>
      </w:r>
      <w:r>
        <w:rPr>
          <w:rFonts w:hint="eastAsia" w:ascii="宋体" w:hAnsi="宋体"/>
          <w:bCs/>
          <w:color w:val="auto"/>
          <w:szCs w:val="21"/>
        </w:rPr>
        <w:t>标采购有限公司</w:t>
      </w:r>
    </w:p>
    <w:p w14:paraId="4E056A6B">
      <w:pPr>
        <w:tabs>
          <w:tab w:val="left" w:pos="567"/>
        </w:tabs>
        <w:spacing w:line="360" w:lineRule="auto"/>
        <w:ind w:left="424" w:leftChars="202"/>
        <w:rPr>
          <w:rFonts w:hint="eastAsia" w:ascii="宋体" w:hAnsi="宋体" w:eastAsia="宋体"/>
          <w:bCs/>
          <w:color w:val="auto"/>
          <w:szCs w:val="21"/>
          <w:lang w:eastAsia="zh-CN"/>
        </w:rPr>
      </w:pPr>
      <w:r>
        <w:rPr>
          <w:rFonts w:hint="eastAsia" w:ascii="宋体" w:hAnsi="宋体"/>
          <w:bCs/>
          <w:color w:val="auto"/>
          <w:szCs w:val="21"/>
        </w:rPr>
        <w:t>地　址：</w:t>
      </w:r>
      <w:r>
        <w:rPr>
          <w:rFonts w:hint="eastAsia" w:ascii="宋体" w:hAnsi="宋体"/>
          <w:bCs/>
          <w:color w:val="auto"/>
          <w:szCs w:val="21"/>
          <w:lang w:eastAsia="zh-CN"/>
        </w:rPr>
        <w:t>东莞市南城街道雅园产业园区路5号1栋1楼</w:t>
      </w:r>
    </w:p>
    <w:p w14:paraId="4DF5ED4B">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联系方式：（0769）22367009</w:t>
      </w:r>
    </w:p>
    <w:p w14:paraId="6AF7EC39">
      <w:pPr>
        <w:tabs>
          <w:tab w:val="left" w:pos="567"/>
        </w:tabs>
        <w:spacing w:line="360" w:lineRule="auto"/>
        <w:ind w:left="424" w:leftChars="202"/>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　</w:t>
      </w:r>
      <w:r>
        <w:rPr>
          <w:rFonts w:hint="eastAsia" w:asciiTheme="minorEastAsia" w:hAnsiTheme="minorEastAsia" w:eastAsiaTheme="minorEastAsia"/>
          <w:b/>
          <w:color w:val="auto"/>
          <w:szCs w:val="21"/>
        </w:rPr>
        <w:t>　　　　　　　　　　　</w:t>
      </w:r>
    </w:p>
    <w:p w14:paraId="754DD9C6">
      <w:pPr>
        <w:pStyle w:val="71"/>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14:paraId="50B8FB8B">
      <w:pPr>
        <w:tabs>
          <w:tab w:val="left" w:pos="567"/>
        </w:tabs>
        <w:spacing w:line="360" w:lineRule="auto"/>
        <w:ind w:left="283" w:leftChars="135" w:firstLine="142" w:firstLineChars="68"/>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何舜禹</w:t>
      </w:r>
    </w:p>
    <w:p w14:paraId="2612754D">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　话：（0769）22367009　</w:t>
      </w:r>
      <w:r>
        <w:rPr>
          <w:rFonts w:hint="eastAsia" w:asciiTheme="minorEastAsia" w:hAnsiTheme="minorEastAsia" w:eastAsiaTheme="minorEastAsia"/>
          <w:b/>
          <w:color w:val="auto"/>
          <w:szCs w:val="21"/>
        </w:rPr>
        <w:t>　　　　　　　　　　　</w:t>
      </w:r>
    </w:p>
    <w:p w14:paraId="25B4F891">
      <w:pPr>
        <w:tabs>
          <w:tab w:val="left" w:pos="567"/>
        </w:tabs>
        <w:spacing w:before="156" w:line="360" w:lineRule="auto"/>
        <w:rPr>
          <w:rFonts w:asciiTheme="minorEastAsia" w:hAnsiTheme="minorEastAsia" w:eastAsiaTheme="minorEastAsia"/>
          <w:b/>
          <w:color w:val="000000" w:themeColor="text1"/>
          <w:szCs w:val="21"/>
          <w14:textFill>
            <w14:solidFill>
              <w14:schemeClr w14:val="tx1"/>
            </w14:solidFill>
          </w14:textFill>
        </w:rPr>
      </w:pPr>
    </w:p>
    <w:p w14:paraId="6675510C">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1F0D185A">
      <w:pPr>
        <w:tabs>
          <w:tab w:val="left" w:pos="567"/>
        </w:tabs>
        <w:spacing w:before="156" w:line="360" w:lineRule="auto"/>
        <w:ind w:right="844"/>
        <w:jc w:val="right"/>
        <w:rPr>
          <w:rFonts w:asciiTheme="minorEastAsia" w:hAnsiTheme="minorEastAsia" w:eastAsiaTheme="minorEastAsia"/>
          <w:b/>
          <w:color w:val="000000" w:themeColor="text1"/>
          <w:szCs w:val="21"/>
          <w14:textFill>
            <w14:solidFill>
              <w14:schemeClr w14:val="tx1"/>
            </w14:solidFill>
          </w14:textFill>
        </w:rPr>
      </w:pPr>
      <w:bookmarkStart w:id="69" w:name="_GoBack"/>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07</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02</w:t>
      </w:r>
      <w:r>
        <w:rPr>
          <w:rFonts w:hint="eastAsia" w:asciiTheme="minorEastAsia" w:hAnsiTheme="minorEastAsia" w:eastAsiaTheme="minorEastAsia"/>
          <w:b/>
          <w:color w:val="000000" w:themeColor="text1"/>
          <w:szCs w:val="21"/>
          <w14:textFill>
            <w14:solidFill>
              <w14:schemeClr w14:val="tx1"/>
            </w14:solidFill>
          </w14:textFill>
        </w:rPr>
        <w:t>日</w:t>
      </w:r>
    </w:p>
    <w:bookmarkEnd w:id="69"/>
    <w:p w14:paraId="4317AFFB">
      <w:pPr>
        <w:rPr>
          <w:rFonts w:asciiTheme="minorEastAsia" w:hAnsiTheme="minorEastAsia" w:eastAsiaTheme="minorEastAsia"/>
        </w:rPr>
      </w:pPr>
    </w:p>
    <w:bookmarkEnd w:id="2"/>
    <w:bookmarkEnd w:id="3"/>
    <w:p w14:paraId="15EAAE2B">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7" w:name="_Toc170228129"/>
      <w:bookmarkStart w:id="8" w:name="_Toc90976500"/>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7"/>
      <w:bookmarkEnd w:id="8"/>
    </w:p>
    <w:p w14:paraId="05558254">
      <w:pPr>
        <w:snapToGrid w:val="0"/>
        <w:spacing w:line="360" w:lineRule="auto"/>
        <w:contextualSpacing/>
        <w:rPr>
          <w:rFonts w:ascii="宋体" w:hAnsi="宋体"/>
          <w:b/>
          <w:szCs w:val="21"/>
        </w:rPr>
      </w:pPr>
      <w:bookmarkStart w:id="9" w:name="_Hlk90919605"/>
      <w:r>
        <w:rPr>
          <w:rFonts w:hint="eastAsia" w:ascii="宋体" w:hAnsi="宋体"/>
          <w:b/>
          <w:szCs w:val="21"/>
        </w:rPr>
        <w:t>说明：</w:t>
      </w:r>
    </w:p>
    <w:p w14:paraId="601C8B20">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采购需求成交有“★”的地方均被视为重要的采购需求，供应商要特别加以注意，必须对此响应并完全满足这些要求，否则若有一项带“★”的要求未响应或不满足，将按无效响应处理。</w:t>
      </w:r>
    </w:p>
    <w:p w14:paraId="32423683">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标有“▲”符号的内容为采购需求重点技术参数，若未能响应，则在评审过程中根据评审内容作扣分处理。</w:t>
      </w:r>
    </w:p>
    <w:p w14:paraId="43DEB1C9">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响应报价中不得包含磋商文件要求以外的内容，否则，在评审时不予核减。若响应报价有缺漏项的，缺漏项部分的价格视为已包含在响应报价中，成交后不作任何调整。</w:t>
      </w:r>
    </w:p>
    <w:p w14:paraId="006C0902">
      <w:pPr>
        <w:snapToGrid w:val="0"/>
        <w:spacing w:line="360" w:lineRule="auto"/>
        <w:contextualSpacing/>
        <w:rPr>
          <w:rFonts w:ascii="等线" w:hAnsi="等线" w:eastAsia="等线"/>
        </w:rPr>
      </w:pPr>
    </w:p>
    <w:p w14:paraId="58EA7A63">
      <w:pPr>
        <w:numPr>
          <w:ilvl w:val="0"/>
          <w:numId w:val="8"/>
        </w:numPr>
        <w:snapToGrid w:val="0"/>
        <w:spacing w:line="360" w:lineRule="auto"/>
        <w:ind w:left="442" w:hanging="442"/>
        <w:contextualSpacing/>
        <w:rPr>
          <w:rFonts w:ascii="宋体" w:hAnsi="宋体"/>
          <w:b/>
          <w:szCs w:val="21"/>
        </w:rPr>
      </w:pPr>
      <w:r>
        <w:rPr>
          <w:rFonts w:ascii="宋体" w:hAnsi="宋体"/>
          <w:b/>
          <w:bCs/>
        </w:rPr>
        <w:t>采购标的</w:t>
      </w:r>
    </w:p>
    <w:p w14:paraId="3EFA34C2">
      <w:pPr>
        <w:numPr>
          <w:ilvl w:val="0"/>
          <w:numId w:val="9"/>
        </w:numPr>
        <w:snapToGrid w:val="0"/>
        <w:spacing w:line="360" w:lineRule="auto"/>
        <w:contextualSpacing/>
        <w:rPr>
          <w:rFonts w:ascii="宋体" w:hAnsi="宋体"/>
          <w:bCs/>
          <w:szCs w:val="21"/>
        </w:rPr>
      </w:pPr>
      <w:r>
        <w:rPr>
          <w:rFonts w:ascii="宋体" w:hAnsi="宋体"/>
          <w:bCs/>
          <w:szCs w:val="21"/>
        </w:rPr>
        <w:t>采购标的</w:t>
      </w:r>
    </w:p>
    <w:tbl>
      <w:tblPr>
        <w:tblStyle w:val="7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4180"/>
        <w:gridCol w:w="1005"/>
        <w:gridCol w:w="883"/>
        <w:gridCol w:w="2390"/>
      </w:tblGrid>
      <w:tr w14:paraId="65BE3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E24FD66">
            <w:pPr>
              <w:spacing w:line="360" w:lineRule="auto"/>
              <w:jc w:val="center"/>
              <w:rPr>
                <w:rFonts w:ascii="宋体" w:hAnsi="宋体" w:eastAsia="宋体"/>
                <w:bCs/>
                <w:szCs w:val="21"/>
              </w:rPr>
            </w:pPr>
            <w:r>
              <w:rPr>
                <w:rFonts w:hint="eastAsia" w:ascii="宋体" w:hAnsi="宋体" w:eastAsia="宋体"/>
                <w:bCs/>
                <w:szCs w:val="21"/>
              </w:rPr>
              <w:t>序号</w:t>
            </w:r>
          </w:p>
        </w:tc>
        <w:tc>
          <w:tcPr>
            <w:tcW w:w="4180" w:type="dxa"/>
          </w:tcPr>
          <w:p w14:paraId="01B91154">
            <w:pPr>
              <w:spacing w:line="360" w:lineRule="auto"/>
              <w:jc w:val="center"/>
              <w:rPr>
                <w:rFonts w:ascii="宋体" w:hAnsi="宋体" w:eastAsia="宋体"/>
                <w:bCs/>
                <w:szCs w:val="21"/>
              </w:rPr>
            </w:pPr>
            <w:r>
              <w:rPr>
                <w:rFonts w:hint="eastAsia" w:ascii="宋体" w:hAnsi="宋体" w:eastAsia="宋体"/>
                <w:bCs/>
                <w:szCs w:val="21"/>
              </w:rPr>
              <w:t>标的名称</w:t>
            </w:r>
          </w:p>
        </w:tc>
        <w:tc>
          <w:tcPr>
            <w:tcW w:w="1005" w:type="dxa"/>
          </w:tcPr>
          <w:p w14:paraId="52605124">
            <w:pPr>
              <w:spacing w:line="360" w:lineRule="auto"/>
              <w:jc w:val="center"/>
              <w:rPr>
                <w:rFonts w:ascii="宋体" w:hAnsi="宋体" w:eastAsia="宋体"/>
                <w:bCs/>
                <w:szCs w:val="21"/>
              </w:rPr>
            </w:pPr>
            <w:r>
              <w:rPr>
                <w:rFonts w:hint="eastAsia" w:ascii="宋体" w:hAnsi="宋体" w:eastAsia="宋体"/>
                <w:bCs/>
                <w:szCs w:val="21"/>
              </w:rPr>
              <w:t>单位</w:t>
            </w:r>
          </w:p>
        </w:tc>
        <w:tc>
          <w:tcPr>
            <w:tcW w:w="883" w:type="dxa"/>
          </w:tcPr>
          <w:p w14:paraId="2AEB763A">
            <w:pPr>
              <w:spacing w:line="360" w:lineRule="auto"/>
              <w:jc w:val="center"/>
              <w:rPr>
                <w:rFonts w:ascii="宋体" w:hAnsi="宋体" w:eastAsia="宋体"/>
                <w:bCs/>
                <w:szCs w:val="21"/>
              </w:rPr>
            </w:pPr>
            <w:r>
              <w:rPr>
                <w:rFonts w:hint="eastAsia" w:ascii="宋体" w:hAnsi="宋体" w:eastAsia="宋体"/>
                <w:bCs/>
                <w:szCs w:val="21"/>
              </w:rPr>
              <w:t>数量</w:t>
            </w:r>
          </w:p>
        </w:tc>
        <w:tc>
          <w:tcPr>
            <w:tcW w:w="2390" w:type="dxa"/>
          </w:tcPr>
          <w:p w14:paraId="648D1977">
            <w:pPr>
              <w:spacing w:line="360" w:lineRule="auto"/>
              <w:jc w:val="center"/>
              <w:rPr>
                <w:rFonts w:ascii="宋体" w:hAnsi="宋体" w:eastAsia="宋体"/>
                <w:bCs/>
                <w:szCs w:val="21"/>
              </w:rPr>
            </w:pPr>
            <w:r>
              <w:rPr>
                <w:rFonts w:hint="eastAsia" w:ascii="宋体" w:hAnsi="宋体" w:eastAsia="宋体"/>
                <w:bCs/>
                <w:szCs w:val="21"/>
              </w:rPr>
              <w:t>采购标的所属行业</w:t>
            </w:r>
          </w:p>
        </w:tc>
      </w:tr>
      <w:tr w14:paraId="7C051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89D6CBF">
            <w:pPr>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1</w:t>
            </w:r>
          </w:p>
        </w:tc>
        <w:tc>
          <w:tcPr>
            <w:tcW w:w="4180" w:type="dxa"/>
          </w:tcPr>
          <w:p w14:paraId="393C3BA5">
            <w:pPr>
              <w:spacing w:line="360" w:lineRule="auto"/>
              <w:jc w:val="center"/>
              <w:rPr>
                <w:rFonts w:ascii="宋体" w:hAnsi="宋体" w:eastAsia="宋体"/>
                <w:bCs/>
                <w:szCs w:val="21"/>
              </w:rPr>
            </w:pPr>
            <w:r>
              <w:rPr>
                <w:rFonts w:hint="eastAsia" w:asciiTheme="minorEastAsia" w:hAnsiTheme="minorEastAsia" w:eastAsiaTheme="minorEastAsia"/>
                <w:color w:val="000000" w:themeColor="text1"/>
                <w:sz w:val="21"/>
                <w:szCs w:val="21"/>
                <w14:textFill>
                  <w14:solidFill>
                    <w14:schemeClr w14:val="tx1"/>
                  </w14:solidFill>
                </w14:textFill>
              </w:rPr>
              <w:t>体育馆加固提升改造</w:t>
            </w:r>
          </w:p>
        </w:tc>
        <w:tc>
          <w:tcPr>
            <w:tcW w:w="1005" w:type="dxa"/>
          </w:tcPr>
          <w:p w14:paraId="1895BBC7">
            <w:pPr>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项</w:t>
            </w:r>
          </w:p>
        </w:tc>
        <w:tc>
          <w:tcPr>
            <w:tcW w:w="883" w:type="dxa"/>
          </w:tcPr>
          <w:p w14:paraId="0E52377E">
            <w:pPr>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1</w:t>
            </w:r>
          </w:p>
        </w:tc>
        <w:tc>
          <w:tcPr>
            <w:tcW w:w="2390" w:type="dxa"/>
          </w:tcPr>
          <w:p w14:paraId="686253F3">
            <w:pPr>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建筑业</w:t>
            </w:r>
          </w:p>
        </w:tc>
      </w:tr>
    </w:tbl>
    <w:p w14:paraId="1AA2C60C">
      <w:pPr>
        <w:numPr>
          <w:ilvl w:val="0"/>
          <w:numId w:val="8"/>
        </w:numPr>
        <w:snapToGrid w:val="0"/>
        <w:spacing w:line="360" w:lineRule="auto"/>
        <w:ind w:left="442" w:hanging="442"/>
        <w:contextualSpacing/>
        <w:rPr>
          <w:rFonts w:ascii="宋体" w:hAnsi="宋体"/>
          <w:b/>
          <w:szCs w:val="21"/>
        </w:rPr>
      </w:pPr>
      <w:r>
        <w:rPr>
          <w:rFonts w:ascii="宋体" w:hAnsi="宋体"/>
          <w:b/>
          <w:bCs/>
        </w:rPr>
        <w:t>商务要求</w:t>
      </w:r>
    </w:p>
    <w:p w14:paraId="4967A54A">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eastAsia="宋体" w:cs="Times New Roman"/>
          <w:color w:val="auto"/>
          <w:highlight w:val="none"/>
        </w:rPr>
      </w:pPr>
      <w:r>
        <w:rPr>
          <w:rFonts w:hint="eastAsia" w:ascii="宋体" w:hAnsi="宋体" w:eastAsia="宋体" w:cs="Times New Roman"/>
          <w:iCs/>
          <w:color w:val="auto"/>
          <w:szCs w:val="21"/>
          <w:highlight w:val="none"/>
        </w:rPr>
        <w:t>服务时间</w:t>
      </w:r>
    </w:p>
    <w:p w14:paraId="1DCF56A7">
      <w:pPr>
        <w:keepNext w:val="0"/>
        <w:keepLines w:val="0"/>
        <w:pageBreakBefore w:val="0"/>
        <w:widowControl w:val="0"/>
        <w:numPr>
          <w:ilvl w:val="0"/>
          <w:numId w:val="0"/>
        </w:numPr>
        <w:tabs>
          <w:tab w:val="left" w:pos="420"/>
        </w:tabs>
        <w:kinsoku/>
        <w:wordWrap/>
        <w:overflowPunct/>
        <w:topLinePunct w:val="0"/>
        <w:autoSpaceDE/>
        <w:autoSpaceDN/>
        <w:bidi w:val="0"/>
        <w:adjustRightInd/>
        <w:snapToGrid w:val="0"/>
        <w:spacing w:line="360" w:lineRule="auto"/>
        <w:ind w:leftChars="0" w:firstLine="420" w:firstLineChars="200"/>
        <w:contextualSpacing/>
        <w:textAlignment w:val="auto"/>
        <w:rPr>
          <w:rFonts w:eastAsia="宋体" w:cs="Times New Roman"/>
          <w:color w:val="auto"/>
          <w:highlight w:val="none"/>
        </w:rPr>
      </w:pPr>
      <w:r>
        <w:rPr>
          <w:rFonts w:hint="eastAsia" w:eastAsia="宋体" w:cs="Times New Roman"/>
          <w:color w:val="auto"/>
          <w:highlight w:val="none"/>
        </w:rPr>
        <w:t>自收到采购人发出的开工令</w:t>
      </w:r>
      <w:r>
        <w:rPr>
          <w:rFonts w:hint="eastAsia" w:ascii="宋体" w:hAnsi="宋体" w:eastAsia="宋体" w:cs="宋体"/>
          <w:color w:val="auto"/>
          <w:highlight w:val="none"/>
        </w:rPr>
        <w:t>起</w:t>
      </w:r>
      <w:r>
        <w:rPr>
          <w:rFonts w:hint="eastAsia" w:ascii="宋体" w:hAnsi="宋体" w:cs="宋体"/>
          <w:color w:val="auto"/>
          <w:highlight w:val="none"/>
          <w:lang w:val="en-US" w:eastAsia="zh-CN"/>
        </w:rPr>
        <w:t>50</w:t>
      </w:r>
      <w:r>
        <w:rPr>
          <w:rFonts w:hint="eastAsia" w:ascii="宋体" w:hAnsi="宋体" w:eastAsia="宋体" w:cs="宋体"/>
          <w:color w:val="auto"/>
          <w:highlight w:val="none"/>
        </w:rPr>
        <w:t>天</w:t>
      </w:r>
      <w:r>
        <w:rPr>
          <w:rFonts w:hint="eastAsia" w:eastAsia="宋体" w:cs="Times New Roman"/>
          <w:color w:val="auto"/>
          <w:highlight w:val="none"/>
        </w:rPr>
        <w:t>内完成项目施工及验收。</w:t>
      </w:r>
    </w:p>
    <w:p w14:paraId="510E7262">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eastAsia="宋体" w:cs="Times New Roman"/>
          <w:color w:val="auto"/>
          <w:highlight w:val="none"/>
        </w:rPr>
      </w:pPr>
      <w:r>
        <w:rPr>
          <w:rFonts w:hint="eastAsia" w:ascii="宋体" w:hAnsi="宋体" w:eastAsia="宋体" w:cs="Times New Roman"/>
          <w:iCs/>
          <w:color w:val="auto"/>
          <w:szCs w:val="21"/>
          <w:highlight w:val="none"/>
        </w:rPr>
        <w:t>服务地点</w:t>
      </w:r>
    </w:p>
    <w:p w14:paraId="52ABD48F">
      <w:pPr>
        <w:keepNext w:val="0"/>
        <w:keepLines w:val="0"/>
        <w:pageBreakBefore w:val="0"/>
        <w:widowControl w:val="0"/>
        <w:numPr>
          <w:ilvl w:val="0"/>
          <w:numId w:val="0"/>
        </w:numPr>
        <w:tabs>
          <w:tab w:val="left" w:pos="420"/>
        </w:tabs>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eastAsia="宋体" w:cs="Times New Roman"/>
          <w:color w:val="auto"/>
          <w:highlight w:val="none"/>
        </w:rPr>
      </w:pPr>
      <w:r>
        <w:rPr>
          <w:rFonts w:hint="eastAsia" w:eastAsia="宋体" w:cs="Times New Roman"/>
          <w:color w:val="auto"/>
          <w:highlight w:val="none"/>
          <w:lang w:val="en-US" w:eastAsia="zh-CN"/>
        </w:rPr>
        <w:t>采购人指定地点或</w:t>
      </w:r>
      <w:r>
        <w:rPr>
          <w:rFonts w:hint="eastAsia" w:eastAsia="宋体" w:cs="Times New Roman"/>
          <w:color w:val="auto"/>
          <w:highlight w:val="none"/>
          <w:lang w:eastAsia="zh-CN"/>
        </w:rPr>
        <w:t>东莞市第六高级中学。</w:t>
      </w:r>
    </w:p>
    <w:p w14:paraId="58090AED">
      <w:pPr>
        <w:keepNext w:val="0"/>
        <w:keepLines w:val="0"/>
        <w:pageBreakBefore w:val="0"/>
        <w:widowControl w:val="0"/>
        <w:numPr>
          <w:ilvl w:val="0"/>
          <w:numId w:val="10"/>
        </w:numPr>
        <w:tabs>
          <w:tab w:val="left" w:pos="640"/>
        </w:tabs>
        <w:kinsoku/>
        <w:wordWrap/>
        <w:overflowPunct/>
        <w:topLinePunct w:val="0"/>
        <w:autoSpaceDE/>
        <w:autoSpaceDN/>
        <w:bidi w:val="0"/>
        <w:snapToGrid w:val="0"/>
        <w:spacing w:line="360" w:lineRule="auto"/>
        <w:ind w:left="219" w:leftChars="0" w:hanging="219" w:hangingChars="104"/>
        <w:contextualSpacing/>
        <w:textAlignment w:val="auto"/>
        <w:rPr>
          <w:rFonts w:ascii="宋体" w:hAnsi="宋体" w:eastAsia="宋体" w:cs="Times New Roman"/>
          <w:b/>
          <w:bCs/>
          <w:iCs/>
          <w:color w:val="auto"/>
          <w:szCs w:val="21"/>
          <w:highlight w:val="none"/>
        </w:rPr>
      </w:pPr>
      <w:r>
        <w:rPr>
          <w:rFonts w:hint="eastAsia" w:ascii="宋体" w:hAnsi="宋体"/>
          <w:b/>
          <w:bCs/>
          <w:szCs w:val="21"/>
        </w:rPr>
        <w:t>★</w:t>
      </w:r>
      <w:r>
        <w:rPr>
          <w:rFonts w:hint="eastAsia" w:ascii="宋体" w:hAnsi="宋体" w:cs="Times New Roman"/>
          <w:b/>
          <w:bCs/>
          <w:iCs/>
          <w:color w:val="auto"/>
          <w:szCs w:val="21"/>
          <w:highlight w:val="none"/>
          <w:lang w:val="en-US" w:eastAsia="zh-CN"/>
        </w:rPr>
        <w:t>最高限价</w:t>
      </w:r>
    </w:p>
    <w:p w14:paraId="33F7658D">
      <w:pPr>
        <w:keepNext w:val="0"/>
        <w:keepLines w:val="0"/>
        <w:pageBreakBefore w:val="0"/>
        <w:widowControl w:val="0"/>
        <w:numPr>
          <w:ilvl w:val="0"/>
          <w:numId w:val="0"/>
        </w:numPr>
        <w:tabs>
          <w:tab w:val="left" w:pos="420"/>
        </w:tabs>
        <w:kinsoku/>
        <w:wordWrap/>
        <w:overflowPunct/>
        <w:topLinePunct w:val="0"/>
        <w:autoSpaceDE/>
        <w:autoSpaceDN/>
        <w:bidi w:val="0"/>
        <w:adjustRightInd/>
        <w:snapToGrid w:val="0"/>
        <w:spacing w:line="360" w:lineRule="auto"/>
        <w:ind w:leftChars="0" w:firstLine="422" w:firstLineChars="200"/>
        <w:contextualSpacing/>
        <w:textAlignment w:val="auto"/>
        <w:rPr>
          <w:rFonts w:hint="eastAsia" w:ascii="宋体" w:hAnsi="宋体" w:eastAsia="宋体" w:cs="宋体"/>
          <w:b/>
          <w:bCs/>
          <w:iCs/>
          <w:color w:val="auto"/>
          <w:sz w:val="21"/>
          <w:szCs w:val="21"/>
          <w:highlight w:val="none"/>
        </w:rPr>
      </w:pPr>
      <w:r>
        <w:rPr>
          <w:rFonts w:hint="eastAsia" w:ascii="宋体" w:hAnsi="宋体" w:cs="宋体"/>
          <w:b/>
          <w:bCs/>
          <w:color w:val="000000"/>
          <w:kern w:val="0"/>
          <w:sz w:val="21"/>
          <w:szCs w:val="21"/>
          <w:lang w:val="en-US" w:eastAsia="zh-CN" w:bidi="ar"/>
        </w:rPr>
        <w:t>本</w:t>
      </w:r>
      <w:r>
        <w:rPr>
          <w:rFonts w:hint="eastAsia" w:ascii="宋体" w:hAnsi="宋体" w:eastAsia="宋体" w:cs="宋体"/>
          <w:b/>
          <w:bCs/>
          <w:color w:val="000000"/>
          <w:kern w:val="0"/>
          <w:sz w:val="21"/>
          <w:szCs w:val="21"/>
          <w:lang w:val="en-US" w:eastAsia="zh-CN" w:bidi="ar"/>
        </w:rPr>
        <w:t>项目最高限价为：¥480,000.00元（含绿色施工安全防护措施单列费</w:t>
      </w:r>
      <w:r>
        <w:rPr>
          <w:rFonts w:hint="eastAsia" w:ascii="宋体" w:hAnsi="宋体" w:cs="宋体"/>
          <w:b/>
          <w:bCs/>
          <w:color w:val="000000"/>
          <w:kern w:val="0"/>
          <w:sz w:val="21"/>
          <w:szCs w:val="21"/>
          <w:lang w:val="en-US" w:eastAsia="zh-CN" w:bidi="ar"/>
        </w:rPr>
        <w:t>：</w:t>
      </w:r>
      <w:r>
        <w:rPr>
          <w:rFonts w:hint="eastAsia" w:ascii="宋体" w:hAnsi="宋体" w:eastAsia="宋体" w:cs="宋体"/>
          <w:b/>
          <w:bCs/>
          <w:color w:val="000000"/>
          <w:kern w:val="0"/>
          <w:sz w:val="21"/>
          <w:szCs w:val="21"/>
          <w:lang w:val="en-US" w:eastAsia="zh-CN" w:bidi="ar"/>
        </w:rPr>
        <w:t>¥</w:t>
      </w:r>
      <w:r>
        <w:rPr>
          <w:rFonts w:hint="eastAsia" w:asciiTheme="minorEastAsia" w:hAnsiTheme="minorEastAsia" w:eastAsiaTheme="minorEastAsia"/>
          <w:b/>
          <w:bCs/>
          <w:color w:val="000000" w:themeColor="text1"/>
          <w:szCs w:val="21"/>
          <w:lang w:val="en-US" w:eastAsia="zh-CN"/>
          <w14:textFill>
            <w14:solidFill>
              <w14:schemeClr w14:val="tx1"/>
            </w14:solidFill>
          </w14:textFill>
        </w:rPr>
        <w:t>15,600.55</w:t>
      </w:r>
      <w:r>
        <w:rPr>
          <w:rFonts w:hint="eastAsia" w:ascii="宋体" w:hAnsi="宋体" w:eastAsia="宋体" w:cs="宋体"/>
          <w:b/>
          <w:bCs/>
          <w:color w:val="000000"/>
          <w:kern w:val="0"/>
          <w:sz w:val="21"/>
          <w:szCs w:val="21"/>
          <w:lang w:val="en-US" w:eastAsia="zh-CN" w:bidi="ar"/>
        </w:rPr>
        <w:t>元</w:t>
      </w:r>
      <w:r>
        <w:rPr>
          <w:rFonts w:hint="eastAsia" w:ascii="宋体" w:hAnsi="宋体" w:cs="宋体"/>
          <w:b/>
          <w:bCs/>
          <w:color w:val="000000"/>
          <w:kern w:val="0"/>
          <w:sz w:val="21"/>
          <w:szCs w:val="21"/>
          <w:lang w:val="en-US" w:eastAsia="zh-CN" w:bidi="ar"/>
        </w:rPr>
        <w:t>，</w:t>
      </w:r>
      <w:r>
        <w:rPr>
          <w:rFonts w:hint="eastAsia" w:ascii="宋体" w:hAnsi="宋体" w:eastAsia="宋体" w:cs="宋体"/>
          <w:b/>
          <w:bCs/>
          <w:color w:val="000000"/>
          <w:kern w:val="0"/>
          <w:sz w:val="21"/>
          <w:szCs w:val="21"/>
          <w:lang w:val="en-US" w:eastAsia="zh-CN" w:bidi="ar"/>
        </w:rPr>
        <w:t>绿色施工安全防护措施</w:t>
      </w:r>
      <w:r>
        <w:rPr>
          <w:rFonts w:hint="eastAsia" w:ascii="宋体" w:hAnsi="宋体" w:cs="宋体"/>
          <w:b/>
          <w:bCs/>
          <w:color w:val="000000"/>
          <w:kern w:val="0"/>
          <w:sz w:val="21"/>
          <w:szCs w:val="21"/>
          <w:lang w:val="en-US" w:eastAsia="zh-CN" w:bidi="ar"/>
        </w:rPr>
        <w:t>费金额为固定不变价</w:t>
      </w:r>
      <w:r>
        <w:rPr>
          <w:rFonts w:hint="eastAsia" w:ascii="宋体" w:hAnsi="宋体" w:eastAsia="宋体" w:cs="宋体"/>
          <w:b/>
          <w:bCs/>
          <w:color w:val="000000"/>
          <w:kern w:val="0"/>
          <w:sz w:val="21"/>
          <w:szCs w:val="21"/>
          <w:lang w:val="en-US" w:eastAsia="zh-CN" w:bidi="ar"/>
        </w:rPr>
        <w:t>），报价超过最高限价的作无效响应处理。</w:t>
      </w:r>
    </w:p>
    <w:p w14:paraId="58803DC3">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iCs/>
          <w:color w:val="auto"/>
          <w:szCs w:val="21"/>
          <w:highlight w:val="none"/>
        </w:rPr>
      </w:pPr>
      <w:r>
        <w:rPr>
          <w:rFonts w:hint="eastAsia" w:ascii="宋体" w:hAnsi="宋体" w:eastAsia="宋体" w:cs="Times New Roman"/>
          <w:iCs/>
          <w:color w:val="auto"/>
          <w:szCs w:val="21"/>
          <w:highlight w:val="none"/>
        </w:rPr>
        <w:t>付款条件（进度和方式）</w:t>
      </w:r>
    </w:p>
    <w:p w14:paraId="3BB975D2">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bookmarkStart w:id="10" w:name="OLE_LINK20"/>
      <w:r>
        <w:rPr>
          <w:rFonts w:hint="eastAsia" w:ascii="宋体" w:hAnsi="宋体" w:eastAsia="宋体" w:cs="宋体"/>
          <w:color w:val="auto"/>
          <w:highlight w:val="none"/>
          <w:lang w:val="en-US" w:eastAsia="zh-CN"/>
        </w:rPr>
        <w:t>合同签订后采购人收到成交</w:t>
      </w:r>
      <w:r>
        <w:rPr>
          <w:rFonts w:hint="eastAsia" w:ascii="宋体" w:hAnsi="宋体" w:eastAsia="宋体" w:cs="宋体"/>
          <w:color w:val="auto"/>
          <w:highlight w:val="none"/>
        </w:rPr>
        <w:t>供应商提供</w:t>
      </w:r>
      <w:r>
        <w:rPr>
          <w:rFonts w:hint="eastAsia" w:ascii="宋体" w:hAnsi="宋体" w:cs="宋体"/>
          <w:color w:val="auto"/>
          <w:highlight w:val="none"/>
          <w:lang w:val="en-US" w:eastAsia="zh-CN"/>
        </w:rPr>
        <w:t>的</w:t>
      </w:r>
      <w:r>
        <w:rPr>
          <w:rFonts w:hint="eastAsia" w:ascii="宋体" w:hAnsi="宋体" w:eastAsia="宋体" w:cs="宋体"/>
          <w:color w:val="auto"/>
          <w:highlight w:val="none"/>
        </w:rPr>
        <w:t>请款资料和等额合格发票，经采购人确认无误</w:t>
      </w:r>
      <w:r>
        <w:rPr>
          <w:rFonts w:hint="eastAsia" w:ascii="宋体" w:hAnsi="宋体" w:cs="宋体"/>
          <w:color w:val="auto"/>
          <w:highlight w:val="none"/>
          <w:lang w:val="en-US" w:eastAsia="zh-CN"/>
        </w:rPr>
        <w:t>后</w:t>
      </w:r>
      <w:r>
        <w:rPr>
          <w:rFonts w:hint="eastAsia" w:ascii="宋体" w:hAnsi="宋体" w:eastAsia="宋体" w:cs="宋体"/>
          <w:color w:val="auto"/>
          <w:highlight w:val="none"/>
        </w:rPr>
        <w:t>于</w:t>
      </w:r>
      <w:r>
        <w:rPr>
          <w:rFonts w:hint="eastAsia" w:ascii="宋体" w:hAnsi="宋体" w:eastAsia="宋体" w:cs="宋体"/>
          <w:color w:val="auto"/>
          <w:highlight w:val="none"/>
          <w:lang w:val="en-US" w:eastAsia="zh-CN"/>
        </w:rPr>
        <w:t>5个工作日内支付合同总价</w:t>
      </w:r>
      <w:r>
        <w:rPr>
          <w:rFonts w:hint="eastAsia" w:ascii="宋体" w:hAnsi="宋体" w:eastAsia="宋体" w:cs="宋体"/>
          <w:color w:val="auto"/>
          <w:highlight w:val="none"/>
        </w:rPr>
        <w:t>的</w:t>
      </w:r>
      <w:r>
        <w:rPr>
          <w:rFonts w:hint="eastAsia" w:ascii="宋体" w:hAnsi="宋体" w:eastAsia="宋体" w:cs="宋体"/>
          <w:color w:val="auto"/>
          <w:highlight w:val="none"/>
          <w:lang w:val="en-US" w:eastAsia="zh-CN"/>
        </w:rPr>
        <w:t>30%作为预付款</w:t>
      </w:r>
      <w:r>
        <w:rPr>
          <w:rFonts w:hint="eastAsia" w:ascii="宋体" w:hAnsi="宋体" w:eastAsia="宋体" w:cs="宋体"/>
          <w:color w:val="auto"/>
          <w:highlight w:val="none"/>
        </w:rPr>
        <w:t>。</w:t>
      </w:r>
    </w:p>
    <w:p w14:paraId="7F85EFDC">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待工程验收合格并经</w:t>
      </w:r>
      <w:r>
        <w:rPr>
          <w:rFonts w:hint="eastAsia" w:ascii="宋体" w:hAnsi="宋体" w:eastAsia="宋体" w:cs="宋体"/>
          <w:color w:val="auto"/>
          <w:highlight w:val="none"/>
          <w:lang w:val="en-US" w:eastAsia="zh-CN"/>
        </w:rPr>
        <w:t>采购人确认</w:t>
      </w:r>
      <w:r>
        <w:rPr>
          <w:rFonts w:hint="eastAsia" w:ascii="宋体" w:hAnsi="宋体" w:eastAsia="宋体" w:cs="宋体"/>
          <w:color w:val="auto"/>
          <w:highlight w:val="none"/>
        </w:rPr>
        <w:t>后，</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rPr>
        <w:t>供应商提供请款资料和等额合格发票，经采购人确认无误于10</w:t>
      </w:r>
      <w:r>
        <w:rPr>
          <w:rFonts w:hint="eastAsia" w:ascii="宋体" w:hAnsi="宋体" w:eastAsia="宋体" w:cs="宋体"/>
          <w:color w:val="auto"/>
          <w:highlight w:val="none"/>
          <w:lang w:val="en-US" w:eastAsia="zh-CN"/>
        </w:rPr>
        <w:t>个工作日</w:t>
      </w:r>
      <w:r>
        <w:rPr>
          <w:rFonts w:hint="eastAsia" w:ascii="宋体" w:hAnsi="宋体" w:eastAsia="宋体" w:cs="宋体"/>
          <w:color w:val="auto"/>
          <w:highlight w:val="none"/>
        </w:rPr>
        <w:t>内支付</w:t>
      </w:r>
      <w:r>
        <w:rPr>
          <w:rFonts w:hint="eastAsia" w:ascii="宋体" w:hAnsi="宋体" w:eastAsia="宋体" w:cs="宋体"/>
          <w:color w:val="auto"/>
          <w:highlight w:val="none"/>
          <w:lang w:val="en-US" w:eastAsia="zh-CN"/>
        </w:rPr>
        <w:t>完余款</w:t>
      </w:r>
      <w:r>
        <w:rPr>
          <w:rFonts w:hint="eastAsia" w:ascii="宋体" w:hAnsi="宋体" w:eastAsia="宋体" w:cs="宋体"/>
          <w:color w:val="auto"/>
          <w:highlight w:val="none"/>
        </w:rPr>
        <w:t>。</w:t>
      </w:r>
      <w:bookmarkEnd w:id="10"/>
    </w:p>
    <w:p w14:paraId="581988DE">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如成交供应商怠于或者拒绝提供资料或者办理手续的，因此产生的付款迟延的责任全部由成交供应商承担。</w:t>
      </w:r>
    </w:p>
    <w:p w14:paraId="0FC63BF9">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iCs/>
          <w:color w:val="auto"/>
          <w:szCs w:val="21"/>
          <w:highlight w:val="none"/>
        </w:rPr>
      </w:pPr>
      <w:r>
        <w:rPr>
          <w:rFonts w:hint="eastAsia" w:ascii="宋体" w:hAnsi="宋体" w:eastAsia="宋体" w:cs="Times New Roman"/>
          <w:iCs/>
          <w:color w:val="auto"/>
          <w:szCs w:val="21"/>
          <w:highlight w:val="none"/>
          <w:lang w:val="en-US" w:eastAsia="zh-CN"/>
        </w:rPr>
        <w:t>验收要求</w:t>
      </w:r>
    </w:p>
    <w:p w14:paraId="58057B9A">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eastAsia="宋体" w:cs="Times New Roman"/>
          <w:color w:val="auto"/>
          <w:highlight w:val="none"/>
        </w:rPr>
        <w:t>成交</w:t>
      </w:r>
      <w:r>
        <w:rPr>
          <w:rFonts w:hint="eastAsia" w:eastAsia="宋体" w:cs="Times New Roman"/>
          <w:color w:val="auto"/>
          <w:highlight w:val="none"/>
          <w:lang w:val="en-US" w:eastAsia="zh-CN"/>
        </w:rPr>
        <w:t>供应商</w:t>
      </w:r>
      <w:r>
        <w:rPr>
          <w:rFonts w:hint="eastAsia" w:eastAsia="宋体" w:cs="Times New Roman"/>
          <w:color w:val="auto"/>
          <w:highlight w:val="none"/>
        </w:rPr>
        <w:t>必须将工程相关资料整理完善交工验收。采购人收到验收报告后</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天</w:t>
      </w:r>
      <w:r>
        <w:rPr>
          <w:rFonts w:hint="eastAsia" w:eastAsia="宋体" w:cs="Times New Roman"/>
          <w:color w:val="auto"/>
          <w:highlight w:val="none"/>
        </w:rPr>
        <w:t>内组织有关单位验收。</w:t>
      </w:r>
    </w:p>
    <w:p w14:paraId="0EEBBD61">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cs="Times New Roman"/>
          <w:color w:val="auto"/>
          <w:highlight w:val="none"/>
          <w:lang w:val="en-US" w:eastAsia="zh-CN"/>
        </w:rPr>
        <w:t>严格</w:t>
      </w:r>
      <w:r>
        <w:rPr>
          <w:rFonts w:eastAsia="宋体" w:cs="Times New Roman"/>
          <w:color w:val="auto"/>
          <w:highlight w:val="none"/>
        </w:rPr>
        <w:t>执行国家、省或行业现行的工程建设质量验收标准及规范，须达到合格标准。</w:t>
      </w:r>
    </w:p>
    <w:p w14:paraId="236E1FFC">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t>工程质量符合现行的中华人民共和国国家规定的竣工标准（或地方政府主管机关发布的具体规范、标准）和现行的施工验收规范、上级主管部门有关工程竣工的文件和规定、符合竞争性磋商文件的工程技术指标及各项要求、工程设计文件及施工设计图纸以及双方共同协商的标准。</w:t>
      </w:r>
    </w:p>
    <w:p w14:paraId="0C975473">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iCs/>
          <w:color w:val="auto"/>
          <w:szCs w:val="21"/>
          <w:highlight w:val="none"/>
        </w:rPr>
      </w:pPr>
      <w:r>
        <w:rPr>
          <w:rFonts w:hint="eastAsia" w:ascii="宋体" w:hAnsi="宋体" w:eastAsia="宋体" w:cs="Times New Roman"/>
          <w:iCs/>
          <w:color w:val="auto"/>
          <w:szCs w:val="21"/>
          <w:highlight w:val="none"/>
          <w:lang w:val="en-US" w:eastAsia="zh-CN"/>
        </w:rPr>
        <w:t>质保期</w:t>
      </w:r>
    </w:p>
    <w:p w14:paraId="481C253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textAlignment w:val="auto"/>
        <w:rPr>
          <w:rFonts w:eastAsia="宋体" w:cs="Times New Roman"/>
          <w:color w:val="auto"/>
          <w:highlight w:val="none"/>
        </w:rPr>
      </w:pPr>
      <w:r>
        <w:rPr>
          <w:rFonts w:hint="eastAsia" w:eastAsia="宋体" w:cs="Times New Roman"/>
          <w:color w:val="auto"/>
          <w:highlight w:val="none"/>
        </w:rPr>
        <w:t>自竣工验收合格之日起不少</w:t>
      </w:r>
      <w:r>
        <w:rPr>
          <w:rFonts w:hint="eastAsia" w:ascii="宋体" w:hAnsi="宋体" w:eastAsia="宋体" w:cs="宋体"/>
          <w:color w:val="auto"/>
          <w:highlight w:val="none"/>
        </w:rPr>
        <w:t>于</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年</w:t>
      </w:r>
      <w:r>
        <w:rPr>
          <w:rFonts w:hint="eastAsia" w:eastAsia="宋体" w:cs="Times New Roman"/>
          <w:color w:val="auto"/>
          <w:highlight w:val="none"/>
        </w:rPr>
        <w:t>。</w:t>
      </w:r>
    </w:p>
    <w:p w14:paraId="75F9CE54">
      <w:pPr>
        <w:keepNext w:val="0"/>
        <w:keepLines w:val="0"/>
        <w:pageBreakBefore w:val="0"/>
        <w:widowControl w:val="0"/>
        <w:numPr>
          <w:ilvl w:val="0"/>
          <w:numId w:val="8"/>
        </w:numPr>
        <w:kinsoku/>
        <w:wordWrap/>
        <w:overflowPunct/>
        <w:topLinePunct w:val="0"/>
        <w:autoSpaceDE/>
        <w:autoSpaceDN/>
        <w:bidi w:val="0"/>
        <w:adjustRightInd/>
        <w:snapToGrid w:val="0"/>
        <w:spacing w:before="313" w:beforeLines="100" w:after="313" w:afterLines="100" w:line="360" w:lineRule="auto"/>
        <w:ind w:left="442" w:hanging="442"/>
        <w:contextualSpacing/>
        <w:textAlignment w:val="auto"/>
        <w:rPr>
          <w:rFonts w:eastAsia="宋体" w:cs="Times New Roman"/>
          <w:b/>
          <w:bCs/>
          <w:color w:val="auto"/>
          <w:highlight w:val="none"/>
        </w:rPr>
      </w:pPr>
      <w:r>
        <w:rPr>
          <w:rFonts w:eastAsia="宋体" w:cs="Times New Roman"/>
          <w:b/>
          <w:bCs/>
          <w:color w:val="auto"/>
          <w:highlight w:val="none"/>
        </w:rPr>
        <w:t>技术要求</w:t>
      </w:r>
    </w:p>
    <w:p w14:paraId="2CED134C">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项目要求</w:t>
      </w:r>
    </w:p>
    <w:p w14:paraId="604564AE">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ascii="宋体" w:hAnsi="宋体" w:eastAsia="宋体" w:cs="Times New Roman"/>
          <w:color w:val="auto"/>
          <w:szCs w:val="21"/>
          <w:highlight w:val="none"/>
        </w:rPr>
      </w:pPr>
      <w:r>
        <w:rPr>
          <w:rFonts w:ascii="宋体" w:hAnsi="宋体" w:eastAsia="宋体" w:cs="Times New Roman"/>
          <w:color w:val="auto"/>
          <w:szCs w:val="21"/>
          <w:highlight w:val="none"/>
        </w:rPr>
        <w:t>成交供应商在服务过程中需接受采购人的技术监督，服从采购人的相关管理制度。</w:t>
      </w:r>
    </w:p>
    <w:p w14:paraId="55C27069">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ascii="宋体" w:hAnsi="宋体" w:eastAsia="宋体" w:cs="Times New Roman"/>
          <w:color w:val="auto"/>
          <w:szCs w:val="21"/>
          <w:highlight w:val="none"/>
        </w:rPr>
      </w:pPr>
      <w:r>
        <w:rPr>
          <w:rFonts w:ascii="宋体" w:hAnsi="宋体" w:eastAsia="宋体" w:cs="Times New Roman"/>
          <w:color w:val="auto"/>
          <w:szCs w:val="21"/>
          <w:highlight w:val="none"/>
        </w:rPr>
        <w:t>供应商应根据项目</w:t>
      </w:r>
      <w:r>
        <w:rPr>
          <w:rFonts w:hint="eastAsia" w:ascii="宋体" w:hAnsi="宋体" w:cs="Times New Roman"/>
          <w:color w:val="auto"/>
          <w:szCs w:val="21"/>
          <w:highlight w:val="none"/>
          <w:lang w:val="en-US" w:eastAsia="zh-CN"/>
        </w:rPr>
        <w:t>图纸和工程量清单制定</w:t>
      </w:r>
      <w:r>
        <w:rPr>
          <w:rFonts w:ascii="宋体" w:hAnsi="宋体" w:eastAsia="宋体" w:cs="Times New Roman"/>
          <w:color w:val="auto"/>
          <w:szCs w:val="21"/>
          <w:highlight w:val="none"/>
        </w:rPr>
        <w:t>项目总体方案，方案包括但不限于工</w:t>
      </w:r>
      <w:r>
        <w:rPr>
          <w:rFonts w:hint="eastAsia" w:ascii="宋体" w:hAnsi="宋体" w:eastAsia="宋体" w:cs="Times New Roman"/>
          <w:color w:val="auto"/>
          <w:szCs w:val="21"/>
          <w:highlight w:val="none"/>
        </w:rPr>
        <w:t>项目施工方法、施工组织、施工部署</w:t>
      </w:r>
      <w:r>
        <w:rPr>
          <w:rFonts w:ascii="宋体" w:hAnsi="宋体" w:eastAsia="宋体" w:cs="Times New Roman"/>
          <w:color w:val="auto"/>
          <w:szCs w:val="21"/>
          <w:highlight w:val="none"/>
        </w:rPr>
        <w:t>等。</w:t>
      </w:r>
    </w:p>
    <w:p w14:paraId="19942F1E">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ascii="宋体" w:hAnsi="宋体" w:eastAsia="宋体" w:cs="Times New Roman"/>
          <w:color w:val="auto"/>
          <w:szCs w:val="21"/>
          <w:highlight w:val="none"/>
        </w:rPr>
      </w:pPr>
      <w:r>
        <w:rPr>
          <w:rFonts w:ascii="宋体" w:hAnsi="宋体" w:eastAsia="宋体" w:cs="Times New Roman"/>
          <w:color w:val="auto"/>
          <w:szCs w:val="21"/>
          <w:highlight w:val="none"/>
        </w:rPr>
        <w:t>本项目为边办公边施工情况，周边有住宅小区，成交供应商应在施工过程中尽量减少噪声和灰尘。供应商施工期间造成的噪声、灰尘污染给第三人造成损失、或遭第三人投诉的，由供应商自行解决并承担相关责任。</w:t>
      </w:r>
    </w:p>
    <w:p w14:paraId="36D1EEF1">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ascii="宋体" w:hAnsi="宋体" w:eastAsia="宋体" w:cs="Times New Roman"/>
          <w:color w:val="auto"/>
          <w:szCs w:val="21"/>
          <w:highlight w:val="none"/>
        </w:rPr>
      </w:pPr>
      <w:r>
        <w:t>施工人员未经同意，禁止到非施工区域。</w:t>
      </w:r>
    </w:p>
    <w:p w14:paraId="6B1473EB">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制定施工措施及施工组织方案时供应商应充分考虑现场状况及安全施工措施，并综合考虑报价。</w:t>
      </w:r>
    </w:p>
    <w:p w14:paraId="0B371708">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响应供应商投入到本项目的项目负责人资质要求：有建筑工程专业二级（含二级）以上注册建造师证书，本人必须具有住建行政主管部门颁发的项目负责人安全生产考核合格证书（B类证）（须提供相关证件复印件并加盖响应供应商）</w:t>
      </w:r>
    </w:p>
    <w:p w14:paraId="6E40A444">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bookmarkStart w:id="11" w:name="OLE_LINK5"/>
      <w:r>
        <w:rPr>
          <w:rFonts w:hint="eastAsia" w:ascii="宋体" w:hAnsi="宋体" w:eastAsia="宋体" w:cs="Times New Roman"/>
          <w:color w:val="auto"/>
          <w:szCs w:val="21"/>
          <w:highlight w:val="none"/>
          <w:lang w:val="en-US" w:eastAsia="zh-CN"/>
        </w:rPr>
        <w:t>成交供应商</w:t>
      </w:r>
      <w:bookmarkEnd w:id="11"/>
      <w:r>
        <w:rPr>
          <w:rFonts w:hint="eastAsia" w:ascii="宋体" w:hAnsi="宋体" w:eastAsia="宋体" w:cs="Times New Roman"/>
          <w:color w:val="auto"/>
          <w:szCs w:val="21"/>
          <w:highlight w:val="none"/>
          <w:lang w:val="en-US" w:eastAsia="zh-CN"/>
        </w:rPr>
        <w:t>在工程施工期间,必须配备具有建筑工程类的技术人员及安全员，并建立健全安全制度。</w:t>
      </w:r>
    </w:p>
    <w:p w14:paraId="2B4F31E3">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ascii="宋体" w:hAnsi="宋体" w:eastAsia="宋体" w:cs="Times New Roman"/>
          <w:color w:val="auto"/>
          <w:szCs w:val="21"/>
          <w:highlight w:val="none"/>
        </w:rPr>
        <w:t>供应商</w:t>
      </w:r>
      <w:r>
        <w:rPr>
          <w:rFonts w:hint="eastAsia" w:ascii="宋体" w:hAnsi="宋体" w:eastAsia="宋体" w:cs="Times New Roman"/>
          <w:color w:val="auto"/>
          <w:szCs w:val="21"/>
          <w:highlight w:val="none"/>
          <w:lang w:val="en-US" w:eastAsia="zh-CN"/>
        </w:rPr>
        <w:t>需</w:t>
      </w:r>
      <w:r>
        <w:rPr>
          <w:rFonts w:ascii="宋体" w:hAnsi="宋体" w:eastAsia="宋体" w:cs="Times New Roman"/>
          <w:color w:val="auto"/>
          <w:szCs w:val="21"/>
          <w:highlight w:val="none"/>
        </w:rPr>
        <w:t>根据</w:t>
      </w:r>
      <w:r>
        <w:rPr>
          <w:rFonts w:hint="eastAsia" w:ascii="宋体" w:hAnsi="宋体" w:eastAsia="宋体" w:cs="Times New Roman"/>
          <w:color w:val="auto"/>
          <w:szCs w:val="21"/>
          <w:highlight w:val="none"/>
          <w:lang w:val="en-US" w:eastAsia="zh-CN"/>
        </w:rPr>
        <w:t>项目需求制定</w:t>
      </w:r>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r>
        <w:rPr>
          <w:rFonts w:hint="eastAsia" w:asciiTheme="minorEastAsia" w:hAnsiTheme="minorEastAsia" w:eastAsiaTheme="minorEastAsia" w:cstheme="minorEastAsia"/>
          <w:color w:val="auto"/>
          <w:highlight w:val="none"/>
          <w:lang w:eastAsia="zh-CN"/>
        </w:rPr>
        <w:t>，</w:t>
      </w:r>
      <w:r>
        <w:rPr>
          <w:rFonts w:hint="eastAsia" w:ascii="宋体" w:hAnsi="宋体" w:eastAsia="宋体" w:cs="宋体"/>
          <w:color w:val="auto"/>
          <w:kern w:val="2"/>
          <w:sz w:val="21"/>
          <w:szCs w:val="21"/>
          <w:highlight w:val="none"/>
          <w:lang w:val="en-US" w:eastAsia="zh-CN" w:bidi="ar-SA"/>
        </w:rPr>
        <w:t>施工材料须满足项目工程量，做好项目资金管理，确保工人工资发放。</w:t>
      </w:r>
    </w:p>
    <w:p w14:paraId="6E545487">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施工要求</w:t>
      </w:r>
    </w:p>
    <w:p w14:paraId="6E1775B9">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t>成交供应商须做好安全围蔽工作，确保服务现场的清洁卫生，产生的垃圾应当日清理干净，不得留在现场过夜。</w:t>
      </w:r>
    </w:p>
    <w:p w14:paraId="19A27A82">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本项目的材料、设备、施工、验收须达到现行中华人民共和国以及省、自治区、直辖市或行业的工程建设标准、规范的要求。</w:t>
      </w:r>
    </w:p>
    <w:p w14:paraId="6DBD74A5">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t>成交供应商在施工期间应严格遵守《中华人民共和国建筑法》、《中华人民共和国安全生产法》、《建设工程安全生产管理条例》、《建筑安装工人安全技术操作规程》、《中华人民共和国消防法》和其它相关的法规、规范。</w:t>
      </w:r>
    </w:p>
    <w:p w14:paraId="5FC1B386">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施工组织方案需列明保证施工进度计划实施及保证质量、安全生产、文明施工、环境保护的措施；响应供应商应结合自身的实际情况制定合理的施工进度计划，成交后按施工合同的约定提交给采购人确认。成交供应商必须按采购人确认的施工进度计划组织施工，接受采购人对进度的检查、监督。</w:t>
      </w:r>
    </w:p>
    <w:p w14:paraId="62DF01F7">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结合施工现场的实际情况进行施工组织设计（如须采用较复杂的施工技术的施工方案），施工中因施工方案及施工措施所引起的费用由成交供应商负责。</w:t>
      </w:r>
    </w:p>
    <w:p w14:paraId="7371B046">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成交供应商在工程施工期间，须严格遵守各项规章制度，由于管理不善，导致采购人的罚款和停工整改，由其发生的费用与损失由成交供应商自行承担，且采购人保留暂缓支付工程款的权利，以确保文明施工有效实行。</w:t>
      </w:r>
    </w:p>
    <w:p w14:paraId="6354462B">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成交供应商应保持施工区和生活区的环境卫生，设置足够的临时卫生设施，定期清理施工废弃物和垃圾，并将其运至指定的地点进行掩埋或焚烧处理。在全部工程完工后，成交供应商必须拆除一切必须拆除的临时施工设施和临时生活设施。拆除后的场地应彻底清理。</w:t>
      </w:r>
    </w:p>
    <w:p w14:paraId="50EB762E">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验收及质量要求</w:t>
      </w:r>
    </w:p>
    <w:p w14:paraId="791490E1">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Theme="minorEastAsia" w:hAnsiTheme="minorEastAsia" w:eastAsiaTheme="minorEastAsia" w:cstheme="minorEastAsia"/>
          <w:bCs/>
          <w:color w:val="auto"/>
          <w:highlight w:val="none"/>
          <w:lang w:val="en-US" w:eastAsia="zh-CN" w:bidi="ar"/>
        </w:rPr>
        <w:t>响应供应商须制定</w:t>
      </w:r>
      <w:r>
        <w:rPr>
          <w:rFonts w:hint="eastAsia" w:asciiTheme="minorEastAsia" w:hAnsiTheme="minorEastAsia" w:eastAsiaTheme="minorEastAsia" w:cstheme="minorEastAsia"/>
          <w:bCs/>
          <w:color w:val="auto"/>
          <w:highlight w:val="none"/>
          <w:lang w:bidi="ar"/>
        </w:rPr>
        <w:t>质量保证方案</w:t>
      </w:r>
      <w:r>
        <w:rPr>
          <w:rFonts w:hint="eastAsia" w:asciiTheme="minorEastAsia" w:hAnsiTheme="minorEastAsia" w:eastAsiaTheme="minorEastAsia" w:cstheme="minorEastAsia"/>
          <w:bCs/>
          <w:color w:val="auto"/>
          <w:highlight w:val="none"/>
          <w:lang w:eastAsia="zh-CN" w:bidi="ar"/>
        </w:rPr>
        <w:t>，包括但不限于质量目标、</w:t>
      </w:r>
      <w:r>
        <w:rPr>
          <w:rFonts w:hint="eastAsia" w:asciiTheme="minorEastAsia" w:hAnsiTheme="minorEastAsia" w:eastAsiaTheme="minorEastAsia" w:cstheme="minorEastAsia"/>
          <w:bCs/>
          <w:color w:val="auto"/>
          <w:highlight w:val="none"/>
          <w:lang w:val="en-US" w:eastAsia="zh-CN" w:bidi="ar"/>
        </w:rPr>
        <w:t>施工材料质控、施工工艺管理、工程检查措施</w:t>
      </w:r>
      <w:r>
        <w:rPr>
          <w:rFonts w:hint="eastAsia" w:asciiTheme="minorEastAsia" w:hAnsiTheme="minorEastAsia" w:eastAsiaTheme="minorEastAsia" w:cstheme="minorEastAsia"/>
          <w:bCs/>
          <w:color w:val="auto"/>
          <w:highlight w:val="none"/>
          <w:lang w:eastAsia="zh-CN" w:bidi="ar"/>
        </w:rPr>
        <w:t>等。</w:t>
      </w:r>
      <w:r>
        <w:rPr>
          <w:rFonts w:hint="eastAsia" w:asciiTheme="minorEastAsia" w:hAnsiTheme="minorEastAsia" w:eastAsiaTheme="minorEastAsia" w:cstheme="minorEastAsia"/>
          <w:bCs/>
          <w:color w:val="auto"/>
          <w:highlight w:val="none"/>
          <w:lang w:val="en-US" w:eastAsia="zh-CN" w:bidi="ar"/>
        </w:rPr>
        <w:t>尽量减少返工整改。</w:t>
      </w:r>
    </w:p>
    <w:p w14:paraId="47FC8953">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由采购人、</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、第三方监理单位（如有）及相关监督管理部门按照施工图设计、施工要求及国家相关验收规范进行项目验收，验收须达到现行中华人民共和国以及广东省、东莞市或行业的工程建设标准、规范的要求。</w:t>
      </w:r>
    </w:p>
    <w:p w14:paraId="51AB713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项目具备验收条件，</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按验收有关规定，向采购人提供完整的验收资料和验收报告。</w:t>
      </w:r>
      <w:bookmarkStart w:id="12" w:name="OLE_LINK4"/>
      <w:r>
        <w:rPr>
          <w:rFonts w:hint="eastAsia" w:ascii="宋体" w:hAnsi="宋体" w:eastAsia="宋体" w:cs="宋体"/>
          <w:color w:val="auto"/>
          <w:sz w:val="21"/>
          <w:szCs w:val="21"/>
          <w:highlight w:val="none"/>
        </w:rPr>
        <w:t>采购人收到验收报告后7天内组织有关单位验收。</w:t>
      </w:r>
      <w:bookmarkEnd w:id="12"/>
    </w:p>
    <w:p w14:paraId="1E712B05">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在执行现场生产、生活临时设施，应在送交验收报告后10天内全部撤离，做到工完场清。</w:t>
      </w:r>
    </w:p>
    <w:p w14:paraId="6FC84342">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对于验收不合格的部分，</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须进行整改直至验收合格为止。同一项目验收三次以上仍不合格的，采购人有权追究</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的赔偿责任或解除合同。</w:t>
      </w:r>
    </w:p>
    <w:p w14:paraId="63D3CCFF">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治安保卫和施工安全</w:t>
      </w:r>
    </w:p>
    <w:p w14:paraId="11E190EC">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应教育施工人员遵纪守法，维护工地现场</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治安管理工作</w:t>
      </w:r>
      <w:r>
        <w:rPr>
          <w:rFonts w:hint="eastAsia" w:ascii="宋体" w:hAnsi="宋体" w:cs="宋体"/>
          <w:color w:val="auto"/>
          <w:sz w:val="21"/>
          <w:szCs w:val="21"/>
          <w:highlight w:val="none"/>
          <w:lang w:eastAsia="zh-CN"/>
        </w:rPr>
        <w:t>。</w:t>
      </w:r>
    </w:p>
    <w:p w14:paraId="76ACEE56">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应对劳动保护、照明安全等安全防护负责，同时应制定安全防护规程，定期召开安全会议进行安全教育。也应在工程范围内设置必要的标志和信号。成交供应商负责承担施工期间安全事故的全部责任，并不得因此要求增加费用或拖延工期</w:t>
      </w:r>
      <w:r>
        <w:rPr>
          <w:rFonts w:hint="eastAsia" w:ascii="宋体" w:hAnsi="宋体" w:cs="宋体"/>
          <w:color w:val="auto"/>
          <w:sz w:val="21"/>
          <w:szCs w:val="21"/>
          <w:highlight w:val="none"/>
          <w:lang w:eastAsia="zh-CN"/>
        </w:rPr>
        <w:t>。</w:t>
      </w:r>
    </w:p>
    <w:p w14:paraId="0D8C7EDE">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应负责其管辖区内的消防、防汛和抗灾工作，配备一定数量的常规消防器材。进行防火检查；配置必要的防汛物资和器材，做好洪水和气象的预报工作。成交供应商应对工程及其管辖区内的人员、财产损失负责</w:t>
      </w:r>
      <w:r>
        <w:rPr>
          <w:rFonts w:hint="eastAsia" w:ascii="宋体" w:hAnsi="宋体" w:cs="宋体"/>
          <w:color w:val="auto"/>
          <w:sz w:val="21"/>
          <w:szCs w:val="21"/>
          <w:highlight w:val="none"/>
          <w:lang w:eastAsia="zh-CN"/>
        </w:rPr>
        <w:t>。</w:t>
      </w:r>
    </w:p>
    <w:p w14:paraId="7987A13C">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安全文明</w:t>
      </w:r>
      <w:r>
        <w:rPr>
          <w:rFonts w:hint="eastAsia" w:ascii="宋体" w:hAnsi="宋体" w:eastAsia="宋体" w:cs="宋体"/>
          <w:color w:val="auto"/>
          <w:sz w:val="21"/>
          <w:szCs w:val="21"/>
          <w:highlight w:val="none"/>
          <w:lang w:val="en-US" w:eastAsia="zh-CN"/>
        </w:rPr>
        <w:t>措施</w:t>
      </w:r>
    </w:p>
    <w:p w14:paraId="21E8B6F1">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在施工期间应严格遵守《中华人民共和国安全生产法》、《建设工程安全生产管理条例》以及安全生产、文明施工、环境保护、施工场地恢复等规定，建立规章制度和防护措施。若违反以上规定，由此造成的经济和法律责任，均由成交供应商负责</w:t>
      </w:r>
      <w:r>
        <w:rPr>
          <w:rFonts w:hint="eastAsia" w:ascii="宋体" w:hAnsi="宋体" w:cs="宋体"/>
          <w:color w:val="auto"/>
          <w:sz w:val="21"/>
          <w:szCs w:val="21"/>
          <w:highlight w:val="none"/>
          <w:lang w:eastAsia="zh-CN"/>
        </w:rPr>
        <w:t>。</w:t>
      </w:r>
    </w:p>
    <w:p w14:paraId="5AD798BB">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需按有关规定办理保险，施工时注意安全、防止对人身造成伤害，安全工作由成交供应商自行负责。在本合同工程的施工和缺陷修复过程中，采购人对成交供应商雇员的人身死亡或伤残，或财产(设备)的损失或损害不予赔偿；采购人也不承担成交供应商与此有关的索赔、损害、赔偿及诉讼等费用和其他任何法律责任</w:t>
      </w:r>
      <w:r>
        <w:rPr>
          <w:rFonts w:hint="eastAsia" w:ascii="宋体" w:hAnsi="宋体" w:cs="宋体"/>
          <w:color w:val="auto"/>
          <w:sz w:val="21"/>
          <w:szCs w:val="21"/>
          <w:highlight w:val="none"/>
          <w:lang w:eastAsia="zh-CN"/>
        </w:rPr>
        <w:t>。</w:t>
      </w:r>
    </w:p>
    <w:p w14:paraId="45052B9F">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成交供应商在施工组织设计中必须有专项干扰、噪声及环保措施、安全文明措施且必须符合东莞市安全文明工地标准</w:t>
      </w:r>
      <w:r>
        <w:rPr>
          <w:rFonts w:hint="eastAsia" w:ascii="宋体" w:hAnsi="宋体" w:cs="宋体"/>
          <w:color w:val="auto"/>
          <w:sz w:val="21"/>
          <w:szCs w:val="21"/>
          <w:highlight w:val="none"/>
          <w:lang w:eastAsia="zh-CN"/>
        </w:rPr>
        <w:t>。</w:t>
      </w:r>
    </w:p>
    <w:p w14:paraId="2A3D4A6E">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成交供应商须负责整个工程所有的施工任务包括材料设备的采购、施工、保护及保修，不论是永久性质的或是临时性质的</w:t>
      </w:r>
      <w:r>
        <w:rPr>
          <w:rFonts w:hint="eastAsia" w:ascii="宋体" w:hAnsi="宋体" w:cs="宋体"/>
          <w:color w:val="auto"/>
          <w:sz w:val="21"/>
          <w:szCs w:val="21"/>
          <w:highlight w:val="none"/>
          <w:lang w:eastAsia="zh-CN"/>
        </w:rPr>
        <w:t>。</w:t>
      </w:r>
    </w:p>
    <w:p w14:paraId="7B166AE1">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应急要求</w:t>
      </w:r>
    </w:p>
    <w:p w14:paraId="7719DDA3">
      <w:pPr>
        <w:keepNext w:val="0"/>
        <w:keepLines w:val="0"/>
        <w:pageBreakBefore w:val="0"/>
        <w:widowControl w:val="0"/>
        <w:numPr>
          <w:ilvl w:val="0"/>
          <w:numId w:val="19"/>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应重视应急管理</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制定</w:t>
      </w:r>
      <w:r>
        <w:rPr>
          <w:rFonts w:hint="eastAsia" w:asciiTheme="minorEastAsia" w:hAnsiTheme="minorEastAsia" w:eastAsiaTheme="minorEastAsia" w:cstheme="minorEastAsia"/>
          <w:color w:val="auto"/>
          <w:highlight w:val="none"/>
        </w:rPr>
        <w:t>应急</w:t>
      </w:r>
      <w:r>
        <w:rPr>
          <w:rFonts w:hint="eastAsia" w:asciiTheme="minorEastAsia" w:hAnsiTheme="minorEastAsia" w:eastAsiaTheme="minorEastAsia" w:cstheme="minorEastAsia"/>
          <w:color w:val="auto"/>
          <w:highlight w:val="none"/>
          <w:lang w:val="en-US" w:eastAsia="zh-CN"/>
        </w:rPr>
        <w:t>预案</w:t>
      </w:r>
      <w:r>
        <w:rPr>
          <w:rFonts w:hint="eastAsia" w:ascii="宋体" w:hAnsi="宋体" w:eastAsia="宋体" w:cs="宋体"/>
          <w:color w:val="auto"/>
          <w:sz w:val="21"/>
          <w:szCs w:val="21"/>
          <w:highlight w:val="none"/>
        </w:rPr>
        <w:t>，在应急管理方面要做好但不限于以下工作：</w:t>
      </w:r>
    </w:p>
    <w:p w14:paraId="386C907F">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建立和完善应急组织体系。</w:t>
      </w:r>
    </w:p>
    <w:p w14:paraId="1E476A9A">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结合工程特点建立完善的应急预案体系。按照应急预案的要求，组建和完善专兼职应急救援队伍、配备应急救援设施和装备，保证应急救援物资处于良好状态，确保工程项目正常完成。</w:t>
      </w:r>
    </w:p>
    <w:p w14:paraId="5268697F">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成交供应商应备有应急预案演练，在</w:t>
      </w:r>
      <w:r>
        <w:rPr>
          <w:rFonts w:hint="eastAsia" w:ascii="宋体" w:hAnsi="宋体" w:cs="宋体"/>
          <w:color w:val="auto"/>
          <w:kern w:val="2"/>
          <w:sz w:val="21"/>
          <w:szCs w:val="21"/>
          <w:highlight w:val="none"/>
          <w:lang w:val="en-US" w:eastAsia="zh-CN" w:bidi="ar-SA"/>
        </w:rPr>
        <w:t>出现</w:t>
      </w:r>
      <w:r>
        <w:rPr>
          <w:rFonts w:hint="eastAsia" w:ascii="宋体" w:hAnsi="宋体" w:eastAsia="宋体" w:cs="宋体"/>
          <w:color w:val="auto"/>
          <w:kern w:val="2"/>
          <w:sz w:val="21"/>
          <w:szCs w:val="21"/>
          <w:highlight w:val="none"/>
          <w:lang w:val="en-US" w:eastAsia="zh-CN" w:bidi="ar-SA"/>
        </w:rPr>
        <w:t>台风、暴雨等天气影响时，能迅速启动应急预案，开展各项应急处置工作。</w:t>
      </w:r>
    </w:p>
    <w:p w14:paraId="6F292BF6">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质保期内成交供应商接到采购人应急维修响应电话时，需在4小时内到达采购人指定地点进行工程修复，</w:t>
      </w:r>
    </w:p>
    <w:p w14:paraId="0204B89E">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工程量清单、图纸</w:t>
      </w:r>
    </w:p>
    <w:p w14:paraId="57520760">
      <w:pPr>
        <w:keepNext w:val="0"/>
        <w:keepLines w:val="0"/>
        <w:pageBreakBefore w:val="0"/>
        <w:widowControl w:val="0"/>
        <w:numPr>
          <w:ilvl w:val="0"/>
          <w:numId w:val="0"/>
        </w:numPr>
        <w:tabs>
          <w:tab w:val="left" w:pos="420"/>
          <w:tab w:val="left" w:pos="640"/>
        </w:tabs>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szCs w:val="21"/>
        </w:rPr>
      </w:pPr>
      <w:r>
        <w:rPr>
          <w:rFonts w:hint="eastAsia" w:ascii="宋体" w:hAnsi="宋体" w:eastAsia="宋体" w:cs="宋体"/>
          <w:color w:val="auto"/>
          <w:sz w:val="21"/>
          <w:szCs w:val="21"/>
          <w:highlight w:val="none"/>
        </w:rPr>
        <w:t>本项目具体工程量、图纸以采购人发出的招标控制价、图纸为准（详见公告附件）。供应商若成交，经</w:t>
      </w:r>
      <w:r>
        <w:rPr>
          <w:rFonts w:hint="eastAsia" w:ascii="宋体" w:hAnsi="宋体" w:eastAsia="宋体" w:cs="宋体"/>
          <w:color w:val="auto"/>
          <w:sz w:val="21"/>
          <w:szCs w:val="21"/>
          <w:highlight w:val="none"/>
          <w:lang w:val="en-US" w:eastAsia="zh-CN"/>
        </w:rPr>
        <w:t>选取</w:t>
      </w:r>
      <w:r>
        <w:rPr>
          <w:rFonts w:hint="eastAsia" w:ascii="宋体" w:hAnsi="宋体" w:eastAsia="宋体" w:cs="宋体"/>
          <w:color w:val="auto"/>
          <w:sz w:val="21"/>
          <w:szCs w:val="21"/>
          <w:highlight w:val="none"/>
        </w:rPr>
        <w:t>确定的最后总报价，在与采购人签订合同前，</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须对应调整工程量清单报价。</w:t>
      </w:r>
    </w:p>
    <w:bookmarkEnd w:id="9"/>
    <w:p w14:paraId="7AD0AA93">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3" w:name="_Toc170228130"/>
      <w:r>
        <w:rPr>
          <w:rFonts w:hint="eastAsia" w:asciiTheme="minorEastAsia" w:hAnsiTheme="minorEastAsia" w:eastAsiaTheme="minorEastAsia"/>
          <w:spacing w:val="20"/>
          <w:sz w:val="32"/>
          <w:szCs w:val="32"/>
        </w:rPr>
        <w:t>第三章 磋商须知</w:t>
      </w:r>
      <w:bookmarkEnd w:id="13"/>
    </w:p>
    <w:p w14:paraId="1465E40F">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7303C93C">
      <w:pPr>
        <w:pStyle w:val="71"/>
        <w:widowControl/>
        <w:numPr>
          <w:ilvl w:val="0"/>
          <w:numId w:val="21"/>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80A5F57">
      <w:pPr>
        <w:pStyle w:val="71"/>
        <w:widowControl/>
        <w:numPr>
          <w:ilvl w:val="0"/>
          <w:numId w:val="22"/>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06C63AF3">
      <w:pPr>
        <w:pStyle w:val="71"/>
        <w:widowControl/>
        <w:numPr>
          <w:ilvl w:val="0"/>
          <w:numId w:val="22"/>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3B1E26EE">
      <w:pPr>
        <w:pStyle w:val="71"/>
        <w:widowControl/>
        <w:numPr>
          <w:ilvl w:val="0"/>
          <w:numId w:val="22"/>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0B902DBB">
      <w:pPr>
        <w:pStyle w:val="71"/>
        <w:widowControl/>
        <w:numPr>
          <w:ilvl w:val="0"/>
          <w:numId w:val="22"/>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是指根据《中华人民共和国政府采购法》等法律法规规定，由采购人代表和有关专家组成以确定成交供应商或者推荐成交候选供应商的临时组织。</w:t>
      </w:r>
    </w:p>
    <w:p w14:paraId="453C463F">
      <w:pPr>
        <w:pStyle w:val="71"/>
        <w:widowControl/>
        <w:numPr>
          <w:ilvl w:val="0"/>
          <w:numId w:val="22"/>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5241FC50">
      <w:pPr>
        <w:pStyle w:val="71"/>
        <w:widowControl/>
        <w:numPr>
          <w:ilvl w:val="0"/>
          <w:numId w:val="22"/>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711E108B">
      <w:pPr>
        <w:pStyle w:val="71"/>
        <w:widowControl/>
        <w:numPr>
          <w:ilvl w:val="0"/>
          <w:numId w:val="21"/>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852"/>
        <w:gridCol w:w="6721"/>
      </w:tblGrid>
      <w:tr w14:paraId="31B47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9286" w:type="dxa"/>
            <w:gridSpan w:val="3"/>
            <w:vAlign w:val="center"/>
          </w:tcPr>
          <w:p w14:paraId="22153C6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29CA5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3D6C353B">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1852" w:type="dxa"/>
            <w:vAlign w:val="center"/>
          </w:tcPr>
          <w:p w14:paraId="308A2835">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6721" w:type="dxa"/>
            <w:vAlign w:val="center"/>
          </w:tcPr>
          <w:p w14:paraId="0B5E666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3C10F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0FEDA749">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1852" w:type="dxa"/>
            <w:vAlign w:val="center"/>
          </w:tcPr>
          <w:p w14:paraId="1A838917">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6721" w:type="dxa"/>
            <w:vAlign w:val="center"/>
          </w:tcPr>
          <w:p w14:paraId="28E680F4">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r>
              <w:rPr>
                <w:rFonts w:hint="eastAsia" w:ascii="宋体" w:hAnsi="宋体"/>
                <w:kern w:val="0"/>
                <w:szCs w:val="21"/>
              </w:rPr>
              <w:t>：工程</w:t>
            </w:r>
          </w:p>
        </w:tc>
      </w:tr>
      <w:tr w14:paraId="050EA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366AEA81">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1852" w:type="dxa"/>
            <w:vAlign w:val="center"/>
          </w:tcPr>
          <w:p w14:paraId="16EA0E56">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6721" w:type="dxa"/>
            <w:vAlign w:val="center"/>
          </w:tcPr>
          <w:p w14:paraId="48F72B69">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财政性资金</w:t>
            </w:r>
          </w:p>
        </w:tc>
      </w:tr>
      <w:tr w14:paraId="56960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2AFCD000">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1852" w:type="dxa"/>
            <w:vAlign w:val="center"/>
          </w:tcPr>
          <w:p w14:paraId="5B1BFBC7">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6721" w:type="dxa"/>
            <w:vAlign w:val="center"/>
          </w:tcPr>
          <w:p w14:paraId="57E64421">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5F6DF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242DA3E1">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1852" w:type="dxa"/>
            <w:vAlign w:val="center"/>
          </w:tcPr>
          <w:p w14:paraId="5A05312F">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6721" w:type="dxa"/>
            <w:vAlign w:val="center"/>
          </w:tcPr>
          <w:p w14:paraId="73C39267">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否</w:t>
            </w:r>
          </w:p>
        </w:tc>
      </w:tr>
      <w:tr w14:paraId="38BA0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0ED53A84">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1852" w:type="dxa"/>
            <w:vAlign w:val="center"/>
          </w:tcPr>
          <w:p w14:paraId="4CE47178">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6721" w:type="dxa"/>
            <w:vAlign w:val="center"/>
          </w:tcPr>
          <w:p w14:paraId="39F39D04">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从提交响应文件的截止之日起90日历天</w:t>
            </w:r>
            <w:r>
              <w:rPr>
                <w:rFonts w:hint="eastAsia" w:ascii="宋体" w:hAnsi="宋体"/>
                <w:color w:val="auto"/>
                <w:kern w:val="0"/>
                <w:szCs w:val="21"/>
                <w:lang w:eastAsia="zh-Hans"/>
              </w:rPr>
              <w:t>。</w:t>
            </w:r>
          </w:p>
        </w:tc>
      </w:tr>
      <w:tr w14:paraId="737F7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1906E7FA">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1852" w:type="dxa"/>
            <w:vAlign w:val="center"/>
          </w:tcPr>
          <w:p w14:paraId="012270F5">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6721" w:type="dxa"/>
            <w:vAlign w:val="center"/>
          </w:tcPr>
          <w:p w14:paraId="37DA6DE5">
            <w:pPr>
              <w:widowControl/>
              <w:snapToGrid w:val="0"/>
              <w:spacing w:line="400" w:lineRule="exact"/>
              <w:contextualSpacing/>
              <w:rPr>
                <w:rFonts w:hint="eastAsia" w:ascii="宋体" w:hAnsi="宋体" w:eastAsia="宋体"/>
                <w:color w:val="auto"/>
                <w:kern w:val="0"/>
                <w:szCs w:val="21"/>
                <w:lang w:val="en-US" w:eastAsia="zh-CN"/>
              </w:rPr>
            </w:pPr>
            <w:r>
              <w:rPr>
                <w:rFonts w:hint="eastAsia" w:ascii="宋体" w:hAnsi="宋体"/>
                <w:color w:val="auto"/>
                <w:kern w:val="0"/>
                <w:szCs w:val="21"/>
                <w:lang w:val="en-US" w:eastAsia="zh-CN"/>
              </w:rPr>
              <w:t>本项目不收取</w:t>
            </w:r>
            <w:r>
              <w:rPr>
                <w:rFonts w:hint="eastAsia" w:ascii="宋体" w:hAnsi="宋体"/>
                <w:kern w:val="0"/>
                <w:szCs w:val="21"/>
                <w:lang w:eastAsia="zh-Hans"/>
              </w:rPr>
              <w:t>响应</w:t>
            </w:r>
            <w:r>
              <w:rPr>
                <w:rFonts w:ascii="宋体" w:hAnsi="宋体"/>
                <w:kern w:val="0"/>
                <w:szCs w:val="21"/>
                <w:lang w:eastAsia="zh-Hans"/>
              </w:rPr>
              <w:t>保证金</w:t>
            </w:r>
            <w:r>
              <w:rPr>
                <w:rFonts w:hint="eastAsia" w:ascii="宋体" w:hAnsi="宋体"/>
                <w:kern w:val="0"/>
                <w:szCs w:val="21"/>
                <w:lang w:eastAsia="zh-CN"/>
              </w:rPr>
              <w:t>。</w:t>
            </w:r>
          </w:p>
        </w:tc>
      </w:tr>
      <w:tr w14:paraId="5A59B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681F93EA">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1852" w:type="dxa"/>
            <w:vAlign w:val="center"/>
          </w:tcPr>
          <w:p w14:paraId="2ABB4888">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6721" w:type="dxa"/>
            <w:vAlign w:val="center"/>
          </w:tcPr>
          <w:p w14:paraId="6533B420">
            <w:pPr>
              <w:widowControl/>
              <w:snapToGrid w:val="0"/>
              <w:spacing w:line="400" w:lineRule="exact"/>
              <w:contextualSpacing/>
              <w:rPr>
                <w:rFonts w:ascii="宋体" w:hAnsi="宋体"/>
                <w:color w:val="auto"/>
                <w:kern w:val="0"/>
                <w:szCs w:val="21"/>
                <w:lang w:eastAsia="zh-Hans"/>
              </w:rPr>
            </w:pPr>
            <w:r>
              <w:rPr>
                <w:rFonts w:ascii="宋体" w:hAnsi="宋体"/>
                <w:b/>
                <w:color w:val="auto"/>
                <w:kern w:val="0"/>
                <w:szCs w:val="21"/>
                <w:lang w:eastAsia="zh-Hans"/>
              </w:rPr>
              <w:t>一、电子</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3B192F62">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电</w:t>
            </w:r>
            <w:r>
              <w:rPr>
                <w:rFonts w:hint="eastAsia" w:ascii="宋体" w:hAnsi="宋体"/>
                <w:color w:val="auto"/>
                <w:kern w:val="0"/>
                <w:szCs w:val="21"/>
                <w:lang w:eastAsia="zh-Hans"/>
              </w:rPr>
              <w:t>子响应</w:t>
            </w:r>
            <w:r>
              <w:rPr>
                <w:rFonts w:ascii="宋体" w:hAnsi="宋体"/>
                <w:color w:val="auto"/>
                <w:kern w:val="0"/>
                <w:szCs w:val="21"/>
                <w:lang w:eastAsia="zh-Hans"/>
              </w:rPr>
              <w:t>文件U盘(或光盘)</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w:t>
            </w:r>
          </w:p>
          <w:p w14:paraId="3A7AECC9">
            <w:pPr>
              <w:widowControl/>
              <w:snapToGrid w:val="0"/>
              <w:spacing w:line="400" w:lineRule="exact"/>
              <w:contextualSpacing/>
              <w:rPr>
                <w:rFonts w:ascii="宋体" w:hAnsi="宋体"/>
                <w:color w:val="auto"/>
                <w:kern w:val="0"/>
                <w:szCs w:val="21"/>
              </w:rPr>
            </w:pPr>
            <w:r>
              <w:rPr>
                <w:rFonts w:ascii="宋体" w:hAnsi="宋体"/>
                <w:b/>
                <w:color w:val="auto"/>
                <w:kern w:val="0"/>
                <w:szCs w:val="21"/>
                <w:lang w:eastAsia="zh-Hans"/>
              </w:rPr>
              <w:t>二、</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5724734C">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响应</w:t>
            </w:r>
            <w:r>
              <w:rPr>
                <w:rFonts w:ascii="宋体" w:hAnsi="宋体"/>
                <w:color w:val="auto"/>
                <w:kern w:val="0"/>
                <w:szCs w:val="21"/>
                <w:lang w:eastAsia="zh-Hans"/>
              </w:rPr>
              <w:t>文件正本</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响应</w:t>
            </w:r>
            <w:r>
              <w:rPr>
                <w:rFonts w:ascii="宋体" w:hAnsi="宋体"/>
                <w:color w:val="auto"/>
                <w:kern w:val="0"/>
                <w:szCs w:val="21"/>
                <w:lang w:eastAsia="zh-Hans"/>
              </w:rPr>
              <w:t>文件副本</w:t>
            </w:r>
            <w:r>
              <w:rPr>
                <w:rFonts w:hint="eastAsia" w:ascii="宋体" w:hAnsi="宋体"/>
                <w:color w:val="auto"/>
                <w:kern w:val="0"/>
                <w:szCs w:val="21"/>
              </w:rPr>
              <w:t>3</w:t>
            </w:r>
            <w:r>
              <w:rPr>
                <w:rFonts w:ascii="宋体" w:hAnsi="宋体"/>
                <w:color w:val="auto"/>
                <w:kern w:val="0"/>
                <w:szCs w:val="21"/>
                <w:lang w:eastAsia="zh-Hans"/>
              </w:rPr>
              <w:t>份。</w:t>
            </w:r>
          </w:p>
          <w:p w14:paraId="79495526">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（递交的</w:t>
            </w:r>
            <w:r>
              <w:rPr>
                <w:rFonts w:hint="eastAsia" w:ascii="宋体" w:hAnsi="宋体"/>
                <w:color w:val="auto"/>
                <w:kern w:val="0"/>
                <w:szCs w:val="21"/>
                <w:lang w:eastAsia="zh-Hans"/>
              </w:rPr>
              <w:t>响应</w:t>
            </w:r>
            <w:r>
              <w:rPr>
                <w:rFonts w:ascii="宋体" w:hAnsi="宋体"/>
                <w:color w:val="auto"/>
                <w:kern w:val="0"/>
                <w:szCs w:val="21"/>
                <w:lang w:eastAsia="zh-Hans"/>
              </w:rPr>
              <w:t>文件需密封完好，</w:t>
            </w:r>
            <w:r>
              <w:rPr>
                <w:rFonts w:hint="eastAsia" w:ascii="宋体" w:hAnsi="宋体"/>
                <w:color w:val="auto"/>
                <w:kern w:val="0"/>
                <w:szCs w:val="21"/>
                <w:lang w:eastAsia="zh-Hans"/>
              </w:rPr>
              <w:t>每套响应文件须清楚地标明“正本”或“副本”。若副本与正本不符，以正本为准。</w:t>
            </w:r>
            <w:r>
              <w:rPr>
                <w:rFonts w:ascii="宋体" w:hAnsi="宋体"/>
                <w:color w:val="auto"/>
                <w:kern w:val="0"/>
                <w:szCs w:val="21"/>
                <w:lang w:eastAsia="zh-Hans"/>
              </w:rPr>
              <w:t>）</w:t>
            </w:r>
          </w:p>
        </w:tc>
      </w:tr>
      <w:tr w14:paraId="0E1FE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1CE0B6C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1852" w:type="dxa"/>
            <w:vAlign w:val="center"/>
          </w:tcPr>
          <w:p w14:paraId="3649DC8E">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候选供应商推荐家数</w:t>
            </w:r>
          </w:p>
        </w:tc>
        <w:tc>
          <w:tcPr>
            <w:tcW w:w="6721" w:type="dxa"/>
            <w:vAlign w:val="center"/>
          </w:tcPr>
          <w:p w14:paraId="4B03079F">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0D1BE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06871474">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1852" w:type="dxa"/>
            <w:vAlign w:val="center"/>
          </w:tcPr>
          <w:p w14:paraId="532A304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6721" w:type="dxa"/>
            <w:vAlign w:val="center"/>
          </w:tcPr>
          <w:p w14:paraId="6746B3AF">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1家</w:t>
            </w:r>
          </w:p>
        </w:tc>
      </w:tr>
      <w:tr w14:paraId="7C66B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713" w:type="dxa"/>
            <w:vAlign w:val="center"/>
          </w:tcPr>
          <w:p w14:paraId="3D8AECB7">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1852" w:type="dxa"/>
            <w:vAlign w:val="center"/>
          </w:tcPr>
          <w:p w14:paraId="5F0B82DF">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6721" w:type="dxa"/>
            <w:vAlign w:val="center"/>
          </w:tcPr>
          <w:p w14:paraId="794019B9">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3家</w:t>
            </w:r>
          </w:p>
          <w:p w14:paraId="567B523A">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此人数约定了开启与评审过程中的最低有效供应商家数，当家数不足时项目将不得开启、不得评审或直接终止采购。</w:t>
            </w:r>
          </w:p>
        </w:tc>
      </w:tr>
      <w:tr w14:paraId="49B5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1252656F">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1852" w:type="dxa"/>
            <w:vAlign w:val="center"/>
          </w:tcPr>
          <w:p w14:paraId="38F62512">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6721" w:type="dxa"/>
            <w:vAlign w:val="center"/>
          </w:tcPr>
          <w:p w14:paraId="1DF93BC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250C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2200D908">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1852" w:type="dxa"/>
            <w:vAlign w:val="center"/>
          </w:tcPr>
          <w:p w14:paraId="0BD38E0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6721" w:type="dxa"/>
            <w:vAlign w:val="center"/>
          </w:tcPr>
          <w:p w14:paraId="471DC665">
            <w:pPr>
              <w:widowControl/>
              <w:snapToGrid w:val="0"/>
              <w:spacing w:line="400" w:lineRule="exact"/>
              <w:contextualSpacing/>
              <w:rPr>
                <w:rFonts w:hint="default" w:ascii="宋体" w:hAnsi="宋体" w:eastAsia="宋体"/>
                <w:kern w:val="0"/>
                <w:szCs w:val="21"/>
                <w:lang w:val="en-US" w:eastAsia="zh-CN"/>
              </w:rPr>
            </w:pPr>
            <w:r>
              <w:rPr>
                <w:rFonts w:ascii="宋体" w:hAnsi="宋体"/>
                <w:kern w:val="0"/>
                <w:szCs w:val="21"/>
                <w:lang w:eastAsia="zh-Hans"/>
              </w:rPr>
              <w:t>收取。采购机构</w:t>
            </w:r>
            <w:r>
              <w:rPr>
                <w:rFonts w:hint="eastAsia" w:ascii="宋体" w:hAnsi="宋体"/>
                <w:kern w:val="0"/>
                <w:szCs w:val="21"/>
                <w:lang w:val="en-US" w:eastAsia="zh-CN"/>
              </w:rPr>
              <w:t>向成交供应商定额收取</w:t>
            </w:r>
            <w:r>
              <w:rPr>
                <w:rFonts w:ascii="宋体" w:hAnsi="宋体"/>
                <w:kern w:val="0"/>
                <w:szCs w:val="21"/>
                <w:lang w:eastAsia="zh-Hans"/>
              </w:rPr>
              <w:t>代理服务费</w:t>
            </w:r>
            <w:r>
              <w:rPr>
                <w:rFonts w:hint="eastAsia" w:ascii="宋体" w:hAnsi="宋体"/>
                <w:kern w:val="0"/>
                <w:szCs w:val="21"/>
                <w:lang w:val="en-US" w:eastAsia="zh-CN"/>
              </w:rPr>
              <w:t>¥6,000.00元（人民币陆仟元整）</w:t>
            </w:r>
          </w:p>
        </w:tc>
      </w:tr>
      <w:tr w14:paraId="5AA94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713" w:type="dxa"/>
            <w:vAlign w:val="center"/>
          </w:tcPr>
          <w:p w14:paraId="09A7B59E">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1852" w:type="dxa"/>
            <w:vAlign w:val="center"/>
          </w:tcPr>
          <w:p w14:paraId="0D6A21DE">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6721" w:type="dxa"/>
            <w:vAlign w:val="center"/>
          </w:tcPr>
          <w:p w14:paraId="366E7679">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向</w:t>
            </w:r>
            <w:r>
              <w:rPr>
                <w:rFonts w:hint="eastAsia" w:ascii="宋体" w:hAnsi="宋体"/>
                <w:color w:val="auto"/>
                <w:kern w:val="0"/>
                <w:szCs w:val="21"/>
                <w:lang w:eastAsia="zh-Hans"/>
              </w:rPr>
              <w:t>成交</w:t>
            </w:r>
            <w:r>
              <w:rPr>
                <w:rFonts w:ascii="宋体" w:hAnsi="宋体"/>
                <w:color w:val="auto"/>
                <w:kern w:val="0"/>
                <w:szCs w:val="21"/>
                <w:lang w:eastAsia="zh-Hans"/>
              </w:rPr>
              <w:t>供应商收取</w:t>
            </w:r>
          </w:p>
        </w:tc>
      </w:tr>
      <w:tr w14:paraId="783DE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713" w:type="dxa"/>
            <w:vAlign w:val="center"/>
          </w:tcPr>
          <w:p w14:paraId="740CB1AC">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1852" w:type="dxa"/>
            <w:vAlign w:val="center"/>
          </w:tcPr>
          <w:p w14:paraId="3D1E38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履约担保</w:t>
            </w:r>
          </w:p>
        </w:tc>
        <w:tc>
          <w:tcPr>
            <w:tcW w:w="6721" w:type="dxa"/>
            <w:vAlign w:val="center"/>
          </w:tcPr>
          <w:p w14:paraId="0A306D63">
            <w:pPr>
              <w:widowControl/>
              <w:snapToGrid w:val="0"/>
              <w:spacing w:line="400" w:lineRule="exact"/>
              <w:contextualSpacing/>
              <w:rPr>
                <w:rFonts w:hint="default" w:ascii="宋体" w:hAnsi="宋体" w:eastAsia="宋体"/>
                <w:color w:val="auto"/>
                <w:kern w:val="0"/>
                <w:szCs w:val="21"/>
                <w:lang w:val="en-US" w:eastAsia="zh-CN"/>
              </w:rPr>
            </w:pPr>
            <w:r>
              <w:rPr>
                <w:rFonts w:hint="eastAsia" w:ascii="宋体" w:hAnsi="宋体"/>
                <w:color w:val="auto"/>
                <w:szCs w:val="21"/>
                <w:lang w:val="en-US" w:eastAsia="zh-CN"/>
              </w:rPr>
              <w:t>本项目不收取</w:t>
            </w:r>
            <w:r>
              <w:rPr>
                <w:rFonts w:hint="eastAsia" w:ascii="宋体" w:hAnsi="宋体"/>
                <w:color w:val="auto"/>
                <w:kern w:val="0"/>
                <w:szCs w:val="21"/>
                <w:lang w:eastAsia="zh-Hans"/>
              </w:rPr>
              <w:t>履约担保</w:t>
            </w:r>
          </w:p>
        </w:tc>
      </w:tr>
    </w:tbl>
    <w:p w14:paraId="06D1BA97">
      <w:pPr>
        <w:widowControl/>
        <w:snapToGrid w:val="0"/>
        <w:spacing w:before="312" w:beforeLines="100" w:line="360" w:lineRule="auto"/>
        <w:contextualSpacing/>
        <w:jc w:val="left"/>
        <w:outlineLvl w:val="2"/>
        <w:rPr>
          <w:rFonts w:ascii="宋体" w:hAnsi="宋体"/>
          <w:b/>
          <w:kern w:val="0"/>
          <w:szCs w:val="21"/>
        </w:rPr>
      </w:pPr>
    </w:p>
    <w:p w14:paraId="3F91A506">
      <w:pPr>
        <w:pStyle w:val="71"/>
        <w:widowControl/>
        <w:numPr>
          <w:ilvl w:val="0"/>
          <w:numId w:val="21"/>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0AF33AC9">
      <w:pPr>
        <w:pStyle w:val="71"/>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lang w:eastAsia="zh-Hans"/>
        </w:rPr>
      </w:pPr>
      <w:r>
        <w:rPr>
          <w:rFonts w:ascii="宋体" w:hAnsi="宋体"/>
          <w:b/>
          <w:kern w:val="0"/>
          <w:szCs w:val="21"/>
          <w:lang w:eastAsia="zh-Hans"/>
        </w:rPr>
        <w:t>总则</w:t>
      </w:r>
    </w:p>
    <w:p w14:paraId="2353762A">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本磋商文件</w:t>
      </w:r>
      <w:r>
        <w:rPr>
          <w:rFonts w:hint="eastAsia" w:ascii="宋体" w:hAnsi="宋体"/>
          <w:color w:val="auto"/>
          <w:kern w:val="0"/>
          <w:szCs w:val="21"/>
          <w:lang w:eastAsia="zh-Hans"/>
        </w:rPr>
        <w:t>参考</w:t>
      </w:r>
      <w:r>
        <w:rPr>
          <w:rFonts w:ascii="宋体" w:hAnsi="宋体"/>
          <w:color w:val="auto"/>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color w:val="auto"/>
          <w:kern w:val="0"/>
          <w:szCs w:val="21"/>
          <w:lang w:eastAsia="zh-Hans"/>
        </w:rPr>
        <w:t>等</w:t>
      </w:r>
      <w:r>
        <w:rPr>
          <w:rFonts w:ascii="宋体" w:hAnsi="宋体"/>
          <w:color w:val="auto"/>
          <w:kern w:val="0"/>
          <w:szCs w:val="21"/>
          <w:lang w:eastAsia="zh-Hans"/>
        </w:rPr>
        <w:t>有关法律、法规、规章制度编制。</w:t>
      </w:r>
    </w:p>
    <w:p w14:paraId="2C034EF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color w:val="auto"/>
          <w:kern w:val="0"/>
          <w:szCs w:val="21"/>
          <w:lang w:eastAsia="zh-Hans"/>
        </w:rPr>
        <w:t>供应商应仔细阅读本项目信息公</w:t>
      </w:r>
      <w:r>
        <w:rPr>
          <w:rFonts w:ascii="宋体" w:hAnsi="宋体"/>
          <w:kern w:val="0"/>
          <w:szCs w:val="21"/>
          <w:lang w:eastAsia="zh-Hans"/>
        </w:rPr>
        <w:t>告及磋商文件的所有内容（包括变更、补充、澄清以及修改等，且均为磋商文件的组成部分），按照磋商文件要求以及格式编制响应文件，并保证其真实性，否则一切后果自负。</w:t>
      </w:r>
    </w:p>
    <w:p w14:paraId="058DB59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61C26C5E">
      <w:pPr>
        <w:pStyle w:val="71"/>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612568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058A9CD8">
      <w:pPr>
        <w:pStyle w:val="71"/>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39C7A5BF">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2F99E28B">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4D9597E">
      <w:pPr>
        <w:pStyle w:val="71"/>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290CB2E2">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70B48751">
      <w:pPr>
        <w:pStyle w:val="71"/>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14:paraId="29735893">
      <w:pPr>
        <w:pStyle w:val="71"/>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003D0F67">
      <w:pPr>
        <w:pStyle w:val="71"/>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24C56278">
      <w:pPr>
        <w:pStyle w:val="71"/>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068A56DF">
      <w:pPr>
        <w:pStyle w:val="71"/>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114D86B0">
      <w:pPr>
        <w:pStyle w:val="71"/>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15F4954A">
      <w:pPr>
        <w:pStyle w:val="71"/>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0A8930DC">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7836FE74">
      <w:pPr>
        <w:pStyle w:val="71"/>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704D0279">
      <w:pPr>
        <w:pStyle w:val="71"/>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7A1D139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15976410">
      <w:pPr>
        <w:pStyle w:val="71"/>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3446F306">
      <w:pPr>
        <w:pStyle w:val="71"/>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637F5BA0">
      <w:pPr>
        <w:pStyle w:val="71"/>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36512D1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1A53203D">
      <w:pPr>
        <w:pStyle w:val="71"/>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7C3C7585">
      <w:pPr>
        <w:pStyle w:val="71"/>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4C24D38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13B634F2">
      <w:pPr>
        <w:pStyle w:val="71"/>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2FE05222">
      <w:pPr>
        <w:pStyle w:val="71"/>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565428E9">
      <w:pPr>
        <w:pStyle w:val="71"/>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1CECCBC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32BF3E47">
      <w:pPr>
        <w:pStyle w:val="71"/>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30AFE7CE">
      <w:pPr>
        <w:pStyle w:val="71"/>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4BF36E03">
      <w:pPr>
        <w:pStyle w:val="71"/>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71D2E87A">
      <w:pPr>
        <w:pStyle w:val="71"/>
        <w:widowControl/>
        <w:numPr>
          <w:ilvl w:val="0"/>
          <w:numId w:val="21"/>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1F368911">
      <w:pPr>
        <w:pStyle w:val="71"/>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2A74A71E">
      <w:pPr>
        <w:pStyle w:val="71"/>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334502AA">
      <w:pPr>
        <w:pStyle w:val="71"/>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5CFD39FF">
      <w:pPr>
        <w:pStyle w:val="71"/>
        <w:widowControl/>
        <w:numPr>
          <w:ilvl w:val="0"/>
          <w:numId w:val="21"/>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136B5B4F">
      <w:pPr>
        <w:pStyle w:val="71"/>
        <w:widowControl/>
        <w:numPr>
          <w:ilvl w:val="0"/>
          <w:numId w:val="31"/>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34856AE4">
      <w:pPr>
        <w:pStyle w:val="71"/>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3CB44F7">
      <w:pPr>
        <w:pStyle w:val="71"/>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3450D9A1">
      <w:pPr>
        <w:pStyle w:val="71"/>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351B6BF5">
      <w:pPr>
        <w:pStyle w:val="71"/>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38687AC7">
      <w:pPr>
        <w:pStyle w:val="71"/>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13CCEA7A">
      <w:pPr>
        <w:pStyle w:val="71"/>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575B694A">
      <w:pPr>
        <w:pStyle w:val="71"/>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2B8CA9AC">
      <w:pPr>
        <w:pStyle w:val="71"/>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128337CE">
      <w:pPr>
        <w:pStyle w:val="71"/>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1455FA15">
      <w:pPr>
        <w:pStyle w:val="71"/>
        <w:widowControl/>
        <w:numPr>
          <w:ilvl w:val="0"/>
          <w:numId w:val="32"/>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w:t>
      </w:r>
      <w:r>
        <w:rPr>
          <w:rFonts w:ascii="宋体" w:hAnsi="宋体"/>
          <w:color w:val="auto"/>
          <w:kern w:val="0"/>
          <w:szCs w:val="21"/>
          <w:lang w:eastAsia="zh-Hans"/>
        </w:rPr>
        <w:t>人和政府采购监督管理部门对其中任何资料进行核实（核对原件）的要求。采购人核对发现有不一致或供应商无正当理由不按时提供原件的，应当书面知会代理机构，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lang w:eastAsia="zh-Hans"/>
        </w:rPr>
        <w:t>并书面报告</w:t>
      </w:r>
      <w:r>
        <w:rPr>
          <w:rFonts w:hint="eastAsia" w:ascii="宋体" w:hAnsi="宋体"/>
          <w:color w:val="auto"/>
          <w:kern w:val="0"/>
          <w:szCs w:val="21"/>
          <w:lang w:val="en-US" w:eastAsia="zh-CN"/>
        </w:rPr>
        <w:t>采购人有关</w:t>
      </w:r>
      <w:r>
        <w:rPr>
          <w:rFonts w:hint="eastAsia" w:ascii="宋体" w:hAnsi="宋体"/>
          <w:color w:val="auto"/>
          <w:kern w:val="0"/>
          <w:szCs w:val="21"/>
          <w:lang w:eastAsia="zh-Hans"/>
        </w:rPr>
        <w:t>监督管理部门</w:t>
      </w:r>
      <w:r>
        <w:rPr>
          <w:rFonts w:ascii="宋体" w:hAnsi="宋体"/>
          <w:color w:val="auto"/>
          <w:kern w:val="0"/>
          <w:szCs w:val="21"/>
          <w:lang w:eastAsia="zh-Hans"/>
        </w:rPr>
        <w:t>。</w:t>
      </w:r>
    </w:p>
    <w:p w14:paraId="452A4326">
      <w:pPr>
        <w:pStyle w:val="71"/>
        <w:widowControl/>
        <w:numPr>
          <w:ilvl w:val="0"/>
          <w:numId w:val="31"/>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4" w:name="_Toc416771341"/>
      <w:bookmarkStart w:id="15" w:name="_Toc410738954"/>
      <w:bookmarkStart w:id="16" w:name="_Toc410736154"/>
      <w:bookmarkStart w:id="17" w:name="_Toc416770231"/>
      <w:r>
        <w:rPr>
          <w:rFonts w:hint="eastAsia" w:asciiTheme="minorEastAsia" w:hAnsiTheme="minorEastAsia" w:eastAsiaTheme="minorEastAsia"/>
          <w:b/>
          <w:bCs/>
          <w:color w:val="auto"/>
        </w:rPr>
        <w:t>响应文件的式样和签署</w:t>
      </w:r>
      <w:bookmarkEnd w:id="14"/>
      <w:bookmarkEnd w:id="15"/>
      <w:bookmarkEnd w:id="16"/>
      <w:bookmarkEnd w:id="17"/>
    </w:p>
    <w:p w14:paraId="65D3EAF4">
      <w:pPr>
        <w:pStyle w:val="71"/>
        <w:numPr>
          <w:ilvl w:val="0"/>
          <w:numId w:val="33"/>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color w:val="auto"/>
          <w:szCs w:val="21"/>
        </w:rPr>
        <w:t>响应文件的式样：供应商应准备一份响应文件正本、电子响应文件和</w:t>
      </w:r>
      <w:r>
        <w:rPr>
          <w:rFonts w:hint="eastAsia" w:ascii="宋体" w:hAnsi="宋体"/>
          <w:b/>
          <w:bCs/>
          <w:color w:val="auto"/>
          <w:szCs w:val="21"/>
          <w:u w:val="single"/>
        </w:rPr>
        <w:t>磋商</w:t>
      </w:r>
      <w:r>
        <w:rPr>
          <w:rFonts w:hint="eastAsia" w:ascii="宋体" w:hAnsi="宋体"/>
          <w:b/>
          <w:bCs/>
          <w:szCs w:val="21"/>
          <w:u w:val="single"/>
        </w:rPr>
        <w:t>须知前附表</w:t>
      </w:r>
      <w:r>
        <w:rPr>
          <w:rFonts w:hint="eastAsia" w:ascii="宋体" w:hAnsi="宋体"/>
          <w:bCs/>
          <w:szCs w:val="21"/>
        </w:rPr>
        <w:t>中规定数目的副本，响应文件的副本可采用正本的复印件。每套响应文件须清楚地标明“正本”或“副本”。若副本与正本不符，以正本为准。</w:t>
      </w:r>
    </w:p>
    <w:p w14:paraId="7B459AFD">
      <w:pPr>
        <w:pStyle w:val="71"/>
        <w:numPr>
          <w:ilvl w:val="0"/>
          <w:numId w:val="33"/>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357FAFB6">
      <w:pPr>
        <w:pStyle w:val="71"/>
        <w:numPr>
          <w:ilvl w:val="0"/>
          <w:numId w:val="34"/>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0186E1CD">
      <w:pPr>
        <w:pStyle w:val="71"/>
        <w:numPr>
          <w:ilvl w:val="0"/>
          <w:numId w:val="34"/>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1D0DA24F">
      <w:pPr>
        <w:pStyle w:val="71"/>
        <w:numPr>
          <w:ilvl w:val="0"/>
          <w:numId w:val="33"/>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1FAA688B">
      <w:pPr>
        <w:pStyle w:val="71"/>
        <w:widowControl/>
        <w:numPr>
          <w:ilvl w:val="0"/>
          <w:numId w:val="31"/>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8" w:name="_Toc416771342"/>
      <w:bookmarkStart w:id="19" w:name="_Toc410738955"/>
      <w:bookmarkStart w:id="20" w:name="_Toc416770232"/>
      <w:bookmarkStart w:id="21" w:name="_Toc410736155"/>
      <w:bookmarkStart w:id="22" w:name="_Toc502738627"/>
      <w:r>
        <w:rPr>
          <w:rFonts w:hint="eastAsia" w:asciiTheme="minorEastAsia" w:hAnsiTheme="minorEastAsia" w:eastAsiaTheme="minorEastAsia"/>
          <w:b/>
          <w:bCs/>
        </w:rPr>
        <w:t>响应文件的递交</w:t>
      </w:r>
      <w:bookmarkEnd w:id="18"/>
      <w:bookmarkEnd w:id="19"/>
      <w:bookmarkEnd w:id="20"/>
      <w:bookmarkEnd w:id="21"/>
      <w:bookmarkEnd w:id="22"/>
    </w:p>
    <w:p w14:paraId="560EFD2C">
      <w:pPr>
        <w:pStyle w:val="71"/>
        <w:numPr>
          <w:ilvl w:val="0"/>
          <w:numId w:val="35"/>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3" w:name="_Toc410738956"/>
      <w:bookmarkStart w:id="24" w:name="_Toc416770233"/>
      <w:bookmarkStart w:id="25" w:name="_Toc410736156"/>
      <w:bookmarkStart w:id="26" w:name="_Toc416771343"/>
      <w:r>
        <w:rPr>
          <w:rFonts w:hint="eastAsia" w:asciiTheme="minorEastAsia" w:hAnsiTheme="minorEastAsia" w:eastAsiaTheme="minorEastAsia"/>
          <w:b/>
          <w:bCs/>
        </w:rPr>
        <w:t>响应文件的密封和标记</w:t>
      </w:r>
      <w:bookmarkEnd w:id="23"/>
      <w:bookmarkEnd w:id="24"/>
      <w:bookmarkEnd w:id="25"/>
      <w:bookmarkEnd w:id="26"/>
    </w:p>
    <w:p w14:paraId="31E3019F">
      <w:pPr>
        <w:pStyle w:val="71"/>
        <w:numPr>
          <w:ilvl w:val="0"/>
          <w:numId w:val="36"/>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2622"/>
        <w:gridCol w:w="1722"/>
        <w:gridCol w:w="4205"/>
      </w:tblGrid>
      <w:tr w14:paraId="6F3F9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37" w:type="dxa"/>
            <w:vAlign w:val="center"/>
          </w:tcPr>
          <w:p w14:paraId="30F2FEE2">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2622" w:type="dxa"/>
            <w:vAlign w:val="center"/>
          </w:tcPr>
          <w:p w14:paraId="4C8D2BE9">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1722" w:type="dxa"/>
            <w:vAlign w:val="center"/>
          </w:tcPr>
          <w:p w14:paraId="15206A33">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4205" w:type="dxa"/>
            <w:vAlign w:val="center"/>
          </w:tcPr>
          <w:p w14:paraId="414E6391">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7796C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14:paraId="616AFF1B">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2622" w:type="dxa"/>
          </w:tcPr>
          <w:p w14:paraId="0AC8074C">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1722" w:type="dxa"/>
          </w:tcPr>
          <w:p w14:paraId="47180FCA">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4205" w:type="dxa"/>
          </w:tcPr>
          <w:p w14:paraId="71826B2E">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11F84C6F">
      <w:pPr>
        <w:pStyle w:val="71"/>
        <w:numPr>
          <w:ilvl w:val="0"/>
          <w:numId w:val="36"/>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7" w:name="_Hlk86740118"/>
      <w:r>
        <w:rPr>
          <w:rFonts w:hint="eastAsia" w:ascii="宋体" w:hAnsi="宋体"/>
          <w:bCs/>
          <w:szCs w:val="21"/>
        </w:rPr>
        <w:t>须同时提交以下文件</w:t>
      </w:r>
      <w:bookmarkEnd w:id="27"/>
      <w:r>
        <w:rPr>
          <w:rFonts w:hint="eastAsia" w:ascii="宋体" w:hAnsi="宋体"/>
          <w:bCs/>
          <w:szCs w:val="21"/>
        </w:rPr>
        <w:t>：</w:t>
      </w:r>
      <w:bookmarkStart w:id="28"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8"/>
      <w:r>
        <w:rPr>
          <w:rFonts w:hint="eastAsia" w:ascii="宋体" w:hAnsi="宋体"/>
          <w:bCs/>
          <w:szCs w:val="21"/>
        </w:rPr>
        <w:t>。</w:t>
      </w:r>
    </w:p>
    <w:p w14:paraId="30A097B1">
      <w:pPr>
        <w:pStyle w:val="71"/>
        <w:numPr>
          <w:ilvl w:val="0"/>
          <w:numId w:val="36"/>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29"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29"/>
    <w:p w14:paraId="40F09816">
      <w:pPr>
        <w:pStyle w:val="71"/>
        <w:widowControl/>
        <w:numPr>
          <w:ilvl w:val="0"/>
          <w:numId w:val="31"/>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30" w:name="_Toc416770234"/>
      <w:bookmarkStart w:id="31" w:name="_Toc410736157"/>
      <w:bookmarkStart w:id="32" w:name="_Toc410738957"/>
      <w:bookmarkStart w:id="33" w:name="_Toc416771344"/>
      <w:r>
        <w:rPr>
          <w:rFonts w:hint="eastAsia" w:asciiTheme="minorEastAsia" w:hAnsiTheme="minorEastAsia" w:eastAsiaTheme="minorEastAsia"/>
          <w:b/>
          <w:bCs/>
        </w:rPr>
        <w:t>响应文件包装密封</w:t>
      </w:r>
    </w:p>
    <w:p w14:paraId="1885662D">
      <w:pPr>
        <w:pStyle w:val="71"/>
        <w:numPr>
          <w:ilvl w:val="0"/>
          <w:numId w:val="37"/>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0D34BBB1">
      <w:pPr>
        <w:pStyle w:val="71"/>
        <w:numPr>
          <w:ilvl w:val="0"/>
          <w:numId w:val="37"/>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45AF9713">
      <w:pPr>
        <w:pStyle w:val="71"/>
        <w:numPr>
          <w:ilvl w:val="0"/>
          <w:numId w:val="37"/>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0BB378B1">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605FA81A">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029AAFC">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（详见磋商邀请）         </w:t>
      </w:r>
    </w:p>
    <w:p w14:paraId="08679B3D">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（详见磋商邀请）         </w:t>
      </w:r>
    </w:p>
    <w:p w14:paraId="40B9EC5C">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Cs/>
        </w:rPr>
        <w:t>（详见磋商邀请）之前不得启封”的字样。</w:t>
      </w:r>
    </w:p>
    <w:p w14:paraId="091F6BBC">
      <w:pPr>
        <w:pStyle w:val="71"/>
        <w:numPr>
          <w:ilvl w:val="0"/>
          <w:numId w:val="37"/>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06DF6F51">
      <w:pPr>
        <w:pStyle w:val="71"/>
        <w:widowControl/>
        <w:numPr>
          <w:ilvl w:val="0"/>
          <w:numId w:val="31"/>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30"/>
      <w:bookmarkEnd w:id="31"/>
      <w:bookmarkEnd w:id="32"/>
      <w:bookmarkEnd w:id="33"/>
    </w:p>
    <w:p w14:paraId="31EA0D96">
      <w:pPr>
        <w:pStyle w:val="71"/>
        <w:numPr>
          <w:ilvl w:val="0"/>
          <w:numId w:val="38"/>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中规定的截止日期和时间将响应文件递交至采购代理机构，递交地点应是</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中指明的地址。</w:t>
      </w:r>
    </w:p>
    <w:p w14:paraId="4D080E0F">
      <w:pPr>
        <w:pStyle w:val="71"/>
        <w:numPr>
          <w:ilvl w:val="0"/>
          <w:numId w:val="38"/>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2B550BD1">
      <w:pPr>
        <w:pStyle w:val="71"/>
        <w:numPr>
          <w:ilvl w:val="0"/>
          <w:numId w:val="38"/>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2A581808">
      <w:pPr>
        <w:pStyle w:val="71"/>
        <w:widowControl/>
        <w:numPr>
          <w:ilvl w:val="0"/>
          <w:numId w:val="31"/>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D8C92C6">
      <w:pPr>
        <w:pStyle w:val="71"/>
        <w:widowControl/>
        <w:numPr>
          <w:ilvl w:val="0"/>
          <w:numId w:val="39"/>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072CF95C">
      <w:pPr>
        <w:pStyle w:val="71"/>
        <w:widowControl/>
        <w:numPr>
          <w:ilvl w:val="0"/>
          <w:numId w:val="39"/>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14:paraId="6FEE2232">
      <w:pPr>
        <w:pStyle w:val="71"/>
        <w:widowControl/>
        <w:numPr>
          <w:ilvl w:val="0"/>
          <w:numId w:val="31"/>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响应保证金</w:t>
      </w:r>
      <w:r>
        <w:rPr>
          <w:rFonts w:hint="eastAsia" w:ascii="宋体" w:hAnsi="宋体"/>
          <w:b/>
          <w:kern w:val="0"/>
          <w:szCs w:val="21"/>
          <w:lang w:eastAsia="zh-CN"/>
        </w:rPr>
        <w:t>（</w:t>
      </w:r>
      <w:r>
        <w:rPr>
          <w:rFonts w:hint="eastAsia" w:ascii="宋体" w:hAnsi="宋体"/>
          <w:b/>
          <w:kern w:val="0"/>
          <w:szCs w:val="21"/>
          <w:lang w:val="en-US" w:eastAsia="zh-CN"/>
        </w:rPr>
        <w:t>本项目不适用</w:t>
      </w:r>
      <w:r>
        <w:rPr>
          <w:rFonts w:hint="eastAsia" w:ascii="宋体" w:hAnsi="宋体"/>
          <w:b/>
          <w:kern w:val="0"/>
          <w:szCs w:val="21"/>
          <w:lang w:eastAsia="zh-CN"/>
        </w:rPr>
        <w:t>）</w:t>
      </w:r>
    </w:p>
    <w:p w14:paraId="32042285">
      <w:pPr>
        <w:pStyle w:val="71"/>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39BB4E1B">
      <w:pPr>
        <w:pStyle w:val="71"/>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供应商在提交响应文件的同时，应按供应商须知前附表规定的金额和缴纳要求缴纳响应保证金，并作为其响应文件的组成部分。</w:t>
      </w:r>
    </w:p>
    <w:p w14:paraId="7E631EA3">
      <w:pPr>
        <w:pStyle w:val="71"/>
        <w:widowControl/>
        <w:numPr>
          <w:ilvl w:val="0"/>
          <w:numId w:val="41"/>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kern w:val="0"/>
          <w:szCs w:val="21"/>
          <w:lang w:eastAsia="zh-Hans"/>
        </w:rPr>
        <w:t>须知前附表规定的金额递交至采购代理机构，到账情况以开标时采购代理机构查询的信息为准。</w:t>
      </w:r>
    </w:p>
    <w:p w14:paraId="54B0A225">
      <w:pPr>
        <w:pStyle w:val="71"/>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205E4470">
      <w:pPr>
        <w:pStyle w:val="71"/>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3C21B8EF">
      <w:pPr>
        <w:pStyle w:val="71"/>
        <w:widowControl/>
        <w:numPr>
          <w:ilvl w:val="0"/>
          <w:numId w:val="4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71153F63">
      <w:pPr>
        <w:pStyle w:val="71"/>
        <w:widowControl/>
        <w:numPr>
          <w:ilvl w:val="0"/>
          <w:numId w:val="4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06C232B1">
      <w:pPr>
        <w:pStyle w:val="71"/>
        <w:widowControl/>
        <w:numPr>
          <w:ilvl w:val="0"/>
          <w:numId w:val="4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1BEA71CB">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6D703541">
      <w:pPr>
        <w:pStyle w:val="71"/>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6D0261E2">
      <w:pPr>
        <w:pStyle w:val="71"/>
        <w:widowControl/>
        <w:numPr>
          <w:ilvl w:val="0"/>
          <w:numId w:val="43"/>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28B631C4">
      <w:pPr>
        <w:pStyle w:val="71"/>
        <w:widowControl/>
        <w:numPr>
          <w:ilvl w:val="0"/>
          <w:numId w:val="43"/>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21828D9E">
      <w:pPr>
        <w:pStyle w:val="71"/>
        <w:widowControl/>
        <w:numPr>
          <w:ilvl w:val="0"/>
          <w:numId w:val="43"/>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3DDE0A91">
      <w:pPr>
        <w:pStyle w:val="71"/>
        <w:widowControl/>
        <w:numPr>
          <w:ilvl w:val="0"/>
          <w:numId w:val="43"/>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72DBF03B">
      <w:pPr>
        <w:pStyle w:val="71"/>
        <w:widowControl/>
        <w:numPr>
          <w:ilvl w:val="0"/>
          <w:numId w:val="43"/>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1632C7D8">
      <w:pPr>
        <w:pStyle w:val="71"/>
        <w:widowControl/>
        <w:numPr>
          <w:ilvl w:val="0"/>
          <w:numId w:val="31"/>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7D361775">
      <w:pPr>
        <w:pStyle w:val="71"/>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006BA9A2">
      <w:pPr>
        <w:pStyle w:val="71"/>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4700DD49">
      <w:pPr>
        <w:pStyle w:val="71"/>
        <w:widowControl/>
        <w:numPr>
          <w:ilvl w:val="0"/>
          <w:numId w:val="31"/>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46601183">
      <w:pPr>
        <w:pStyle w:val="71"/>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59253240">
      <w:pPr>
        <w:pStyle w:val="71"/>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1754BEE9">
      <w:pPr>
        <w:pStyle w:val="71"/>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36B24FA2">
      <w:pPr>
        <w:pStyle w:val="71"/>
        <w:widowControl/>
        <w:numPr>
          <w:ilvl w:val="0"/>
          <w:numId w:val="31"/>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229B05F8">
      <w:pPr>
        <w:pStyle w:val="71"/>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090A403B">
      <w:pPr>
        <w:pStyle w:val="71"/>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3D53349B">
      <w:pPr>
        <w:pStyle w:val="71"/>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69E43ED0">
      <w:pPr>
        <w:pStyle w:val="71"/>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6652E556">
      <w:pPr>
        <w:pStyle w:val="71"/>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5762C3FC">
      <w:pPr>
        <w:pStyle w:val="71"/>
        <w:widowControl/>
        <w:numPr>
          <w:ilvl w:val="0"/>
          <w:numId w:val="21"/>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0575FAB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20B1639C">
      <w:pPr>
        <w:pStyle w:val="71"/>
        <w:widowControl/>
        <w:numPr>
          <w:ilvl w:val="0"/>
          <w:numId w:val="47"/>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14:paraId="1FC83D0C">
      <w:pPr>
        <w:pStyle w:val="71"/>
        <w:widowControl/>
        <w:numPr>
          <w:ilvl w:val="0"/>
          <w:numId w:val="47"/>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752BF8E">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19ED3B2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18A47C96">
      <w:pPr>
        <w:pStyle w:val="71"/>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2BACF630">
      <w:pPr>
        <w:pStyle w:val="71"/>
        <w:widowControl/>
        <w:numPr>
          <w:ilvl w:val="0"/>
          <w:numId w:val="49"/>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6DD8C291">
      <w:pPr>
        <w:pStyle w:val="71"/>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2DF38194">
      <w:pPr>
        <w:pStyle w:val="71"/>
        <w:widowControl/>
        <w:numPr>
          <w:ilvl w:val="0"/>
          <w:numId w:val="5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35BEB5EF">
      <w:pPr>
        <w:pStyle w:val="71"/>
        <w:widowControl/>
        <w:numPr>
          <w:ilvl w:val="0"/>
          <w:numId w:val="21"/>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07B6F1AC">
      <w:pPr>
        <w:pStyle w:val="71"/>
        <w:widowControl/>
        <w:numPr>
          <w:ilvl w:val="3"/>
          <w:numId w:val="51"/>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490BFD62">
      <w:pPr>
        <w:pStyle w:val="71"/>
        <w:numPr>
          <w:ilvl w:val="0"/>
          <w:numId w:val="52"/>
        </w:numPr>
        <w:snapToGrid w:val="0"/>
        <w:spacing w:line="360" w:lineRule="auto"/>
        <w:ind w:left="442" w:hanging="442" w:firstLineChars="0"/>
        <w:contextualSpacing/>
        <w:rPr>
          <w:rFonts w:ascii="宋体" w:hAnsi="宋体"/>
        </w:rPr>
      </w:pPr>
      <w:r>
        <w:rPr>
          <w:rFonts w:ascii="宋体" w:hAnsi="宋体"/>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26481712">
      <w:pPr>
        <w:pStyle w:val="71"/>
        <w:widowControl/>
        <w:numPr>
          <w:ilvl w:val="3"/>
          <w:numId w:val="51"/>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9BD2FEC">
      <w:pPr>
        <w:pStyle w:val="71"/>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512195EA">
      <w:pPr>
        <w:pStyle w:val="71"/>
        <w:widowControl/>
        <w:numPr>
          <w:ilvl w:val="0"/>
          <w:numId w:val="54"/>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0B58312F">
      <w:pPr>
        <w:pStyle w:val="71"/>
        <w:widowControl/>
        <w:numPr>
          <w:ilvl w:val="0"/>
          <w:numId w:val="54"/>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0F9D4C07">
      <w:pPr>
        <w:pStyle w:val="71"/>
        <w:widowControl/>
        <w:numPr>
          <w:ilvl w:val="0"/>
          <w:numId w:val="54"/>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5F880DE7">
      <w:pPr>
        <w:pStyle w:val="71"/>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4502054">
      <w:pPr>
        <w:pStyle w:val="71"/>
        <w:widowControl/>
        <w:numPr>
          <w:ilvl w:val="0"/>
          <w:numId w:val="55"/>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3D24132D">
      <w:pPr>
        <w:pStyle w:val="71"/>
        <w:widowControl/>
        <w:numPr>
          <w:ilvl w:val="0"/>
          <w:numId w:val="55"/>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634637F4">
      <w:pPr>
        <w:pStyle w:val="71"/>
        <w:widowControl/>
        <w:numPr>
          <w:ilvl w:val="0"/>
          <w:numId w:val="55"/>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2508EFBC">
      <w:pPr>
        <w:pStyle w:val="71"/>
        <w:widowControl/>
        <w:numPr>
          <w:ilvl w:val="0"/>
          <w:numId w:val="55"/>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09DC56D3">
      <w:pPr>
        <w:pStyle w:val="71"/>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6616261">
      <w:pPr>
        <w:pStyle w:val="71"/>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以联合体形式参加政府采购活动的，其质疑应当由联合体成员委托主体提出。</w:t>
      </w:r>
    </w:p>
    <w:p w14:paraId="661A0746">
      <w:pPr>
        <w:pStyle w:val="71"/>
        <w:widowControl/>
        <w:numPr>
          <w:ilvl w:val="0"/>
          <w:numId w:val="53"/>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w:t>
      </w:r>
      <w:r>
        <w:rPr>
          <w:rFonts w:ascii="宋体" w:hAnsi="宋体"/>
          <w:color w:val="auto"/>
          <w:kern w:val="0"/>
          <w:szCs w:val="21"/>
          <w:lang w:eastAsia="zh-Hans"/>
        </w:rPr>
        <w:t>函转发质疑事项各关联方，请其作出解释说明。对捏造事实、滥用维权扰乱采购秩序的恶意质疑者，将上报</w:t>
      </w:r>
      <w:r>
        <w:rPr>
          <w:rFonts w:hint="eastAsia" w:ascii="宋体" w:hAnsi="宋体"/>
          <w:color w:val="auto"/>
          <w:kern w:val="0"/>
          <w:szCs w:val="21"/>
          <w:lang w:val="en-US" w:eastAsia="zh-CN"/>
        </w:rPr>
        <w:t>采购人有关</w:t>
      </w:r>
      <w:r>
        <w:rPr>
          <w:rFonts w:ascii="宋体" w:hAnsi="宋体"/>
          <w:color w:val="auto"/>
          <w:kern w:val="0"/>
          <w:szCs w:val="21"/>
          <w:lang w:eastAsia="zh-Hans"/>
        </w:rPr>
        <w:t>监督管理部门依法处理。</w:t>
      </w:r>
    </w:p>
    <w:p w14:paraId="75358591">
      <w:pPr>
        <w:pStyle w:val="71"/>
        <w:widowControl/>
        <w:numPr>
          <w:ilvl w:val="0"/>
          <w:numId w:val="53"/>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7017A6B6">
      <w:pPr>
        <w:widowControl/>
        <w:snapToGrid w:val="0"/>
        <w:spacing w:line="360" w:lineRule="auto"/>
        <w:ind w:firstLine="480"/>
        <w:contextualSpacing/>
        <w:jc w:val="left"/>
        <w:rPr>
          <w:rFonts w:hint="default"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何舜禹</w:t>
      </w:r>
    </w:p>
    <w:p w14:paraId="653CA4B0">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bCs/>
          <w:color w:val="auto"/>
          <w:szCs w:val="21"/>
        </w:rPr>
        <w:t>（0769）22367009</w:t>
      </w:r>
    </w:p>
    <w:p w14:paraId="6A8636E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54A1939B">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Theme="minorEastAsia" w:hAnsiTheme="minorEastAsia" w:eastAsiaTheme="minorEastAsia"/>
          <w:color w:val="auto"/>
        </w:rPr>
        <w:t>zhcity_gd@163.com</w:t>
      </w:r>
    </w:p>
    <w:p w14:paraId="5E45E5A0">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lang w:eastAsia="zh-Hans"/>
        </w:rPr>
        <w:t>东莞市南城街道雅园产业园区路5号1栋1楼</w:t>
      </w:r>
    </w:p>
    <w:p w14:paraId="2EE02FC3">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74A2788D">
      <w:pPr>
        <w:pStyle w:val="71"/>
        <w:widowControl/>
        <w:numPr>
          <w:ilvl w:val="3"/>
          <w:numId w:val="51"/>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投诉</w:t>
      </w:r>
    </w:p>
    <w:p w14:paraId="73E725D9">
      <w:pPr>
        <w:widowControl/>
        <w:snapToGrid w:val="0"/>
        <w:spacing w:line="360" w:lineRule="auto"/>
        <w:ind w:firstLine="480"/>
        <w:contextualSpacing/>
        <w:jc w:val="left"/>
        <w:rPr>
          <w:rFonts w:ascii="宋体" w:hAnsi="宋体"/>
          <w:color w:val="auto"/>
          <w:kern w:val="0"/>
          <w:szCs w:val="21"/>
        </w:rPr>
      </w:pPr>
      <w:r>
        <w:rPr>
          <w:rFonts w:ascii="宋体" w:hAnsi="宋体"/>
          <w:color w:val="auto"/>
          <w:kern w:val="0"/>
          <w:szCs w:val="21"/>
          <w:lang w:eastAsia="zh-Hans"/>
        </w:rPr>
        <w:t>质疑人对采购人或采购代理机构的质疑答复不满意或在规定时间内未得到答复的，可以在答复期满后15个工作日内，向本项目</w:t>
      </w:r>
      <w:r>
        <w:rPr>
          <w:rFonts w:hint="eastAsia" w:ascii="宋体" w:hAnsi="宋体"/>
          <w:color w:val="auto"/>
          <w:kern w:val="0"/>
          <w:szCs w:val="21"/>
          <w:lang w:val="en-US" w:eastAsia="zh-CN"/>
        </w:rPr>
        <w:t>采购人有关</w:t>
      </w:r>
      <w:r>
        <w:rPr>
          <w:rFonts w:ascii="宋体" w:hAnsi="宋体"/>
          <w:color w:val="auto"/>
          <w:kern w:val="0"/>
          <w:szCs w:val="21"/>
          <w:lang w:eastAsia="zh-Hans"/>
        </w:rPr>
        <w:t>监督管理部门提起投诉。</w:t>
      </w:r>
    </w:p>
    <w:p w14:paraId="199F3824">
      <w:pPr>
        <w:pStyle w:val="71"/>
        <w:widowControl/>
        <w:numPr>
          <w:ilvl w:val="0"/>
          <w:numId w:val="21"/>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4A5A07F4">
      <w:pPr>
        <w:widowControl/>
        <w:numPr>
          <w:ilvl w:val="0"/>
          <w:numId w:val="56"/>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供应商应按须知前附表要求向采购人缴纳履约担保（如采用保函形式，格式详见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5AA27B25">
      <w:pPr>
        <w:widowControl/>
        <w:numPr>
          <w:ilvl w:val="0"/>
          <w:numId w:val="56"/>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3B8078BB">
      <w:pPr>
        <w:pStyle w:val="71"/>
        <w:widowControl/>
        <w:numPr>
          <w:ilvl w:val="0"/>
          <w:numId w:val="21"/>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14:paraId="0EE032AF">
      <w:pPr>
        <w:pStyle w:val="71"/>
        <w:widowControl/>
        <w:numPr>
          <w:ilvl w:val="3"/>
          <w:numId w:val="57"/>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w:t>
      </w:r>
    </w:p>
    <w:p w14:paraId="6277964E">
      <w:pPr>
        <w:pStyle w:val="71"/>
        <w:widowControl/>
        <w:numPr>
          <w:ilvl w:val="0"/>
          <w:numId w:val="58"/>
        </w:numPr>
        <w:snapToGrid w:val="0"/>
        <w:spacing w:line="360" w:lineRule="auto"/>
        <w:ind w:firstLineChars="0"/>
        <w:contextualSpacing/>
        <w:jc w:val="left"/>
        <w:rPr>
          <w:rFonts w:ascii="宋体" w:hAnsi="宋体"/>
          <w:kern w:val="0"/>
          <w:szCs w:val="21"/>
          <w:lang w:eastAsia="zh-Hans"/>
        </w:rPr>
      </w:pPr>
      <w:r>
        <w:rPr>
          <w:rFonts w:ascii="宋体" w:hAnsi="宋体"/>
          <w:color w:val="auto"/>
          <w:kern w:val="0"/>
          <w:szCs w:val="21"/>
          <w:lang w:eastAsia="zh-Hans"/>
        </w:rPr>
        <w:t>采购人应当自《成交通知书》发出之日起三十日内，按照</w:t>
      </w:r>
      <w:r>
        <w:rPr>
          <w:rFonts w:ascii="宋体" w:hAnsi="宋体"/>
          <w:kern w:val="0"/>
          <w:szCs w:val="21"/>
          <w:lang w:eastAsia="zh-Hans"/>
        </w:rPr>
        <w:t>磋商文件和成交供应商响应文件的约定，与成交供应商签订合同。所签订的合同不得对磋商文件和成交供应商响应文件作实质性修改。</w:t>
      </w:r>
    </w:p>
    <w:p w14:paraId="696B8C0E">
      <w:pPr>
        <w:pStyle w:val="71"/>
        <w:widowControl/>
        <w:numPr>
          <w:ilvl w:val="0"/>
          <w:numId w:val="5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EFDE20E">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CD74F1B">
      <w:pPr>
        <w:pStyle w:val="71"/>
        <w:widowControl/>
        <w:numPr>
          <w:ilvl w:val="0"/>
          <w:numId w:val="59"/>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6ABDA4C3">
      <w:pPr>
        <w:pStyle w:val="71"/>
        <w:numPr>
          <w:ilvl w:val="0"/>
          <w:numId w:val="59"/>
        </w:numPr>
        <w:snapToGrid w:val="0"/>
        <w:spacing w:line="360" w:lineRule="auto"/>
        <w:ind w:left="442" w:hanging="442" w:firstLineChars="0"/>
        <w:contextualSpacing/>
        <w:rPr>
          <w:rFonts w:ascii="宋体" w:hAnsi="宋体"/>
          <w:kern w:val="0"/>
          <w:szCs w:val="21"/>
          <w:lang w:eastAsia="zh-Hans"/>
        </w:rPr>
      </w:pPr>
      <w:r>
        <w:rPr>
          <w:rFonts w:ascii="宋体" w:hAnsi="宋体"/>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02168617">
      <w:pPr>
        <w:widowControl/>
        <w:snapToGrid w:val="0"/>
        <w:spacing w:line="360" w:lineRule="auto"/>
        <w:contextualSpacing/>
        <w:jc w:val="left"/>
        <w:rPr>
          <w:rFonts w:ascii="宋体" w:hAnsi="宋体"/>
          <w:kern w:val="0"/>
          <w:szCs w:val="21"/>
        </w:rPr>
      </w:pPr>
    </w:p>
    <w:p w14:paraId="04AA4FCC"/>
    <w:p w14:paraId="34D1C7E4">
      <w:pPr>
        <w:pStyle w:val="75"/>
        <w:outlineLvl w:val="3"/>
        <w:rPr>
          <w:rFonts w:hint="default"/>
          <w:b/>
          <w:sz w:val="24"/>
        </w:rPr>
      </w:pPr>
    </w:p>
    <w:p w14:paraId="3AA229B7">
      <w:pPr>
        <w:pStyle w:val="75"/>
        <w:outlineLvl w:val="3"/>
        <w:rPr>
          <w:b/>
          <w:sz w:val="24"/>
          <w:lang w:eastAsia="zh-CN"/>
        </w:rPr>
      </w:pPr>
    </w:p>
    <w:p w14:paraId="549CCAA4">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4" w:name="_Toc521951135"/>
      <w:bookmarkStart w:id="35" w:name="_Toc405313955"/>
      <w:bookmarkStart w:id="36" w:name="_Toc391627751"/>
      <w:bookmarkStart w:id="37" w:name="_Toc170228131"/>
      <w:r>
        <w:rPr>
          <w:rFonts w:hint="eastAsia" w:asciiTheme="minorEastAsia" w:hAnsiTheme="minorEastAsia" w:eastAsiaTheme="minorEastAsia"/>
          <w:spacing w:val="20"/>
          <w:sz w:val="32"/>
          <w:szCs w:val="32"/>
        </w:rPr>
        <w:t>第</w:t>
      </w:r>
      <w:bookmarkEnd w:id="34"/>
      <w:bookmarkEnd w:id="35"/>
      <w:bookmarkEnd w:id="36"/>
      <w:bookmarkStart w:id="38" w:name="_Hlk46687785"/>
      <w:r>
        <w:rPr>
          <w:rFonts w:hint="eastAsia" w:asciiTheme="minorEastAsia" w:hAnsiTheme="minorEastAsia" w:eastAsiaTheme="minorEastAsia"/>
          <w:spacing w:val="20"/>
          <w:sz w:val="32"/>
          <w:szCs w:val="32"/>
        </w:rPr>
        <w:t>四章 评审</w:t>
      </w:r>
      <w:bookmarkEnd w:id="37"/>
    </w:p>
    <w:bookmarkEnd w:id="38"/>
    <w:p w14:paraId="1A8FCB94">
      <w:pPr>
        <w:pStyle w:val="71"/>
        <w:numPr>
          <w:ilvl w:val="0"/>
          <w:numId w:val="60"/>
        </w:numPr>
        <w:snapToGrid w:val="0"/>
        <w:spacing w:line="360" w:lineRule="auto"/>
        <w:ind w:left="442" w:hanging="442" w:firstLineChars="0"/>
        <w:contextualSpacing/>
        <w:rPr>
          <w:b/>
          <w:bCs/>
        </w:rPr>
      </w:pPr>
      <w:r>
        <w:rPr>
          <w:b/>
          <w:bCs/>
        </w:rPr>
        <w:t>评审要求</w:t>
      </w:r>
    </w:p>
    <w:p w14:paraId="23BEE698">
      <w:pPr>
        <w:pStyle w:val="75"/>
        <w:numPr>
          <w:ilvl w:val="3"/>
          <w:numId w:val="61"/>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0AC606CA">
      <w:pPr>
        <w:pStyle w:val="75"/>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综合评分法,是指响应文件满足磋商文件全部实质性要求，且按照评审因素的量化指标评审得分最高的供应商为成交候选人的评标方法。（最低报价不是成交的唯一依据。）</w:t>
      </w:r>
    </w:p>
    <w:p w14:paraId="584262FE">
      <w:pPr>
        <w:pStyle w:val="75"/>
        <w:numPr>
          <w:ilvl w:val="3"/>
          <w:numId w:val="61"/>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5B745D77">
      <w:pPr>
        <w:pStyle w:val="75"/>
        <w:numPr>
          <w:ilvl w:val="0"/>
          <w:numId w:val="62"/>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7372FE39">
      <w:pPr>
        <w:pStyle w:val="75"/>
        <w:numPr>
          <w:ilvl w:val="0"/>
          <w:numId w:val="62"/>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45AB60BD">
      <w:pPr>
        <w:pStyle w:val="75"/>
        <w:numPr>
          <w:ilvl w:val="3"/>
          <w:numId w:val="61"/>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399B0885">
      <w:pPr>
        <w:pStyle w:val="75"/>
        <w:numPr>
          <w:ilvl w:val="0"/>
          <w:numId w:val="63"/>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7A418B79">
      <w:pPr>
        <w:pStyle w:val="75"/>
        <w:numPr>
          <w:ilvl w:val="0"/>
          <w:numId w:val="63"/>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46B1B3FF">
      <w:pPr>
        <w:pStyle w:val="33"/>
        <w:numPr>
          <w:ilvl w:val="2"/>
          <w:numId w:val="64"/>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52908783">
      <w:pPr>
        <w:pStyle w:val="33"/>
        <w:numPr>
          <w:ilvl w:val="2"/>
          <w:numId w:val="64"/>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703FB51D">
      <w:pPr>
        <w:pStyle w:val="33"/>
        <w:numPr>
          <w:ilvl w:val="2"/>
          <w:numId w:val="64"/>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7D723C61">
      <w:pPr>
        <w:pStyle w:val="33"/>
        <w:numPr>
          <w:ilvl w:val="2"/>
          <w:numId w:val="64"/>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68AB1C53">
      <w:pPr>
        <w:pStyle w:val="33"/>
        <w:numPr>
          <w:ilvl w:val="2"/>
          <w:numId w:val="64"/>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3C87BCA8">
      <w:pPr>
        <w:pStyle w:val="75"/>
        <w:numPr>
          <w:ilvl w:val="0"/>
          <w:numId w:val="63"/>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73849111">
      <w:pPr>
        <w:pStyle w:val="75"/>
        <w:numPr>
          <w:ilvl w:val="0"/>
          <w:numId w:val="63"/>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498FF7F3">
      <w:pPr>
        <w:pStyle w:val="33"/>
        <w:widowControl/>
        <w:numPr>
          <w:ilvl w:val="2"/>
          <w:numId w:val="65"/>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3503B7E6">
      <w:pPr>
        <w:pStyle w:val="33"/>
        <w:widowControl/>
        <w:numPr>
          <w:ilvl w:val="2"/>
          <w:numId w:val="65"/>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51EAB213">
      <w:pPr>
        <w:pStyle w:val="33"/>
        <w:widowControl/>
        <w:numPr>
          <w:ilvl w:val="2"/>
          <w:numId w:val="65"/>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75820ED7">
      <w:pPr>
        <w:pStyle w:val="33"/>
        <w:widowControl/>
        <w:numPr>
          <w:ilvl w:val="2"/>
          <w:numId w:val="65"/>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70031336">
      <w:pPr>
        <w:pStyle w:val="33"/>
        <w:widowControl/>
        <w:numPr>
          <w:ilvl w:val="2"/>
          <w:numId w:val="65"/>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6E6381CE">
      <w:pPr>
        <w:pStyle w:val="75"/>
        <w:numPr>
          <w:ilvl w:val="0"/>
          <w:numId w:val="63"/>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A08DD0F">
      <w:pPr>
        <w:pStyle w:val="75"/>
        <w:numPr>
          <w:ilvl w:val="0"/>
          <w:numId w:val="63"/>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5C8B123A">
      <w:pPr>
        <w:pStyle w:val="75"/>
        <w:numPr>
          <w:ilvl w:val="0"/>
          <w:numId w:val="63"/>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44F5DF65">
      <w:pPr>
        <w:pStyle w:val="75"/>
        <w:numPr>
          <w:ilvl w:val="0"/>
          <w:numId w:val="63"/>
        </w:numPr>
        <w:snapToGrid w:val="0"/>
        <w:spacing w:line="360" w:lineRule="auto"/>
        <w:ind w:left="442" w:hanging="442"/>
        <w:contextualSpacing/>
        <w:rPr>
          <w:rFonts w:hint="default"/>
        </w:rPr>
      </w:pPr>
      <w:r>
        <w:rPr>
          <w:rFonts w:ascii="宋体" w:hAnsi="宋体" w:eastAsia="宋体"/>
          <w:sz w:val="21"/>
          <w:szCs w:val="21"/>
        </w:rPr>
        <w:t>参与评审工作的所有人员</w:t>
      </w:r>
      <w:r>
        <w:rPr>
          <w:rFonts w:hint="eastAsia" w:ascii="宋体" w:hAnsi="宋体" w:eastAsia="宋体"/>
          <w:sz w:val="21"/>
          <w:szCs w:val="21"/>
          <w:lang w:val="en-US" w:eastAsia="zh-CN"/>
        </w:rPr>
        <w:t>参考</w:t>
      </w:r>
      <w:r>
        <w:rPr>
          <w:rFonts w:ascii="宋体" w:hAnsi="宋体" w:eastAsia="宋体"/>
          <w:sz w:val="21"/>
          <w:szCs w:val="21"/>
        </w:rPr>
        <w:t>《中华人民共和国政府采购法》、《中华人民共和国政府采购法实施条例》、《政府采购竞争性磋商采购方式管理暂行办法》及相关法律、法规的规定，以确保评审的公平、公正。</w:t>
      </w:r>
    </w:p>
    <w:p w14:paraId="0FFB051C">
      <w:pPr>
        <w:pStyle w:val="75"/>
        <w:numPr>
          <w:ilvl w:val="3"/>
          <w:numId w:val="61"/>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63950071">
      <w:pPr>
        <w:pStyle w:val="71"/>
        <w:numPr>
          <w:ilvl w:val="0"/>
          <w:numId w:val="66"/>
        </w:numPr>
        <w:snapToGrid w:val="0"/>
        <w:spacing w:line="360" w:lineRule="auto"/>
        <w:ind w:firstLineChars="0"/>
        <w:contextualSpacing/>
      </w:pPr>
      <w:r>
        <w:t>不同供应商的响应文件由同一单位或者个人编制；</w:t>
      </w:r>
    </w:p>
    <w:p w14:paraId="565E3F8C">
      <w:pPr>
        <w:pStyle w:val="71"/>
        <w:numPr>
          <w:ilvl w:val="0"/>
          <w:numId w:val="66"/>
        </w:numPr>
        <w:snapToGrid w:val="0"/>
        <w:spacing w:line="360" w:lineRule="auto"/>
        <w:ind w:firstLineChars="0"/>
        <w:contextualSpacing/>
      </w:pPr>
      <w:r>
        <w:t>不同供应商委托同一单位或者个人办理响应事宜；</w:t>
      </w:r>
    </w:p>
    <w:p w14:paraId="3B7AB46D">
      <w:pPr>
        <w:pStyle w:val="71"/>
        <w:numPr>
          <w:ilvl w:val="0"/>
          <w:numId w:val="66"/>
        </w:numPr>
        <w:snapToGrid w:val="0"/>
        <w:spacing w:line="360" w:lineRule="auto"/>
        <w:ind w:firstLineChars="0"/>
        <w:contextualSpacing/>
      </w:pPr>
      <w:r>
        <w:t>不同供应商的响应文件载明的项目管理成员或者联系人员为同一人；</w:t>
      </w:r>
    </w:p>
    <w:p w14:paraId="4639DF70">
      <w:pPr>
        <w:pStyle w:val="71"/>
        <w:numPr>
          <w:ilvl w:val="0"/>
          <w:numId w:val="66"/>
        </w:numPr>
        <w:snapToGrid w:val="0"/>
        <w:spacing w:line="360" w:lineRule="auto"/>
        <w:ind w:firstLineChars="0"/>
        <w:contextualSpacing/>
      </w:pPr>
      <w:r>
        <w:t>不同供应商的响应文件异常一致或者响应报价呈规律性差异；</w:t>
      </w:r>
    </w:p>
    <w:p w14:paraId="04D6A97B">
      <w:pPr>
        <w:pStyle w:val="71"/>
        <w:numPr>
          <w:ilvl w:val="0"/>
          <w:numId w:val="66"/>
        </w:numPr>
        <w:snapToGrid w:val="0"/>
        <w:spacing w:line="360" w:lineRule="auto"/>
        <w:ind w:firstLineChars="0"/>
        <w:contextualSpacing/>
      </w:pPr>
      <w:r>
        <w:t>不同供应商的响应文件相互混装；</w:t>
      </w:r>
    </w:p>
    <w:p w14:paraId="0926DCF8">
      <w:pPr>
        <w:pStyle w:val="71"/>
        <w:numPr>
          <w:ilvl w:val="0"/>
          <w:numId w:val="66"/>
        </w:numPr>
        <w:snapToGrid w:val="0"/>
        <w:spacing w:line="360" w:lineRule="auto"/>
        <w:ind w:firstLineChars="0"/>
        <w:contextualSpacing/>
      </w:pPr>
      <w:r>
        <w:t>不同供应商的响应保证金支付款为从同一单位或个人的账户转出。</w:t>
      </w:r>
    </w:p>
    <w:p w14:paraId="600F2E9F">
      <w:pPr>
        <w:pStyle w:val="75"/>
        <w:numPr>
          <w:ilvl w:val="3"/>
          <w:numId w:val="61"/>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2C7BDBED">
      <w:pPr>
        <w:pStyle w:val="71"/>
        <w:numPr>
          <w:ilvl w:val="0"/>
          <w:numId w:val="67"/>
        </w:numPr>
        <w:snapToGrid w:val="0"/>
        <w:spacing w:line="360" w:lineRule="auto"/>
        <w:ind w:left="442" w:hanging="442" w:firstLineChars="0"/>
        <w:contextualSpacing/>
      </w:pPr>
      <w:r>
        <w:t>供应商直接或者间接从采购人或者采购代理机构处获得其他供应商的相关情况并修改其响应文件；</w:t>
      </w:r>
    </w:p>
    <w:p w14:paraId="26D19A9D">
      <w:pPr>
        <w:pStyle w:val="71"/>
        <w:numPr>
          <w:ilvl w:val="0"/>
          <w:numId w:val="67"/>
        </w:numPr>
        <w:snapToGrid w:val="0"/>
        <w:spacing w:line="360" w:lineRule="auto"/>
        <w:ind w:left="442" w:hanging="442" w:firstLineChars="0"/>
        <w:contextualSpacing/>
      </w:pPr>
      <w:r>
        <w:t>供应商按照采购人或者采购代理机构的授意撤换、修改响应文件；</w:t>
      </w:r>
    </w:p>
    <w:p w14:paraId="4038D5ED">
      <w:pPr>
        <w:pStyle w:val="71"/>
        <w:numPr>
          <w:ilvl w:val="0"/>
          <w:numId w:val="67"/>
        </w:numPr>
        <w:snapToGrid w:val="0"/>
        <w:spacing w:line="360" w:lineRule="auto"/>
        <w:ind w:left="442" w:hanging="442" w:firstLineChars="0"/>
        <w:contextualSpacing/>
      </w:pPr>
      <w:r>
        <w:t>供应商之间协商报价、技术方案等响应文件的实质性内容；</w:t>
      </w:r>
    </w:p>
    <w:p w14:paraId="67941A20">
      <w:pPr>
        <w:pStyle w:val="71"/>
        <w:numPr>
          <w:ilvl w:val="0"/>
          <w:numId w:val="67"/>
        </w:numPr>
        <w:snapToGrid w:val="0"/>
        <w:spacing w:line="360" w:lineRule="auto"/>
        <w:ind w:left="442" w:hanging="442" w:firstLineChars="0"/>
        <w:contextualSpacing/>
      </w:pPr>
      <w:r>
        <w:t>属于同一集团、协会、商会等组织成员的供应商按照该组织要求协同参加政府采购活动；</w:t>
      </w:r>
    </w:p>
    <w:p w14:paraId="42DBBE80">
      <w:pPr>
        <w:pStyle w:val="71"/>
        <w:numPr>
          <w:ilvl w:val="0"/>
          <w:numId w:val="67"/>
        </w:numPr>
        <w:snapToGrid w:val="0"/>
        <w:spacing w:line="360" w:lineRule="auto"/>
        <w:ind w:left="442" w:hanging="442" w:firstLineChars="0"/>
        <w:contextualSpacing/>
      </w:pPr>
      <w:r>
        <w:t>供应商之间事先约定由某一特定供应商成交；</w:t>
      </w:r>
    </w:p>
    <w:p w14:paraId="0A592697">
      <w:pPr>
        <w:pStyle w:val="71"/>
        <w:numPr>
          <w:ilvl w:val="0"/>
          <w:numId w:val="67"/>
        </w:numPr>
        <w:snapToGrid w:val="0"/>
        <w:spacing w:line="360" w:lineRule="auto"/>
        <w:ind w:left="442" w:hanging="442" w:firstLineChars="0"/>
        <w:contextualSpacing/>
      </w:pPr>
      <w:r>
        <w:t>供应商之间商定部分供应商放弃参加政府采购活动或者放弃成交；</w:t>
      </w:r>
    </w:p>
    <w:p w14:paraId="7917ED9D">
      <w:pPr>
        <w:pStyle w:val="71"/>
        <w:numPr>
          <w:ilvl w:val="0"/>
          <w:numId w:val="67"/>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32E89849">
      <w:pPr>
        <w:pStyle w:val="75"/>
        <w:numPr>
          <w:ilvl w:val="3"/>
          <w:numId w:val="61"/>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2E43F76E">
      <w:pPr>
        <w:snapToGrid w:val="0"/>
        <w:spacing w:line="360" w:lineRule="auto"/>
        <w:ind w:firstLine="420" w:firstLineChars="200"/>
        <w:contextualSpacing/>
      </w:pPr>
      <w:r>
        <w:rPr>
          <w:rFonts w:hint="eastAsia"/>
        </w:rPr>
        <w:t>详见资格性审查、符合性审查和磋商文件其他响应无效条款。</w:t>
      </w:r>
    </w:p>
    <w:p w14:paraId="579E3464">
      <w:pPr>
        <w:pStyle w:val="75"/>
        <w:numPr>
          <w:ilvl w:val="3"/>
          <w:numId w:val="61"/>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37B6771A">
      <w:pPr>
        <w:pStyle w:val="71"/>
        <w:numPr>
          <w:ilvl w:val="0"/>
          <w:numId w:val="68"/>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183C9306">
      <w:pPr>
        <w:pStyle w:val="71"/>
        <w:numPr>
          <w:ilvl w:val="0"/>
          <w:numId w:val="69"/>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63F41593">
      <w:pPr>
        <w:pStyle w:val="71"/>
        <w:numPr>
          <w:ilvl w:val="0"/>
          <w:numId w:val="69"/>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503F7677">
      <w:pPr>
        <w:pStyle w:val="71"/>
        <w:numPr>
          <w:ilvl w:val="0"/>
          <w:numId w:val="69"/>
        </w:numPr>
        <w:snapToGrid w:val="0"/>
        <w:spacing w:line="360" w:lineRule="auto"/>
        <w:ind w:left="567" w:hanging="567" w:firstLineChars="0"/>
        <w:contextualSpacing/>
        <w:rPr>
          <w:color w:val="auto"/>
        </w:rPr>
      </w:pPr>
      <w:r>
        <w:rPr>
          <w:rFonts w:ascii="宋体" w:hAnsi="宋体"/>
        </w:rPr>
        <w:t>除《政府采购竞争性磋商采购方式暂行办法》第二十一条第三款，</w:t>
      </w:r>
      <w:r>
        <w:rPr>
          <w:rFonts w:ascii="宋体" w:hAnsi="宋体"/>
          <w:color w:val="auto"/>
        </w:rPr>
        <w:t>《财政部关于政府采购竞争性磋商采购方式管理暂行办法有关问题的补充通知》（财库〔2015〕124号）规定的情形外，在采购过程中符合要求的供应商或者报价未超过采购预算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rPr>
        <w:t>（或最高限价）</w:t>
      </w:r>
      <w:r>
        <w:rPr>
          <w:rFonts w:ascii="宋体" w:hAnsi="宋体"/>
          <w:color w:val="auto"/>
        </w:rPr>
        <w:t>的供应商不足3家的；</w:t>
      </w:r>
    </w:p>
    <w:p w14:paraId="3CAC4F4B">
      <w:pPr>
        <w:pStyle w:val="71"/>
        <w:numPr>
          <w:ilvl w:val="0"/>
          <w:numId w:val="69"/>
        </w:numPr>
        <w:snapToGrid w:val="0"/>
        <w:spacing w:line="360" w:lineRule="auto"/>
        <w:ind w:left="567" w:hanging="567" w:firstLineChars="0"/>
        <w:contextualSpacing/>
        <w:rPr>
          <w:color w:val="auto"/>
        </w:rPr>
      </w:pPr>
      <w:r>
        <w:rPr>
          <w:color w:val="auto"/>
        </w:rPr>
        <w:t>法律、法规以及磋商文件规定其他情形。</w:t>
      </w:r>
    </w:p>
    <w:p w14:paraId="08EE5852">
      <w:pPr>
        <w:pStyle w:val="75"/>
        <w:numPr>
          <w:ilvl w:val="3"/>
          <w:numId w:val="61"/>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确定成交供应商</w:t>
      </w:r>
    </w:p>
    <w:p w14:paraId="0777A030">
      <w:pPr>
        <w:snapToGrid w:val="0"/>
        <w:spacing w:line="360" w:lineRule="auto"/>
        <w:ind w:firstLine="420" w:firstLineChars="200"/>
        <w:contextualSpacing/>
        <w:rPr>
          <w:color w:val="auto"/>
        </w:rPr>
      </w:pPr>
      <w:r>
        <w:rPr>
          <w:rFonts w:hint="eastAsia"/>
          <w:color w:val="auto"/>
        </w:rPr>
        <w:t>磋商小组按照磋商文件确定的评审方法、步骤、标准，对响应文件进行评审。评审结束后，对供应商的评审名次进行排序，确定成交供应商或者推荐成交候选供应商。</w:t>
      </w:r>
    </w:p>
    <w:p w14:paraId="23D9B438">
      <w:pPr>
        <w:pStyle w:val="75"/>
        <w:numPr>
          <w:ilvl w:val="3"/>
          <w:numId w:val="61"/>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价格修正</w:t>
      </w:r>
    </w:p>
    <w:p w14:paraId="77E3E6A6">
      <w:pPr>
        <w:pStyle w:val="71"/>
        <w:numPr>
          <w:ilvl w:val="0"/>
          <w:numId w:val="70"/>
        </w:numPr>
        <w:snapToGrid w:val="0"/>
        <w:spacing w:line="360" w:lineRule="auto"/>
        <w:ind w:firstLineChars="0"/>
        <w:contextualSpacing/>
      </w:pPr>
      <w:r>
        <w:rPr>
          <w:rFonts w:hint="eastAsia"/>
        </w:rPr>
        <w:t>对报价的计算错误按以下原则修正：</w:t>
      </w:r>
    </w:p>
    <w:p w14:paraId="08098980">
      <w:pPr>
        <w:pStyle w:val="71"/>
        <w:numPr>
          <w:ilvl w:val="0"/>
          <w:numId w:val="71"/>
        </w:numPr>
        <w:snapToGrid w:val="0"/>
        <w:spacing w:line="360" w:lineRule="auto"/>
        <w:ind w:left="709" w:hanging="709" w:firstLineChars="0"/>
        <w:contextualSpacing/>
      </w:pPr>
      <w:r>
        <w:t>响应文件中首次报价表（报价表）内容与响应文件中相应内容不一致的，以首次报价表（报价表）为准；</w:t>
      </w:r>
    </w:p>
    <w:p w14:paraId="6C0F1675">
      <w:pPr>
        <w:pStyle w:val="71"/>
        <w:numPr>
          <w:ilvl w:val="0"/>
          <w:numId w:val="71"/>
        </w:numPr>
        <w:snapToGrid w:val="0"/>
        <w:spacing w:line="360" w:lineRule="auto"/>
        <w:ind w:left="709" w:hanging="709" w:firstLineChars="0"/>
        <w:contextualSpacing/>
      </w:pPr>
      <w:r>
        <w:t>大写金额和小写金额不一致的，以大写金额为准；</w:t>
      </w:r>
    </w:p>
    <w:p w14:paraId="60CCCE0F">
      <w:pPr>
        <w:pStyle w:val="71"/>
        <w:numPr>
          <w:ilvl w:val="0"/>
          <w:numId w:val="71"/>
        </w:numPr>
        <w:snapToGrid w:val="0"/>
        <w:spacing w:line="360" w:lineRule="auto"/>
        <w:ind w:left="709" w:hanging="709" w:firstLineChars="0"/>
        <w:contextualSpacing/>
      </w:pPr>
      <w:r>
        <w:t>单价金额小数点或者百分比有明显错位的，以首次报价表的总价为准，并修改单价；</w:t>
      </w:r>
    </w:p>
    <w:p w14:paraId="6C9CC28F">
      <w:pPr>
        <w:pStyle w:val="71"/>
        <w:numPr>
          <w:ilvl w:val="0"/>
          <w:numId w:val="71"/>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55F40E2A">
      <w:pPr>
        <w:snapToGrid w:val="0"/>
        <w:spacing w:line="360" w:lineRule="auto"/>
        <w:contextualSpacing/>
      </w:pPr>
      <w:r>
        <w:rPr>
          <w:rFonts w:hint="eastAsia"/>
        </w:rPr>
        <w:t>注：同时出现2种以上不一致的，按照前款规定的顺序修正。修正后的报价应当采用书面形式，并加盖公章，或者由法定代表人或其授权的代表签字，经供应商确认后产生约束力，供应商不确认的，其响应无效。</w:t>
      </w:r>
    </w:p>
    <w:p w14:paraId="6A4A7649">
      <w:pPr>
        <w:pStyle w:val="71"/>
        <w:numPr>
          <w:ilvl w:val="0"/>
          <w:numId w:val="60"/>
        </w:numPr>
        <w:snapToGrid w:val="0"/>
        <w:spacing w:line="360" w:lineRule="auto"/>
        <w:ind w:left="442" w:hanging="442" w:firstLineChars="0"/>
        <w:contextualSpacing/>
        <w:rPr>
          <w:rFonts w:asciiTheme="minorEastAsia" w:hAnsiTheme="minorEastAsia"/>
          <w:b/>
          <w:bCs/>
          <w:color w:val="auto"/>
          <w:szCs w:val="21"/>
        </w:rPr>
      </w:pPr>
      <w:r>
        <w:rPr>
          <w:b/>
          <w:bCs/>
        </w:rPr>
        <w:t>政府采购政策</w:t>
      </w:r>
    </w:p>
    <w:p w14:paraId="01581F23">
      <w:pPr>
        <w:pStyle w:val="71"/>
        <w:numPr>
          <w:ilvl w:val="1"/>
          <w:numId w:val="72"/>
        </w:numPr>
        <w:spacing w:line="360" w:lineRule="auto"/>
        <w:ind w:left="284" w:hanging="284" w:firstLineChars="0"/>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对小型或微型企业响应的扶持</w:t>
      </w:r>
    </w:p>
    <w:p w14:paraId="7B4F99C6">
      <w:pPr>
        <w:pStyle w:val="71"/>
        <w:numPr>
          <w:ilvl w:val="0"/>
          <w:numId w:val="73"/>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bCs/>
          <w:color w:val="auto"/>
          <w:szCs w:val="21"/>
        </w:rPr>
        <w:t>根据财政部、工业和信息化部制定《政府采购促进中小企业发展管理办法》的规定，对小微企业报价给予</w:t>
      </w:r>
      <w:r>
        <w:rPr>
          <w:rFonts w:hint="eastAsia" w:asciiTheme="minorEastAsia" w:hAnsiTheme="minorEastAsia" w:eastAsiaTheme="minorEastAsia"/>
          <w:bCs/>
          <w:color w:val="auto"/>
          <w:szCs w:val="21"/>
          <w:lang w:val="en-US" w:eastAsia="zh-CN"/>
        </w:rPr>
        <w:t>5</w:t>
      </w:r>
      <w:r>
        <w:rPr>
          <w:rFonts w:hint="eastAsia" w:asciiTheme="minorEastAsia" w:hAnsiTheme="minorEastAsia" w:eastAsiaTheme="minorEastAsia"/>
          <w:bCs/>
          <w:color w:val="auto"/>
          <w:szCs w:val="21"/>
        </w:rPr>
        <w:t>%的扣除，用扣除后的价格参与评审。参加政府采购活动的中小企业应当提供《中小企业声明函》。</w:t>
      </w:r>
      <w:r>
        <w:rPr>
          <w:rFonts w:hint="eastAsia" w:asciiTheme="minorEastAsia" w:hAnsiTheme="minorEastAsia" w:eastAsiaTheme="minorEastAsia" w:cstheme="minorBidi"/>
          <w:bCs/>
          <w:color w:val="auto"/>
          <w:szCs w:val="21"/>
        </w:rPr>
        <w:t>（详见磋商文件第六章响应文件格式）</w:t>
      </w:r>
    </w:p>
    <w:p w14:paraId="5D486E6C">
      <w:pPr>
        <w:numPr>
          <w:ilvl w:val="1"/>
          <w:numId w:val="72"/>
        </w:numPr>
        <w:spacing w:line="360" w:lineRule="auto"/>
        <w:ind w:left="284" w:hanging="284"/>
        <w:rPr>
          <w:rFonts w:asciiTheme="minorEastAsia" w:hAnsiTheme="minorEastAsia" w:eastAsiaTheme="minorEastAsia" w:cstheme="minorBidi"/>
          <w:b/>
          <w:bCs/>
          <w:color w:val="auto"/>
          <w:szCs w:val="21"/>
        </w:rPr>
      </w:pPr>
      <w:r>
        <w:rPr>
          <w:rFonts w:hint="eastAsia" w:asciiTheme="minorEastAsia" w:hAnsiTheme="minorEastAsia" w:eastAsiaTheme="minorEastAsia" w:cstheme="minorBidi"/>
          <w:b/>
          <w:bCs/>
          <w:color w:val="auto"/>
          <w:szCs w:val="21"/>
        </w:rPr>
        <w:t>对监狱企业响应的扶持</w:t>
      </w:r>
    </w:p>
    <w:p w14:paraId="4736D160">
      <w:pPr>
        <w:pStyle w:val="71"/>
        <w:numPr>
          <w:ilvl w:val="0"/>
          <w:numId w:val="74"/>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color w:val="auto"/>
          <w:szCs w:val="21"/>
        </w:rPr>
        <w:t>为发挥政府采购支持监狱企业发展的作用，根据《关于政府采购支持监狱企业发展有关问题的通知》（财库</w:t>
      </w:r>
      <w:r>
        <w:rPr>
          <w:rFonts w:asciiTheme="minorEastAsia" w:hAnsiTheme="minorEastAsia" w:eastAsiaTheme="minorEastAsia" w:cstheme="minorBidi"/>
          <w:bCs/>
          <w:color w:val="auto"/>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color w:val="auto"/>
          <w:szCs w:val="21"/>
        </w:rPr>
        <w:t>（详见磋商文件第六章响应文件格式）</w:t>
      </w:r>
    </w:p>
    <w:p w14:paraId="70FF1D8D">
      <w:pPr>
        <w:numPr>
          <w:ilvl w:val="1"/>
          <w:numId w:val="72"/>
        </w:numPr>
        <w:spacing w:line="360" w:lineRule="auto"/>
        <w:ind w:left="284" w:hanging="284"/>
        <w:rPr>
          <w:rFonts w:asciiTheme="minorEastAsia" w:hAnsiTheme="minorEastAsia" w:eastAsiaTheme="minorEastAsia" w:cstheme="minorBidi"/>
          <w:b/>
          <w:bCs/>
          <w:color w:val="auto"/>
          <w:szCs w:val="21"/>
        </w:rPr>
      </w:pPr>
      <w:r>
        <w:rPr>
          <w:rFonts w:hint="eastAsia" w:asciiTheme="minorEastAsia" w:hAnsiTheme="minorEastAsia" w:eastAsiaTheme="minorEastAsia" w:cstheme="minorBidi"/>
          <w:b/>
          <w:bCs/>
          <w:color w:val="auto"/>
          <w:szCs w:val="21"/>
        </w:rPr>
        <w:t>对残疾人福利性单位响应的扶持</w:t>
      </w:r>
    </w:p>
    <w:p w14:paraId="625997D8">
      <w:pPr>
        <w:pStyle w:val="71"/>
        <w:numPr>
          <w:ilvl w:val="0"/>
          <w:numId w:val="75"/>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color w:val="auto"/>
          <w:szCs w:val="21"/>
        </w:rPr>
        <w:t>为了发挥政府采购促进残疾人就业的作用，根据财政部</w:t>
      </w:r>
      <w:r>
        <w:rPr>
          <w:rFonts w:asciiTheme="minorEastAsia" w:hAnsiTheme="minorEastAsia" w:eastAsiaTheme="minorEastAsia" w:cstheme="minorBidi"/>
          <w:bCs/>
          <w:color w:val="auto"/>
          <w:szCs w:val="21"/>
        </w:rPr>
        <w:t xml:space="preserve"> </w:t>
      </w:r>
      <w:r>
        <w:rPr>
          <w:rFonts w:hint="eastAsia" w:asciiTheme="minorEastAsia" w:hAnsiTheme="minorEastAsia" w:eastAsiaTheme="minorEastAsia" w:cstheme="minorBidi"/>
          <w:bCs/>
          <w:color w:val="auto"/>
          <w:szCs w:val="21"/>
        </w:rPr>
        <w:t>民政部</w:t>
      </w:r>
      <w:r>
        <w:rPr>
          <w:rFonts w:asciiTheme="minorEastAsia" w:hAnsiTheme="minorEastAsia" w:eastAsiaTheme="minorEastAsia" w:cstheme="minorBidi"/>
          <w:bCs/>
          <w:color w:val="auto"/>
          <w:szCs w:val="21"/>
        </w:rPr>
        <w:t xml:space="preserve"> </w:t>
      </w:r>
      <w:r>
        <w:rPr>
          <w:rFonts w:hint="eastAsia" w:asciiTheme="minorEastAsia" w:hAnsiTheme="minorEastAsia" w:eastAsiaTheme="minorEastAsia" w:cstheme="minorBidi"/>
          <w:bCs/>
          <w:color w:val="auto"/>
          <w:szCs w:val="21"/>
        </w:rPr>
        <w:t>中国残疾人联合会《关于促进残疾人就业政府采购政策的通知》（财库</w:t>
      </w:r>
      <w:r>
        <w:rPr>
          <w:rFonts w:asciiTheme="minorEastAsia" w:hAnsiTheme="minorEastAsia" w:eastAsiaTheme="minorEastAsia" w:cstheme="minorBidi"/>
          <w:bCs/>
          <w:color w:val="auto"/>
          <w:szCs w:val="21"/>
        </w:rPr>
        <w:t>[2017]</w:t>
      </w:r>
      <w:r>
        <w:rPr>
          <w:rFonts w:hint="eastAsia" w:asciiTheme="minorEastAsia" w:hAnsiTheme="minorEastAsia" w:eastAsiaTheme="minorEastAsia" w:cstheme="minorBidi"/>
          <w:bCs/>
          <w:color w:val="auto"/>
          <w:szCs w:val="21"/>
        </w:rPr>
        <w:t>1</w:t>
      </w:r>
      <w:r>
        <w:rPr>
          <w:rFonts w:asciiTheme="minorEastAsia" w:hAnsiTheme="minorEastAsia" w:eastAsiaTheme="minorEastAsia" w:cstheme="minorBidi"/>
          <w:bCs/>
          <w:color w:val="auto"/>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Theme="minorEastAsia" w:hAnsiTheme="minorEastAsia" w:eastAsiaTheme="minorEastAsia" w:cstheme="minorBidi"/>
          <w:bCs/>
          <w:color w:val="auto"/>
          <w:szCs w:val="21"/>
        </w:rPr>
        <w:t>。（详见磋商文件第六章响应文件格式）</w:t>
      </w:r>
    </w:p>
    <w:p w14:paraId="1F843698">
      <w:pPr>
        <w:numPr>
          <w:ilvl w:val="1"/>
          <w:numId w:val="72"/>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09C8B248">
      <w:pPr>
        <w:numPr>
          <w:ilvl w:val="1"/>
          <w:numId w:val="72"/>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2CE29475">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50B29FA4">
      <w:pPr>
        <w:numPr>
          <w:ilvl w:val="1"/>
          <w:numId w:val="72"/>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1C6D51A2">
      <w:pPr>
        <w:numPr>
          <w:ilvl w:val="1"/>
          <w:numId w:val="72"/>
        </w:numPr>
        <w:spacing w:line="360" w:lineRule="auto"/>
        <w:rPr>
          <w:rFonts w:asciiTheme="minorEastAsia" w:hAnsiTheme="minorEastAsia" w:eastAsiaTheme="minorEastAsia" w:cstheme="minorBidi"/>
          <w:color w:val="auto"/>
        </w:rPr>
      </w:pPr>
      <w:r>
        <w:rPr>
          <w:rFonts w:hint="eastAsia" w:asciiTheme="minorEastAsia" w:hAnsiTheme="minorEastAsia" w:eastAsiaTheme="minorEastAsia" w:cstheme="minorBidi"/>
          <w:color w:val="auto"/>
        </w:rPr>
        <w:t>节能产品、环境标志产品价格扣除：</w:t>
      </w:r>
    </w:p>
    <w:p w14:paraId="0E87F8DA">
      <w:pPr>
        <w:pStyle w:val="71"/>
        <w:numPr>
          <w:ilvl w:val="0"/>
          <w:numId w:val="76"/>
        </w:numPr>
        <w:spacing w:line="360" w:lineRule="auto"/>
        <w:ind w:firstLineChars="0"/>
        <w:rPr>
          <w:rFonts w:asciiTheme="minorEastAsia" w:hAnsiTheme="minorEastAsia" w:eastAsiaTheme="minorEastAsia" w:cstheme="minorBidi"/>
          <w:szCs w:val="21"/>
        </w:rPr>
      </w:pPr>
      <w:r>
        <w:rPr>
          <w:rFonts w:hint="eastAsia" w:asciiTheme="minorEastAsia" w:hAnsiTheme="minorEastAsia" w:eastAsiaTheme="minorEastAsia" w:cstheme="minorBidi"/>
          <w:color w:val="auto"/>
          <w:szCs w:val="21"/>
        </w:rPr>
        <w:t>产品(针对非政府强制采购产品)纳入财政部发展改革委颁发最</w:t>
      </w:r>
      <w:r>
        <w:rPr>
          <w:rFonts w:hint="eastAsia" w:asciiTheme="minorEastAsia" w:hAnsiTheme="minorEastAsia" w:eastAsiaTheme="minorEastAsia" w:cstheme="minorBidi"/>
          <w:szCs w:val="21"/>
        </w:rPr>
        <w:t>新节能产品政府采购品目清单的，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节能</w:t>
      </w:r>
      <w:r>
        <w:rPr>
          <w:rFonts w:hint="eastAsia" w:asciiTheme="minorEastAsia" w:hAnsiTheme="minorEastAsia" w:eastAsiaTheme="minorEastAsia" w:cstheme="minorBidi"/>
          <w:bCs/>
        </w:rPr>
        <w:t>产品的价格给予1%的扣除，用扣除后的价格参与评审。（</w:t>
      </w:r>
      <w:r>
        <w:rPr>
          <w:rFonts w:hint="eastAsia" w:asciiTheme="minorEastAsia" w:hAnsiTheme="minorEastAsia" w:eastAsiaTheme="minorEastAsia" w:cstheme="minorBidi"/>
          <w:szCs w:val="21"/>
        </w:rPr>
        <w:t>提供产品有效期内的节能产品认证证书复印件加盖供应商公章）。</w:t>
      </w:r>
    </w:p>
    <w:p w14:paraId="63A52B9E">
      <w:pPr>
        <w:numPr>
          <w:ilvl w:val="0"/>
          <w:numId w:val="76"/>
        </w:num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2195E27C">
      <w:pPr>
        <w:numPr>
          <w:ilvl w:val="1"/>
          <w:numId w:val="72"/>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6A016B89">
      <w:pPr>
        <w:pStyle w:val="33"/>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58B8C98C">
      <w:pPr>
        <w:pStyle w:val="33"/>
        <w:spacing w:line="360" w:lineRule="auto"/>
        <w:ind w:left="-2" w:leftChars="-1" w:firstLine="0" w:firstLineChars="0"/>
        <w:jc w:val="left"/>
        <w:rPr>
          <w:rFonts w:asciiTheme="minorEastAsia" w:hAnsiTheme="minorEastAsia" w:eastAsiaTheme="minorEastAsia"/>
          <w:bCs/>
          <w:szCs w:val="21"/>
        </w:rPr>
      </w:pPr>
      <w:r>
        <w:rPr>
          <w:rFonts w:hint="eastAsia" w:asciiTheme="minorEastAsia" w:hAnsiTheme="minorEastAsia" w:eastAsiaTheme="minorEastAsia"/>
          <w:bCs/>
          <w:szCs w:val="21"/>
        </w:rPr>
        <w:t>注：因落实政府采购政策进行价格调整的，以调整后的价格计算磋商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p>
    <w:p w14:paraId="65AFEF21">
      <w:pPr>
        <w:pStyle w:val="33"/>
        <w:numPr>
          <w:ilvl w:val="0"/>
          <w:numId w:val="77"/>
        </w:numPr>
        <w:tabs>
          <w:tab w:val="left" w:pos="426"/>
        </w:tabs>
        <w:spacing w:before="156" w:beforeLines="50" w:after="156" w:afterLines="50" w:line="360" w:lineRule="auto"/>
        <w:ind w:firstLineChars="0"/>
        <w:rPr>
          <w:rFonts w:asciiTheme="minorEastAsia" w:hAnsiTheme="minorEastAsia" w:eastAsiaTheme="minorEastAsia"/>
          <w:b/>
          <w:bCs/>
          <w:color w:val="auto"/>
          <w:szCs w:val="21"/>
        </w:rPr>
      </w:pPr>
      <w:r>
        <w:rPr>
          <w:rFonts w:hint="eastAsia" w:asciiTheme="minorEastAsia" w:hAnsiTheme="minorEastAsia" w:eastAsiaTheme="minorEastAsia"/>
          <w:b/>
          <w:bCs/>
          <w:szCs w:val="21"/>
        </w:rPr>
        <w:t>商务技术及价</w:t>
      </w:r>
      <w:r>
        <w:rPr>
          <w:rFonts w:hint="eastAsia" w:asciiTheme="minorEastAsia" w:hAnsiTheme="minorEastAsia" w:eastAsiaTheme="minorEastAsia"/>
          <w:b/>
          <w:bCs/>
          <w:color w:val="auto"/>
          <w:szCs w:val="21"/>
        </w:rPr>
        <w:t>格评分权值分配</w:t>
      </w:r>
    </w:p>
    <w:tbl>
      <w:tblPr>
        <w:tblStyle w:val="22"/>
        <w:tblW w:w="929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812"/>
        <w:gridCol w:w="2011"/>
        <w:gridCol w:w="2010"/>
        <w:gridCol w:w="2010"/>
        <w:gridCol w:w="1450"/>
      </w:tblGrid>
      <w:tr w14:paraId="479885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1812" w:type="dxa"/>
            <w:vAlign w:val="center"/>
          </w:tcPr>
          <w:p w14:paraId="2E1A44D4">
            <w:pPr>
              <w:jc w:val="center"/>
              <w:rPr>
                <w:rFonts w:asciiTheme="minorEastAsia" w:hAnsiTheme="minorEastAsia" w:eastAsiaTheme="minorEastAsia"/>
                <w:color w:val="auto"/>
              </w:rPr>
            </w:pPr>
            <w:r>
              <w:rPr>
                <w:rFonts w:hint="eastAsia" w:asciiTheme="minorEastAsia" w:hAnsiTheme="minorEastAsia" w:eastAsiaTheme="minorEastAsia"/>
                <w:color w:val="auto"/>
              </w:rPr>
              <w:t>评分项目</w:t>
            </w:r>
          </w:p>
        </w:tc>
        <w:tc>
          <w:tcPr>
            <w:tcW w:w="2011" w:type="dxa"/>
            <w:vAlign w:val="center"/>
          </w:tcPr>
          <w:p w14:paraId="42BE40E3">
            <w:pPr>
              <w:jc w:val="center"/>
              <w:rPr>
                <w:rFonts w:asciiTheme="minorEastAsia" w:hAnsiTheme="minorEastAsia" w:eastAsiaTheme="minorEastAsia"/>
                <w:color w:val="auto"/>
              </w:rPr>
            </w:pPr>
            <w:r>
              <w:rPr>
                <w:rFonts w:hint="eastAsia" w:asciiTheme="minorEastAsia" w:hAnsiTheme="minorEastAsia" w:eastAsiaTheme="minorEastAsia"/>
                <w:color w:val="auto"/>
              </w:rPr>
              <w:t>价格部分</w:t>
            </w:r>
          </w:p>
        </w:tc>
        <w:tc>
          <w:tcPr>
            <w:tcW w:w="2010" w:type="dxa"/>
            <w:vAlign w:val="center"/>
          </w:tcPr>
          <w:p w14:paraId="42ADBDC4">
            <w:pPr>
              <w:jc w:val="center"/>
              <w:rPr>
                <w:rFonts w:asciiTheme="minorEastAsia" w:hAnsiTheme="minorEastAsia" w:eastAsiaTheme="minorEastAsia"/>
                <w:color w:val="auto"/>
              </w:rPr>
            </w:pPr>
            <w:r>
              <w:rPr>
                <w:rFonts w:hint="eastAsia" w:asciiTheme="minorEastAsia" w:hAnsiTheme="minorEastAsia" w:eastAsiaTheme="minorEastAsia"/>
                <w:color w:val="auto"/>
              </w:rPr>
              <w:t>商务部分</w:t>
            </w:r>
          </w:p>
        </w:tc>
        <w:tc>
          <w:tcPr>
            <w:tcW w:w="2010" w:type="dxa"/>
            <w:vAlign w:val="center"/>
          </w:tcPr>
          <w:p w14:paraId="4D77DC96">
            <w:pPr>
              <w:jc w:val="center"/>
              <w:rPr>
                <w:rFonts w:asciiTheme="minorEastAsia" w:hAnsiTheme="minorEastAsia" w:eastAsiaTheme="minorEastAsia"/>
                <w:color w:val="auto"/>
              </w:rPr>
            </w:pPr>
            <w:r>
              <w:rPr>
                <w:rFonts w:hint="eastAsia" w:asciiTheme="minorEastAsia" w:hAnsiTheme="minorEastAsia" w:eastAsiaTheme="minorEastAsia"/>
                <w:color w:val="auto"/>
              </w:rPr>
              <w:t>技术部分</w:t>
            </w:r>
          </w:p>
        </w:tc>
        <w:tc>
          <w:tcPr>
            <w:tcW w:w="1450" w:type="dxa"/>
            <w:vAlign w:val="center"/>
          </w:tcPr>
          <w:p w14:paraId="635C844E">
            <w:pPr>
              <w:jc w:val="center"/>
              <w:rPr>
                <w:rFonts w:asciiTheme="minorEastAsia" w:hAnsiTheme="minorEastAsia" w:eastAsiaTheme="minorEastAsia"/>
                <w:color w:val="auto"/>
              </w:rPr>
            </w:pPr>
            <w:r>
              <w:rPr>
                <w:rFonts w:hint="eastAsia" w:asciiTheme="minorEastAsia" w:hAnsiTheme="minorEastAsia" w:eastAsiaTheme="minorEastAsia"/>
                <w:color w:val="auto"/>
              </w:rPr>
              <w:t>合计</w:t>
            </w:r>
          </w:p>
        </w:tc>
      </w:tr>
      <w:tr w14:paraId="5D1D9B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1812" w:type="dxa"/>
            <w:vAlign w:val="center"/>
          </w:tcPr>
          <w:p w14:paraId="0DED17A6">
            <w:pPr>
              <w:jc w:val="center"/>
              <w:rPr>
                <w:rFonts w:asciiTheme="minorEastAsia" w:hAnsiTheme="minorEastAsia" w:eastAsiaTheme="minorEastAsia"/>
                <w:color w:val="auto"/>
              </w:rPr>
            </w:pPr>
            <w:r>
              <w:rPr>
                <w:rFonts w:hint="eastAsia" w:asciiTheme="minorEastAsia" w:hAnsiTheme="minorEastAsia" w:eastAsiaTheme="minorEastAsia"/>
                <w:color w:val="auto"/>
              </w:rPr>
              <w:t>权值</w:t>
            </w:r>
          </w:p>
        </w:tc>
        <w:tc>
          <w:tcPr>
            <w:tcW w:w="2011" w:type="dxa"/>
            <w:vAlign w:val="center"/>
          </w:tcPr>
          <w:p w14:paraId="71A62824">
            <w:pPr>
              <w:jc w:val="center"/>
              <w:rPr>
                <w:rFonts w:asciiTheme="minorEastAsia" w:hAnsiTheme="minorEastAsia" w:eastAsiaTheme="minorEastAsia"/>
                <w:color w:val="auto"/>
              </w:rPr>
            </w:pPr>
            <w:r>
              <w:rPr>
                <w:rFonts w:hint="eastAsia" w:asciiTheme="minorEastAsia" w:hAnsiTheme="minorEastAsia" w:eastAsiaTheme="minorEastAsia"/>
                <w:color w:val="auto"/>
                <w:lang w:val="en-US" w:eastAsia="zh-CN"/>
              </w:rPr>
              <w:t>30</w:t>
            </w:r>
            <w:r>
              <w:rPr>
                <w:rFonts w:hint="eastAsia" w:asciiTheme="minorEastAsia" w:hAnsiTheme="minorEastAsia" w:eastAsiaTheme="minorEastAsia"/>
                <w:color w:val="auto"/>
              </w:rPr>
              <w:t>%</w:t>
            </w:r>
          </w:p>
        </w:tc>
        <w:tc>
          <w:tcPr>
            <w:tcW w:w="2010" w:type="dxa"/>
            <w:vAlign w:val="center"/>
          </w:tcPr>
          <w:p w14:paraId="5CAB8F59">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15</w:t>
            </w:r>
            <w:r>
              <w:rPr>
                <w:rFonts w:hint="eastAsia" w:asciiTheme="minorEastAsia" w:hAnsiTheme="minorEastAsia" w:eastAsiaTheme="minorEastAsia"/>
                <w:color w:val="auto"/>
              </w:rPr>
              <w:t>%</w:t>
            </w:r>
          </w:p>
        </w:tc>
        <w:tc>
          <w:tcPr>
            <w:tcW w:w="2010" w:type="dxa"/>
            <w:vAlign w:val="center"/>
          </w:tcPr>
          <w:p w14:paraId="65A1FD00">
            <w:pPr>
              <w:jc w:val="center"/>
              <w:rPr>
                <w:rFonts w:asciiTheme="minorEastAsia" w:hAnsiTheme="minorEastAsia" w:eastAsiaTheme="minorEastAsia"/>
                <w:i/>
                <w:color w:val="auto"/>
                <w:highlight w:val="red"/>
              </w:rPr>
            </w:pPr>
            <w:r>
              <w:rPr>
                <w:rFonts w:hint="eastAsia" w:asciiTheme="minorEastAsia" w:hAnsiTheme="minorEastAsia" w:eastAsiaTheme="minorEastAsia"/>
                <w:color w:val="auto"/>
                <w:lang w:val="en-US" w:eastAsia="zh-CN"/>
              </w:rPr>
              <w:t>55</w:t>
            </w:r>
            <w:r>
              <w:rPr>
                <w:rFonts w:hint="eastAsia" w:asciiTheme="minorEastAsia" w:hAnsiTheme="minorEastAsia" w:eastAsiaTheme="minorEastAsia"/>
                <w:color w:val="auto"/>
              </w:rPr>
              <w:t>%</w:t>
            </w:r>
          </w:p>
        </w:tc>
        <w:tc>
          <w:tcPr>
            <w:tcW w:w="1450" w:type="dxa"/>
          </w:tcPr>
          <w:p w14:paraId="4F908CBE">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100</w:t>
            </w:r>
            <w:r>
              <w:rPr>
                <w:rFonts w:hint="eastAsia" w:asciiTheme="minorEastAsia" w:hAnsiTheme="minorEastAsia" w:eastAsiaTheme="minorEastAsia"/>
                <w:color w:val="auto"/>
              </w:rPr>
              <w:t>%</w:t>
            </w:r>
          </w:p>
        </w:tc>
      </w:tr>
    </w:tbl>
    <w:p w14:paraId="241B7B08">
      <w:pPr>
        <w:pStyle w:val="33"/>
        <w:numPr>
          <w:ilvl w:val="0"/>
          <w:numId w:val="78"/>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color w:val="auto"/>
          <w:szCs w:val="21"/>
        </w:rPr>
        <w:t>综合得分＝商务</w:t>
      </w:r>
      <w:r>
        <w:rPr>
          <w:rFonts w:hint="eastAsia" w:asciiTheme="minorEastAsia" w:hAnsiTheme="minorEastAsia" w:eastAsiaTheme="minorEastAsia"/>
          <w:bCs/>
          <w:szCs w:val="21"/>
        </w:rPr>
        <w:t>得分＋技术得分＋价格得分</w:t>
      </w:r>
    </w:p>
    <w:p w14:paraId="07C3FD8F">
      <w:pPr>
        <w:pStyle w:val="75"/>
        <w:spacing w:line="360" w:lineRule="auto"/>
        <w:outlineLvl w:val="3"/>
        <w:rPr>
          <w:rFonts w:hint="default"/>
          <w:b/>
          <w:sz w:val="24"/>
        </w:rPr>
      </w:pPr>
    </w:p>
    <w:p w14:paraId="27697753">
      <w:pPr>
        <w:pStyle w:val="71"/>
        <w:numPr>
          <w:ilvl w:val="0"/>
          <w:numId w:val="60"/>
        </w:numPr>
        <w:snapToGrid w:val="0"/>
        <w:spacing w:line="360" w:lineRule="auto"/>
        <w:ind w:left="442" w:hanging="442" w:firstLineChars="0"/>
        <w:contextualSpacing/>
      </w:pPr>
      <w:r>
        <w:rPr>
          <w:b/>
          <w:bCs/>
        </w:rPr>
        <w:t>评审程序</w:t>
      </w:r>
    </w:p>
    <w:p w14:paraId="2E5AFD0C">
      <w:pPr>
        <w:pStyle w:val="75"/>
        <w:numPr>
          <w:ilvl w:val="0"/>
          <w:numId w:val="79"/>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5D32C700">
      <w:pPr>
        <w:pStyle w:val="75"/>
        <w:numPr>
          <w:ilvl w:val="0"/>
          <w:numId w:val="80"/>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620E58C">
      <w:pPr>
        <w:pStyle w:val="75"/>
        <w:numPr>
          <w:ilvl w:val="0"/>
          <w:numId w:val="80"/>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283B3199">
      <w:pPr>
        <w:pStyle w:val="75"/>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565"/>
        <w:gridCol w:w="5867"/>
      </w:tblGrid>
      <w:tr w14:paraId="55F5A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54" w:type="dxa"/>
            <w:vAlign w:val="center"/>
          </w:tcPr>
          <w:p w14:paraId="152C3F7E">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8432" w:type="dxa"/>
            <w:gridSpan w:val="2"/>
            <w:vAlign w:val="center"/>
          </w:tcPr>
          <w:p w14:paraId="2983913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16383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54" w:type="dxa"/>
            <w:vAlign w:val="center"/>
          </w:tcPr>
          <w:p w14:paraId="6E8D31D6">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8432" w:type="dxa"/>
            <w:gridSpan w:val="2"/>
            <w:vAlign w:val="center"/>
          </w:tcPr>
          <w:p w14:paraId="7B0EB829">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60A7F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70C214A2">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2565" w:type="dxa"/>
            <w:vAlign w:val="center"/>
          </w:tcPr>
          <w:p w14:paraId="0E9DB7A9">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5867" w:type="dxa"/>
            <w:vAlign w:val="center"/>
          </w:tcPr>
          <w:p w14:paraId="4858CB58">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115F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09A2E37C">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2565" w:type="dxa"/>
            <w:vAlign w:val="center"/>
          </w:tcPr>
          <w:p w14:paraId="5B656779">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5867" w:type="dxa"/>
            <w:vAlign w:val="center"/>
          </w:tcPr>
          <w:p w14:paraId="6636936D">
            <w:pPr>
              <w:widowControl/>
              <w:snapToGrid w:val="0"/>
              <w:spacing w:line="360" w:lineRule="auto"/>
              <w:contextualSpacing/>
              <w:rPr>
                <w:rFonts w:ascii="宋体" w:hAnsi="宋体"/>
                <w:color w:val="auto"/>
                <w:kern w:val="0"/>
                <w:szCs w:val="21"/>
                <w:lang w:eastAsia="zh-Hans"/>
              </w:rPr>
            </w:pPr>
            <w:r>
              <w:rPr>
                <w:rFonts w:hint="eastAsia"/>
                <w:bCs/>
                <w:color w:val="auto"/>
                <w:kern w:val="0"/>
                <w:szCs w:val="21"/>
              </w:rPr>
              <w:t>提供</w:t>
            </w:r>
            <w:r>
              <w:rPr>
                <w:rFonts w:ascii="宋体" w:hAnsi="宋体"/>
                <w:bCs/>
                <w:color w:val="auto"/>
                <w:kern w:val="0"/>
                <w:szCs w:val="21"/>
              </w:rPr>
              <w:t>202</w:t>
            </w:r>
            <w:r>
              <w:rPr>
                <w:rFonts w:hint="eastAsia" w:ascii="宋体" w:hAnsi="宋体"/>
                <w:bCs/>
                <w:color w:val="auto"/>
                <w:kern w:val="0"/>
                <w:szCs w:val="21"/>
                <w:lang w:val="en-US" w:eastAsia="zh-CN"/>
              </w:rPr>
              <w:t>3</w:t>
            </w:r>
            <w:r>
              <w:rPr>
                <w:bCs/>
                <w:color w:val="auto"/>
                <w:kern w:val="0"/>
                <w:szCs w:val="21"/>
              </w:rPr>
              <w:t>年或</w:t>
            </w:r>
            <w:r>
              <w:rPr>
                <w:rFonts w:ascii="宋体" w:hAnsi="宋体"/>
                <w:bCs/>
                <w:color w:val="auto"/>
                <w:kern w:val="0"/>
                <w:szCs w:val="21"/>
              </w:rPr>
              <w:t>202</w:t>
            </w:r>
            <w:r>
              <w:rPr>
                <w:rFonts w:hint="eastAsia" w:ascii="宋体" w:hAnsi="宋体"/>
                <w:bCs/>
                <w:color w:val="auto"/>
                <w:kern w:val="0"/>
                <w:szCs w:val="21"/>
                <w:lang w:val="en-US" w:eastAsia="zh-CN"/>
              </w:rPr>
              <w:t>4</w:t>
            </w:r>
            <w:r>
              <w:rPr>
                <w:bCs/>
                <w:color w:val="auto"/>
                <w:kern w:val="0"/>
                <w:szCs w:val="21"/>
              </w:rPr>
              <w:t>年财务状况报告或者基本户开户银行出具的资信证明或提供资格条件承诺函（详见响应文件格式）</w:t>
            </w:r>
          </w:p>
        </w:tc>
      </w:tr>
      <w:tr w14:paraId="5855B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409FCA79">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2565" w:type="dxa"/>
            <w:vAlign w:val="center"/>
          </w:tcPr>
          <w:p w14:paraId="4D2B3716">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5867" w:type="dxa"/>
            <w:vAlign w:val="center"/>
          </w:tcPr>
          <w:p w14:paraId="62C1D90B">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响应文件中提供《资格条件承诺函》，格式详见磋商文件《资格条件承诺函》。</w:t>
            </w:r>
          </w:p>
        </w:tc>
      </w:tr>
      <w:tr w14:paraId="38877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4A8176AC">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2565" w:type="dxa"/>
            <w:vAlign w:val="center"/>
          </w:tcPr>
          <w:p w14:paraId="676BFF4A">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5867" w:type="dxa"/>
            <w:vAlign w:val="center"/>
          </w:tcPr>
          <w:p w14:paraId="65F1E20A">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w:t>
            </w:r>
            <w:r>
              <w:rPr>
                <w:rFonts w:ascii="宋体" w:hAnsi="宋体"/>
                <w:kern w:val="0"/>
                <w:szCs w:val="21"/>
                <w:lang w:eastAsia="zh-Hans"/>
              </w:rPr>
              <w:t>6个月内任意1个月依法缴纳税收和社会保障资金的相关材料；如依法免税或不需要缴纳社会保障资金的，提供相应证明材料。或提供资格条件承诺函（详见响应文件格式）。</w:t>
            </w:r>
          </w:p>
        </w:tc>
      </w:tr>
      <w:tr w14:paraId="2A4B8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22B9EED9">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2565" w:type="dxa"/>
            <w:vAlign w:val="center"/>
          </w:tcPr>
          <w:p w14:paraId="6CAABE07">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5867" w:type="dxa"/>
            <w:vAlign w:val="center"/>
          </w:tcPr>
          <w:p w14:paraId="219AA088">
            <w:pPr>
              <w:widowControl/>
              <w:snapToGrid w:val="0"/>
              <w:spacing w:line="360" w:lineRule="auto"/>
              <w:contextualSpacing/>
              <w:rPr>
                <w:rFonts w:ascii="宋体" w:hAnsi="宋体"/>
                <w:kern w:val="0"/>
                <w:szCs w:val="21"/>
              </w:rPr>
            </w:pPr>
            <w:r>
              <w:rPr>
                <w:rFonts w:hint="eastAsia" w:ascii="宋体" w:hAnsi="宋体"/>
                <w:kern w:val="0"/>
                <w:szCs w:val="21"/>
                <w:lang w:eastAsia="zh-Hans"/>
              </w:rPr>
              <w:t>提供资格条件承诺函（详见响应文件格式）。</w:t>
            </w:r>
          </w:p>
          <w:p w14:paraId="3A021C84">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23CBF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7F7CC4F9">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2565" w:type="dxa"/>
            <w:vAlign w:val="center"/>
          </w:tcPr>
          <w:p w14:paraId="6B60E1D8">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5867" w:type="dxa"/>
            <w:vAlign w:val="center"/>
          </w:tcPr>
          <w:p w14:paraId="399A69F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无</w:t>
            </w:r>
          </w:p>
        </w:tc>
      </w:tr>
      <w:tr w14:paraId="604A9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54" w:type="dxa"/>
            <w:vAlign w:val="center"/>
          </w:tcPr>
          <w:p w14:paraId="297C5364">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8432" w:type="dxa"/>
            <w:gridSpan w:val="2"/>
            <w:vAlign w:val="center"/>
          </w:tcPr>
          <w:p w14:paraId="463D2BDD">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5A1B8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4E71BFE7">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2565" w:type="dxa"/>
            <w:vAlign w:val="center"/>
          </w:tcPr>
          <w:p w14:paraId="03B5B986">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5867" w:type="dxa"/>
            <w:vAlign w:val="center"/>
          </w:tcPr>
          <w:p w14:paraId="47948A82">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kern w:val="0"/>
                <w:szCs w:val="21"/>
                <w:lang w:eastAsia="zh-Hans"/>
              </w:rPr>
              <w:t>资料）。</w:t>
            </w:r>
          </w:p>
        </w:tc>
      </w:tr>
      <w:tr w14:paraId="21B33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405AB392">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2565" w:type="dxa"/>
            <w:vAlign w:val="center"/>
          </w:tcPr>
          <w:p w14:paraId="3A96F0C8">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5867" w:type="dxa"/>
            <w:vAlign w:val="center"/>
          </w:tcPr>
          <w:p w14:paraId="40DCF97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kern w:val="0"/>
                <w:szCs w:val="21"/>
                <w:lang w:eastAsia="zh-Hans"/>
              </w:rPr>
              <w:t>不得再参与本项目</w:t>
            </w:r>
            <w:r>
              <w:rPr>
                <w:rFonts w:hint="eastAsia" w:ascii="宋体" w:hAnsi="宋体"/>
                <w:kern w:val="0"/>
                <w:szCs w:val="21"/>
                <w:lang w:eastAsia="zh-Hans"/>
              </w:rPr>
              <w:t>磋商</w:t>
            </w:r>
            <w:r>
              <w:rPr>
                <w:rFonts w:ascii="宋体" w:hAnsi="宋体"/>
                <w:kern w:val="0"/>
                <w:szCs w:val="21"/>
                <w:lang w:eastAsia="zh-Hans"/>
              </w:rPr>
              <w:t>。</w:t>
            </w:r>
            <w:r>
              <w:rPr>
                <w:rFonts w:hint="eastAsia"/>
                <w:bCs/>
                <w:kern w:val="0"/>
                <w:szCs w:val="21"/>
              </w:rPr>
              <w:t>提供资格条件承诺函（</w:t>
            </w:r>
            <w:r>
              <w:rPr>
                <w:bCs/>
                <w:kern w:val="0"/>
                <w:szCs w:val="21"/>
              </w:rPr>
              <w:t>详见响应文件格式</w:t>
            </w:r>
            <w:r>
              <w:rPr>
                <w:rFonts w:hint="eastAsia"/>
                <w:bCs/>
                <w:kern w:val="0"/>
                <w:szCs w:val="21"/>
              </w:rPr>
              <w:t>）</w:t>
            </w:r>
          </w:p>
        </w:tc>
      </w:tr>
      <w:tr w14:paraId="01556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15E0F1DA">
            <w:pPr>
              <w:widowControl/>
              <w:snapToGrid w:val="0"/>
              <w:spacing w:line="360" w:lineRule="auto"/>
              <w:contextualSpacing/>
              <w:jc w:val="center"/>
              <w:rPr>
                <w:rFonts w:ascii="宋体" w:hAnsi="宋体"/>
                <w:kern w:val="0"/>
                <w:szCs w:val="21"/>
              </w:rPr>
            </w:pPr>
            <w:r>
              <w:rPr>
                <w:rFonts w:hint="eastAsia" w:ascii="宋体" w:hAnsi="宋体"/>
                <w:kern w:val="0"/>
                <w:szCs w:val="21"/>
              </w:rPr>
              <w:t>3.3</w:t>
            </w:r>
          </w:p>
        </w:tc>
        <w:tc>
          <w:tcPr>
            <w:tcW w:w="2565" w:type="dxa"/>
            <w:vAlign w:val="center"/>
          </w:tcPr>
          <w:p w14:paraId="55EDBD87">
            <w:pPr>
              <w:widowControl/>
              <w:snapToGrid w:val="0"/>
              <w:spacing w:line="360" w:lineRule="auto"/>
              <w:contextualSpacing/>
              <w:rPr>
                <w:rFonts w:ascii="宋体" w:hAnsi="宋体"/>
                <w:kern w:val="0"/>
                <w:szCs w:val="21"/>
              </w:rPr>
            </w:pPr>
            <w:r>
              <w:rPr>
                <w:rFonts w:hint="eastAsia" w:ascii="宋体" w:hAnsi="宋体"/>
                <w:kern w:val="0"/>
                <w:szCs w:val="21"/>
                <w:lang w:eastAsia="zh-Hans"/>
              </w:rPr>
              <w:t>其他特定资格要求：</w:t>
            </w:r>
          </w:p>
        </w:tc>
        <w:tc>
          <w:tcPr>
            <w:tcW w:w="5867" w:type="dxa"/>
            <w:vAlign w:val="center"/>
          </w:tcPr>
          <w:p w14:paraId="01791501">
            <w:pPr>
              <w:widowControl/>
              <w:snapToGrid w:val="0"/>
              <w:spacing w:line="360" w:lineRule="auto"/>
              <w:contextualSpacing/>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①供应商需具备相关</w:t>
            </w:r>
            <w:r>
              <w:rPr>
                <w:rFonts w:hint="eastAsia" w:ascii="宋体" w:hAnsi="宋体" w:eastAsia="宋体" w:cs="宋体"/>
                <w:b/>
                <w:bCs/>
                <w:kern w:val="0"/>
                <w:szCs w:val="21"/>
                <w:lang w:val="en-US" w:eastAsia="zh-CN"/>
              </w:rPr>
              <w:t>主管</w:t>
            </w:r>
            <w:r>
              <w:rPr>
                <w:rFonts w:hint="eastAsia" w:ascii="宋体" w:hAnsi="宋体" w:eastAsia="宋体" w:cs="宋体"/>
                <w:b/>
                <w:bCs/>
                <w:kern w:val="0"/>
                <w:szCs w:val="21"/>
                <w:lang w:eastAsia="zh-Hans"/>
              </w:rPr>
              <w:t>部门颁发的有效期内的特种工程（结构补强）专业承包资质，需提供证书复印件并加盖供应商公章。</w:t>
            </w:r>
          </w:p>
          <w:p w14:paraId="1A4D0AE3">
            <w:pPr>
              <w:widowControl/>
              <w:snapToGrid w:val="0"/>
              <w:spacing w:line="360" w:lineRule="auto"/>
              <w:contextualSpacing/>
              <w:rPr>
                <w:rFonts w:ascii="宋体" w:hAnsi="宋体"/>
                <w:kern w:val="0"/>
                <w:szCs w:val="21"/>
                <w:lang w:eastAsia="zh-Hans"/>
              </w:rPr>
            </w:pPr>
            <w:r>
              <w:rPr>
                <w:rFonts w:hint="eastAsia" w:ascii="宋体" w:hAnsi="宋体" w:eastAsia="宋体" w:cs="宋体"/>
                <w:b/>
                <w:bCs/>
                <w:kern w:val="0"/>
                <w:szCs w:val="21"/>
                <w:lang w:eastAsia="zh-Hans"/>
              </w:rPr>
              <w:t>②供应商需具备相关部门颁发的有效期内的安全生产许可证，需提供证书复印件并加盖供应商公章。</w:t>
            </w:r>
          </w:p>
        </w:tc>
      </w:tr>
    </w:tbl>
    <w:p w14:paraId="4A077F02">
      <w:pPr>
        <w:pStyle w:val="75"/>
        <w:outlineLvl w:val="3"/>
        <w:rPr>
          <w:rFonts w:hint="default"/>
          <w:b/>
          <w:sz w:val="24"/>
        </w:rPr>
      </w:pPr>
    </w:p>
    <w:p w14:paraId="1FE989DD">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8582"/>
      </w:tblGrid>
      <w:tr w14:paraId="109B5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18E29C61">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8582" w:type="dxa"/>
            <w:vAlign w:val="center"/>
          </w:tcPr>
          <w:p w14:paraId="19A9EBDA">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D37B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17ABEA8">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8582" w:type="dxa"/>
          </w:tcPr>
          <w:p w14:paraId="433F62C8">
            <w:pPr>
              <w:widowControl/>
              <w:spacing w:line="360" w:lineRule="auto"/>
              <w:jc w:val="left"/>
              <w:rPr>
                <w:rFonts w:ascii="宋体" w:hAnsi="宋体"/>
                <w:kern w:val="0"/>
                <w:szCs w:val="21"/>
              </w:rPr>
            </w:pPr>
            <w:r>
              <w:rPr>
                <w:rFonts w:ascii="宋体" w:hAnsi="宋体"/>
                <w:kern w:val="0"/>
                <w:szCs w:val="21"/>
                <w:lang w:eastAsia="zh-Hans"/>
              </w:rPr>
              <w:t>报价符合本项目报价要求</w:t>
            </w:r>
            <w:r>
              <w:rPr>
                <w:rFonts w:hint="eastAsia" w:ascii="宋体" w:hAnsi="宋体"/>
                <w:kern w:val="0"/>
                <w:szCs w:val="21"/>
                <w:lang w:eastAsia="zh-CN"/>
              </w:rPr>
              <w:t>（</w:t>
            </w:r>
            <w:r>
              <w:rPr>
                <w:rFonts w:hint="eastAsia" w:ascii="宋体" w:hAnsi="宋体"/>
                <w:kern w:val="0"/>
                <w:szCs w:val="21"/>
                <w:lang w:val="en-US" w:eastAsia="zh-CN"/>
              </w:rPr>
              <w:t>或最高限价要求</w:t>
            </w:r>
            <w:r>
              <w:rPr>
                <w:rFonts w:hint="eastAsia" w:ascii="宋体" w:hAnsi="宋体"/>
                <w:kern w:val="0"/>
                <w:szCs w:val="21"/>
                <w:lang w:eastAsia="zh-CN"/>
              </w:rPr>
              <w:t>）</w:t>
            </w:r>
            <w:r>
              <w:rPr>
                <w:rFonts w:ascii="宋体" w:hAnsi="宋体"/>
                <w:kern w:val="0"/>
                <w:szCs w:val="21"/>
                <w:lang w:eastAsia="zh-Hans"/>
              </w:rPr>
              <w:t>。</w:t>
            </w:r>
          </w:p>
        </w:tc>
      </w:tr>
      <w:tr w14:paraId="58A98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6A77437">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8582" w:type="dxa"/>
          </w:tcPr>
          <w:p w14:paraId="2A99A6D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5D5EF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D97D396">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8582" w:type="dxa"/>
          </w:tcPr>
          <w:p w14:paraId="7371D685">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1DF2E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61DEA9BF">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8582" w:type="dxa"/>
          </w:tcPr>
          <w:p w14:paraId="2DD6128A">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720F1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C07D870">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8582" w:type="dxa"/>
          </w:tcPr>
          <w:p w14:paraId="7EA3EE13">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6DC11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7A4A56AF">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8582" w:type="dxa"/>
          </w:tcPr>
          <w:p w14:paraId="41724DDB">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5A775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6C1B9DC7">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8582" w:type="dxa"/>
          </w:tcPr>
          <w:p w14:paraId="61A8294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2D40E01">
      <w:pPr>
        <w:pStyle w:val="75"/>
        <w:keepLines/>
        <w:widowControl w:val="0"/>
        <w:outlineLvl w:val="3"/>
        <w:rPr>
          <w:rFonts w:hint="default"/>
          <w:b/>
          <w:sz w:val="24"/>
          <w:lang w:eastAsia="zh-CN"/>
        </w:rPr>
      </w:pPr>
    </w:p>
    <w:p w14:paraId="626EF3F1">
      <w:pPr>
        <w:pStyle w:val="75"/>
        <w:numPr>
          <w:ilvl w:val="0"/>
          <w:numId w:val="79"/>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0FE83B49">
      <w:pPr>
        <w:pStyle w:val="75"/>
        <w:numPr>
          <w:ilvl w:val="0"/>
          <w:numId w:val="81"/>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0DB599EB">
      <w:pPr>
        <w:pStyle w:val="75"/>
        <w:numPr>
          <w:ilvl w:val="0"/>
          <w:numId w:val="81"/>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0026FF5F">
      <w:pPr>
        <w:pStyle w:val="75"/>
        <w:numPr>
          <w:ilvl w:val="0"/>
          <w:numId w:val="81"/>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71BA342E">
      <w:pPr>
        <w:pStyle w:val="75"/>
        <w:numPr>
          <w:ilvl w:val="0"/>
          <w:numId w:val="81"/>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2A1FF54B">
      <w:pPr>
        <w:pStyle w:val="75"/>
        <w:numPr>
          <w:ilvl w:val="0"/>
          <w:numId w:val="79"/>
        </w:numPr>
        <w:snapToGrid w:val="0"/>
        <w:spacing w:line="360" w:lineRule="auto"/>
        <w:ind w:left="284" w:hanging="284"/>
        <w:contextualSpacing/>
        <w:outlineLvl w:val="3"/>
        <w:rPr>
          <w:rFonts w:hint="default"/>
        </w:rPr>
      </w:pPr>
      <w:r>
        <w:rPr>
          <w:rFonts w:ascii="宋体" w:hAnsi="宋体" w:eastAsia="宋体"/>
          <w:b/>
          <w:sz w:val="21"/>
          <w:szCs w:val="21"/>
        </w:rPr>
        <w:t>磋商</w:t>
      </w:r>
    </w:p>
    <w:p w14:paraId="0A7FC1D1">
      <w:pPr>
        <w:pStyle w:val="75"/>
        <w:numPr>
          <w:ilvl w:val="0"/>
          <w:numId w:val="8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62C59413">
      <w:pPr>
        <w:pStyle w:val="75"/>
        <w:numPr>
          <w:ilvl w:val="0"/>
          <w:numId w:val="8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36345822">
      <w:pPr>
        <w:pStyle w:val="75"/>
        <w:numPr>
          <w:ilvl w:val="0"/>
          <w:numId w:val="8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79ABD7C9">
      <w:pPr>
        <w:pStyle w:val="75"/>
        <w:numPr>
          <w:ilvl w:val="0"/>
          <w:numId w:val="82"/>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6BDC9647">
      <w:pPr>
        <w:pStyle w:val="75"/>
        <w:numPr>
          <w:ilvl w:val="0"/>
          <w:numId w:val="79"/>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6A77056C">
      <w:pPr>
        <w:pStyle w:val="75"/>
        <w:numPr>
          <w:ilvl w:val="0"/>
          <w:numId w:val="83"/>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5C08E480">
      <w:pPr>
        <w:pStyle w:val="75"/>
        <w:numPr>
          <w:ilvl w:val="0"/>
          <w:numId w:val="83"/>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4A05F6CC">
      <w:pPr>
        <w:pStyle w:val="75"/>
        <w:numPr>
          <w:ilvl w:val="0"/>
          <w:numId w:val="83"/>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66E9FD0D">
      <w:pPr>
        <w:pStyle w:val="75"/>
        <w:numPr>
          <w:ilvl w:val="0"/>
          <w:numId w:val="79"/>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333"/>
        <w:gridCol w:w="945"/>
        <w:gridCol w:w="6285"/>
      </w:tblGrid>
      <w:tr w14:paraId="41971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723" w:type="dxa"/>
            <w:vAlign w:val="center"/>
          </w:tcPr>
          <w:p w14:paraId="54D19BC4">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序号</w:t>
            </w:r>
          </w:p>
        </w:tc>
        <w:tc>
          <w:tcPr>
            <w:tcW w:w="1333" w:type="dxa"/>
            <w:vAlign w:val="center"/>
          </w:tcPr>
          <w:p w14:paraId="34B6A514">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评分内容</w:t>
            </w:r>
          </w:p>
        </w:tc>
        <w:tc>
          <w:tcPr>
            <w:tcW w:w="945" w:type="dxa"/>
            <w:vAlign w:val="center"/>
          </w:tcPr>
          <w:p w14:paraId="49C6FFBE">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分值</w:t>
            </w:r>
          </w:p>
        </w:tc>
        <w:tc>
          <w:tcPr>
            <w:tcW w:w="6285" w:type="dxa"/>
            <w:vAlign w:val="center"/>
          </w:tcPr>
          <w:p w14:paraId="747BF304">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评审标准</w:t>
            </w:r>
          </w:p>
        </w:tc>
      </w:tr>
      <w:tr w14:paraId="57489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286" w:type="dxa"/>
            <w:gridSpan w:val="4"/>
            <w:vAlign w:val="center"/>
          </w:tcPr>
          <w:p w14:paraId="083806CE">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商务评审细则（</w:t>
            </w:r>
            <w:r>
              <w:rPr>
                <w:rFonts w:hint="eastAsia" w:ascii="宋体" w:hAnsi="宋体" w:eastAsia="宋体" w:cs="Times New Roman"/>
                <w:b/>
                <w:color w:val="auto"/>
                <w:szCs w:val="21"/>
                <w:highlight w:val="none"/>
                <w:lang w:val="en-US" w:eastAsia="zh-CN"/>
              </w:rPr>
              <w:t>15</w:t>
            </w:r>
            <w:r>
              <w:rPr>
                <w:rFonts w:hint="eastAsia" w:ascii="宋体" w:hAnsi="宋体" w:eastAsia="宋体" w:cs="Times New Roman"/>
                <w:b/>
                <w:color w:val="auto"/>
                <w:szCs w:val="21"/>
                <w:highlight w:val="none"/>
              </w:rPr>
              <w:t>分）</w:t>
            </w:r>
          </w:p>
        </w:tc>
      </w:tr>
      <w:tr w14:paraId="57E59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723" w:type="dxa"/>
            <w:vAlign w:val="center"/>
          </w:tcPr>
          <w:p w14:paraId="40151185">
            <w:pPr>
              <w:spacing w:before="31" w:beforeLines="10" w:after="93" w:afterLines="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szCs w:val="21"/>
                <w:highlight w:val="none"/>
                <w:lang w:val="en-US" w:eastAsia="zh-CN"/>
              </w:rPr>
              <w:t>1</w:t>
            </w:r>
          </w:p>
        </w:tc>
        <w:tc>
          <w:tcPr>
            <w:tcW w:w="1333" w:type="dxa"/>
            <w:vAlign w:val="center"/>
          </w:tcPr>
          <w:p w14:paraId="0FDBBAE5">
            <w:pPr>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szCs w:val="21"/>
                <w:highlight w:val="none"/>
              </w:rPr>
              <w:t>业绩情况</w:t>
            </w:r>
          </w:p>
        </w:tc>
        <w:tc>
          <w:tcPr>
            <w:tcW w:w="945" w:type="dxa"/>
            <w:vAlign w:val="center"/>
          </w:tcPr>
          <w:p w14:paraId="29306A4D">
            <w:pPr>
              <w:widowControl/>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tc>
        <w:tc>
          <w:tcPr>
            <w:tcW w:w="6285" w:type="dxa"/>
            <w:vAlign w:val="center"/>
          </w:tcPr>
          <w:p w14:paraId="747F781C">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根据供应商</w:t>
            </w:r>
            <w:r>
              <w:rPr>
                <w:rFonts w:hint="eastAsia" w:asciiTheme="minorEastAsia" w:hAnsiTheme="minorEastAsia" w:eastAsiaTheme="minorEastAsia" w:cstheme="minorEastAsia"/>
                <w:color w:val="auto"/>
                <w:szCs w:val="21"/>
                <w:highlight w:val="none"/>
                <w:lang w:val="en-US" w:eastAsia="zh-CN"/>
              </w:rPr>
              <w:t>提供的建筑工程加固</w:t>
            </w:r>
            <w:r>
              <w:rPr>
                <w:rFonts w:hint="eastAsia" w:asciiTheme="minorEastAsia" w:hAnsiTheme="minorEastAsia" w:eastAsiaTheme="minorEastAsia" w:cstheme="minorEastAsia"/>
                <w:color w:val="auto"/>
                <w:szCs w:val="21"/>
                <w:highlight w:val="none"/>
              </w:rPr>
              <w:t>类项目业绩进行评审，每提供一项得</w:t>
            </w: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分，本项最高得</w:t>
            </w: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p w14:paraId="2D3A16E1">
            <w:pPr>
              <w:spacing w:before="31" w:beforeLines="10" w:after="30" w:line="440" w:lineRule="exact"/>
              <w:rPr>
                <w:rFonts w:ascii="宋体" w:hAnsi="宋体" w:eastAsia="宋体" w:cs="Times New Roman"/>
                <w:b/>
                <w:bCs/>
                <w:color w:val="auto"/>
                <w:szCs w:val="21"/>
                <w:highlight w:val="none"/>
                <w:u w:val="single"/>
              </w:rPr>
            </w:pPr>
            <w:r>
              <w:rPr>
                <w:rFonts w:hint="eastAsia" w:asciiTheme="minorEastAsia" w:hAnsiTheme="minorEastAsia" w:eastAsiaTheme="minorEastAsia" w:cstheme="minorEastAsia"/>
                <w:b/>
                <w:color w:val="auto"/>
                <w:szCs w:val="21"/>
                <w:highlight w:val="none"/>
                <w:u w:val="single"/>
              </w:rPr>
              <w:t>注：须提供合同复印件加盖供应商公章。</w:t>
            </w:r>
          </w:p>
        </w:tc>
      </w:tr>
      <w:tr w14:paraId="65634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723" w:type="dxa"/>
            <w:vAlign w:val="center"/>
          </w:tcPr>
          <w:p w14:paraId="493CD378">
            <w:pPr>
              <w:spacing w:before="31" w:beforeLines="10" w:after="93" w:afterLines="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szCs w:val="21"/>
                <w:highlight w:val="none"/>
                <w:lang w:val="en-US" w:eastAsia="zh-CN"/>
              </w:rPr>
              <w:t>2</w:t>
            </w:r>
          </w:p>
        </w:tc>
        <w:tc>
          <w:tcPr>
            <w:tcW w:w="1333" w:type="dxa"/>
            <w:vAlign w:val="center"/>
          </w:tcPr>
          <w:p w14:paraId="06C6F6BC">
            <w:pPr>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bCs/>
                <w:color w:val="auto"/>
                <w:szCs w:val="21"/>
                <w:highlight w:val="none"/>
              </w:rPr>
              <w:t>服务响应时间</w:t>
            </w:r>
          </w:p>
        </w:tc>
        <w:tc>
          <w:tcPr>
            <w:tcW w:w="945" w:type="dxa"/>
            <w:vAlign w:val="center"/>
          </w:tcPr>
          <w:p w14:paraId="11BC111D">
            <w:pPr>
              <w:widowControl/>
              <w:spacing w:before="31" w:beforeLines="10" w:after="93" w:afterLines="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w:t>
            </w:r>
          </w:p>
        </w:tc>
        <w:tc>
          <w:tcPr>
            <w:tcW w:w="6285" w:type="dxa"/>
            <w:vAlign w:val="center"/>
          </w:tcPr>
          <w:p w14:paraId="61D09D80">
            <w:pPr>
              <w:spacing w:line="440" w:lineRule="exact"/>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根据供应商提供的服务响应时间承诺进行评分：</w:t>
            </w:r>
          </w:p>
          <w:p w14:paraId="5F42D745">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eastAsia="宋体" w:cs="Times New Roman"/>
                <w:color w:val="auto"/>
                <w:szCs w:val="21"/>
                <w:highlight w:val="none"/>
              </w:rPr>
              <w:t>①</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分；</w:t>
            </w:r>
          </w:p>
          <w:p w14:paraId="283F5E07">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eastAsia="宋体" w:cs="Times New Roman"/>
                <w:color w:val="auto"/>
                <w:szCs w:val="21"/>
                <w:highlight w:val="none"/>
              </w:rPr>
              <w:t>②</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至3小时（含）</w:t>
            </w:r>
            <w:r>
              <w:rPr>
                <w:rFonts w:hint="eastAsia" w:asciiTheme="minorEastAsia" w:hAnsiTheme="minorEastAsia" w:eastAsiaTheme="minorEastAsia" w:cstheme="minorEastAsia"/>
                <w:bCs/>
                <w:color w:val="auto"/>
                <w:szCs w:val="21"/>
                <w:highlight w:val="none"/>
              </w:rPr>
              <w:t>内到现场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分</w:t>
            </w:r>
          </w:p>
          <w:p w14:paraId="147DD265">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eastAsia="宋体" w:cs="Times New Roman"/>
                <w:color w:val="auto"/>
                <w:szCs w:val="21"/>
                <w:highlight w:val="none"/>
              </w:rPr>
              <w:t>③</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至4小时（含）</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分；</w:t>
            </w:r>
          </w:p>
          <w:p w14:paraId="24A1B253">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eastAsia="宋体" w:cs="Times New Roman"/>
                <w:color w:val="auto"/>
                <w:szCs w:val="21"/>
                <w:highlight w:val="none"/>
              </w:rPr>
              <w:t>④</w:t>
            </w:r>
            <w:r>
              <w:rPr>
                <w:rFonts w:hint="eastAsia" w:asciiTheme="minorEastAsia" w:hAnsiTheme="minorEastAsia" w:eastAsiaTheme="minorEastAsia" w:cstheme="minorEastAsia"/>
                <w:bCs/>
                <w:color w:val="auto"/>
                <w:szCs w:val="21"/>
                <w:highlight w:val="none"/>
                <w:lang w:val="en-US" w:eastAsia="zh-CN"/>
              </w:rPr>
              <w:t>未提供服务响应承诺书或其他情形的，</w:t>
            </w:r>
            <w:r>
              <w:rPr>
                <w:rFonts w:hint="eastAsia" w:asciiTheme="minorEastAsia" w:hAnsiTheme="minorEastAsia" w:eastAsiaTheme="minorEastAsia" w:cstheme="minorEastAsia"/>
                <w:bCs/>
                <w:color w:val="auto"/>
                <w:szCs w:val="21"/>
                <w:highlight w:val="none"/>
              </w:rPr>
              <w:t>不得分。</w:t>
            </w:r>
          </w:p>
          <w:p w14:paraId="387503BE">
            <w:pPr>
              <w:spacing w:before="31" w:beforeLines="10" w:after="30" w:line="440" w:lineRule="exact"/>
              <w:rPr>
                <w:rFonts w:ascii="宋体" w:hAnsi="宋体" w:eastAsia="宋体" w:cs="Times New Roman"/>
                <w:b/>
                <w:bCs/>
                <w:color w:val="auto"/>
                <w:szCs w:val="21"/>
                <w:highlight w:val="none"/>
                <w:u w:val="single"/>
              </w:rPr>
            </w:pPr>
            <w:r>
              <w:rPr>
                <w:rFonts w:hint="eastAsia" w:asciiTheme="minorEastAsia" w:hAnsiTheme="minorEastAsia" w:eastAsiaTheme="minorEastAsia" w:cstheme="minorEastAsia"/>
                <w:b/>
                <w:bCs/>
                <w:color w:val="auto"/>
                <w:szCs w:val="21"/>
                <w:highlight w:val="none"/>
                <w:u w:val="single"/>
              </w:rPr>
              <w:t>注：须提供服务</w:t>
            </w:r>
            <w:r>
              <w:rPr>
                <w:rFonts w:hint="eastAsia" w:asciiTheme="minorEastAsia" w:hAnsiTheme="minorEastAsia" w:eastAsiaTheme="minorEastAsia" w:cstheme="minorEastAsia"/>
                <w:b/>
                <w:bCs/>
                <w:color w:val="auto"/>
                <w:szCs w:val="21"/>
                <w:highlight w:val="none"/>
                <w:u w:val="single"/>
                <w:lang w:val="en-US" w:eastAsia="zh-CN"/>
              </w:rPr>
              <w:t>响应</w:t>
            </w:r>
            <w:r>
              <w:rPr>
                <w:rFonts w:hint="eastAsia" w:asciiTheme="minorEastAsia" w:hAnsiTheme="minorEastAsia" w:eastAsiaTheme="minorEastAsia" w:cstheme="minorEastAsia"/>
                <w:b/>
                <w:bCs/>
                <w:color w:val="auto"/>
                <w:szCs w:val="21"/>
                <w:highlight w:val="none"/>
                <w:u w:val="single"/>
              </w:rPr>
              <w:t>承诺书加盖供应商公章</w:t>
            </w:r>
            <w:r>
              <w:rPr>
                <w:rFonts w:hint="eastAsia" w:asciiTheme="minorEastAsia" w:hAnsiTheme="minorEastAsia" w:eastAsiaTheme="minorEastAsia" w:cstheme="minorEastAsia"/>
                <w:b/>
                <w:bCs/>
                <w:color w:val="auto"/>
                <w:szCs w:val="21"/>
                <w:highlight w:val="none"/>
                <w:u w:val="single"/>
                <w:lang w:eastAsia="zh-CN"/>
              </w:rPr>
              <w:t>，</w:t>
            </w:r>
            <w:r>
              <w:rPr>
                <w:rFonts w:hint="eastAsia" w:asciiTheme="minorEastAsia" w:hAnsiTheme="minorEastAsia" w:eastAsiaTheme="minorEastAsia" w:cstheme="minorEastAsia"/>
                <w:b/>
                <w:bCs/>
                <w:color w:val="auto"/>
                <w:szCs w:val="21"/>
                <w:highlight w:val="none"/>
                <w:u w:val="single"/>
                <w:lang w:val="en-US" w:eastAsia="zh-CN"/>
              </w:rPr>
              <w:t>承诺书格式自拟</w:t>
            </w:r>
            <w:r>
              <w:rPr>
                <w:rFonts w:hint="eastAsia" w:asciiTheme="minorEastAsia" w:hAnsiTheme="minorEastAsia" w:eastAsiaTheme="minorEastAsia" w:cstheme="minorEastAsia"/>
                <w:b/>
                <w:bCs/>
                <w:color w:val="auto"/>
                <w:szCs w:val="21"/>
                <w:highlight w:val="none"/>
                <w:u w:val="single"/>
              </w:rPr>
              <w:t>。</w:t>
            </w:r>
          </w:p>
        </w:tc>
      </w:tr>
      <w:tr w14:paraId="4478D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286" w:type="dxa"/>
            <w:gridSpan w:val="4"/>
            <w:vAlign w:val="center"/>
          </w:tcPr>
          <w:p w14:paraId="785C3011">
            <w:pPr>
              <w:spacing w:line="400" w:lineRule="exact"/>
              <w:jc w:val="center"/>
              <w:rPr>
                <w:rFonts w:ascii="宋体" w:hAnsi="宋体" w:eastAsia="宋体" w:cs="Times New Roman"/>
                <w:color w:val="auto"/>
                <w:sz w:val="31"/>
                <w:szCs w:val="28"/>
                <w:highlight w:val="none"/>
              </w:rPr>
            </w:pPr>
            <w:r>
              <w:rPr>
                <w:rFonts w:hint="eastAsia" w:ascii="宋体" w:hAnsi="宋体" w:eastAsia="宋体" w:cs="Times New Roman"/>
                <w:b/>
                <w:color w:val="auto"/>
                <w:szCs w:val="21"/>
                <w:highlight w:val="none"/>
              </w:rPr>
              <w:t>技术评审细则（</w:t>
            </w:r>
            <w:r>
              <w:rPr>
                <w:rFonts w:hint="eastAsia" w:ascii="宋体" w:hAnsi="宋体" w:eastAsia="宋体" w:cs="Times New Roman"/>
                <w:b/>
                <w:color w:val="auto"/>
                <w:szCs w:val="21"/>
                <w:highlight w:val="none"/>
                <w:lang w:val="en-US" w:eastAsia="zh-CN"/>
              </w:rPr>
              <w:t>55</w:t>
            </w:r>
            <w:r>
              <w:rPr>
                <w:rFonts w:hint="eastAsia" w:ascii="宋体" w:hAnsi="宋体" w:eastAsia="宋体" w:cs="Times New Roman"/>
                <w:b/>
                <w:color w:val="auto"/>
                <w:szCs w:val="21"/>
                <w:highlight w:val="none"/>
              </w:rPr>
              <w:t>分）</w:t>
            </w:r>
          </w:p>
        </w:tc>
      </w:tr>
      <w:tr w14:paraId="6B39C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723" w:type="dxa"/>
            <w:vAlign w:val="center"/>
          </w:tcPr>
          <w:p w14:paraId="642865E5">
            <w:pPr>
              <w:spacing w:line="400" w:lineRule="exact"/>
              <w:jc w:val="center"/>
              <w:rPr>
                <w:rFonts w:ascii="宋体" w:hAnsi="宋体" w:eastAsia="宋体" w:cs="Times New Roman"/>
                <w:color w:val="auto"/>
                <w:szCs w:val="21"/>
                <w:highlight w:val="none"/>
              </w:rPr>
            </w:pPr>
            <w:r>
              <w:rPr>
                <w:rFonts w:ascii="宋体" w:hAnsi="宋体" w:eastAsia="宋体" w:cs="Times New Roman"/>
                <w:color w:val="auto"/>
                <w:szCs w:val="21"/>
                <w:highlight w:val="none"/>
              </w:rPr>
              <w:t>1</w:t>
            </w:r>
          </w:p>
        </w:tc>
        <w:tc>
          <w:tcPr>
            <w:tcW w:w="1333" w:type="dxa"/>
            <w:vAlign w:val="center"/>
          </w:tcPr>
          <w:p w14:paraId="4F6EAA3E">
            <w:pPr>
              <w:spacing w:before="31" w:beforeLines="10" w:after="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highlight w:val="none"/>
                <w:lang w:bidi="ar"/>
              </w:rPr>
              <w:t>项目总体方案</w:t>
            </w:r>
          </w:p>
        </w:tc>
        <w:tc>
          <w:tcPr>
            <w:tcW w:w="945" w:type="dxa"/>
            <w:vAlign w:val="center"/>
          </w:tcPr>
          <w:p w14:paraId="0395B566">
            <w:pPr>
              <w:widowControl/>
              <w:spacing w:before="31" w:beforeLines="10" w:after="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highlight w:val="none"/>
                <w:lang w:val="en-US" w:eastAsia="zh-CN" w:bidi="ar"/>
              </w:rPr>
              <w:t>15</w:t>
            </w:r>
            <w:r>
              <w:rPr>
                <w:rFonts w:hint="eastAsia" w:asciiTheme="minorEastAsia" w:hAnsiTheme="minorEastAsia" w:eastAsiaTheme="minorEastAsia" w:cstheme="minorEastAsia"/>
                <w:color w:val="auto"/>
                <w:highlight w:val="none"/>
                <w:lang w:bidi="ar"/>
              </w:rPr>
              <w:t>分</w:t>
            </w:r>
          </w:p>
        </w:tc>
        <w:tc>
          <w:tcPr>
            <w:tcW w:w="6285" w:type="dxa"/>
            <w:vAlign w:val="center"/>
          </w:tcPr>
          <w:p w14:paraId="22EA06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bidi="ar"/>
              </w:rPr>
              <w:t>根据供应商提供的项目总体方案（包括但不限于：项目施工方法、施工组织、施工部署等）进行评审：</w:t>
            </w:r>
          </w:p>
          <w:p w14:paraId="6CDD2B2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w:t>
            </w:r>
            <w:r>
              <w:rPr>
                <w:rFonts w:hint="eastAsia" w:ascii="宋体" w:hAnsi="宋体" w:eastAsia="宋体" w:cs="宋体"/>
                <w:color w:val="auto"/>
                <w:sz w:val="21"/>
                <w:szCs w:val="21"/>
                <w:highlight w:val="none"/>
                <w:lang w:bidi="ar"/>
              </w:rPr>
              <w:t>施工方法</w:t>
            </w:r>
            <w:r>
              <w:rPr>
                <w:rFonts w:hint="eastAsia" w:ascii="宋体" w:hAnsi="宋体" w:eastAsia="宋体" w:cs="宋体"/>
                <w:color w:val="auto"/>
                <w:sz w:val="21"/>
                <w:szCs w:val="21"/>
                <w:highlight w:val="none"/>
                <w:lang w:val="en-US" w:eastAsia="zh-CN" w:bidi="ar"/>
              </w:rPr>
              <w:t>成熟可靠，</w:t>
            </w:r>
            <w:r>
              <w:rPr>
                <w:rFonts w:hint="eastAsia" w:ascii="宋体" w:hAnsi="宋体" w:eastAsia="宋体" w:cs="宋体"/>
                <w:color w:val="auto"/>
                <w:sz w:val="21"/>
                <w:szCs w:val="21"/>
                <w:highlight w:val="none"/>
                <w:lang w:bidi="ar"/>
              </w:rPr>
              <w:t>施工组织</w:t>
            </w:r>
            <w:r>
              <w:rPr>
                <w:rFonts w:hint="eastAsia" w:ascii="宋体" w:hAnsi="宋体" w:eastAsia="宋体" w:cs="宋体"/>
                <w:color w:val="auto"/>
                <w:sz w:val="21"/>
                <w:szCs w:val="21"/>
                <w:highlight w:val="none"/>
                <w:lang w:val="en-US" w:eastAsia="zh-CN" w:bidi="ar"/>
              </w:rPr>
              <w:t>科学有序</w:t>
            </w:r>
            <w:r>
              <w:rPr>
                <w:rFonts w:hint="eastAsia" w:ascii="宋体" w:hAnsi="宋体" w:eastAsia="宋体" w:cs="宋体"/>
                <w:color w:val="auto"/>
                <w:sz w:val="21"/>
                <w:szCs w:val="21"/>
                <w:highlight w:val="none"/>
                <w:lang w:bidi="ar"/>
              </w:rPr>
              <w:t>、施工部署</w:t>
            </w:r>
            <w:r>
              <w:rPr>
                <w:rFonts w:hint="eastAsia" w:ascii="宋体" w:hAnsi="宋体" w:eastAsia="宋体" w:cs="宋体"/>
                <w:color w:val="auto"/>
                <w:sz w:val="21"/>
                <w:szCs w:val="21"/>
                <w:highlight w:val="none"/>
                <w:lang w:val="en-US" w:eastAsia="zh-CN" w:bidi="ar"/>
              </w:rPr>
              <w:t>设计结合采购需求特点</w:t>
            </w:r>
            <w:r>
              <w:rPr>
                <w:rFonts w:hint="eastAsia" w:ascii="宋体" w:hAnsi="宋体" w:eastAsia="宋体" w:cs="宋体"/>
                <w:color w:val="auto"/>
                <w:sz w:val="21"/>
                <w:szCs w:val="21"/>
                <w:highlight w:val="none"/>
                <w:lang w:bidi="ar"/>
              </w:rPr>
              <w:t>，</w:t>
            </w:r>
            <w:r>
              <w:rPr>
                <w:rFonts w:hint="eastAsia" w:ascii="宋体" w:hAnsi="宋体" w:eastAsia="宋体" w:cs="宋体"/>
                <w:color w:val="auto"/>
                <w:sz w:val="21"/>
                <w:szCs w:val="21"/>
                <w:highlight w:val="none"/>
                <w:lang w:val="en-US" w:eastAsia="zh-CN" w:bidi="ar"/>
              </w:rPr>
              <w:t>具有很强的针对性，能完全满足采购需求要求的，</w:t>
            </w:r>
            <w:r>
              <w:rPr>
                <w:rFonts w:hint="eastAsia" w:ascii="宋体" w:hAnsi="宋体" w:eastAsia="宋体" w:cs="宋体"/>
                <w:color w:val="auto"/>
                <w:sz w:val="21"/>
                <w:szCs w:val="21"/>
                <w:highlight w:val="none"/>
                <w:lang w:bidi="ar"/>
              </w:rPr>
              <w:t>得</w:t>
            </w:r>
            <w:r>
              <w:rPr>
                <w:rFonts w:hint="eastAsia" w:ascii="宋体" w:hAnsi="宋体" w:eastAsia="宋体" w:cs="宋体"/>
                <w:color w:val="auto"/>
                <w:sz w:val="21"/>
                <w:szCs w:val="21"/>
                <w:highlight w:val="none"/>
                <w:lang w:val="en-US" w:eastAsia="zh-CN" w:bidi="ar"/>
              </w:rPr>
              <w:t>15</w:t>
            </w:r>
            <w:r>
              <w:rPr>
                <w:rFonts w:hint="eastAsia" w:ascii="宋体" w:hAnsi="宋体" w:eastAsia="宋体" w:cs="宋体"/>
                <w:color w:val="auto"/>
                <w:sz w:val="21"/>
                <w:szCs w:val="21"/>
                <w:highlight w:val="none"/>
                <w:lang w:bidi="ar"/>
              </w:rPr>
              <w:t>分；</w:t>
            </w:r>
          </w:p>
          <w:p w14:paraId="58D5C1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w:t>
            </w:r>
            <w:r>
              <w:rPr>
                <w:rFonts w:hint="eastAsia" w:ascii="宋体" w:hAnsi="宋体" w:eastAsia="宋体" w:cs="宋体"/>
                <w:color w:val="auto"/>
                <w:sz w:val="21"/>
                <w:szCs w:val="21"/>
                <w:highlight w:val="none"/>
                <w:lang w:bidi="ar"/>
              </w:rPr>
              <w:t>施工方法</w:t>
            </w:r>
            <w:r>
              <w:rPr>
                <w:rFonts w:hint="eastAsia" w:ascii="宋体" w:hAnsi="宋体" w:eastAsia="宋体" w:cs="宋体"/>
                <w:color w:val="auto"/>
                <w:sz w:val="21"/>
                <w:szCs w:val="21"/>
                <w:highlight w:val="none"/>
                <w:lang w:val="en-US" w:eastAsia="zh-CN" w:bidi="ar"/>
              </w:rPr>
              <w:t>合理合规，</w:t>
            </w:r>
            <w:r>
              <w:rPr>
                <w:rFonts w:hint="eastAsia" w:ascii="宋体" w:hAnsi="宋体" w:eastAsia="宋体" w:cs="宋体"/>
                <w:color w:val="auto"/>
                <w:sz w:val="21"/>
                <w:szCs w:val="21"/>
                <w:highlight w:val="none"/>
                <w:lang w:bidi="ar"/>
              </w:rPr>
              <w:t>施工组织</w:t>
            </w:r>
            <w:r>
              <w:rPr>
                <w:rFonts w:hint="eastAsia" w:ascii="宋体" w:hAnsi="宋体" w:eastAsia="宋体" w:cs="宋体"/>
                <w:color w:val="auto"/>
                <w:sz w:val="21"/>
                <w:szCs w:val="21"/>
                <w:highlight w:val="none"/>
                <w:lang w:val="en-US" w:eastAsia="zh-CN" w:bidi="ar"/>
              </w:rPr>
              <w:t>及施工部署科学有序，项目总体方案设计与采购需求相适应，具有较强针对性</w:t>
            </w:r>
            <w:r>
              <w:rPr>
                <w:rFonts w:hint="eastAsia" w:ascii="宋体" w:hAnsi="宋体" w:eastAsia="宋体" w:cs="宋体"/>
                <w:color w:val="auto"/>
                <w:sz w:val="21"/>
                <w:szCs w:val="21"/>
                <w:highlight w:val="none"/>
                <w:lang w:bidi="ar"/>
              </w:rPr>
              <w:t>，</w:t>
            </w:r>
            <w:r>
              <w:rPr>
                <w:rFonts w:hint="eastAsia" w:ascii="宋体" w:hAnsi="宋体" w:eastAsia="宋体" w:cs="宋体"/>
                <w:color w:val="auto"/>
                <w:sz w:val="21"/>
                <w:szCs w:val="21"/>
                <w:highlight w:val="none"/>
                <w:lang w:val="en-US" w:eastAsia="zh-CN" w:bidi="ar"/>
              </w:rPr>
              <w:t>能满足采购需求要求的，</w:t>
            </w:r>
            <w:r>
              <w:rPr>
                <w:rFonts w:hint="eastAsia" w:ascii="宋体" w:hAnsi="宋体" w:eastAsia="宋体" w:cs="宋体"/>
                <w:color w:val="auto"/>
                <w:sz w:val="21"/>
                <w:szCs w:val="21"/>
                <w:highlight w:val="none"/>
                <w:lang w:bidi="ar"/>
              </w:rPr>
              <w:t>得</w:t>
            </w:r>
            <w:r>
              <w:rPr>
                <w:rFonts w:hint="eastAsia" w:ascii="宋体" w:hAnsi="宋体" w:eastAsia="宋体" w:cs="宋体"/>
                <w:color w:val="auto"/>
                <w:sz w:val="21"/>
                <w:szCs w:val="21"/>
                <w:highlight w:val="none"/>
                <w:lang w:val="en-US" w:eastAsia="zh-CN" w:bidi="ar"/>
              </w:rPr>
              <w:t>10</w:t>
            </w:r>
            <w:r>
              <w:rPr>
                <w:rFonts w:hint="eastAsia" w:ascii="宋体" w:hAnsi="宋体" w:eastAsia="宋体" w:cs="宋体"/>
                <w:color w:val="auto"/>
                <w:sz w:val="21"/>
                <w:szCs w:val="21"/>
                <w:highlight w:val="none"/>
                <w:lang w:bidi="ar"/>
              </w:rPr>
              <w:t>分；</w:t>
            </w:r>
          </w:p>
          <w:p w14:paraId="6CD7259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w:t>
            </w:r>
            <w:r>
              <w:rPr>
                <w:rFonts w:hint="eastAsia" w:ascii="宋体" w:hAnsi="宋体" w:eastAsia="宋体" w:cs="宋体"/>
                <w:color w:val="auto"/>
                <w:sz w:val="21"/>
                <w:szCs w:val="21"/>
                <w:highlight w:val="none"/>
                <w:lang w:bidi="ar"/>
              </w:rPr>
              <w:t>施工方法</w:t>
            </w:r>
            <w:r>
              <w:rPr>
                <w:rFonts w:hint="eastAsia" w:ascii="宋体" w:hAnsi="宋体" w:eastAsia="宋体" w:cs="宋体"/>
                <w:color w:val="auto"/>
                <w:sz w:val="21"/>
                <w:szCs w:val="21"/>
                <w:highlight w:val="none"/>
                <w:lang w:val="en-US" w:eastAsia="zh-CN" w:bidi="ar"/>
              </w:rPr>
              <w:t>合规，</w:t>
            </w:r>
            <w:r>
              <w:rPr>
                <w:rFonts w:hint="eastAsia" w:ascii="宋体" w:hAnsi="宋体" w:eastAsia="宋体" w:cs="宋体"/>
                <w:color w:val="auto"/>
                <w:sz w:val="21"/>
                <w:szCs w:val="21"/>
                <w:highlight w:val="none"/>
                <w:lang w:bidi="ar"/>
              </w:rPr>
              <w:t>施工组织</w:t>
            </w:r>
            <w:r>
              <w:rPr>
                <w:rFonts w:hint="eastAsia" w:ascii="宋体" w:hAnsi="宋体" w:eastAsia="宋体" w:cs="宋体"/>
                <w:color w:val="auto"/>
                <w:sz w:val="21"/>
                <w:szCs w:val="21"/>
                <w:highlight w:val="none"/>
                <w:lang w:val="en-US" w:eastAsia="zh-CN" w:bidi="ar"/>
              </w:rPr>
              <w:t>及施工部署较为有序，项目总体方案设计针对性一般</w:t>
            </w:r>
            <w:r>
              <w:rPr>
                <w:rFonts w:hint="eastAsia" w:ascii="宋体" w:hAnsi="宋体" w:eastAsia="宋体" w:cs="宋体"/>
                <w:color w:val="auto"/>
                <w:sz w:val="21"/>
                <w:szCs w:val="21"/>
                <w:highlight w:val="none"/>
                <w:lang w:bidi="ar"/>
              </w:rPr>
              <w:t>，</w:t>
            </w:r>
            <w:r>
              <w:rPr>
                <w:rFonts w:hint="eastAsia" w:ascii="宋体" w:hAnsi="宋体" w:eastAsia="宋体" w:cs="宋体"/>
                <w:color w:val="auto"/>
                <w:sz w:val="21"/>
                <w:szCs w:val="21"/>
                <w:highlight w:val="none"/>
                <w:lang w:val="en-US" w:eastAsia="zh-CN" w:bidi="ar"/>
              </w:rPr>
              <w:t>基本满足采购需求要求的，</w:t>
            </w:r>
            <w:r>
              <w:rPr>
                <w:rFonts w:hint="eastAsia" w:ascii="宋体" w:hAnsi="宋体" w:eastAsia="宋体" w:cs="宋体"/>
                <w:color w:val="auto"/>
                <w:sz w:val="21"/>
                <w:szCs w:val="21"/>
                <w:highlight w:val="none"/>
                <w:lang w:bidi="ar"/>
              </w:rPr>
              <w:t>得</w:t>
            </w:r>
            <w:r>
              <w:rPr>
                <w:rFonts w:hint="eastAsia" w:ascii="宋体" w:hAnsi="宋体" w:eastAsia="宋体" w:cs="宋体"/>
                <w:color w:val="auto"/>
                <w:sz w:val="21"/>
                <w:szCs w:val="21"/>
                <w:highlight w:val="none"/>
                <w:lang w:val="en-US" w:eastAsia="zh-CN" w:bidi="ar"/>
              </w:rPr>
              <w:t>5</w:t>
            </w:r>
            <w:r>
              <w:rPr>
                <w:rFonts w:hint="eastAsia" w:ascii="宋体" w:hAnsi="宋体" w:eastAsia="宋体" w:cs="宋体"/>
                <w:color w:val="auto"/>
                <w:sz w:val="21"/>
                <w:szCs w:val="21"/>
                <w:highlight w:val="none"/>
                <w:lang w:bidi="ar"/>
              </w:rPr>
              <w:t>分；</w:t>
            </w:r>
          </w:p>
          <w:p w14:paraId="3BC31F3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④</w:t>
            </w:r>
            <w:r>
              <w:rPr>
                <w:rFonts w:hint="eastAsia" w:ascii="宋体" w:hAnsi="宋体" w:eastAsia="宋体" w:cs="宋体"/>
                <w:color w:val="auto"/>
                <w:sz w:val="21"/>
                <w:szCs w:val="21"/>
                <w:highlight w:val="none"/>
                <w:lang w:val="en-US" w:eastAsia="zh-CN" w:bidi="ar"/>
              </w:rPr>
              <w:t>提出的项目总体方案不完整，未结合本项目实际的</w:t>
            </w:r>
            <w:r>
              <w:rPr>
                <w:rFonts w:hint="eastAsia" w:ascii="宋体" w:hAnsi="宋体" w:eastAsia="宋体" w:cs="宋体"/>
                <w:color w:val="auto"/>
                <w:sz w:val="21"/>
                <w:szCs w:val="21"/>
                <w:highlight w:val="none"/>
                <w:lang w:bidi="ar"/>
              </w:rPr>
              <w:t>，</w:t>
            </w:r>
            <w:r>
              <w:rPr>
                <w:rFonts w:hint="eastAsia" w:ascii="宋体" w:hAnsi="宋体" w:eastAsia="宋体" w:cs="宋体"/>
                <w:color w:val="auto"/>
                <w:sz w:val="21"/>
                <w:szCs w:val="21"/>
                <w:highlight w:val="none"/>
                <w:lang w:val="en-US" w:eastAsia="zh-CN" w:bidi="ar"/>
              </w:rPr>
              <w:t>难以满足采购需求要求的，</w:t>
            </w:r>
            <w:r>
              <w:rPr>
                <w:rFonts w:hint="eastAsia" w:ascii="宋体" w:hAnsi="宋体" w:eastAsia="宋体" w:cs="宋体"/>
                <w:color w:val="auto"/>
                <w:sz w:val="21"/>
                <w:szCs w:val="21"/>
                <w:highlight w:val="none"/>
                <w:lang w:bidi="ar"/>
              </w:rPr>
              <w:t>得1分；</w:t>
            </w:r>
          </w:p>
          <w:p w14:paraId="45B754FF">
            <w:pPr>
              <w:keepNext w:val="0"/>
              <w:keepLines w:val="0"/>
              <w:pageBreakBefore w:val="0"/>
              <w:widowControl w:val="0"/>
              <w:kinsoku/>
              <w:wordWrap/>
              <w:overflowPunct/>
              <w:topLinePunct w:val="0"/>
              <w:autoSpaceDE/>
              <w:autoSpaceDN/>
              <w:bidi w:val="0"/>
              <w:adjustRightInd/>
              <w:snapToGrid/>
              <w:spacing w:before="31" w:beforeLines="10" w:after="30" w:line="36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⑤</w:t>
            </w:r>
            <w:r>
              <w:rPr>
                <w:rFonts w:hint="eastAsia" w:ascii="宋体" w:hAnsi="宋体" w:eastAsia="宋体" w:cs="宋体"/>
                <w:color w:val="auto"/>
                <w:sz w:val="21"/>
                <w:szCs w:val="21"/>
                <w:highlight w:val="none"/>
                <w:lang w:bidi="ar"/>
              </w:rPr>
              <w:t>未提供</w:t>
            </w:r>
            <w:r>
              <w:rPr>
                <w:rFonts w:hint="eastAsia" w:ascii="宋体" w:hAnsi="宋体" w:eastAsia="宋体" w:cs="宋体"/>
                <w:color w:val="auto"/>
                <w:sz w:val="21"/>
                <w:szCs w:val="21"/>
                <w:highlight w:val="none"/>
                <w:lang w:val="en-US" w:eastAsia="zh-CN" w:bidi="ar"/>
              </w:rPr>
              <w:t>相关</w:t>
            </w:r>
            <w:r>
              <w:rPr>
                <w:rFonts w:hint="eastAsia" w:ascii="宋体" w:hAnsi="宋体" w:eastAsia="宋体" w:cs="宋体"/>
                <w:color w:val="auto"/>
                <w:sz w:val="21"/>
                <w:szCs w:val="21"/>
                <w:highlight w:val="none"/>
                <w:lang w:bidi="ar"/>
              </w:rPr>
              <w:t>方案</w:t>
            </w:r>
            <w:r>
              <w:rPr>
                <w:rFonts w:hint="eastAsia" w:ascii="宋体" w:hAnsi="宋体" w:eastAsia="宋体" w:cs="宋体"/>
                <w:color w:val="auto"/>
                <w:sz w:val="21"/>
                <w:szCs w:val="21"/>
                <w:highlight w:val="none"/>
                <w:lang w:val="en-US" w:eastAsia="zh-CN" w:bidi="ar"/>
              </w:rPr>
              <w:t>或其他情形</w:t>
            </w:r>
            <w:r>
              <w:rPr>
                <w:rFonts w:hint="eastAsia" w:ascii="宋体" w:hAnsi="宋体" w:eastAsia="宋体" w:cs="宋体"/>
                <w:color w:val="auto"/>
                <w:sz w:val="21"/>
                <w:szCs w:val="21"/>
                <w:highlight w:val="none"/>
                <w:lang w:bidi="ar"/>
              </w:rPr>
              <w:t>的</w:t>
            </w:r>
            <w:r>
              <w:rPr>
                <w:rFonts w:hint="eastAsia" w:ascii="宋体" w:hAnsi="宋体" w:eastAsia="宋体" w:cs="宋体"/>
                <w:color w:val="auto"/>
                <w:sz w:val="21"/>
                <w:szCs w:val="21"/>
                <w:highlight w:val="none"/>
                <w:lang w:eastAsia="zh-CN" w:bidi="ar"/>
              </w:rPr>
              <w:t>，</w:t>
            </w:r>
            <w:r>
              <w:rPr>
                <w:rFonts w:hint="eastAsia" w:ascii="宋体" w:hAnsi="宋体" w:eastAsia="宋体" w:cs="宋体"/>
                <w:color w:val="auto"/>
                <w:sz w:val="21"/>
                <w:szCs w:val="21"/>
                <w:highlight w:val="none"/>
                <w:lang w:bidi="ar"/>
              </w:rPr>
              <w:t>得</w:t>
            </w:r>
            <w:r>
              <w:rPr>
                <w:rFonts w:hint="eastAsia" w:ascii="宋体" w:hAnsi="宋体" w:eastAsia="宋体" w:cs="宋体"/>
                <w:color w:val="auto"/>
                <w:sz w:val="21"/>
                <w:szCs w:val="21"/>
                <w:highlight w:val="none"/>
                <w:lang w:val="en-US" w:eastAsia="zh-CN" w:bidi="ar"/>
              </w:rPr>
              <w:t>0</w:t>
            </w:r>
            <w:r>
              <w:rPr>
                <w:rFonts w:hint="eastAsia" w:ascii="宋体" w:hAnsi="宋体" w:eastAsia="宋体" w:cs="宋体"/>
                <w:color w:val="auto"/>
                <w:sz w:val="21"/>
                <w:szCs w:val="21"/>
                <w:highlight w:val="none"/>
                <w:lang w:bidi="ar"/>
              </w:rPr>
              <w:t>分。</w:t>
            </w:r>
          </w:p>
        </w:tc>
      </w:tr>
      <w:tr w14:paraId="3A57F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23" w:type="dxa"/>
            <w:vAlign w:val="center"/>
          </w:tcPr>
          <w:p w14:paraId="154F012A">
            <w:pPr>
              <w:spacing w:line="400" w:lineRule="exact"/>
              <w:jc w:val="cente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w:t>
            </w:r>
          </w:p>
        </w:tc>
        <w:tc>
          <w:tcPr>
            <w:tcW w:w="1333" w:type="dxa"/>
            <w:vAlign w:val="center"/>
          </w:tcPr>
          <w:p w14:paraId="5BA1FA78">
            <w:pPr>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p>
        </w:tc>
        <w:tc>
          <w:tcPr>
            <w:tcW w:w="945" w:type="dxa"/>
            <w:vAlign w:val="center"/>
          </w:tcPr>
          <w:p w14:paraId="3C18146B">
            <w:pPr>
              <w:widowControl/>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highlight w:val="none"/>
              </w:rPr>
              <w:t>10分</w:t>
            </w:r>
          </w:p>
        </w:tc>
        <w:tc>
          <w:tcPr>
            <w:tcW w:w="6285" w:type="dxa"/>
            <w:vAlign w:val="center"/>
          </w:tcPr>
          <w:p w14:paraId="7107174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根据供应商提供的施工进度保障方案（包括但不限于：施工进度计划设计及保障进度的材料供应、资金管理措施等）进行评审：</w:t>
            </w:r>
          </w:p>
          <w:p w14:paraId="56A028A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①施工进度计划设计科学合理，针对本项目涉及的施工材料供应、资金管理准备了完善的方案，能完全满足采购需求要求的，得10分；</w:t>
            </w:r>
          </w:p>
          <w:p w14:paraId="393C5B7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②施工进度计划设计合理，针对本项目涉及的施工材料供应、资金管理准备了全面的方案，能满足采购需求要求的，得7分；</w:t>
            </w:r>
          </w:p>
          <w:p w14:paraId="6DE8E2A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③施工进度计划设计较为合理，针对本项目涉及的施工材料供应、资金管理准备了较为全面的方案，基本能满足采购需求要求的，得4分；</w:t>
            </w:r>
          </w:p>
          <w:p w14:paraId="703D241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④施工进度计划设计一般，施工材料供应及资金管理方案简略，难以满足采购需求要求的，得1分；</w:t>
            </w:r>
          </w:p>
          <w:p w14:paraId="60959F6D">
            <w:pPr>
              <w:keepNext w:val="0"/>
              <w:keepLines w:val="0"/>
              <w:pageBreakBefore w:val="0"/>
              <w:widowControl w:val="0"/>
              <w:kinsoku/>
              <w:wordWrap/>
              <w:overflowPunct/>
              <w:topLinePunct w:val="0"/>
              <w:autoSpaceDE/>
              <w:autoSpaceDN/>
              <w:bidi w:val="0"/>
              <w:adjustRightInd/>
              <w:snapToGrid/>
              <w:spacing w:before="31" w:beforeLines="10" w:after="30"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⑤</w:t>
            </w:r>
            <w:r>
              <w:rPr>
                <w:rFonts w:hint="eastAsia" w:ascii="宋体" w:hAnsi="宋体" w:eastAsia="宋体" w:cs="宋体"/>
                <w:color w:val="auto"/>
                <w:sz w:val="21"/>
                <w:szCs w:val="21"/>
                <w:highlight w:val="none"/>
                <w:lang w:bidi="ar"/>
              </w:rPr>
              <w:t>未提供</w:t>
            </w:r>
            <w:r>
              <w:rPr>
                <w:rFonts w:hint="eastAsia" w:ascii="宋体" w:hAnsi="宋体" w:eastAsia="宋体" w:cs="宋体"/>
                <w:color w:val="auto"/>
                <w:sz w:val="21"/>
                <w:szCs w:val="21"/>
                <w:highlight w:val="none"/>
                <w:lang w:val="en-US" w:eastAsia="zh-CN" w:bidi="ar"/>
              </w:rPr>
              <w:t>相关</w:t>
            </w:r>
            <w:r>
              <w:rPr>
                <w:rFonts w:hint="eastAsia" w:ascii="宋体" w:hAnsi="宋体" w:eastAsia="宋体" w:cs="宋体"/>
                <w:color w:val="auto"/>
                <w:sz w:val="21"/>
                <w:szCs w:val="21"/>
                <w:highlight w:val="none"/>
                <w:lang w:bidi="ar"/>
              </w:rPr>
              <w:t>方案</w:t>
            </w:r>
            <w:r>
              <w:rPr>
                <w:rFonts w:hint="eastAsia" w:ascii="宋体" w:hAnsi="宋体" w:eastAsia="宋体" w:cs="宋体"/>
                <w:color w:val="auto"/>
                <w:sz w:val="21"/>
                <w:szCs w:val="21"/>
                <w:highlight w:val="none"/>
                <w:lang w:val="en-US" w:eastAsia="zh-CN" w:bidi="ar"/>
              </w:rPr>
              <w:t>或其他情形</w:t>
            </w:r>
            <w:r>
              <w:rPr>
                <w:rFonts w:hint="eastAsia" w:ascii="宋体" w:hAnsi="宋体" w:eastAsia="宋体" w:cs="宋体"/>
                <w:color w:val="auto"/>
                <w:sz w:val="21"/>
                <w:szCs w:val="21"/>
                <w:highlight w:val="none"/>
                <w:lang w:bidi="ar"/>
              </w:rPr>
              <w:t>的</w:t>
            </w:r>
            <w:r>
              <w:rPr>
                <w:rFonts w:hint="eastAsia" w:ascii="宋体" w:hAnsi="宋体" w:eastAsia="宋体" w:cs="宋体"/>
                <w:color w:val="auto"/>
                <w:sz w:val="21"/>
                <w:szCs w:val="21"/>
                <w:highlight w:val="none"/>
                <w:lang w:eastAsia="zh-CN" w:bidi="ar"/>
              </w:rPr>
              <w:t>，</w:t>
            </w:r>
            <w:r>
              <w:rPr>
                <w:rFonts w:hint="eastAsia" w:ascii="宋体" w:hAnsi="宋体" w:eastAsia="宋体" w:cs="宋体"/>
                <w:color w:val="auto"/>
                <w:sz w:val="21"/>
                <w:szCs w:val="21"/>
                <w:highlight w:val="none"/>
                <w:lang w:bidi="ar"/>
              </w:rPr>
              <w:t>得</w:t>
            </w:r>
            <w:r>
              <w:rPr>
                <w:rFonts w:hint="eastAsia" w:ascii="宋体" w:hAnsi="宋体" w:eastAsia="宋体" w:cs="宋体"/>
                <w:color w:val="auto"/>
                <w:sz w:val="21"/>
                <w:szCs w:val="21"/>
                <w:highlight w:val="none"/>
                <w:lang w:val="en-US" w:eastAsia="zh-CN" w:bidi="ar"/>
              </w:rPr>
              <w:t>0</w:t>
            </w:r>
            <w:r>
              <w:rPr>
                <w:rFonts w:hint="eastAsia" w:ascii="宋体" w:hAnsi="宋体" w:eastAsia="宋体" w:cs="宋体"/>
                <w:color w:val="auto"/>
                <w:sz w:val="21"/>
                <w:szCs w:val="21"/>
                <w:highlight w:val="none"/>
                <w:lang w:bidi="ar"/>
              </w:rPr>
              <w:t>分。</w:t>
            </w:r>
          </w:p>
        </w:tc>
      </w:tr>
      <w:tr w14:paraId="302CD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23" w:type="dxa"/>
            <w:vAlign w:val="center"/>
          </w:tcPr>
          <w:p w14:paraId="5BAEBB5F">
            <w:pPr>
              <w:spacing w:line="400" w:lineRule="exact"/>
              <w:jc w:val="cente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3</w:t>
            </w:r>
          </w:p>
        </w:tc>
        <w:tc>
          <w:tcPr>
            <w:tcW w:w="1333" w:type="dxa"/>
            <w:vAlign w:val="center"/>
          </w:tcPr>
          <w:p w14:paraId="54210DDA">
            <w:pPr>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bCs/>
                <w:color w:val="auto"/>
                <w:highlight w:val="none"/>
                <w:lang w:bidi="ar"/>
              </w:rPr>
              <w:t>质量保证方案</w:t>
            </w:r>
          </w:p>
        </w:tc>
        <w:tc>
          <w:tcPr>
            <w:tcW w:w="945" w:type="dxa"/>
            <w:vAlign w:val="center"/>
          </w:tcPr>
          <w:p w14:paraId="6E0727D3">
            <w:pPr>
              <w:widowControl/>
              <w:spacing w:before="31" w:beforeLines="10" w:after="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highlight w:val="none"/>
                <w:lang w:bidi="ar"/>
              </w:rPr>
              <w:t>10分</w:t>
            </w:r>
          </w:p>
        </w:tc>
        <w:tc>
          <w:tcPr>
            <w:tcW w:w="6285" w:type="dxa"/>
            <w:vAlign w:val="center"/>
          </w:tcPr>
          <w:p w14:paraId="00D7CC1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bidi="ar"/>
              </w:rPr>
              <w:t>根据供应商提供</w:t>
            </w:r>
            <w:r>
              <w:rPr>
                <w:rFonts w:hint="eastAsia" w:ascii="宋体" w:hAnsi="宋体" w:eastAsia="宋体" w:cs="宋体"/>
                <w:b/>
                <w:bCs/>
                <w:color w:val="auto"/>
                <w:kern w:val="0"/>
                <w:sz w:val="21"/>
                <w:szCs w:val="21"/>
                <w:highlight w:val="none"/>
                <w:lang w:val="en-US" w:eastAsia="zh-CN" w:bidi="ar"/>
              </w:rPr>
              <w:t>的</w:t>
            </w:r>
            <w:r>
              <w:rPr>
                <w:rFonts w:hint="eastAsia" w:ascii="宋体" w:hAnsi="宋体" w:eastAsia="宋体" w:cs="宋体"/>
                <w:b/>
                <w:bCs/>
                <w:color w:val="auto"/>
                <w:kern w:val="0"/>
                <w:sz w:val="21"/>
                <w:szCs w:val="21"/>
                <w:highlight w:val="none"/>
                <w:lang w:bidi="ar"/>
              </w:rPr>
              <w:t>质量保证方案（包括但不限于质量目标、</w:t>
            </w:r>
            <w:r>
              <w:rPr>
                <w:rFonts w:hint="eastAsia" w:ascii="宋体" w:hAnsi="宋体" w:eastAsia="宋体" w:cs="宋体"/>
                <w:b/>
                <w:bCs/>
                <w:color w:val="auto"/>
                <w:kern w:val="0"/>
                <w:sz w:val="21"/>
                <w:szCs w:val="21"/>
                <w:highlight w:val="none"/>
                <w:lang w:val="en-US" w:eastAsia="zh-CN" w:bidi="ar"/>
              </w:rPr>
              <w:t>施工材料质控、施工工艺管理、工程检查措施</w:t>
            </w:r>
            <w:r>
              <w:rPr>
                <w:rFonts w:hint="eastAsia" w:ascii="宋体" w:hAnsi="宋体" w:eastAsia="宋体" w:cs="宋体"/>
                <w:b/>
                <w:bCs/>
                <w:color w:val="auto"/>
                <w:kern w:val="0"/>
                <w:sz w:val="21"/>
                <w:szCs w:val="21"/>
                <w:highlight w:val="none"/>
                <w:lang w:bidi="ar"/>
              </w:rPr>
              <w:t>等）进行评审：</w:t>
            </w:r>
          </w:p>
          <w:p w14:paraId="2FDF7C2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①</w:t>
            </w:r>
            <w:r>
              <w:rPr>
                <w:rFonts w:hint="eastAsia" w:ascii="宋体" w:hAnsi="宋体" w:eastAsia="宋体" w:cs="宋体"/>
                <w:color w:val="auto"/>
                <w:kern w:val="0"/>
                <w:sz w:val="21"/>
                <w:szCs w:val="21"/>
                <w:highlight w:val="none"/>
                <w:lang w:bidi="ar"/>
              </w:rPr>
              <w:t>质量目标</w:t>
            </w:r>
            <w:r>
              <w:rPr>
                <w:rFonts w:hint="eastAsia" w:ascii="宋体" w:hAnsi="宋体" w:eastAsia="宋体" w:cs="宋体"/>
                <w:color w:val="auto"/>
                <w:kern w:val="0"/>
                <w:sz w:val="21"/>
                <w:szCs w:val="21"/>
                <w:highlight w:val="none"/>
                <w:lang w:val="en-US" w:eastAsia="zh-CN" w:bidi="ar"/>
              </w:rPr>
              <w:t>明确，对项目中涉及的施工材料、施工工艺有清晰的认识和理解，制定了科学可行的质控管理措施</w:t>
            </w:r>
            <w:r>
              <w:rPr>
                <w:rFonts w:hint="eastAsia" w:ascii="宋体" w:hAnsi="宋体" w:eastAsia="宋体" w:cs="宋体"/>
                <w:color w:val="auto"/>
                <w:kern w:val="0"/>
                <w:sz w:val="21"/>
                <w:szCs w:val="21"/>
                <w:highlight w:val="none"/>
                <w:lang w:eastAsia="zh-CN" w:bidi="ar"/>
              </w:rPr>
              <w:t>，</w:t>
            </w:r>
            <w:r>
              <w:rPr>
                <w:rFonts w:hint="eastAsia" w:ascii="宋体" w:hAnsi="宋体" w:eastAsia="宋体" w:cs="宋体"/>
                <w:color w:val="auto"/>
                <w:kern w:val="0"/>
                <w:sz w:val="21"/>
                <w:szCs w:val="21"/>
                <w:highlight w:val="none"/>
                <w:lang w:bidi="ar"/>
              </w:rPr>
              <w:t>工程检查措施</w:t>
            </w:r>
            <w:r>
              <w:rPr>
                <w:rFonts w:hint="eastAsia" w:ascii="宋体" w:hAnsi="宋体" w:eastAsia="宋体" w:cs="宋体"/>
                <w:color w:val="auto"/>
                <w:kern w:val="0"/>
                <w:sz w:val="21"/>
                <w:szCs w:val="21"/>
                <w:highlight w:val="none"/>
                <w:lang w:val="en-US" w:eastAsia="zh-CN" w:bidi="ar"/>
              </w:rPr>
              <w:t>有系统的流程和纠正措施</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sz w:val="21"/>
                <w:szCs w:val="21"/>
                <w:highlight w:val="none"/>
                <w:lang w:val="en-US" w:eastAsia="zh-CN"/>
              </w:rPr>
              <w:t>能完全满足采购需求要求的，</w:t>
            </w:r>
            <w:r>
              <w:rPr>
                <w:rFonts w:hint="eastAsia" w:ascii="宋体" w:hAnsi="宋体" w:eastAsia="宋体" w:cs="宋体"/>
                <w:color w:val="auto"/>
                <w:kern w:val="0"/>
                <w:sz w:val="21"/>
                <w:szCs w:val="21"/>
                <w:highlight w:val="none"/>
                <w:lang w:bidi="ar"/>
              </w:rPr>
              <w:t>得10分；</w:t>
            </w:r>
          </w:p>
          <w:p w14:paraId="6EA658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②</w:t>
            </w:r>
            <w:r>
              <w:rPr>
                <w:rFonts w:hint="eastAsia" w:ascii="宋体" w:hAnsi="宋体" w:eastAsia="宋体" w:cs="宋体"/>
                <w:color w:val="auto"/>
                <w:kern w:val="0"/>
                <w:sz w:val="21"/>
                <w:szCs w:val="21"/>
                <w:highlight w:val="none"/>
                <w:lang w:bidi="ar"/>
              </w:rPr>
              <w:t>质量目标</w:t>
            </w:r>
            <w:r>
              <w:rPr>
                <w:rFonts w:hint="eastAsia" w:ascii="宋体" w:hAnsi="宋体" w:eastAsia="宋体" w:cs="宋体"/>
                <w:color w:val="auto"/>
                <w:kern w:val="0"/>
                <w:sz w:val="21"/>
                <w:szCs w:val="21"/>
                <w:highlight w:val="none"/>
                <w:lang w:val="en-US" w:eastAsia="zh-CN" w:bidi="ar"/>
              </w:rPr>
              <w:t>较为明确，对项目中涉及的施工材料、施工工艺有一定的认识和理解，制定了可行的质控管理措施</w:t>
            </w:r>
            <w:r>
              <w:rPr>
                <w:rFonts w:hint="eastAsia" w:ascii="宋体" w:hAnsi="宋体" w:eastAsia="宋体" w:cs="宋体"/>
                <w:color w:val="auto"/>
                <w:kern w:val="0"/>
                <w:sz w:val="21"/>
                <w:szCs w:val="21"/>
                <w:highlight w:val="none"/>
                <w:lang w:eastAsia="zh-CN" w:bidi="ar"/>
              </w:rPr>
              <w:t>，</w:t>
            </w:r>
            <w:r>
              <w:rPr>
                <w:rFonts w:hint="eastAsia" w:ascii="宋体" w:hAnsi="宋体" w:eastAsia="宋体" w:cs="宋体"/>
                <w:color w:val="auto"/>
                <w:kern w:val="0"/>
                <w:sz w:val="21"/>
                <w:szCs w:val="21"/>
                <w:highlight w:val="none"/>
                <w:lang w:bidi="ar"/>
              </w:rPr>
              <w:t>工程检查措施</w:t>
            </w:r>
            <w:r>
              <w:rPr>
                <w:rFonts w:hint="eastAsia" w:ascii="宋体" w:hAnsi="宋体" w:eastAsia="宋体" w:cs="宋体"/>
                <w:color w:val="auto"/>
                <w:kern w:val="0"/>
                <w:sz w:val="21"/>
                <w:szCs w:val="21"/>
                <w:highlight w:val="none"/>
                <w:lang w:val="en-US" w:eastAsia="zh-CN" w:bidi="ar"/>
              </w:rPr>
              <w:t>有完整的流程和纠正措施</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sz w:val="21"/>
                <w:szCs w:val="21"/>
                <w:highlight w:val="none"/>
                <w:lang w:val="en-US" w:eastAsia="zh-CN"/>
              </w:rPr>
              <w:t>能满足采购需求要求的，</w:t>
            </w:r>
            <w:r>
              <w:rPr>
                <w:rFonts w:hint="eastAsia" w:ascii="宋体" w:hAnsi="宋体" w:eastAsia="宋体" w:cs="宋体"/>
                <w:color w:val="auto"/>
                <w:kern w:val="0"/>
                <w:sz w:val="21"/>
                <w:szCs w:val="21"/>
                <w:highlight w:val="none"/>
                <w:lang w:bidi="ar"/>
              </w:rPr>
              <w:t>得7分；</w:t>
            </w:r>
          </w:p>
          <w:p w14:paraId="22046C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③</w:t>
            </w:r>
            <w:r>
              <w:rPr>
                <w:rFonts w:hint="eastAsia" w:ascii="宋体" w:hAnsi="宋体" w:eastAsia="宋体" w:cs="宋体"/>
                <w:color w:val="auto"/>
                <w:kern w:val="0"/>
                <w:sz w:val="21"/>
                <w:szCs w:val="21"/>
                <w:highlight w:val="none"/>
                <w:lang w:bidi="ar"/>
              </w:rPr>
              <w:t>质量目标</w:t>
            </w:r>
            <w:r>
              <w:rPr>
                <w:rFonts w:hint="eastAsia" w:ascii="宋体" w:hAnsi="宋体" w:eastAsia="宋体" w:cs="宋体"/>
                <w:color w:val="auto"/>
                <w:kern w:val="0"/>
                <w:sz w:val="21"/>
                <w:szCs w:val="21"/>
                <w:highlight w:val="none"/>
                <w:lang w:val="en-US" w:eastAsia="zh-CN" w:bidi="ar"/>
              </w:rPr>
              <w:t>一般，对项目中涉及的施工材料、施工工艺认识一般并制定了质控管理措施</w:t>
            </w:r>
            <w:r>
              <w:rPr>
                <w:rFonts w:hint="eastAsia" w:ascii="宋体" w:hAnsi="宋体" w:eastAsia="宋体" w:cs="宋体"/>
                <w:color w:val="auto"/>
                <w:kern w:val="0"/>
                <w:sz w:val="21"/>
                <w:szCs w:val="21"/>
                <w:highlight w:val="none"/>
                <w:lang w:eastAsia="zh-CN" w:bidi="ar"/>
              </w:rPr>
              <w:t>，</w:t>
            </w:r>
            <w:r>
              <w:rPr>
                <w:rFonts w:hint="eastAsia" w:ascii="宋体" w:hAnsi="宋体" w:eastAsia="宋体" w:cs="宋体"/>
                <w:color w:val="auto"/>
                <w:kern w:val="0"/>
                <w:sz w:val="21"/>
                <w:szCs w:val="21"/>
                <w:highlight w:val="none"/>
                <w:lang w:val="en-US" w:eastAsia="zh-CN" w:bidi="ar"/>
              </w:rPr>
              <w:t>提供了</w:t>
            </w:r>
            <w:r>
              <w:rPr>
                <w:rFonts w:hint="eastAsia" w:ascii="宋体" w:hAnsi="宋体" w:eastAsia="宋体" w:cs="宋体"/>
                <w:color w:val="auto"/>
                <w:kern w:val="0"/>
                <w:sz w:val="21"/>
                <w:szCs w:val="21"/>
                <w:highlight w:val="none"/>
                <w:lang w:bidi="ar"/>
              </w:rPr>
              <w:t>工程检查措施，</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color w:val="auto"/>
                <w:kern w:val="0"/>
                <w:sz w:val="21"/>
                <w:szCs w:val="21"/>
                <w:highlight w:val="none"/>
                <w:lang w:bidi="ar"/>
              </w:rPr>
              <w:t>得4分；</w:t>
            </w:r>
          </w:p>
          <w:p w14:paraId="1B74E34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④</w:t>
            </w:r>
            <w:r>
              <w:rPr>
                <w:rFonts w:hint="eastAsia" w:ascii="宋体" w:hAnsi="宋体" w:eastAsia="宋体" w:cs="宋体"/>
                <w:color w:val="auto"/>
                <w:kern w:val="0"/>
                <w:sz w:val="21"/>
                <w:szCs w:val="21"/>
                <w:highlight w:val="none"/>
                <w:lang w:bidi="ar"/>
              </w:rPr>
              <w:t>质量目标</w:t>
            </w:r>
            <w:r>
              <w:rPr>
                <w:rFonts w:hint="eastAsia" w:ascii="宋体" w:hAnsi="宋体" w:eastAsia="宋体" w:cs="宋体"/>
                <w:color w:val="auto"/>
                <w:kern w:val="0"/>
                <w:sz w:val="21"/>
                <w:szCs w:val="21"/>
                <w:highlight w:val="none"/>
                <w:lang w:val="en-US" w:eastAsia="zh-CN" w:bidi="ar"/>
              </w:rPr>
              <w:t>不明确，对项目中涉及的施工材料、施工工艺认识不足</w:t>
            </w:r>
            <w:r>
              <w:rPr>
                <w:rFonts w:hint="eastAsia" w:ascii="宋体" w:hAnsi="宋体" w:eastAsia="宋体" w:cs="宋体"/>
                <w:color w:val="auto"/>
                <w:kern w:val="0"/>
                <w:sz w:val="21"/>
                <w:szCs w:val="21"/>
                <w:highlight w:val="none"/>
                <w:lang w:eastAsia="zh-CN" w:bidi="ar"/>
              </w:rPr>
              <w:t>，</w:t>
            </w:r>
            <w:r>
              <w:rPr>
                <w:rFonts w:hint="eastAsia" w:ascii="宋体" w:hAnsi="宋体" w:eastAsia="宋体" w:cs="宋体"/>
                <w:color w:val="auto"/>
                <w:sz w:val="21"/>
                <w:szCs w:val="21"/>
                <w:highlight w:val="none"/>
                <w:lang w:val="en-US" w:eastAsia="zh-CN"/>
              </w:rPr>
              <w:t>难以满足采购需求要求的，</w:t>
            </w:r>
            <w:r>
              <w:rPr>
                <w:rFonts w:hint="eastAsia" w:ascii="宋体" w:hAnsi="宋体" w:eastAsia="宋体" w:cs="宋体"/>
                <w:color w:val="auto"/>
                <w:kern w:val="0"/>
                <w:sz w:val="21"/>
                <w:szCs w:val="21"/>
                <w:highlight w:val="none"/>
                <w:lang w:bidi="ar"/>
              </w:rPr>
              <w:t>得1分；</w:t>
            </w:r>
          </w:p>
          <w:p w14:paraId="301962BE">
            <w:pPr>
              <w:keepNext w:val="0"/>
              <w:keepLines w:val="0"/>
              <w:pageBreakBefore w:val="0"/>
              <w:widowControl w:val="0"/>
              <w:kinsoku/>
              <w:wordWrap/>
              <w:overflowPunct/>
              <w:topLinePunct w:val="0"/>
              <w:autoSpaceDE/>
              <w:autoSpaceDN/>
              <w:bidi w:val="0"/>
              <w:adjustRightInd/>
              <w:snapToGrid/>
              <w:spacing w:before="31" w:beforeLines="10" w:after="3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⑤</w:t>
            </w:r>
            <w:r>
              <w:rPr>
                <w:rFonts w:hint="eastAsia" w:ascii="宋体" w:hAnsi="宋体" w:eastAsia="宋体" w:cs="宋体"/>
                <w:color w:val="auto"/>
                <w:sz w:val="21"/>
                <w:szCs w:val="21"/>
                <w:highlight w:val="none"/>
                <w:lang w:bidi="ar"/>
              </w:rPr>
              <w:t>未提供</w:t>
            </w:r>
            <w:r>
              <w:rPr>
                <w:rFonts w:hint="eastAsia" w:ascii="宋体" w:hAnsi="宋体" w:eastAsia="宋体" w:cs="宋体"/>
                <w:color w:val="auto"/>
                <w:sz w:val="21"/>
                <w:szCs w:val="21"/>
                <w:highlight w:val="none"/>
                <w:lang w:val="en-US" w:eastAsia="zh-CN" w:bidi="ar"/>
              </w:rPr>
              <w:t>相关</w:t>
            </w:r>
            <w:r>
              <w:rPr>
                <w:rFonts w:hint="eastAsia" w:ascii="宋体" w:hAnsi="宋体" w:eastAsia="宋体" w:cs="宋体"/>
                <w:color w:val="auto"/>
                <w:sz w:val="21"/>
                <w:szCs w:val="21"/>
                <w:highlight w:val="none"/>
                <w:lang w:bidi="ar"/>
              </w:rPr>
              <w:t>方案</w:t>
            </w:r>
            <w:r>
              <w:rPr>
                <w:rFonts w:hint="eastAsia" w:ascii="宋体" w:hAnsi="宋体" w:eastAsia="宋体" w:cs="宋体"/>
                <w:color w:val="auto"/>
                <w:sz w:val="21"/>
                <w:szCs w:val="21"/>
                <w:highlight w:val="none"/>
                <w:lang w:val="en-US" w:eastAsia="zh-CN" w:bidi="ar"/>
              </w:rPr>
              <w:t>或其他情形</w:t>
            </w:r>
            <w:r>
              <w:rPr>
                <w:rFonts w:hint="eastAsia" w:ascii="宋体" w:hAnsi="宋体" w:eastAsia="宋体" w:cs="宋体"/>
                <w:color w:val="auto"/>
                <w:sz w:val="21"/>
                <w:szCs w:val="21"/>
                <w:highlight w:val="none"/>
                <w:lang w:bidi="ar"/>
              </w:rPr>
              <w:t>的</w:t>
            </w:r>
            <w:r>
              <w:rPr>
                <w:rFonts w:hint="eastAsia" w:ascii="宋体" w:hAnsi="宋体" w:eastAsia="宋体" w:cs="宋体"/>
                <w:color w:val="auto"/>
                <w:sz w:val="21"/>
                <w:szCs w:val="21"/>
                <w:highlight w:val="none"/>
                <w:lang w:eastAsia="zh-CN" w:bidi="ar"/>
              </w:rPr>
              <w:t>，</w:t>
            </w:r>
            <w:r>
              <w:rPr>
                <w:rFonts w:hint="eastAsia" w:ascii="宋体" w:hAnsi="宋体" w:eastAsia="宋体" w:cs="宋体"/>
                <w:color w:val="auto"/>
                <w:sz w:val="21"/>
                <w:szCs w:val="21"/>
                <w:highlight w:val="none"/>
                <w:lang w:bidi="ar"/>
              </w:rPr>
              <w:t>得</w:t>
            </w:r>
            <w:r>
              <w:rPr>
                <w:rFonts w:hint="eastAsia" w:ascii="宋体" w:hAnsi="宋体" w:eastAsia="宋体" w:cs="宋体"/>
                <w:color w:val="auto"/>
                <w:sz w:val="21"/>
                <w:szCs w:val="21"/>
                <w:highlight w:val="none"/>
                <w:lang w:val="en-US" w:eastAsia="zh-CN" w:bidi="ar"/>
              </w:rPr>
              <w:t>0</w:t>
            </w:r>
            <w:r>
              <w:rPr>
                <w:rFonts w:hint="eastAsia" w:ascii="宋体" w:hAnsi="宋体" w:eastAsia="宋体" w:cs="宋体"/>
                <w:color w:val="auto"/>
                <w:sz w:val="21"/>
                <w:szCs w:val="21"/>
                <w:highlight w:val="none"/>
                <w:lang w:bidi="ar"/>
              </w:rPr>
              <w:t>分。</w:t>
            </w:r>
          </w:p>
        </w:tc>
      </w:tr>
      <w:tr w14:paraId="7338D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23" w:type="dxa"/>
            <w:vAlign w:val="center"/>
          </w:tcPr>
          <w:p w14:paraId="3F42AC42">
            <w:pPr>
              <w:spacing w:line="400" w:lineRule="exact"/>
              <w:jc w:val="cente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4</w:t>
            </w:r>
          </w:p>
        </w:tc>
        <w:tc>
          <w:tcPr>
            <w:tcW w:w="1333" w:type="dxa"/>
            <w:vAlign w:val="center"/>
          </w:tcPr>
          <w:p w14:paraId="4A3D9803">
            <w:pPr>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highlight w:val="none"/>
                <w:lang w:bidi="ar"/>
              </w:rPr>
              <w:t>安全文明</w:t>
            </w:r>
            <w:r>
              <w:rPr>
                <w:rFonts w:hint="eastAsia" w:asciiTheme="minorEastAsia" w:hAnsiTheme="minorEastAsia" w:eastAsiaTheme="minorEastAsia" w:cstheme="minorEastAsia"/>
                <w:color w:val="auto"/>
                <w:highlight w:val="none"/>
                <w:lang w:val="en-US" w:eastAsia="zh-CN" w:bidi="ar"/>
              </w:rPr>
              <w:t>措施</w:t>
            </w:r>
          </w:p>
        </w:tc>
        <w:tc>
          <w:tcPr>
            <w:tcW w:w="945" w:type="dxa"/>
            <w:vAlign w:val="center"/>
          </w:tcPr>
          <w:p w14:paraId="54FB244B">
            <w:pPr>
              <w:widowControl/>
              <w:spacing w:before="31" w:beforeLines="10" w:after="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highlight w:val="none"/>
                <w:lang w:bidi="ar"/>
              </w:rPr>
              <w:t>10分</w:t>
            </w:r>
          </w:p>
        </w:tc>
        <w:tc>
          <w:tcPr>
            <w:tcW w:w="6285" w:type="dxa"/>
            <w:vAlign w:val="center"/>
          </w:tcPr>
          <w:p w14:paraId="5C46418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bidi="ar"/>
              </w:rPr>
              <w:t>根据供应商提供的安全文明措施（包括但不限于安全生产、文明施工、环境保护、施工场地恢复等）进行综合评审：</w:t>
            </w:r>
          </w:p>
          <w:p w14:paraId="754EDFEA">
            <w:pPr>
              <w:keepNext w:val="0"/>
              <w:keepLines w:val="0"/>
              <w:pageBreakBefore w:val="0"/>
              <w:widowControl w:val="0"/>
              <w:kinsoku/>
              <w:wordWrap/>
              <w:overflowPunct/>
              <w:topLinePunct w:val="0"/>
              <w:autoSpaceDE/>
              <w:autoSpaceDN/>
              <w:bidi w:val="0"/>
              <w:adjustRightInd/>
              <w:snapToGrid/>
              <w:spacing w:before="31" w:beforeLines="10" w:after="30" w:line="360" w:lineRule="auto"/>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rPr>
              <w:t>①</w:t>
            </w:r>
            <w:r>
              <w:rPr>
                <w:rFonts w:hint="eastAsia" w:ascii="宋体" w:hAnsi="宋体" w:eastAsia="宋体" w:cs="宋体"/>
                <w:color w:val="auto"/>
                <w:sz w:val="21"/>
                <w:szCs w:val="21"/>
                <w:highlight w:val="none"/>
                <w:lang w:val="en-US" w:eastAsia="zh-CN" w:bidi="ar"/>
              </w:rPr>
              <w:t>安全文明措施科学具体，能够切实保障项目实施中的生产安全和文明施工需求，环境保护措施全面且可行性强，施工场地恢复方案完善高效，</w:t>
            </w:r>
            <w:r>
              <w:rPr>
                <w:rFonts w:hint="eastAsia" w:ascii="宋体" w:hAnsi="宋体" w:eastAsia="宋体" w:cs="宋体"/>
                <w:color w:val="auto"/>
                <w:sz w:val="21"/>
                <w:szCs w:val="21"/>
                <w:highlight w:val="none"/>
                <w:lang w:val="en-US" w:eastAsia="zh-CN"/>
              </w:rPr>
              <w:t>能完全满足采购需求要求的，</w:t>
            </w:r>
            <w:r>
              <w:rPr>
                <w:rFonts w:hint="eastAsia" w:ascii="宋体" w:hAnsi="宋体" w:eastAsia="宋体" w:cs="宋体"/>
                <w:color w:val="auto"/>
                <w:sz w:val="21"/>
                <w:szCs w:val="21"/>
                <w:highlight w:val="none"/>
                <w:lang w:val="en-US" w:eastAsia="zh-CN" w:bidi="ar"/>
              </w:rPr>
              <w:t>得10分；</w:t>
            </w:r>
          </w:p>
          <w:p w14:paraId="06170D3F">
            <w:pPr>
              <w:keepNext w:val="0"/>
              <w:keepLines w:val="0"/>
              <w:pageBreakBefore w:val="0"/>
              <w:widowControl w:val="0"/>
              <w:kinsoku/>
              <w:wordWrap/>
              <w:overflowPunct/>
              <w:topLinePunct w:val="0"/>
              <w:autoSpaceDE/>
              <w:autoSpaceDN/>
              <w:bidi w:val="0"/>
              <w:adjustRightInd/>
              <w:snapToGrid/>
              <w:spacing w:before="31" w:beforeLines="10" w:after="30" w:line="360" w:lineRule="auto"/>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rPr>
              <w:t>②</w:t>
            </w:r>
            <w:r>
              <w:rPr>
                <w:rFonts w:hint="eastAsia" w:ascii="宋体" w:hAnsi="宋体" w:eastAsia="宋体" w:cs="宋体"/>
                <w:color w:val="auto"/>
                <w:sz w:val="21"/>
                <w:szCs w:val="21"/>
                <w:highlight w:val="none"/>
                <w:lang w:val="en-US" w:eastAsia="zh-CN" w:bidi="ar"/>
              </w:rPr>
              <w:t>安全文明措施具体，能够响应项目实施中的生产安全和文明施工需求，环境保护措施全面且可行性较强，施工场地恢复方案完善，</w:t>
            </w:r>
            <w:r>
              <w:rPr>
                <w:rFonts w:hint="eastAsia" w:ascii="宋体" w:hAnsi="宋体" w:eastAsia="宋体" w:cs="宋体"/>
                <w:color w:val="auto"/>
                <w:sz w:val="21"/>
                <w:szCs w:val="21"/>
                <w:highlight w:val="none"/>
                <w:lang w:val="en-US" w:eastAsia="zh-CN"/>
              </w:rPr>
              <w:t>能满足采购需求要求的，</w:t>
            </w:r>
            <w:r>
              <w:rPr>
                <w:rFonts w:hint="eastAsia" w:ascii="宋体" w:hAnsi="宋体" w:eastAsia="宋体" w:cs="宋体"/>
                <w:color w:val="auto"/>
                <w:sz w:val="21"/>
                <w:szCs w:val="21"/>
                <w:highlight w:val="none"/>
                <w:lang w:val="en-US" w:eastAsia="zh-CN" w:bidi="ar"/>
              </w:rPr>
              <w:t>得7分；</w:t>
            </w:r>
          </w:p>
          <w:p w14:paraId="7F04115F">
            <w:pPr>
              <w:keepNext w:val="0"/>
              <w:keepLines w:val="0"/>
              <w:pageBreakBefore w:val="0"/>
              <w:widowControl w:val="0"/>
              <w:kinsoku/>
              <w:wordWrap/>
              <w:overflowPunct/>
              <w:topLinePunct w:val="0"/>
              <w:autoSpaceDE/>
              <w:autoSpaceDN/>
              <w:bidi w:val="0"/>
              <w:adjustRightInd/>
              <w:snapToGrid/>
              <w:spacing w:before="31" w:beforeLines="10" w:after="30" w:line="360" w:lineRule="auto"/>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rPr>
              <w:t>③</w:t>
            </w:r>
            <w:r>
              <w:rPr>
                <w:rFonts w:hint="eastAsia" w:ascii="宋体" w:hAnsi="宋体" w:eastAsia="宋体" w:cs="宋体"/>
                <w:color w:val="auto"/>
                <w:sz w:val="21"/>
                <w:szCs w:val="21"/>
                <w:highlight w:val="none"/>
                <w:lang w:val="en-US" w:eastAsia="zh-CN" w:bidi="ar"/>
              </w:rPr>
              <w:t>安全文明措施一般，基本满足项目实施中的生产安全和文明施工需求，环境保护措施较为全面，施工场地恢复方案一般，基本</w:t>
            </w:r>
            <w:r>
              <w:rPr>
                <w:rFonts w:hint="eastAsia" w:ascii="宋体" w:hAnsi="宋体" w:eastAsia="宋体" w:cs="宋体"/>
                <w:color w:val="auto"/>
                <w:sz w:val="21"/>
                <w:szCs w:val="21"/>
                <w:highlight w:val="none"/>
                <w:lang w:val="en-US" w:eastAsia="zh-CN"/>
              </w:rPr>
              <w:t>能满足采购需求要求的，</w:t>
            </w:r>
            <w:r>
              <w:rPr>
                <w:rFonts w:hint="eastAsia" w:ascii="宋体" w:hAnsi="宋体" w:eastAsia="宋体" w:cs="宋体"/>
                <w:color w:val="auto"/>
                <w:sz w:val="21"/>
                <w:szCs w:val="21"/>
                <w:highlight w:val="none"/>
                <w:lang w:val="en-US" w:eastAsia="zh-CN" w:bidi="ar"/>
              </w:rPr>
              <w:t>得4分；</w:t>
            </w:r>
          </w:p>
          <w:p w14:paraId="4532250B">
            <w:pPr>
              <w:keepNext w:val="0"/>
              <w:keepLines w:val="0"/>
              <w:pageBreakBefore w:val="0"/>
              <w:widowControl w:val="0"/>
              <w:kinsoku/>
              <w:wordWrap/>
              <w:overflowPunct/>
              <w:topLinePunct w:val="0"/>
              <w:autoSpaceDE/>
              <w:autoSpaceDN/>
              <w:bidi w:val="0"/>
              <w:adjustRightInd/>
              <w:snapToGrid/>
              <w:spacing w:before="31" w:beforeLines="10" w:after="30" w:line="360" w:lineRule="auto"/>
              <w:textAlignment w:val="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rPr>
              <w:t>④</w:t>
            </w:r>
            <w:r>
              <w:rPr>
                <w:rFonts w:hint="eastAsia" w:ascii="宋体" w:hAnsi="宋体" w:eastAsia="宋体" w:cs="宋体"/>
                <w:color w:val="auto"/>
                <w:sz w:val="21"/>
                <w:szCs w:val="21"/>
                <w:highlight w:val="none"/>
                <w:lang w:val="en-US" w:eastAsia="zh-CN" w:bidi="ar"/>
              </w:rPr>
              <w:t>安全文明措施不完整，对应的安全生产、文明施工、环境保护及施工场地恢复方案存在缺漏，难以</w:t>
            </w:r>
            <w:r>
              <w:rPr>
                <w:rFonts w:hint="eastAsia" w:ascii="宋体" w:hAnsi="宋体" w:eastAsia="宋体" w:cs="宋体"/>
                <w:color w:val="auto"/>
                <w:sz w:val="21"/>
                <w:szCs w:val="21"/>
                <w:highlight w:val="none"/>
                <w:lang w:val="en-US" w:eastAsia="zh-CN"/>
              </w:rPr>
              <w:t>满足采购需求要求的，</w:t>
            </w:r>
            <w:r>
              <w:rPr>
                <w:rFonts w:hint="eastAsia" w:ascii="宋体" w:hAnsi="宋体" w:eastAsia="宋体" w:cs="宋体"/>
                <w:color w:val="auto"/>
                <w:sz w:val="21"/>
                <w:szCs w:val="21"/>
                <w:highlight w:val="none"/>
                <w:lang w:val="en-US" w:eastAsia="zh-CN" w:bidi="ar"/>
              </w:rPr>
              <w:t>得1分；</w:t>
            </w:r>
          </w:p>
          <w:p w14:paraId="6055DF17">
            <w:pPr>
              <w:keepNext w:val="0"/>
              <w:keepLines w:val="0"/>
              <w:pageBreakBefore w:val="0"/>
              <w:widowControl w:val="0"/>
              <w:kinsoku/>
              <w:wordWrap/>
              <w:overflowPunct/>
              <w:topLinePunct w:val="0"/>
              <w:autoSpaceDE/>
              <w:autoSpaceDN/>
              <w:bidi w:val="0"/>
              <w:adjustRightInd/>
              <w:snapToGrid/>
              <w:spacing w:before="31" w:beforeLines="10" w:after="3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⑤</w:t>
            </w:r>
            <w:r>
              <w:rPr>
                <w:rFonts w:hint="eastAsia" w:ascii="宋体" w:hAnsi="宋体" w:eastAsia="宋体" w:cs="宋体"/>
                <w:color w:val="auto"/>
                <w:sz w:val="21"/>
                <w:szCs w:val="21"/>
                <w:highlight w:val="none"/>
                <w:lang w:bidi="ar"/>
              </w:rPr>
              <w:t>未提供</w:t>
            </w:r>
            <w:r>
              <w:rPr>
                <w:rFonts w:hint="eastAsia" w:ascii="宋体" w:hAnsi="宋体" w:eastAsia="宋体" w:cs="宋体"/>
                <w:color w:val="auto"/>
                <w:sz w:val="21"/>
                <w:szCs w:val="21"/>
                <w:highlight w:val="none"/>
                <w:lang w:val="en-US" w:eastAsia="zh-CN" w:bidi="ar"/>
              </w:rPr>
              <w:t>相关措施或其他情形</w:t>
            </w:r>
            <w:r>
              <w:rPr>
                <w:rFonts w:hint="eastAsia" w:ascii="宋体" w:hAnsi="宋体" w:eastAsia="宋体" w:cs="宋体"/>
                <w:color w:val="auto"/>
                <w:sz w:val="21"/>
                <w:szCs w:val="21"/>
                <w:highlight w:val="none"/>
                <w:lang w:bidi="ar"/>
              </w:rPr>
              <w:t>的</w:t>
            </w:r>
            <w:r>
              <w:rPr>
                <w:rFonts w:hint="eastAsia" w:ascii="宋体" w:hAnsi="宋体" w:eastAsia="宋体" w:cs="宋体"/>
                <w:color w:val="auto"/>
                <w:sz w:val="21"/>
                <w:szCs w:val="21"/>
                <w:highlight w:val="none"/>
                <w:lang w:eastAsia="zh-CN" w:bidi="ar"/>
              </w:rPr>
              <w:t>，</w:t>
            </w:r>
            <w:r>
              <w:rPr>
                <w:rFonts w:hint="eastAsia" w:ascii="宋体" w:hAnsi="宋体" w:eastAsia="宋体" w:cs="宋体"/>
                <w:color w:val="auto"/>
                <w:sz w:val="21"/>
                <w:szCs w:val="21"/>
                <w:highlight w:val="none"/>
                <w:lang w:bidi="ar"/>
              </w:rPr>
              <w:t>得</w:t>
            </w:r>
            <w:r>
              <w:rPr>
                <w:rFonts w:hint="eastAsia" w:ascii="宋体" w:hAnsi="宋体" w:eastAsia="宋体" w:cs="宋体"/>
                <w:color w:val="auto"/>
                <w:sz w:val="21"/>
                <w:szCs w:val="21"/>
                <w:highlight w:val="none"/>
                <w:lang w:val="en-US" w:eastAsia="zh-CN" w:bidi="ar"/>
              </w:rPr>
              <w:t>0</w:t>
            </w:r>
            <w:r>
              <w:rPr>
                <w:rFonts w:hint="eastAsia" w:ascii="宋体" w:hAnsi="宋体" w:eastAsia="宋体" w:cs="宋体"/>
                <w:color w:val="auto"/>
                <w:sz w:val="21"/>
                <w:szCs w:val="21"/>
                <w:highlight w:val="none"/>
                <w:lang w:bidi="ar"/>
              </w:rPr>
              <w:t>分。</w:t>
            </w:r>
          </w:p>
        </w:tc>
      </w:tr>
      <w:tr w14:paraId="0168F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23" w:type="dxa"/>
            <w:vAlign w:val="center"/>
          </w:tcPr>
          <w:p w14:paraId="5456AEF8">
            <w:pPr>
              <w:spacing w:line="400" w:lineRule="exact"/>
              <w:jc w:val="center"/>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5</w:t>
            </w:r>
          </w:p>
        </w:tc>
        <w:tc>
          <w:tcPr>
            <w:tcW w:w="1333" w:type="dxa"/>
            <w:vAlign w:val="center"/>
          </w:tcPr>
          <w:p w14:paraId="19CC2313">
            <w:pPr>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highlight w:val="none"/>
              </w:rPr>
              <w:t>应急</w:t>
            </w:r>
            <w:r>
              <w:rPr>
                <w:rFonts w:hint="eastAsia" w:asciiTheme="minorEastAsia" w:hAnsiTheme="minorEastAsia" w:eastAsiaTheme="minorEastAsia" w:cstheme="minorEastAsia"/>
                <w:color w:val="auto"/>
                <w:highlight w:val="none"/>
                <w:lang w:val="en-US" w:eastAsia="zh-CN"/>
              </w:rPr>
              <w:t>预案</w:t>
            </w:r>
          </w:p>
        </w:tc>
        <w:tc>
          <w:tcPr>
            <w:tcW w:w="945" w:type="dxa"/>
            <w:vAlign w:val="center"/>
          </w:tcPr>
          <w:p w14:paraId="5E018219">
            <w:pPr>
              <w:widowControl/>
              <w:spacing w:before="31" w:beforeLines="10" w:after="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highlight w:val="none"/>
              </w:rPr>
              <w:t>10分</w:t>
            </w:r>
          </w:p>
        </w:tc>
        <w:tc>
          <w:tcPr>
            <w:tcW w:w="6285" w:type="dxa"/>
            <w:vAlign w:val="center"/>
          </w:tcPr>
          <w:p w14:paraId="7FF7F8B2">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根据供应商针对本工程特点建立的应急预案（包括但不限于台风、暴雨等天气影响等特殊情况的施工应急保障措施、应急设备保障、人员配合等方案及实施经验）进行评审：</w:t>
            </w:r>
          </w:p>
          <w:p w14:paraId="00722BAF">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①方案全面、科学、完善，响应速度快，实施经验丰富，应急事件的处理措施和应急预案非常详细可行，能完全满足采购需求要求的，得10分；</w:t>
            </w:r>
          </w:p>
          <w:p w14:paraId="72E031E8">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②方案全面，响应速度较快，有一定的实施经验，应急事件的处理措施和应急预案较为详细可行，能满足采购需求要求的，得7分；</w:t>
            </w:r>
          </w:p>
          <w:p w14:paraId="02FD8810">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③方案一般，响应速度一般，应急事件的处理措施和应急预案具有可行性的，基本能满足采购需求要求的，得4分；</w:t>
            </w:r>
          </w:p>
          <w:p w14:paraId="123AF769">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④方案内容不够全面，响应速度慢，应急事件的处理措施和应急预案可行性差，难以满足采购需求要求的，得1分；</w:t>
            </w:r>
          </w:p>
          <w:p w14:paraId="32DD37E0">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⑤未提供相关方案或其他情形的，得0分。</w:t>
            </w:r>
          </w:p>
        </w:tc>
      </w:tr>
    </w:tbl>
    <w:p w14:paraId="1345468F">
      <w:pPr>
        <w:pStyle w:val="75"/>
        <w:outlineLvl w:val="3"/>
        <w:rPr>
          <w:rFonts w:hint="default"/>
          <w:b/>
          <w:sz w:val="24"/>
        </w:rPr>
      </w:pPr>
    </w:p>
    <w:p w14:paraId="2A815400">
      <w:pPr>
        <w:pStyle w:val="75"/>
        <w:numPr>
          <w:ilvl w:val="0"/>
          <w:numId w:val="79"/>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5A44B8C4">
      <w:pPr>
        <w:pStyle w:val="75"/>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70C13565">
      <w:pPr>
        <w:pStyle w:val="75"/>
        <w:numPr>
          <w:ilvl w:val="0"/>
          <w:numId w:val="79"/>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187011EF">
      <w:pPr>
        <w:pStyle w:val="75"/>
        <w:numPr>
          <w:ilvl w:val="0"/>
          <w:numId w:val="84"/>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469E51DD">
      <w:pPr>
        <w:pStyle w:val="75"/>
        <w:numPr>
          <w:ilvl w:val="0"/>
          <w:numId w:val="84"/>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18A1723C">
      <w:pPr>
        <w:pStyle w:val="75"/>
        <w:numPr>
          <w:ilvl w:val="0"/>
          <w:numId w:val="84"/>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4490A55C">
      <w:pPr>
        <w:pStyle w:val="75"/>
        <w:numPr>
          <w:ilvl w:val="0"/>
          <w:numId w:val="84"/>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142E0539">
      <w:pPr>
        <w:pStyle w:val="75"/>
        <w:numPr>
          <w:ilvl w:val="0"/>
          <w:numId w:val="84"/>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76E79D42">
      <w:pPr>
        <w:pStyle w:val="75"/>
        <w:numPr>
          <w:ilvl w:val="0"/>
          <w:numId w:val="84"/>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3EEFCC8F">
      <w:pPr>
        <w:spacing w:line="360" w:lineRule="auto"/>
        <w:ind w:firstLine="420" w:firstLineChars="200"/>
        <w:rPr>
          <w:rFonts w:asciiTheme="minorEastAsia" w:hAnsiTheme="minorEastAsia" w:eastAsiaTheme="minorEastAsia"/>
          <w:bCs/>
          <w:szCs w:val="21"/>
        </w:rPr>
      </w:pPr>
    </w:p>
    <w:p w14:paraId="17DDDEF2">
      <w:pPr>
        <w:pStyle w:val="2"/>
        <w:keepNext w:val="0"/>
        <w:keepLines w:val="0"/>
        <w:pageBreakBefore/>
        <w:spacing w:after="240" w:line="360" w:lineRule="auto"/>
        <w:jc w:val="center"/>
        <w:rPr>
          <w:rFonts w:ascii="宋体" w:hAnsi="宋体"/>
          <w:sz w:val="36"/>
          <w:szCs w:val="36"/>
        </w:rPr>
      </w:pPr>
      <w:bookmarkStart w:id="39" w:name="_Toc169807544"/>
      <w:bookmarkStart w:id="40" w:name="_Toc170228132"/>
      <w:bookmarkStart w:id="41" w:name="_Toc169799783"/>
      <w:bookmarkStart w:id="42" w:name="_Toc521951136"/>
      <w:bookmarkStart w:id="43" w:name="_Toc391627752"/>
      <w:bookmarkStart w:id="44" w:name="_Toc405313956"/>
      <w:r>
        <w:rPr>
          <w:rFonts w:asciiTheme="minorEastAsia" w:hAnsiTheme="minorEastAsia" w:eastAsiaTheme="minorEastAsia"/>
          <w:spacing w:val="20"/>
          <w:sz w:val="32"/>
          <w:szCs w:val="32"/>
        </w:rPr>
        <w:t>第五章 合同文本</w:t>
      </w:r>
      <w:bookmarkEnd w:id="39"/>
      <w:bookmarkEnd w:id="40"/>
      <w:bookmarkEnd w:id="41"/>
    </w:p>
    <w:bookmarkEnd w:id="42"/>
    <w:bookmarkEnd w:id="43"/>
    <w:bookmarkEnd w:id="44"/>
    <w:p w14:paraId="520EE7F8">
      <w:pPr>
        <w:spacing w:before="936" w:beforeLines="300" w:line="360" w:lineRule="auto"/>
        <w:jc w:val="center"/>
        <w:rPr>
          <w:rFonts w:cs="宋体" w:asciiTheme="minorEastAsia" w:hAnsiTheme="minorEastAsia" w:eastAsiaTheme="minorEastAsia"/>
          <w:b/>
          <w:sz w:val="24"/>
          <w:szCs w:val="24"/>
        </w:rPr>
      </w:pPr>
    </w:p>
    <w:p w14:paraId="6B13652A">
      <w:pPr>
        <w:spacing w:before="936" w:beforeLines="300" w:line="360" w:lineRule="auto"/>
        <w:jc w:val="center"/>
        <w:rPr>
          <w:rFonts w:asciiTheme="minorEastAsia" w:hAnsiTheme="minorEastAsia" w:eastAsiaTheme="minorEastAsia"/>
          <w:b/>
          <w:sz w:val="72"/>
          <w:szCs w:val="72"/>
        </w:rPr>
      </w:pPr>
      <w:r>
        <w:rPr>
          <w:rFonts w:hint="eastAsia" w:cs="宋体" w:asciiTheme="minorEastAsia" w:hAnsiTheme="minorEastAsia" w:eastAsiaTheme="minorEastAsia"/>
          <w:b/>
          <w:sz w:val="72"/>
          <w:szCs w:val="72"/>
        </w:rPr>
        <w:t>建设工程</w:t>
      </w:r>
      <w:r>
        <w:rPr>
          <w:rFonts w:hint="eastAsia" w:asciiTheme="minorEastAsia" w:hAnsiTheme="minorEastAsia" w:eastAsiaTheme="minorEastAsia"/>
          <w:b/>
          <w:sz w:val="72"/>
          <w:szCs w:val="72"/>
        </w:rPr>
        <w:t>施工合同</w:t>
      </w:r>
    </w:p>
    <w:p w14:paraId="2D86F43A">
      <w:pPr>
        <w:spacing w:before="1092" w:beforeLines="350" w:after="468" w:afterLines="150" w:line="360" w:lineRule="auto"/>
        <w:jc w:val="center"/>
        <w:rPr>
          <w:rFonts w:asciiTheme="minorEastAsia" w:hAnsiTheme="minorEastAsia" w:eastAsiaTheme="minorEastAsia"/>
          <w:b/>
          <w:bCs/>
          <w:spacing w:val="60"/>
          <w:sz w:val="52"/>
          <w:szCs w:val="52"/>
        </w:rPr>
      </w:pPr>
      <w:r>
        <w:rPr>
          <w:rFonts w:hint="eastAsia" w:asciiTheme="minorEastAsia" w:hAnsiTheme="minorEastAsia" w:eastAsiaTheme="minorEastAsia"/>
          <w:b/>
          <w:bCs/>
          <w:spacing w:val="60"/>
          <w:sz w:val="52"/>
          <w:szCs w:val="52"/>
        </w:rPr>
        <w:t>合同文件</w:t>
      </w:r>
    </w:p>
    <w:p w14:paraId="6C4BF146">
      <w:pPr>
        <w:spacing w:line="360" w:lineRule="auto"/>
        <w:rPr>
          <w:rFonts w:asciiTheme="minorEastAsia" w:hAnsiTheme="minorEastAsia" w:eastAsiaTheme="minorEastAsia"/>
          <w:b/>
          <w:bCs/>
          <w:szCs w:val="21"/>
        </w:rPr>
      </w:pPr>
    </w:p>
    <w:p w14:paraId="581FFEFC">
      <w:pPr>
        <w:spacing w:line="360" w:lineRule="auto"/>
        <w:rPr>
          <w:rFonts w:asciiTheme="minorEastAsia" w:hAnsiTheme="minorEastAsia" w:eastAsiaTheme="minorEastAsia"/>
          <w:b/>
          <w:bCs/>
          <w:szCs w:val="21"/>
        </w:rPr>
      </w:pPr>
    </w:p>
    <w:p w14:paraId="6FCB9D46">
      <w:pPr>
        <w:spacing w:line="360" w:lineRule="auto"/>
        <w:rPr>
          <w:rFonts w:asciiTheme="minorEastAsia" w:hAnsiTheme="minorEastAsia" w:eastAsiaTheme="minorEastAsia"/>
          <w:b/>
          <w:bCs/>
          <w:szCs w:val="21"/>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624A3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304AAAD2">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工程名称：</w:t>
            </w:r>
          </w:p>
        </w:tc>
        <w:tc>
          <w:tcPr>
            <w:tcW w:w="5662" w:type="dxa"/>
          </w:tcPr>
          <w:p w14:paraId="06CC8313">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22633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28408585">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工程地点：</w:t>
            </w:r>
          </w:p>
        </w:tc>
        <w:tc>
          <w:tcPr>
            <w:tcW w:w="5662" w:type="dxa"/>
          </w:tcPr>
          <w:p w14:paraId="42B9756E">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7588A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6B51DDFF">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发 包 人：</w:t>
            </w:r>
          </w:p>
        </w:tc>
        <w:tc>
          <w:tcPr>
            <w:tcW w:w="5662" w:type="dxa"/>
          </w:tcPr>
          <w:p w14:paraId="2BE219DB">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24D9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DF9A0C8">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承 包 人：</w:t>
            </w:r>
          </w:p>
        </w:tc>
        <w:tc>
          <w:tcPr>
            <w:tcW w:w="5662" w:type="dxa"/>
          </w:tcPr>
          <w:p w14:paraId="616A623B">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r w14:paraId="1F38E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F83BB2A">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签订日期：</w:t>
            </w:r>
          </w:p>
        </w:tc>
        <w:tc>
          <w:tcPr>
            <w:tcW w:w="5662" w:type="dxa"/>
          </w:tcPr>
          <w:p w14:paraId="1510FA17">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bl>
    <w:p w14:paraId="55805641">
      <w:pPr>
        <w:spacing w:line="360" w:lineRule="auto"/>
        <w:rPr>
          <w:rFonts w:asciiTheme="minorEastAsia" w:hAnsiTheme="minorEastAsia" w:eastAsiaTheme="minorEastAsia"/>
          <w:b/>
          <w:bCs/>
          <w:szCs w:val="21"/>
        </w:rPr>
      </w:pPr>
    </w:p>
    <w:p w14:paraId="783AB24D">
      <w:pPr>
        <w:spacing w:after="156" w:afterLines="50" w:line="360" w:lineRule="auto"/>
        <w:rPr>
          <w:rFonts w:asciiTheme="minorEastAsia" w:hAnsiTheme="minorEastAsia" w:eastAsiaTheme="minorEastAsia"/>
          <w:b/>
          <w:spacing w:val="20"/>
          <w:szCs w:val="21"/>
        </w:rPr>
      </w:pPr>
    </w:p>
    <w:p w14:paraId="4E30333A">
      <w:pPr>
        <w:pageBreakBefore/>
        <w:spacing w:before="312" w:beforeLines="100" w:line="360" w:lineRule="auto"/>
        <w:jc w:val="center"/>
        <w:rPr>
          <w:rFonts w:hint="eastAsia" w:ascii="宋体" w:hAnsi="宋体" w:eastAsia="宋体" w:cs="宋体"/>
          <w:sz w:val="44"/>
          <w:szCs w:val="44"/>
        </w:rPr>
      </w:pPr>
      <w:r>
        <w:rPr>
          <w:rFonts w:hint="eastAsia" w:ascii="宋体" w:hAnsi="宋体" w:eastAsia="宋体" w:cs="宋体"/>
          <w:sz w:val="44"/>
          <w:szCs w:val="44"/>
        </w:rPr>
        <w:t>施工合同</w:t>
      </w:r>
    </w:p>
    <w:p w14:paraId="791557C1">
      <w:pPr>
        <w:pStyle w:val="66"/>
        <w:spacing w:line="360" w:lineRule="auto"/>
        <w:rPr>
          <w:rFonts w:hint="eastAsia" w:ascii="宋体" w:hAnsi="宋体" w:eastAsia="宋体" w:cs="宋体"/>
          <w:szCs w:val="21"/>
        </w:rPr>
      </w:pPr>
      <w:r>
        <w:rPr>
          <w:rFonts w:hint="eastAsia" w:ascii="宋体" w:hAnsi="宋体" w:eastAsia="宋体" w:cs="宋体"/>
          <w:szCs w:val="21"/>
        </w:rPr>
        <w:t>合同编号：</w:t>
      </w:r>
    </w:p>
    <w:p w14:paraId="69F0B01E">
      <w:pPr>
        <w:pStyle w:val="66"/>
        <w:spacing w:line="360" w:lineRule="auto"/>
        <w:rPr>
          <w:rFonts w:hint="eastAsia" w:ascii="宋体" w:hAnsi="宋体" w:eastAsia="宋体" w:cs="宋体"/>
          <w:szCs w:val="21"/>
          <w:u w:val="single"/>
        </w:rPr>
      </w:pPr>
      <w:r>
        <w:rPr>
          <w:rFonts w:hint="eastAsia" w:ascii="宋体" w:hAnsi="宋体" w:eastAsia="宋体" w:cs="宋体"/>
          <w:szCs w:val="21"/>
        </w:rPr>
        <w:t>发包人：</w:t>
      </w:r>
      <w:r>
        <w:rPr>
          <w:rFonts w:hint="eastAsia" w:ascii="宋体" w:hAnsi="宋体" w:eastAsia="宋体" w:cs="宋体"/>
          <w:szCs w:val="21"/>
          <w:u w:val="single"/>
        </w:rPr>
        <w:t xml:space="preserve">                               </w:t>
      </w:r>
    </w:p>
    <w:p w14:paraId="5C768C65">
      <w:pPr>
        <w:spacing w:line="360" w:lineRule="auto"/>
        <w:rPr>
          <w:rFonts w:hint="eastAsia" w:ascii="宋体" w:hAnsi="宋体" w:eastAsia="宋体" w:cs="宋体"/>
          <w:szCs w:val="21"/>
          <w:u w:val="single"/>
        </w:rPr>
      </w:pPr>
      <w:r>
        <w:rPr>
          <w:rFonts w:hint="eastAsia" w:ascii="宋体" w:hAnsi="宋体" w:eastAsia="宋体" w:cs="宋体"/>
          <w:szCs w:val="21"/>
        </w:rPr>
        <w:t>承包人：</w:t>
      </w:r>
      <w:r>
        <w:rPr>
          <w:rFonts w:hint="eastAsia" w:ascii="宋体" w:hAnsi="宋体" w:eastAsia="宋体" w:cs="宋体"/>
          <w:szCs w:val="21"/>
          <w:u w:val="single"/>
        </w:rPr>
        <w:t xml:space="preserve">                                </w:t>
      </w:r>
    </w:p>
    <w:p w14:paraId="6B7E3367">
      <w:pPr>
        <w:spacing w:line="360" w:lineRule="auto"/>
        <w:ind w:firstLine="420" w:firstLineChars="200"/>
        <w:rPr>
          <w:rFonts w:hint="eastAsia" w:ascii="宋体" w:hAnsi="宋体" w:eastAsia="宋体" w:cs="宋体"/>
          <w:color w:val="auto"/>
          <w:szCs w:val="21"/>
        </w:rPr>
      </w:pPr>
      <w:r>
        <w:rPr>
          <w:rFonts w:hint="eastAsia" w:ascii="宋体" w:hAnsi="宋体" w:eastAsia="宋体" w:cs="宋体"/>
          <w:szCs w:val="21"/>
        </w:rPr>
        <w:t>本合同签订是</w:t>
      </w:r>
      <w:r>
        <w:rPr>
          <w:rFonts w:hint="eastAsia" w:ascii="宋体" w:hAnsi="宋体" w:eastAsia="宋体" w:cs="宋体"/>
          <w:color w:val="auto"/>
          <w:szCs w:val="21"/>
        </w:rPr>
        <w:t>根据于</w:t>
      </w:r>
      <w:r>
        <w:rPr>
          <w:rFonts w:hint="eastAsia" w:ascii="宋体" w:hAnsi="宋体" w:eastAsia="宋体" w:cs="宋体"/>
          <w:color w:val="auto"/>
          <w:szCs w:val="21"/>
          <w:u w:val="single"/>
        </w:rPr>
        <w:t xml:space="preserve">    年   月   日</w:t>
      </w:r>
      <w:r>
        <w:rPr>
          <w:rFonts w:hint="eastAsia" w:ascii="宋体" w:hAnsi="宋体" w:eastAsia="宋体" w:cs="宋体"/>
          <w:color w:val="auto"/>
          <w:szCs w:val="21"/>
        </w:rPr>
        <w:t>采购确定由承包人施工，按照《中华人民共和国民法典》、《中华人民共和国建筑法》、国家工商管理局和建设部颁发的（GF-2017-0201）《建设工程施工合同示范文本》，并结合东莞市有关规定以及本工程的具体情况，订立本合同。</w:t>
      </w:r>
    </w:p>
    <w:p w14:paraId="2DD2F1B6">
      <w:pPr>
        <w:pStyle w:val="33"/>
        <w:numPr>
          <w:ilvl w:val="0"/>
          <w:numId w:val="0"/>
        </w:numPr>
        <w:spacing w:line="360" w:lineRule="auto"/>
        <w:jc w:val="center"/>
        <w:rPr>
          <w:rFonts w:hint="eastAsia" w:ascii="宋体" w:hAnsi="宋体" w:eastAsia="宋体" w:cs="宋体"/>
          <w:b/>
          <w:color w:val="auto"/>
          <w:szCs w:val="21"/>
        </w:rPr>
      </w:pPr>
      <w:r>
        <w:rPr>
          <w:rFonts w:hint="eastAsia" w:ascii="宋体" w:hAnsi="宋体" w:eastAsia="宋体" w:cs="宋体"/>
          <w:b/>
          <w:sz w:val="21"/>
          <w:szCs w:val="21"/>
        </w:rPr>
        <w:t>第</w:t>
      </w:r>
      <w:r>
        <w:rPr>
          <w:rFonts w:hint="eastAsia" w:ascii="宋体" w:hAnsi="宋体" w:eastAsia="宋体" w:cs="宋体"/>
          <w:b/>
          <w:sz w:val="21"/>
          <w:szCs w:val="21"/>
          <w:lang w:val="en-US" w:eastAsia="zh-CN"/>
        </w:rPr>
        <w:t>一</w:t>
      </w:r>
      <w:r>
        <w:rPr>
          <w:rFonts w:hint="eastAsia" w:ascii="宋体" w:hAnsi="宋体" w:eastAsia="宋体" w:cs="宋体"/>
          <w:b/>
          <w:sz w:val="21"/>
          <w:szCs w:val="21"/>
        </w:rPr>
        <w:t>条</w:t>
      </w:r>
      <w:r>
        <w:rPr>
          <w:rFonts w:hint="eastAsia" w:ascii="宋体" w:hAnsi="宋体" w:eastAsia="宋体" w:cs="宋体"/>
          <w:b/>
          <w:sz w:val="21"/>
          <w:szCs w:val="21"/>
          <w:lang w:val="en-US" w:eastAsia="zh-CN"/>
        </w:rPr>
        <w:t xml:space="preserve"> </w:t>
      </w:r>
      <w:r>
        <w:rPr>
          <w:rFonts w:hint="eastAsia" w:ascii="宋体" w:hAnsi="宋体" w:eastAsia="宋体" w:cs="宋体"/>
          <w:b/>
          <w:color w:val="auto"/>
          <w:szCs w:val="21"/>
        </w:rPr>
        <w:t>工程项目</w:t>
      </w:r>
    </w:p>
    <w:p w14:paraId="0151DDAA">
      <w:pPr>
        <w:pStyle w:val="66"/>
        <w:spacing w:line="360" w:lineRule="auto"/>
        <w:rPr>
          <w:rFonts w:hint="eastAsia" w:ascii="宋体" w:hAnsi="宋体" w:eastAsia="宋体" w:cs="宋体"/>
          <w:color w:val="auto"/>
          <w:szCs w:val="21"/>
        </w:rPr>
      </w:pPr>
      <w:r>
        <w:rPr>
          <w:rFonts w:hint="eastAsia" w:ascii="宋体" w:hAnsi="宋体" w:eastAsia="宋体" w:cs="宋体"/>
          <w:color w:val="auto"/>
          <w:szCs w:val="21"/>
        </w:rPr>
        <w:t>1.工程名称：</w:t>
      </w:r>
      <w:r>
        <w:rPr>
          <w:rFonts w:hint="eastAsia" w:ascii="宋体" w:hAnsi="宋体" w:eastAsia="宋体" w:cs="宋体"/>
          <w:color w:val="auto"/>
          <w:szCs w:val="21"/>
          <w:u w:val="single"/>
        </w:rPr>
        <w:t>东莞市第六高级中学体育馆加固提升改造项目</w:t>
      </w:r>
    </w:p>
    <w:p w14:paraId="5CF45381">
      <w:pPr>
        <w:pStyle w:val="19"/>
        <w:spacing w:before="0" w:beforeAutospacing="0" w:after="0" w:afterAutospacing="0" w:line="360"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2.项目编号：</w:t>
      </w:r>
      <w:r>
        <w:rPr>
          <w:rFonts w:hint="eastAsia" w:ascii="宋体" w:hAnsi="宋体" w:eastAsia="宋体" w:cs="宋体"/>
          <w:color w:val="auto"/>
          <w:kern w:val="2"/>
          <w:sz w:val="21"/>
          <w:szCs w:val="21"/>
          <w:u w:val="single"/>
        </w:rPr>
        <w:t>ZHDGZC2025056</w:t>
      </w:r>
    </w:p>
    <w:p w14:paraId="42FAFF25">
      <w:pPr>
        <w:pStyle w:val="66"/>
        <w:spacing w:line="360" w:lineRule="auto"/>
        <w:rPr>
          <w:rFonts w:hint="eastAsia" w:ascii="宋体" w:hAnsi="宋体" w:eastAsia="宋体" w:cs="宋体"/>
          <w:color w:val="auto"/>
          <w:szCs w:val="21"/>
          <w:u w:val="single"/>
        </w:rPr>
      </w:pPr>
      <w:r>
        <w:rPr>
          <w:rFonts w:hint="eastAsia" w:ascii="宋体" w:hAnsi="宋体" w:eastAsia="宋体" w:cs="宋体"/>
          <w:color w:val="auto"/>
          <w:szCs w:val="21"/>
        </w:rPr>
        <w:t>3.工程地点：</w:t>
      </w:r>
      <w:r>
        <w:rPr>
          <w:rFonts w:hint="eastAsia" w:ascii="宋体" w:hAnsi="宋体" w:eastAsia="宋体" w:cs="宋体"/>
          <w:color w:val="auto"/>
          <w:szCs w:val="21"/>
          <w:u w:val="single"/>
        </w:rPr>
        <w:t xml:space="preserve">                                                                </w:t>
      </w:r>
    </w:p>
    <w:p w14:paraId="1288215B">
      <w:pPr>
        <w:pStyle w:val="19"/>
        <w:spacing w:before="0" w:beforeAutospacing="0" w:after="0" w:afterAutospacing="0" w:line="360"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4.工程内容：</w:t>
      </w:r>
      <w:r>
        <w:rPr>
          <w:rFonts w:hint="eastAsia" w:ascii="宋体" w:hAnsi="宋体" w:eastAsia="宋体" w:cs="宋体"/>
          <w:color w:val="auto"/>
          <w:kern w:val="2"/>
          <w:sz w:val="21"/>
          <w:szCs w:val="21"/>
          <w:u w:val="single"/>
        </w:rPr>
        <w:t>详见图纸与工程量清单</w:t>
      </w:r>
    </w:p>
    <w:p w14:paraId="5CC459A7">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第二条  工程价款</w:t>
      </w:r>
    </w:p>
    <w:p w14:paraId="0B45FD19">
      <w:pPr>
        <w:spacing w:line="360" w:lineRule="auto"/>
        <w:rPr>
          <w:rFonts w:hint="eastAsia" w:ascii="宋体" w:hAnsi="宋体" w:eastAsia="宋体" w:cs="宋体"/>
          <w:szCs w:val="21"/>
        </w:rPr>
      </w:pPr>
      <w:r>
        <w:rPr>
          <w:rFonts w:hint="eastAsia" w:ascii="宋体" w:hAnsi="宋体" w:eastAsia="宋体" w:cs="宋体"/>
          <w:szCs w:val="21"/>
        </w:rPr>
        <w:t>1.合同总价为：</w:t>
      </w:r>
      <w:r>
        <w:rPr>
          <w:rFonts w:hint="eastAsia" w:ascii="宋体" w:hAnsi="宋体" w:eastAsia="宋体" w:cs="宋体"/>
          <w:szCs w:val="21"/>
          <w:u w:val="single"/>
        </w:rPr>
        <w:t>人民币（大写）                           （￥        元）</w:t>
      </w:r>
      <w:r>
        <w:rPr>
          <w:rFonts w:hint="eastAsia" w:ascii="宋体" w:hAnsi="宋体" w:eastAsia="宋体" w:cs="宋体"/>
          <w:szCs w:val="21"/>
        </w:rPr>
        <w:t>；</w:t>
      </w:r>
    </w:p>
    <w:p w14:paraId="62B175CC">
      <w:pPr>
        <w:spacing w:line="360" w:lineRule="auto"/>
        <w:rPr>
          <w:rFonts w:hint="eastAsia" w:ascii="宋体" w:hAnsi="宋体" w:eastAsia="宋体" w:cs="宋体"/>
          <w:szCs w:val="21"/>
        </w:rPr>
      </w:pPr>
      <w:r>
        <w:rPr>
          <w:rFonts w:hint="eastAsia" w:ascii="宋体" w:hAnsi="宋体" w:eastAsia="宋体" w:cs="宋体"/>
          <w:szCs w:val="21"/>
        </w:rPr>
        <w:t>其中：</w:t>
      </w:r>
    </w:p>
    <w:p w14:paraId="3EDB83BC">
      <w:pPr>
        <w:spacing w:line="360" w:lineRule="auto"/>
        <w:rPr>
          <w:rFonts w:hint="eastAsia" w:ascii="宋体" w:hAnsi="宋体" w:eastAsia="宋体" w:cs="宋体"/>
          <w:szCs w:val="21"/>
        </w:rPr>
      </w:pPr>
      <w:r>
        <w:rPr>
          <w:rFonts w:hint="eastAsia" w:ascii="宋体" w:hAnsi="宋体" w:eastAsia="宋体" w:cs="宋体"/>
          <w:szCs w:val="21"/>
        </w:rPr>
        <w:t>(1)含税工程造价(未含绿色施工安全防护措施单列费)：</w:t>
      </w:r>
      <w:r>
        <w:rPr>
          <w:rFonts w:hint="eastAsia" w:ascii="宋体" w:hAnsi="宋体" w:eastAsia="宋体" w:cs="宋体"/>
          <w:szCs w:val="21"/>
          <w:u w:val="single"/>
        </w:rPr>
        <w:t xml:space="preserve">人民币（大写）   </w:t>
      </w:r>
      <w:r>
        <w:rPr>
          <w:rFonts w:hint="eastAsia" w:ascii="宋体" w:hAnsi="宋体" w:eastAsia="宋体" w:cs="宋体"/>
          <w:szCs w:val="21"/>
        </w:rPr>
        <w:t>(2)绿色施工安全防护措施单列费：</w:t>
      </w:r>
      <w:r>
        <w:rPr>
          <w:rFonts w:hint="eastAsia" w:ascii="宋体" w:hAnsi="宋体" w:eastAsia="宋体" w:cs="宋体"/>
          <w:szCs w:val="21"/>
          <w:u w:val="single"/>
        </w:rPr>
        <w:t>人民币（大写）                 （￥           元）</w:t>
      </w:r>
      <w:r>
        <w:rPr>
          <w:rFonts w:hint="eastAsia" w:ascii="宋体" w:hAnsi="宋体" w:eastAsia="宋体" w:cs="宋体"/>
          <w:szCs w:val="21"/>
        </w:rPr>
        <w:t>；</w:t>
      </w:r>
    </w:p>
    <w:p w14:paraId="09064727">
      <w:pPr>
        <w:spacing w:line="360" w:lineRule="auto"/>
        <w:rPr>
          <w:rFonts w:hint="eastAsia" w:ascii="宋体" w:hAnsi="宋体" w:eastAsia="宋体" w:cs="宋体"/>
          <w:szCs w:val="21"/>
        </w:rPr>
      </w:pPr>
      <w:r>
        <w:rPr>
          <w:rFonts w:hint="eastAsia" w:ascii="宋体" w:hAnsi="宋体" w:eastAsia="宋体" w:cs="宋体"/>
          <w:szCs w:val="21"/>
        </w:rPr>
        <w:t>(3)人工费：</w:t>
      </w:r>
      <w:r>
        <w:rPr>
          <w:rFonts w:hint="eastAsia" w:ascii="宋体" w:hAnsi="宋体" w:eastAsia="宋体" w:cs="宋体"/>
          <w:szCs w:val="21"/>
          <w:u w:val="single"/>
        </w:rPr>
        <w:t>人民币（大写）                 （￥           元）</w:t>
      </w:r>
      <w:r>
        <w:rPr>
          <w:rFonts w:hint="eastAsia" w:ascii="宋体" w:hAnsi="宋体" w:eastAsia="宋体" w:cs="宋体"/>
          <w:szCs w:val="21"/>
        </w:rPr>
        <w:t>。</w:t>
      </w:r>
    </w:p>
    <w:p w14:paraId="6331CF1E">
      <w:pPr>
        <w:spacing w:line="360" w:lineRule="auto"/>
        <w:rPr>
          <w:rFonts w:hint="eastAsia" w:ascii="宋体" w:hAnsi="宋体" w:eastAsia="宋体" w:cs="宋体"/>
          <w:szCs w:val="21"/>
        </w:rPr>
      </w:pPr>
      <w:r>
        <w:rPr>
          <w:rFonts w:hint="eastAsia" w:ascii="宋体" w:hAnsi="宋体" w:eastAsia="宋体" w:cs="宋体"/>
          <w:szCs w:val="21"/>
        </w:rPr>
        <w:t>2.本合同实行固定总价，承包人按定标价包人工、包材料、包工期、包安全。</w:t>
      </w:r>
    </w:p>
    <w:p w14:paraId="747023D5">
      <w:pPr>
        <w:spacing w:line="360" w:lineRule="auto"/>
        <w:rPr>
          <w:rFonts w:hint="eastAsia" w:ascii="宋体" w:hAnsi="宋体" w:eastAsia="宋体" w:cs="宋体"/>
          <w:szCs w:val="21"/>
        </w:rPr>
      </w:pPr>
      <w:r>
        <w:rPr>
          <w:rFonts w:hint="eastAsia" w:ascii="宋体" w:hAnsi="宋体" w:eastAsia="宋体" w:cs="宋体"/>
          <w:szCs w:val="21"/>
        </w:rPr>
        <w:t>3.按国家规定由承包人缴纳的各种税收已包含在本工程造价内，由承包人向税收部门支付。</w:t>
      </w:r>
    </w:p>
    <w:p w14:paraId="50162607">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第三条  合同工期</w:t>
      </w:r>
    </w:p>
    <w:p w14:paraId="1CB0A5A6">
      <w:pPr>
        <w:spacing w:line="360" w:lineRule="auto"/>
        <w:rPr>
          <w:rFonts w:hint="eastAsia" w:ascii="宋体" w:hAnsi="宋体" w:eastAsia="宋体" w:cs="宋体"/>
          <w:szCs w:val="21"/>
        </w:rPr>
      </w:pPr>
      <w:r>
        <w:rPr>
          <w:rFonts w:hint="eastAsia" w:ascii="宋体" w:hAnsi="宋体" w:eastAsia="宋体" w:cs="宋体"/>
          <w:szCs w:val="21"/>
        </w:rPr>
        <w:t>1.工程合同工期总日历天数：</w:t>
      </w:r>
      <w:r>
        <w:rPr>
          <w:rFonts w:hint="eastAsia" w:ascii="宋体" w:hAnsi="宋体" w:eastAsia="宋体" w:cs="宋体"/>
          <w:szCs w:val="21"/>
          <w:u w:val="single"/>
        </w:rPr>
        <w:t xml:space="preserve">        </w:t>
      </w:r>
      <w:r>
        <w:rPr>
          <w:rFonts w:hint="eastAsia" w:ascii="宋体" w:hAnsi="宋体" w:eastAsia="宋体" w:cs="宋体"/>
          <w:szCs w:val="21"/>
        </w:rPr>
        <w:t xml:space="preserve">天。 </w:t>
      </w:r>
    </w:p>
    <w:p w14:paraId="473C3EE4">
      <w:pPr>
        <w:spacing w:line="360" w:lineRule="auto"/>
        <w:rPr>
          <w:rFonts w:hint="eastAsia" w:ascii="宋体" w:hAnsi="宋体" w:eastAsia="宋体" w:cs="宋体"/>
          <w:szCs w:val="21"/>
        </w:rPr>
      </w:pPr>
      <w:r>
        <w:rPr>
          <w:rFonts w:hint="eastAsia" w:ascii="宋体" w:hAnsi="宋体" w:eastAsia="宋体" w:cs="宋体"/>
          <w:szCs w:val="21"/>
        </w:rPr>
        <w:t>拟从</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日开始施工，至</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日竣工完成。</w:t>
      </w:r>
    </w:p>
    <w:p w14:paraId="7B41D74C">
      <w:pPr>
        <w:spacing w:line="360" w:lineRule="auto"/>
        <w:rPr>
          <w:rFonts w:hint="eastAsia" w:ascii="宋体" w:hAnsi="宋体" w:eastAsia="宋体" w:cs="宋体"/>
          <w:szCs w:val="21"/>
        </w:rPr>
      </w:pPr>
      <w:r>
        <w:rPr>
          <w:rFonts w:hint="eastAsia" w:ascii="宋体" w:hAnsi="宋体" w:eastAsia="宋体" w:cs="宋体"/>
          <w:szCs w:val="21"/>
        </w:rPr>
        <w:t>(1)实际开工时间以发包人或监理单位发出的书面进场通知所载明时间为准，竣工时间以发包人复核批准的时间为准。</w:t>
      </w:r>
    </w:p>
    <w:p w14:paraId="32A23DEA">
      <w:pPr>
        <w:spacing w:line="360" w:lineRule="auto"/>
        <w:rPr>
          <w:rFonts w:hint="eastAsia" w:ascii="宋体" w:hAnsi="宋体" w:eastAsia="宋体" w:cs="宋体"/>
          <w:szCs w:val="21"/>
        </w:rPr>
      </w:pPr>
      <w:r>
        <w:rPr>
          <w:rFonts w:hint="eastAsia" w:ascii="宋体" w:hAnsi="宋体" w:eastAsia="宋体" w:cs="宋体"/>
          <w:szCs w:val="21"/>
        </w:rPr>
        <w:t>(2)承包人必须按监理单位和发包人书面批准的施工进度计划组织施工，并接受监理工程师对进度的检查、监督，确保工程总工期目标的实现。</w:t>
      </w:r>
    </w:p>
    <w:p w14:paraId="6E1331AC">
      <w:pPr>
        <w:spacing w:line="360" w:lineRule="auto"/>
        <w:jc w:val="left"/>
        <w:rPr>
          <w:rFonts w:hint="eastAsia" w:ascii="宋体" w:hAnsi="宋体" w:eastAsia="宋体" w:cs="宋体"/>
          <w:szCs w:val="21"/>
        </w:rPr>
      </w:pPr>
      <w:r>
        <w:rPr>
          <w:rFonts w:hint="eastAsia" w:ascii="宋体" w:hAnsi="宋体" w:eastAsia="宋体" w:cs="宋体"/>
          <w:szCs w:val="21"/>
        </w:rPr>
        <w:t>2.承包人应在签订本合同后的2天内，向监理工程师提交开工申请书，并附上表明已做好开工准备的有关资料。除另有约定外，监理工程师应在本合同签订后的3 天内报发包人批准后向承包人发出开工令；承包人应在接到开工令后的2 天内开工。由于承包人原因逾期提交开工申请或接到开工令逾期开工的，将以开工令规定的开工时间计算实际开工日期。</w:t>
      </w:r>
    </w:p>
    <w:p w14:paraId="3BBFA3A8">
      <w:pPr>
        <w:spacing w:line="360" w:lineRule="auto"/>
        <w:ind w:left="210" w:hanging="210" w:hangingChars="100"/>
        <w:jc w:val="left"/>
        <w:rPr>
          <w:rFonts w:hint="eastAsia" w:ascii="宋体" w:hAnsi="宋体" w:eastAsia="宋体" w:cs="宋体"/>
          <w:szCs w:val="21"/>
        </w:rPr>
      </w:pPr>
      <w:r>
        <w:rPr>
          <w:rFonts w:hint="eastAsia" w:ascii="宋体" w:hAnsi="宋体" w:eastAsia="宋体" w:cs="宋体"/>
          <w:szCs w:val="21"/>
        </w:rPr>
        <w:t>3.如遇下列情况，经发包人现场代表签证后，工期可相应顺延：</w:t>
      </w:r>
    </w:p>
    <w:p w14:paraId="42DFBA93">
      <w:pPr>
        <w:spacing w:line="360" w:lineRule="auto"/>
        <w:jc w:val="left"/>
        <w:rPr>
          <w:rFonts w:hint="eastAsia" w:ascii="宋体" w:hAnsi="宋体" w:eastAsia="宋体" w:cs="宋体"/>
          <w:szCs w:val="21"/>
        </w:rPr>
      </w:pPr>
      <w:r>
        <w:rPr>
          <w:rFonts w:hint="eastAsia" w:ascii="宋体" w:hAnsi="宋体" w:eastAsia="宋体" w:cs="宋体"/>
          <w:szCs w:val="21"/>
        </w:rPr>
        <w:t xml:space="preserve">(1)发包人未能按约定提供施工设计图纸及其它开工条件； </w:t>
      </w:r>
    </w:p>
    <w:p w14:paraId="00B89B1E">
      <w:pPr>
        <w:spacing w:line="360" w:lineRule="auto"/>
        <w:jc w:val="left"/>
        <w:rPr>
          <w:rFonts w:hint="eastAsia" w:ascii="宋体" w:hAnsi="宋体" w:eastAsia="宋体" w:cs="宋体"/>
          <w:szCs w:val="21"/>
        </w:rPr>
      </w:pPr>
      <w:r>
        <w:rPr>
          <w:rFonts w:hint="eastAsia" w:ascii="宋体" w:hAnsi="宋体" w:eastAsia="宋体" w:cs="宋体"/>
          <w:szCs w:val="21"/>
        </w:rPr>
        <w:t xml:space="preserve">(2)发包人未能按约定的时间支付工程预付款、安全文明施工费和进度款； </w:t>
      </w:r>
    </w:p>
    <w:p w14:paraId="035C168A">
      <w:pPr>
        <w:spacing w:line="360" w:lineRule="auto"/>
        <w:jc w:val="left"/>
        <w:rPr>
          <w:rFonts w:hint="eastAsia" w:ascii="宋体" w:hAnsi="宋体" w:eastAsia="宋体" w:cs="宋体"/>
          <w:szCs w:val="21"/>
        </w:rPr>
      </w:pPr>
      <w:r>
        <w:rPr>
          <w:rFonts w:hint="eastAsia" w:ascii="宋体" w:hAnsi="宋体" w:eastAsia="宋体" w:cs="宋体"/>
          <w:szCs w:val="21"/>
        </w:rPr>
        <w:t xml:space="preserve">(3)发包人代表或施工现场发包人雇用的其他人员造成的人为因素； </w:t>
      </w:r>
    </w:p>
    <w:p w14:paraId="1D373720">
      <w:pPr>
        <w:spacing w:line="360" w:lineRule="auto"/>
        <w:jc w:val="left"/>
        <w:rPr>
          <w:rFonts w:hint="eastAsia" w:ascii="宋体" w:hAnsi="宋体" w:eastAsia="宋体" w:cs="宋体"/>
          <w:szCs w:val="21"/>
        </w:rPr>
      </w:pPr>
      <w:r>
        <w:rPr>
          <w:rFonts w:hint="eastAsia" w:ascii="宋体" w:hAnsi="宋体" w:eastAsia="宋体" w:cs="宋体"/>
          <w:szCs w:val="21"/>
        </w:rPr>
        <w:t xml:space="preserve">(4)监理工程师未按照合同约定及时提供所需指令、回复等； </w:t>
      </w:r>
    </w:p>
    <w:p w14:paraId="0595A0FF">
      <w:pPr>
        <w:spacing w:line="360" w:lineRule="auto"/>
        <w:jc w:val="left"/>
        <w:rPr>
          <w:rFonts w:hint="eastAsia" w:ascii="宋体" w:hAnsi="宋体" w:eastAsia="宋体" w:cs="宋体"/>
          <w:szCs w:val="21"/>
        </w:rPr>
      </w:pPr>
      <w:r>
        <w:rPr>
          <w:rFonts w:hint="eastAsia" w:ascii="宋体" w:hAnsi="宋体" w:eastAsia="宋体" w:cs="宋体"/>
          <w:szCs w:val="21"/>
        </w:rPr>
        <w:t xml:space="preserve">(5)工程变更（含增加合同工作内容、改变合同的任何一项工作等）； </w:t>
      </w:r>
    </w:p>
    <w:p w14:paraId="60B295F4">
      <w:pPr>
        <w:spacing w:line="360" w:lineRule="auto"/>
        <w:jc w:val="left"/>
        <w:rPr>
          <w:rFonts w:hint="eastAsia" w:ascii="宋体" w:hAnsi="宋体" w:eastAsia="宋体" w:cs="宋体"/>
          <w:szCs w:val="21"/>
        </w:rPr>
      </w:pPr>
      <w:r>
        <w:rPr>
          <w:rFonts w:hint="eastAsia" w:ascii="宋体" w:hAnsi="宋体" w:eastAsia="宋体" w:cs="宋体"/>
          <w:szCs w:val="21"/>
        </w:rPr>
        <w:t xml:space="preserve">(6)一周内非承包人原因停水、停电、停气造成停工累计超过8 小时； </w:t>
      </w:r>
    </w:p>
    <w:p w14:paraId="5FCFA40B">
      <w:pPr>
        <w:spacing w:line="360" w:lineRule="auto"/>
        <w:jc w:val="left"/>
        <w:rPr>
          <w:rFonts w:hint="eastAsia" w:ascii="宋体" w:hAnsi="宋体" w:eastAsia="宋体" w:cs="宋体"/>
          <w:szCs w:val="21"/>
        </w:rPr>
      </w:pPr>
      <w:r>
        <w:rPr>
          <w:rFonts w:hint="eastAsia" w:ascii="宋体" w:hAnsi="宋体" w:eastAsia="宋体" w:cs="宋体"/>
          <w:szCs w:val="21"/>
        </w:rPr>
        <w:t xml:space="preserve">(7)不可抗力因素； </w:t>
      </w:r>
    </w:p>
    <w:p w14:paraId="5297F2EE">
      <w:pPr>
        <w:spacing w:line="360" w:lineRule="auto"/>
        <w:jc w:val="left"/>
        <w:rPr>
          <w:rFonts w:hint="eastAsia" w:ascii="宋体" w:hAnsi="宋体" w:eastAsia="宋体" w:cs="宋体"/>
          <w:szCs w:val="21"/>
        </w:rPr>
      </w:pPr>
      <w:r>
        <w:rPr>
          <w:rFonts w:hint="eastAsia" w:ascii="宋体" w:hAnsi="宋体" w:eastAsia="宋体" w:cs="宋体"/>
          <w:szCs w:val="21"/>
        </w:rPr>
        <w:t xml:space="preserve">(8)因发包人原因导致的暂停施工； </w:t>
      </w:r>
    </w:p>
    <w:p w14:paraId="5A0B5C9F">
      <w:pPr>
        <w:spacing w:line="360" w:lineRule="auto"/>
        <w:jc w:val="left"/>
        <w:rPr>
          <w:rFonts w:hint="eastAsia" w:ascii="宋体" w:hAnsi="宋体" w:eastAsia="宋体" w:cs="宋体"/>
          <w:szCs w:val="21"/>
        </w:rPr>
      </w:pPr>
      <w:r>
        <w:rPr>
          <w:rFonts w:hint="eastAsia" w:ascii="宋体" w:hAnsi="宋体" w:eastAsia="宋体" w:cs="宋体"/>
          <w:szCs w:val="21"/>
        </w:rPr>
        <w:t xml:space="preserve">(9)非承包人失误、违约，以及监理工程师同意的工期顺延； </w:t>
      </w:r>
    </w:p>
    <w:p w14:paraId="430888DE">
      <w:pPr>
        <w:spacing w:line="360" w:lineRule="auto"/>
        <w:jc w:val="left"/>
        <w:rPr>
          <w:rFonts w:hint="eastAsia" w:ascii="宋体" w:hAnsi="宋体" w:eastAsia="宋体" w:cs="宋体"/>
          <w:szCs w:val="21"/>
        </w:rPr>
      </w:pPr>
      <w:r>
        <w:rPr>
          <w:rFonts w:hint="eastAsia" w:ascii="宋体" w:hAnsi="宋体" w:eastAsia="宋体" w:cs="宋体"/>
          <w:szCs w:val="21"/>
        </w:rPr>
        <w:t xml:space="preserve">(10)发包人造成工期延误的其他原因。 </w:t>
      </w:r>
    </w:p>
    <w:p w14:paraId="5F7F6153">
      <w:pPr>
        <w:spacing w:line="360" w:lineRule="auto"/>
        <w:jc w:val="left"/>
        <w:rPr>
          <w:rFonts w:hint="eastAsia" w:ascii="宋体" w:hAnsi="宋体" w:eastAsia="宋体" w:cs="宋体"/>
          <w:szCs w:val="21"/>
        </w:rPr>
      </w:pPr>
      <w:r>
        <w:rPr>
          <w:rFonts w:hint="eastAsia" w:ascii="宋体" w:hAnsi="宋体" w:eastAsia="宋体" w:cs="宋体"/>
          <w:szCs w:val="21"/>
        </w:rPr>
        <w:t xml:space="preserve">4.因承包人原因造成施工延迟的，不得请求顺延工期。 </w:t>
      </w:r>
    </w:p>
    <w:p w14:paraId="1D1A8B67">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第四条  双方工作的约定</w:t>
      </w:r>
    </w:p>
    <w:p w14:paraId="7385778B">
      <w:pPr>
        <w:spacing w:line="360" w:lineRule="auto"/>
        <w:ind w:left="315" w:hanging="315" w:hangingChars="150"/>
        <w:jc w:val="left"/>
        <w:rPr>
          <w:rFonts w:hint="eastAsia" w:ascii="宋体" w:hAnsi="宋体" w:eastAsia="宋体" w:cs="宋体"/>
          <w:szCs w:val="21"/>
        </w:rPr>
      </w:pPr>
      <w:r>
        <w:rPr>
          <w:rFonts w:hint="eastAsia" w:ascii="宋体" w:hAnsi="宋体" w:eastAsia="宋体" w:cs="宋体"/>
          <w:szCs w:val="21"/>
        </w:rPr>
        <w:t>1.发包人工作的约定，包括但不限于：</w:t>
      </w:r>
    </w:p>
    <w:p w14:paraId="1AE373B6">
      <w:pPr>
        <w:spacing w:line="360" w:lineRule="auto"/>
        <w:jc w:val="left"/>
        <w:rPr>
          <w:rFonts w:hint="eastAsia" w:ascii="宋体" w:hAnsi="宋体" w:eastAsia="宋体" w:cs="宋体"/>
          <w:szCs w:val="21"/>
        </w:rPr>
      </w:pPr>
      <w:r>
        <w:rPr>
          <w:rFonts w:hint="eastAsia" w:ascii="宋体" w:hAnsi="宋体" w:eastAsia="宋体" w:cs="宋体"/>
          <w:szCs w:val="21"/>
        </w:rPr>
        <w:t>(1)在本合同签订之时，发包人应指定发包人代表，由其直接负责与承包人的联系工作。</w:t>
      </w:r>
    </w:p>
    <w:p w14:paraId="3BA0FF2D">
      <w:pPr>
        <w:spacing w:line="360" w:lineRule="auto"/>
        <w:jc w:val="left"/>
        <w:rPr>
          <w:rFonts w:hint="eastAsia" w:ascii="宋体" w:hAnsi="宋体" w:eastAsia="宋体" w:cs="宋体"/>
          <w:szCs w:val="21"/>
        </w:rPr>
      </w:pPr>
      <w:r>
        <w:rPr>
          <w:rFonts w:hint="eastAsia" w:ascii="宋体" w:hAnsi="宋体" w:eastAsia="宋体" w:cs="宋体"/>
          <w:szCs w:val="21"/>
        </w:rPr>
        <w:t>发包人代表：</w:t>
      </w:r>
      <w:r>
        <w:rPr>
          <w:rFonts w:hint="eastAsia" w:ascii="宋体" w:hAnsi="宋体" w:eastAsia="宋体" w:cs="宋体"/>
          <w:szCs w:val="21"/>
          <w:u w:val="single"/>
        </w:rPr>
        <w:t xml:space="preserve">             </w:t>
      </w:r>
      <w:r>
        <w:rPr>
          <w:rFonts w:hint="eastAsia" w:ascii="宋体" w:hAnsi="宋体" w:eastAsia="宋体" w:cs="宋体"/>
          <w:szCs w:val="21"/>
        </w:rPr>
        <w:t xml:space="preserve">     联系电话：</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102E6D47">
      <w:pPr>
        <w:spacing w:line="360" w:lineRule="auto"/>
        <w:jc w:val="left"/>
        <w:rPr>
          <w:rFonts w:hint="eastAsia" w:ascii="宋体" w:hAnsi="宋体" w:eastAsia="宋体" w:cs="宋体"/>
          <w:szCs w:val="21"/>
        </w:rPr>
      </w:pPr>
      <w:r>
        <w:rPr>
          <w:rFonts w:hint="eastAsia" w:ascii="宋体" w:hAnsi="宋体" w:eastAsia="宋体" w:cs="宋体"/>
          <w:szCs w:val="21"/>
        </w:rPr>
        <w:t>(2)开工前，发包人应对施工场地进行清理，使施工场地具备施工条件；</w:t>
      </w:r>
    </w:p>
    <w:p w14:paraId="18367D3B">
      <w:pPr>
        <w:spacing w:line="360" w:lineRule="auto"/>
        <w:jc w:val="left"/>
        <w:rPr>
          <w:rFonts w:hint="eastAsia" w:ascii="宋体" w:hAnsi="宋体" w:eastAsia="宋体" w:cs="宋体"/>
          <w:szCs w:val="21"/>
        </w:rPr>
      </w:pPr>
      <w:r>
        <w:rPr>
          <w:rFonts w:hint="eastAsia" w:ascii="宋体" w:hAnsi="宋体" w:eastAsia="宋体" w:cs="宋体"/>
          <w:szCs w:val="21"/>
        </w:rPr>
        <w:t>(3)协助承包人办理水、电、通讯线路接驳的手续，相关费用由承包人承担；</w:t>
      </w:r>
    </w:p>
    <w:p w14:paraId="0EEDF084">
      <w:pPr>
        <w:spacing w:line="360" w:lineRule="auto"/>
        <w:jc w:val="left"/>
        <w:rPr>
          <w:rFonts w:hint="eastAsia" w:ascii="宋体" w:hAnsi="宋体" w:eastAsia="宋体" w:cs="宋体"/>
          <w:szCs w:val="21"/>
        </w:rPr>
      </w:pPr>
      <w:r>
        <w:rPr>
          <w:rFonts w:hint="eastAsia" w:ascii="宋体" w:hAnsi="宋体" w:eastAsia="宋体" w:cs="宋体"/>
          <w:szCs w:val="21"/>
        </w:rPr>
        <w:t>(4)与承包人协调划定校内施工通道；</w:t>
      </w:r>
    </w:p>
    <w:p w14:paraId="7C767C4C">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(5)协助承包人办理施工人员出入校园的手续；</w:t>
      </w:r>
    </w:p>
    <w:p w14:paraId="4D550798">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(6)合同签订后3日内向承包人提供施工设计图纸、设计文件；</w:t>
      </w:r>
    </w:p>
    <w:p w14:paraId="7EB7D742">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(7)组织图纸会审和设计交底；</w:t>
      </w:r>
    </w:p>
    <w:p w14:paraId="03570FDC">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(8)及时对隐蔽工程及变更工程进行验收确认，并按时支付工程款。</w:t>
      </w:r>
    </w:p>
    <w:p w14:paraId="26064B71">
      <w:pPr>
        <w:spacing w:line="360" w:lineRule="auto"/>
        <w:ind w:left="2"/>
        <w:jc w:val="left"/>
        <w:rPr>
          <w:rFonts w:hint="eastAsia" w:ascii="宋体" w:hAnsi="宋体" w:eastAsia="宋体" w:cs="宋体"/>
          <w:szCs w:val="21"/>
        </w:rPr>
      </w:pPr>
      <w:r>
        <w:rPr>
          <w:rFonts w:hint="eastAsia" w:ascii="宋体" w:hAnsi="宋体" w:eastAsia="宋体" w:cs="宋体"/>
          <w:szCs w:val="21"/>
        </w:rPr>
        <w:t xml:space="preserve">2.承包人工作的约定，包括但不限于： </w:t>
      </w:r>
    </w:p>
    <w:p w14:paraId="4FC82B13">
      <w:pPr>
        <w:spacing w:line="360" w:lineRule="auto"/>
        <w:jc w:val="left"/>
        <w:rPr>
          <w:rFonts w:hint="eastAsia" w:ascii="宋体" w:hAnsi="宋体" w:eastAsia="宋体" w:cs="宋体"/>
          <w:szCs w:val="21"/>
        </w:rPr>
      </w:pPr>
      <w:r>
        <w:rPr>
          <w:rFonts w:hint="eastAsia" w:ascii="宋体" w:hAnsi="宋体" w:eastAsia="宋体" w:cs="宋体"/>
          <w:szCs w:val="21"/>
        </w:rPr>
        <w:t>(1)在本合同签订之时，承包人应指定项目负责人，由其直接负责与发包人的联系工作。该项目负责人应在签订合同时提交在承包人处缴纳社保三个月或以上的证明。</w:t>
      </w:r>
    </w:p>
    <w:p w14:paraId="3B31DE98">
      <w:pPr>
        <w:spacing w:line="360" w:lineRule="auto"/>
        <w:jc w:val="left"/>
        <w:rPr>
          <w:rFonts w:hint="eastAsia" w:ascii="宋体" w:hAnsi="宋体" w:eastAsia="宋体" w:cs="宋体"/>
          <w:szCs w:val="21"/>
        </w:rPr>
      </w:pPr>
      <w:r>
        <w:rPr>
          <w:rFonts w:hint="eastAsia" w:ascii="宋体" w:hAnsi="宋体" w:eastAsia="宋体" w:cs="宋体"/>
          <w:szCs w:val="21"/>
        </w:rPr>
        <w:t>承包人项目负责人：</w:t>
      </w:r>
      <w:r>
        <w:rPr>
          <w:rFonts w:hint="eastAsia" w:ascii="宋体" w:hAnsi="宋体" w:eastAsia="宋体" w:cs="宋体"/>
          <w:szCs w:val="21"/>
          <w:u w:val="single"/>
        </w:rPr>
        <w:t xml:space="preserve">             </w:t>
      </w:r>
      <w:r>
        <w:rPr>
          <w:rFonts w:hint="eastAsia" w:ascii="宋体" w:hAnsi="宋体" w:eastAsia="宋体" w:cs="宋体"/>
          <w:szCs w:val="21"/>
        </w:rPr>
        <w:t xml:space="preserve">     联系电话：</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23EDBE77">
      <w:pPr>
        <w:spacing w:line="360" w:lineRule="auto"/>
        <w:jc w:val="left"/>
        <w:rPr>
          <w:rFonts w:hint="eastAsia" w:ascii="宋体" w:hAnsi="宋体" w:eastAsia="宋体" w:cs="宋体"/>
          <w:szCs w:val="21"/>
        </w:rPr>
      </w:pPr>
      <w:r>
        <w:rPr>
          <w:rFonts w:hint="eastAsia" w:ascii="宋体" w:hAnsi="宋体" w:eastAsia="宋体" w:cs="宋体"/>
          <w:szCs w:val="21"/>
        </w:rPr>
        <w:t>(2)严格按照工程进度计划施工，并按照要求提交工程进度报告和进度计划；保证不将工程违法、非法转包、分包，否则发包方有权没收承包方履约保证金，并追究承包方违约责任；</w:t>
      </w:r>
    </w:p>
    <w:p w14:paraId="7AF79CFA">
      <w:pPr>
        <w:spacing w:line="360" w:lineRule="auto"/>
        <w:jc w:val="left"/>
        <w:rPr>
          <w:rFonts w:hint="eastAsia" w:ascii="宋体" w:hAnsi="宋体" w:eastAsia="宋体" w:cs="宋体"/>
          <w:szCs w:val="21"/>
        </w:rPr>
      </w:pPr>
      <w:r>
        <w:rPr>
          <w:rFonts w:hint="eastAsia" w:ascii="宋体" w:hAnsi="宋体" w:eastAsia="宋体" w:cs="宋体"/>
          <w:szCs w:val="21"/>
        </w:rPr>
        <w:t>(3)按照合同约定和监理工程师的指令施工;</w:t>
      </w:r>
    </w:p>
    <w:p w14:paraId="65482F52">
      <w:pPr>
        <w:spacing w:line="360" w:lineRule="auto"/>
        <w:jc w:val="left"/>
        <w:rPr>
          <w:rFonts w:hint="eastAsia" w:ascii="宋体" w:hAnsi="宋体" w:eastAsia="宋体" w:cs="宋体"/>
          <w:szCs w:val="21"/>
        </w:rPr>
      </w:pPr>
      <w:r>
        <w:rPr>
          <w:rFonts w:hint="eastAsia" w:ascii="宋体" w:hAnsi="宋体" w:eastAsia="宋体" w:cs="宋体"/>
          <w:szCs w:val="21"/>
        </w:rPr>
        <w:t>(4)负责施工场地安全保卫工作，防止因工程施工造成的人身伤害和财产损失；</w:t>
      </w:r>
    </w:p>
    <w:p w14:paraId="0E8C0D90">
      <w:pPr>
        <w:spacing w:line="360" w:lineRule="auto"/>
        <w:jc w:val="left"/>
        <w:rPr>
          <w:rFonts w:hint="eastAsia" w:ascii="宋体" w:hAnsi="宋体" w:eastAsia="宋体" w:cs="宋体"/>
          <w:szCs w:val="21"/>
        </w:rPr>
      </w:pPr>
      <w:r>
        <w:rPr>
          <w:rFonts w:hint="eastAsia" w:ascii="宋体" w:hAnsi="宋体" w:eastAsia="宋体" w:cs="宋体"/>
          <w:szCs w:val="21"/>
        </w:rPr>
        <w:t>(5)</w:t>
      </w:r>
      <w:r>
        <w:rPr>
          <w:rFonts w:hint="eastAsia" w:ascii="宋体" w:hAnsi="宋体" w:eastAsia="宋体" w:cs="宋体"/>
          <w:szCs w:val="21"/>
          <w:lang w:val="zh-CN"/>
        </w:rPr>
        <w:t>遵守学校有关施工场地交通、环境保护、施工噪声、安全文明施工等的管理规定，办理有关手续，承包人承担由此发生的费用</w:t>
      </w:r>
      <w:r>
        <w:rPr>
          <w:rFonts w:hint="eastAsia" w:ascii="宋体" w:hAnsi="宋体" w:eastAsia="宋体" w:cs="宋体"/>
          <w:szCs w:val="21"/>
        </w:rPr>
        <w:t>；</w:t>
      </w:r>
    </w:p>
    <w:p w14:paraId="3E84FF81">
      <w:pPr>
        <w:spacing w:line="360" w:lineRule="auto"/>
        <w:jc w:val="left"/>
        <w:rPr>
          <w:rFonts w:hint="eastAsia" w:ascii="宋体" w:hAnsi="宋体" w:eastAsia="宋体" w:cs="宋体"/>
          <w:szCs w:val="21"/>
        </w:rPr>
      </w:pPr>
      <w:r>
        <w:rPr>
          <w:rFonts w:hint="eastAsia" w:ascii="宋体" w:hAnsi="宋体" w:eastAsia="宋体" w:cs="宋体"/>
          <w:szCs w:val="21"/>
        </w:rPr>
        <w:t xml:space="preserve">(6)合同工程已竣工未移交给发包人之前，负责已完工程的照管工作。照管期间发生损坏的，应予以修复并承担费用；发包人要求采取特殊保护措施的，由发包人承担相应费用； </w:t>
      </w:r>
    </w:p>
    <w:p w14:paraId="75A6CF99">
      <w:pPr>
        <w:spacing w:line="360" w:lineRule="auto"/>
        <w:jc w:val="left"/>
        <w:rPr>
          <w:rFonts w:hint="eastAsia" w:ascii="宋体" w:hAnsi="宋体" w:eastAsia="宋体" w:cs="宋体"/>
          <w:szCs w:val="21"/>
          <w:lang w:val="zh-CN"/>
        </w:rPr>
      </w:pPr>
      <w:r>
        <w:rPr>
          <w:rFonts w:hint="eastAsia" w:ascii="宋体" w:hAnsi="宋体" w:eastAsia="宋体" w:cs="宋体"/>
          <w:szCs w:val="21"/>
        </w:rPr>
        <w:t>(7)</w:t>
      </w:r>
      <w:r>
        <w:rPr>
          <w:rFonts w:hint="eastAsia" w:ascii="宋体" w:hAnsi="宋体" w:eastAsia="宋体" w:cs="宋体"/>
          <w:szCs w:val="21"/>
          <w:lang w:val="zh-CN"/>
        </w:rPr>
        <w:t>做好施工场地地下管线和邻近建筑物、构筑物的保护工作，并承担有关费用；</w:t>
      </w:r>
    </w:p>
    <w:p w14:paraId="0165BE84">
      <w:pPr>
        <w:spacing w:line="360" w:lineRule="auto"/>
        <w:jc w:val="left"/>
        <w:rPr>
          <w:rFonts w:hint="eastAsia" w:ascii="宋体" w:hAnsi="宋体" w:eastAsia="宋体" w:cs="宋体"/>
          <w:szCs w:val="21"/>
        </w:rPr>
      </w:pPr>
      <w:r>
        <w:rPr>
          <w:rFonts w:hint="eastAsia" w:ascii="宋体" w:hAnsi="宋体" w:eastAsia="宋体" w:cs="宋体"/>
          <w:szCs w:val="21"/>
        </w:rPr>
        <w:t xml:space="preserve">(8)遵守学校有关环境卫生的管理规定，做好交工前施工现场的清理工作和建筑垃圾清运工作，保证施工场地的清洁，承包人承担因自身责任造成的损失和罚款； </w:t>
      </w:r>
    </w:p>
    <w:p w14:paraId="0422AB2E">
      <w:pPr>
        <w:pStyle w:val="19"/>
        <w:spacing w:line="360" w:lineRule="auto"/>
        <w:ind w:left="4"/>
        <w:jc w:val="center"/>
        <w:rPr>
          <w:rFonts w:hint="eastAsia" w:ascii="宋体" w:hAnsi="宋体" w:eastAsia="宋体" w:cs="宋体"/>
          <w:b/>
          <w:sz w:val="21"/>
          <w:szCs w:val="21"/>
        </w:rPr>
      </w:pPr>
      <w:r>
        <w:rPr>
          <w:rFonts w:hint="eastAsia" w:ascii="宋体" w:hAnsi="宋体" w:eastAsia="宋体" w:cs="宋体"/>
          <w:b/>
          <w:sz w:val="21"/>
          <w:szCs w:val="21"/>
        </w:rPr>
        <w:t>第五条  工程质量管理</w:t>
      </w:r>
    </w:p>
    <w:p w14:paraId="662C19A0">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承包人应严格遵守国家、省有关工程质量和施工安全的法律法规、标准与规范等规定，按照施工设计图纸和施工技术标准施工，不得偷工减料，不得擅自修改施工设计图纸，确保合同工程质量和施工安全。认真履行合同与磋商文件约定的工程质量和施工安全的职责和义务。</w:t>
      </w:r>
    </w:p>
    <w:p w14:paraId="5D841C72">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 xml:space="preserve">2.承包人应在施工场地设置专门的工程质量和施工安全管理机构，配备专职管理人员，建立完善的管理制度。 </w:t>
      </w:r>
    </w:p>
    <w:p w14:paraId="6371659A">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243DF61B">
      <w:pPr>
        <w:spacing w:line="360" w:lineRule="auto"/>
        <w:jc w:val="left"/>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szCs w:val="21"/>
          <w:lang w:val="zh-CN"/>
        </w:rPr>
        <w:t>工程质量标准：</w:t>
      </w:r>
      <w:r>
        <w:rPr>
          <w:rFonts w:hint="eastAsia" w:ascii="宋体" w:hAnsi="宋体" w:eastAsia="宋体" w:cs="宋体"/>
          <w:szCs w:val="21"/>
          <w:u w:val="single"/>
          <w:lang w:val="zh-CN"/>
        </w:rPr>
        <w:t>达到国家或行业质量检验评定的合格标准</w:t>
      </w:r>
      <w:r>
        <w:rPr>
          <w:rFonts w:hint="eastAsia" w:ascii="宋体" w:hAnsi="宋体" w:eastAsia="宋体" w:cs="宋体"/>
          <w:szCs w:val="21"/>
          <w:lang w:val="zh-CN"/>
        </w:rPr>
        <w:t>。工程质量验收评定达不到约定的质量标准，由承包人付给发包人金额为合同总价10%的违约金，并无条件返工至合格。</w:t>
      </w:r>
    </w:p>
    <w:p w14:paraId="591F8D06">
      <w:pPr>
        <w:spacing w:line="360" w:lineRule="auto"/>
        <w:jc w:val="left"/>
        <w:rPr>
          <w:rFonts w:hint="eastAsia" w:ascii="宋体" w:hAnsi="宋体" w:eastAsia="宋体" w:cs="宋体"/>
          <w:szCs w:val="21"/>
        </w:rPr>
      </w:pPr>
      <w:r>
        <w:rPr>
          <w:rFonts w:hint="eastAsia" w:ascii="宋体" w:hAnsi="宋体" w:eastAsia="宋体" w:cs="宋体"/>
          <w:szCs w:val="21"/>
        </w:rPr>
        <w:t xml:space="preserve">5.承包人对合同工程的质量向发包人负责，其职责包括但不限于下列内容： </w:t>
      </w:r>
    </w:p>
    <w:p w14:paraId="17F35872">
      <w:pPr>
        <w:spacing w:line="360" w:lineRule="auto"/>
        <w:jc w:val="left"/>
        <w:rPr>
          <w:rFonts w:hint="eastAsia" w:ascii="宋体" w:hAnsi="宋体" w:eastAsia="宋体" w:cs="宋体"/>
          <w:szCs w:val="21"/>
        </w:rPr>
      </w:pPr>
      <w:r>
        <w:rPr>
          <w:rFonts w:hint="eastAsia" w:ascii="宋体" w:hAnsi="宋体" w:eastAsia="宋体" w:cs="宋体"/>
          <w:szCs w:val="21"/>
        </w:rPr>
        <w:t xml:space="preserve">(1)编制施工技术方案，确定施工技术措施； </w:t>
      </w:r>
    </w:p>
    <w:p w14:paraId="3714BE05">
      <w:pPr>
        <w:spacing w:line="360" w:lineRule="auto"/>
        <w:jc w:val="left"/>
        <w:rPr>
          <w:rFonts w:hint="eastAsia" w:ascii="宋体" w:hAnsi="宋体" w:eastAsia="宋体" w:cs="宋体"/>
          <w:szCs w:val="21"/>
        </w:rPr>
      </w:pPr>
      <w:r>
        <w:rPr>
          <w:rFonts w:hint="eastAsia" w:ascii="宋体" w:hAnsi="宋体" w:eastAsia="宋体" w:cs="宋体"/>
          <w:szCs w:val="21"/>
        </w:rPr>
        <w:t xml:space="preserve">(2)提供和组织足够的工程技术人员，检查和控制工程施工质量； </w:t>
      </w:r>
    </w:p>
    <w:p w14:paraId="2EDC6D70">
      <w:pPr>
        <w:spacing w:line="360" w:lineRule="auto"/>
        <w:jc w:val="left"/>
        <w:rPr>
          <w:rFonts w:hint="eastAsia" w:ascii="宋体" w:hAnsi="宋体" w:eastAsia="宋体" w:cs="宋体"/>
          <w:szCs w:val="21"/>
        </w:rPr>
      </w:pPr>
      <w:r>
        <w:rPr>
          <w:rFonts w:hint="eastAsia" w:ascii="宋体" w:hAnsi="宋体" w:eastAsia="宋体" w:cs="宋体"/>
          <w:szCs w:val="21"/>
        </w:rPr>
        <w:t xml:space="preserve">(3)把控施工所用的材料和工程设备，使其符合国家\省\市相关标准与规范、设计要求及合同的约定； </w:t>
      </w:r>
    </w:p>
    <w:p w14:paraId="195228D3">
      <w:pPr>
        <w:spacing w:line="360" w:lineRule="auto"/>
        <w:jc w:val="left"/>
        <w:rPr>
          <w:rFonts w:hint="eastAsia" w:ascii="宋体" w:hAnsi="宋体" w:eastAsia="宋体" w:cs="宋体"/>
          <w:szCs w:val="21"/>
        </w:rPr>
      </w:pPr>
      <w:r>
        <w:rPr>
          <w:rFonts w:hint="eastAsia" w:ascii="宋体" w:hAnsi="宋体" w:eastAsia="宋体" w:cs="宋体"/>
          <w:szCs w:val="21"/>
        </w:rPr>
        <w:t xml:space="preserve">(4)负责合同工程施工中出现质量问题或竣工验收不合格的返修工作； </w:t>
      </w:r>
    </w:p>
    <w:p w14:paraId="6590608D">
      <w:pPr>
        <w:spacing w:line="360" w:lineRule="auto"/>
        <w:jc w:val="left"/>
        <w:rPr>
          <w:rFonts w:hint="eastAsia" w:ascii="宋体" w:hAnsi="宋体" w:eastAsia="宋体" w:cs="宋体"/>
          <w:szCs w:val="21"/>
        </w:rPr>
      </w:pPr>
      <w:r>
        <w:rPr>
          <w:rFonts w:hint="eastAsia" w:ascii="宋体" w:hAnsi="宋体" w:eastAsia="宋体" w:cs="宋体"/>
          <w:szCs w:val="21"/>
        </w:rPr>
        <w:t xml:space="preserve">(5)参加合同工程的所有验收工作，包括隐蔽验收、中间验收；参加竣工验收，组织发包人参加工程验收工作； </w:t>
      </w:r>
    </w:p>
    <w:p w14:paraId="682477F1">
      <w:pPr>
        <w:spacing w:line="360" w:lineRule="auto"/>
        <w:jc w:val="left"/>
        <w:rPr>
          <w:rFonts w:hint="eastAsia" w:ascii="宋体" w:hAnsi="宋体" w:eastAsia="宋体" w:cs="宋体"/>
          <w:szCs w:val="21"/>
        </w:rPr>
      </w:pPr>
      <w:r>
        <w:rPr>
          <w:rFonts w:hint="eastAsia" w:ascii="宋体" w:hAnsi="宋体" w:eastAsia="宋体" w:cs="宋体"/>
          <w:szCs w:val="21"/>
        </w:rPr>
        <w:t>(6)承担质量保修期的工程保修责任。</w:t>
      </w:r>
    </w:p>
    <w:p w14:paraId="17AC6F2C">
      <w:pPr>
        <w:spacing w:line="360" w:lineRule="auto"/>
        <w:jc w:val="left"/>
        <w:rPr>
          <w:rFonts w:hint="eastAsia" w:ascii="宋体" w:hAnsi="宋体" w:eastAsia="宋体" w:cs="宋体"/>
          <w:szCs w:val="21"/>
        </w:rPr>
      </w:pPr>
      <w:r>
        <w:rPr>
          <w:rFonts w:hint="eastAsia" w:ascii="宋体" w:hAnsi="宋体" w:eastAsia="宋体" w:cs="宋体"/>
          <w:szCs w:val="21"/>
        </w:rPr>
        <w:t>6.承包人应建立健全完善的质量保证体系。在合同工程开工前，监理工程师有权要求承包人提交质量保证体系实施程序、施工质量检验制度和施工质量水平评定考核制度等文件、资料。</w:t>
      </w:r>
    </w:p>
    <w:p w14:paraId="7614F93A">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第六条  施工要求</w:t>
      </w:r>
    </w:p>
    <w:p w14:paraId="769160F6">
      <w:pPr>
        <w:spacing w:line="360" w:lineRule="auto"/>
        <w:jc w:val="left"/>
        <w:rPr>
          <w:rFonts w:hint="eastAsia" w:ascii="宋体" w:hAnsi="宋体" w:eastAsia="宋体" w:cs="宋体"/>
          <w:szCs w:val="21"/>
          <w:lang w:val="zh-CN"/>
        </w:rPr>
      </w:pPr>
      <w:r>
        <w:rPr>
          <w:rFonts w:hint="eastAsia" w:ascii="宋体" w:hAnsi="宋体" w:eastAsia="宋体" w:cs="宋体"/>
          <w:szCs w:val="21"/>
        </w:rPr>
        <w:t>1.</w:t>
      </w:r>
      <w:r>
        <w:rPr>
          <w:rFonts w:hint="eastAsia" w:ascii="宋体" w:hAnsi="宋体" w:eastAsia="宋体" w:cs="宋体"/>
          <w:lang w:eastAsia="zh-CN"/>
        </w:rPr>
        <w:t>承包人</w:t>
      </w:r>
      <w:r>
        <w:rPr>
          <w:rFonts w:hint="eastAsia" w:ascii="宋体" w:hAnsi="宋体" w:eastAsia="宋体" w:cs="宋体"/>
        </w:rPr>
        <w:t>须做好安全围蔽工作，确保服务现场的清洁卫生，产生的垃圾应当日清理干净，不得留在现场过夜。</w:t>
      </w:r>
    </w:p>
    <w:p w14:paraId="5A23377E">
      <w:pPr>
        <w:spacing w:line="360" w:lineRule="auto"/>
        <w:jc w:val="left"/>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color w:val="auto"/>
          <w:highlight w:val="none"/>
          <w:lang w:val="en-US" w:eastAsia="zh-CN"/>
        </w:rPr>
        <w:t>本项目的材料、设备、施工、验收须达到现行中华人民共和国以及省、自治区、直辖市或行业的工程建设标准、规范的要求。</w:t>
      </w:r>
    </w:p>
    <w:p w14:paraId="740BB446">
      <w:pPr>
        <w:spacing w:line="360" w:lineRule="auto"/>
        <w:jc w:val="left"/>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lang w:eastAsia="zh-CN"/>
        </w:rPr>
        <w:t>承包人</w:t>
      </w:r>
      <w:r>
        <w:rPr>
          <w:rFonts w:hint="eastAsia" w:ascii="宋体" w:hAnsi="宋体" w:eastAsia="宋体" w:cs="宋体"/>
        </w:rPr>
        <w:t>在施工期间应严格遵守《中华人民共和国建筑法》、《中华人民共和国安全生产法》、《建设工程安全生产管理条例》、《建筑安装工人安全技术操作规程》、《中华人民共和国消防法》和其它相关的法规、规范。</w:t>
      </w:r>
    </w:p>
    <w:p w14:paraId="57B5BADB">
      <w:pPr>
        <w:spacing w:line="360" w:lineRule="auto"/>
        <w:jc w:val="left"/>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color w:val="auto"/>
          <w:highlight w:val="none"/>
          <w:lang w:val="en-US" w:eastAsia="zh-CN"/>
        </w:rPr>
        <w:t>结合施工现场的实际情况进行施工组织设计（如须采用较复杂的施工技术的施工方案），施工中因施工方案及施工措施所引起的费用由承包人负责。</w:t>
      </w:r>
    </w:p>
    <w:p w14:paraId="1EF4048E">
      <w:pPr>
        <w:spacing w:line="360" w:lineRule="auto"/>
        <w:jc w:val="left"/>
        <w:rPr>
          <w:rFonts w:hint="eastAsia" w:ascii="宋体" w:hAnsi="宋体" w:eastAsia="宋体" w:cs="宋体"/>
          <w:szCs w:val="21"/>
        </w:rPr>
      </w:pPr>
      <w:r>
        <w:rPr>
          <w:rFonts w:hint="eastAsia" w:ascii="宋体" w:hAnsi="宋体" w:eastAsia="宋体" w:cs="宋体"/>
          <w:szCs w:val="21"/>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02376E16">
      <w:pPr>
        <w:spacing w:line="360" w:lineRule="auto"/>
        <w:jc w:val="left"/>
        <w:rPr>
          <w:rFonts w:hint="eastAsia" w:ascii="宋体" w:hAnsi="宋体" w:eastAsia="宋体" w:cs="宋体"/>
          <w:szCs w:val="21"/>
        </w:rPr>
      </w:pPr>
      <w:r>
        <w:rPr>
          <w:rFonts w:hint="eastAsia" w:ascii="宋体" w:hAnsi="宋体" w:eastAsia="宋体" w:cs="宋体"/>
          <w:szCs w:val="21"/>
        </w:rPr>
        <w:t>6.</w:t>
      </w:r>
      <w:r>
        <w:rPr>
          <w:rFonts w:hint="eastAsia" w:ascii="宋体" w:hAnsi="宋体" w:eastAsia="宋体" w:cs="宋体"/>
          <w:color w:val="auto"/>
          <w:highlight w:val="none"/>
          <w:lang w:val="en-US" w:eastAsia="zh-CN"/>
        </w:rPr>
        <w:t>承包人在工程施工期间，须严格遵守各项规章制度，由于管理不善，导致发包人的罚款和停工整改，由其发生的费用与损失由承包人自行承担，且发包人保留暂缓支付工程款的权利，以确保文明施工有效实行。</w:t>
      </w:r>
    </w:p>
    <w:p w14:paraId="6C11BD2E">
      <w:pPr>
        <w:spacing w:line="360" w:lineRule="auto"/>
        <w:jc w:val="left"/>
        <w:rPr>
          <w:rFonts w:hint="eastAsia" w:ascii="宋体" w:hAnsi="宋体" w:eastAsia="宋体" w:cs="宋体"/>
          <w:szCs w:val="21"/>
        </w:rPr>
      </w:pPr>
      <w:r>
        <w:rPr>
          <w:rFonts w:hint="eastAsia" w:ascii="宋体" w:hAnsi="宋体" w:eastAsia="宋体" w:cs="宋体"/>
          <w:szCs w:val="21"/>
        </w:rPr>
        <w:t>7.</w:t>
      </w:r>
      <w:r>
        <w:rPr>
          <w:rFonts w:hint="eastAsia" w:ascii="宋体" w:hAnsi="宋体" w:eastAsia="宋体" w:cs="宋体"/>
          <w:color w:val="auto"/>
          <w:highlight w:val="none"/>
          <w:lang w:val="en-US" w:eastAsia="zh-CN"/>
        </w:rPr>
        <w:t>承包人应保持施工区和生活区的环境卫生，设置足够的临时卫生设施，定期清理施工废弃物和垃圾，并将其运至指定的地点进行掩埋或焚烧处理。在全部工程完工后，承包人必须拆除一切必须拆除的临时施工设施和临时生活设施。拆除后的场地应彻底清理。</w:t>
      </w:r>
    </w:p>
    <w:p w14:paraId="2EDFE899">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第七条  项目要求</w:t>
      </w:r>
    </w:p>
    <w:p w14:paraId="563AC55E">
      <w:pPr>
        <w:spacing w:line="360" w:lineRule="auto"/>
        <w:jc w:val="left"/>
        <w:rPr>
          <w:rFonts w:hint="eastAsia" w:ascii="宋体" w:hAnsi="宋体" w:eastAsia="宋体" w:cs="宋体"/>
          <w:szCs w:val="21"/>
        </w:rPr>
      </w:pPr>
      <w:r>
        <w:rPr>
          <w:rFonts w:hint="eastAsia" w:ascii="宋体" w:hAnsi="宋体" w:eastAsia="宋体" w:cs="宋体"/>
          <w:szCs w:val="21"/>
        </w:rPr>
        <w:t>1.</w:t>
      </w:r>
      <w:r>
        <w:rPr>
          <w:rFonts w:hint="eastAsia" w:ascii="宋体" w:hAnsi="宋体" w:eastAsia="宋体" w:cs="宋体"/>
          <w:color w:val="auto"/>
          <w:szCs w:val="21"/>
          <w:highlight w:val="none"/>
          <w:lang w:eastAsia="zh-CN"/>
        </w:rPr>
        <w:t>承包人</w:t>
      </w:r>
      <w:r>
        <w:rPr>
          <w:rFonts w:hint="eastAsia" w:ascii="宋体" w:hAnsi="宋体" w:eastAsia="宋体" w:cs="宋体"/>
          <w:color w:val="auto"/>
          <w:szCs w:val="21"/>
          <w:highlight w:val="none"/>
        </w:rPr>
        <w:t>在服务过程中需接受</w:t>
      </w:r>
      <w:r>
        <w:rPr>
          <w:rFonts w:hint="eastAsia" w:ascii="宋体" w:hAnsi="宋体" w:eastAsia="宋体" w:cs="宋体"/>
          <w:color w:val="auto"/>
          <w:szCs w:val="21"/>
          <w:highlight w:val="none"/>
          <w:lang w:eastAsia="zh-CN"/>
        </w:rPr>
        <w:t>发包人</w:t>
      </w:r>
      <w:r>
        <w:rPr>
          <w:rFonts w:hint="eastAsia" w:ascii="宋体" w:hAnsi="宋体" w:eastAsia="宋体" w:cs="宋体"/>
          <w:color w:val="auto"/>
          <w:szCs w:val="21"/>
          <w:highlight w:val="none"/>
        </w:rPr>
        <w:t>的技术监督，服从</w:t>
      </w:r>
      <w:r>
        <w:rPr>
          <w:rFonts w:hint="eastAsia" w:ascii="宋体" w:hAnsi="宋体" w:eastAsia="宋体" w:cs="宋体"/>
          <w:color w:val="auto"/>
          <w:szCs w:val="21"/>
          <w:highlight w:val="none"/>
          <w:lang w:eastAsia="zh-CN"/>
        </w:rPr>
        <w:t>发包人</w:t>
      </w:r>
      <w:r>
        <w:rPr>
          <w:rFonts w:hint="eastAsia" w:ascii="宋体" w:hAnsi="宋体" w:eastAsia="宋体" w:cs="宋体"/>
          <w:color w:val="auto"/>
          <w:szCs w:val="21"/>
          <w:highlight w:val="none"/>
        </w:rPr>
        <w:t>的相关管理制度。</w:t>
      </w:r>
    </w:p>
    <w:p w14:paraId="4EB71186">
      <w:pPr>
        <w:spacing w:line="360" w:lineRule="auto"/>
        <w:jc w:val="left"/>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color w:val="auto"/>
          <w:szCs w:val="21"/>
          <w:highlight w:val="none"/>
          <w:lang w:eastAsia="zh-CN"/>
        </w:rPr>
        <w:t>承包人</w:t>
      </w:r>
      <w:r>
        <w:rPr>
          <w:rFonts w:hint="eastAsia" w:ascii="宋体" w:hAnsi="宋体" w:eastAsia="宋体" w:cs="宋体"/>
          <w:color w:val="auto"/>
          <w:szCs w:val="21"/>
          <w:highlight w:val="none"/>
        </w:rPr>
        <w:t>应根据项目</w:t>
      </w:r>
      <w:r>
        <w:rPr>
          <w:rFonts w:hint="eastAsia" w:ascii="宋体" w:hAnsi="宋体" w:eastAsia="宋体" w:cs="宋体"/>
          <w:color w:val="auto"/>
          <w:szCs w:val="21"/>
          <w:highlight w:val="none"/>
          <w:lang w:val="en-US" w:eastAsia="zh-CN"/>
        </w:rPr>
        <w:t>图纸和工程量清单制定</w:t>
      </w:r>
      <w:r>
        <w:rPr>
          <w:rFonts w:hint="eastAsia" w:ascii="宋体" w:hAnsi="宋体" w:eastAsia="宋体" w:cs="宋体"/>
          <w:color w:val="auto"/>
          <w:szCs w:val="21"/>
          <w:highlight w:val="none"/>
        </w:rPr>
        <w:t>项目总体方案，方案包括但不限于工项目施工方法、施工组织、施工部署等。</w:t>
      </w:r>
    </w:p>
    <w:p w14:paraId="18F946A8">
      <w:pPr>
        <w:spacing w:line="360" w:lineRule="auto"/>
        <w:jc w:val="left"/>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color w:val="auto"/>
          <w:szCs w:val="21"/>
          <w:highlight w:val="none"/>
        </w:rPr>
        <w:t>本项目为边办公边施工情况，周边有住宅小区，</w:t>
      </w:r>
      <w:r>
        <w:rPr>
          <w:rFonts w:hint="eastAsia" w:ascii="宋体" w:hAnsi="宋体" w:eastAsia="宋体" w:cs="宋体"/>
          <w:color w:val="auto"/>
          <w:szCs w:val="21"/>
          <w:highlight w:val="none"/>
          <w:lang w:eastAsia="zh-CN"/>
        </w:rPr>
        <w:t>承包人</w:t>
      </w:r>
      <w:r>
        <w:rPr>
          <w:rFonts w:hint="eastAsia" w:ascii="宋体" w:hAnsi="宋体" w:eastAsia="宋体" w:cs="宋体"/>
          <w:color w:val="auto"/>
          <w:szCs w:val="21"/>
          <w:highlight w:val="none"/>
        </w:rPr>
        <w:t>应在施工过程中尽量减少噪声和灰尘。</w:t>
      </w:r>
      <w:r>
        <w:rPr>
          <w:rFonts w:hint="eastAsia" w:ascii="宋体" w:hAnsi="宋体" w:eastAsia="宋体" w:cs="宋体"/>
          <w:color w:val="auto"/>
          <w:szCs w:val="21"/>
          <w:highlight w:val="none"/>
          <w:lang w:eastAsia="zh-CN"/>
        </w:rPr>
        <w:t>承包人</w:t>
      </w:r>
      <w:r>
        <w:rPr>
          <w:rFonts w:hint="eastAsia" w:ascii="宋体" w:hAnsi="宋体" w:eastAsia="宋体" w:cs="宋体"/>
          <w:color w:val="auto"/>
          <w:szCs w:val="21"/>
          <w:highlight w:val="none"/>
        </w:rPr>
        <w:t>施工期间造成的噪声、灰尘污染给第三人造成损失、或遭第三人投诉的，由</w:t>
      </w:r>
      <w:r>
        <w:rPr>
          <w:rFonts w:hint="eastAsia" w:ascii="宋体" w:hAnsi="宋体" w:eastAsia="宋体" w:cs="宋体"/>
          <w:color w:val="auto"/>
          <w:szCs w:val="21"/>
          <w:highlight w:val="none"/>
          <w:lang w:eastAsia="zh-CN"/>
        </w:rPr>
        <w:t>承包人</w:t>
      </w:r>
      <w:r>
        <w:rPr>
          <w:rFonts w:hint="eastAsia" w:ascii="宋体" w:hAnsi="宋体" w:eastAsia="宋体" w:cs="宋体"/>
          <w:color w:val="auto"/>
          <w:szCs w:val="21"/>
          <w:highlight w:val="none"/>
        </w:rPr>
        <w:t>自行解决并承担相关责任。</w:t>
      </w:r>
    </w:p>
    <w:p w14:paraId="491B0A8B">
      <w:pPr>
        <w:spacing w:line="360" w:lineRule="auto"/>
        <w:jc w:val="left"/>
        <w:rPr>
          <w:rFonts w:hint="eastAsia" w:ascii="宋体" w:hAnsi="宋体" w:eastAsia="宋体" w:cs="宋体"/>
          <w:szCs w:val="21"/>
          <w:lang w:val="zh-CN"/>
        </w:rPr>
      </w:pPr>
      <w:r>
        <w:rPr>
          <w:rFonts w:hint="eastAsia" w:ascii="宋体" w:hAnsi="宋体" w:eastAsia="宋体" w:cs="宋体"/>
          <w:szCs w:val="21"/>
        </w:rPr>
        <w:t>4.</w:t>
      </w:r>
      <w:r>
        <w:rPr>
          <w:rFonts w:hint="eastAsia" w:ascii="宋体" w:hAnsi="宋体" w:eastAsia="宋体" w:cs="宋体"/>
        </w:rPr>
        <w:t>施工人员未经同意，禁止到非施工区域。</w:t>
      </w:r>
    </w:p>
    <w:p w14:paraId="53E722FB">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5.</w:t>
      </w:r>
      <w:r>
        <w:rPr>
          <w:rFonts w:hint="eastAsia" w:ascii="宋体" w:hAnsi="宋体" w:eastAsia="宋体" w:cs="宋体"/>
          <w:color w:val="auto"/>
          <w:szCs w:val="21"/>
          <w:highlight w:val="none"/>
          <w:lang w:val="en-US" w:eastAsia="zh-CN"/>
        </w:rPr>
        <w:t>制定施工措施及施工组织方案时承包人应充分考虑现场状况及安全施工措施，并综合考虑报价。</w:t>
      </w:r>
    </w:p>
    <w:p w14:paraId="795C821D">
      <w:pPr>
        <w:spacing w:line="360" w:lineRule="auto"/>
        <w:jc w:val="left"/>
        <w:rPr>
          <w:rFonts w:hint="eastAsia" w:ascii="宋体" w:hAnsi="宋体" w:eastAsia="宋体" w:cs="宋体"/>
          <w:szCs w:val="21"/>
        </w:rPr>
      </w:pPr>
      <w:r>
        <w:rPr>
          <w:rFonts w:hint="eastAsia" w:ascii="宋体" w:hAnsi="宋体" w:eastAsia="宋体" w:cs="宋体"/>
          <w:szCs w:val="21"/>
        </w:rPr>
        <w:t>6.</w:t>
      </w:r>
      <w:r>
        <w:rPr>
          <w:rFonts w:hint="eastAsia" w:ascii="宋体" w:hAnsi="宋体" w:eastAsia="宋体" w:cs="宋体"/>
          <w:szCs w:val="21"/>
          <w:lang w:val="en-US" w:eastAsia="zh-CN"/>
        </w:rPr>
        <w:t>承包人投入到本项目的项目负责人资质要求：有建筑工程专业二级（含二级）以上注册建造师证书，本人必须具有住建行政主管部门颁发的项目负责人安全生产考核合格证书</w:t>
      </w:r>
    </w:p>
    <w:p w14:paraId="68998966">
      <w:pPr>
        <w:spacing w:line="360" w:lineRule="auto"/>
        <w:jc w:val="left"/>
        <w:rPr>
          <w:rFonts w:hint="eastAsia" w:ascii="宋体" w:hAnsi="宋体" w:eastAsia="宋体" w:cs="宋体"/>
          <w:szCs w:val="21"/>
        </w:rPr>
      </w:pPr>
      <w:r>
        <w:rPr>
          <w:rFonts w:hint="eastAsia" w:ascii="宋体" w:hAnsi="宋体" w:eastAsia="宋体" w:cs="宋体"/>
          <w:szCs w:val="21"/>
        </w:rPr>
        <w:t>7.</w:t>
      </w:r>
      <w:r>
        <w:rPr>
          <w:rFonts w:hint="eastAsia" w:ascii="宋体" w:hAnsi="宋体" w:eastAsia="宋体" w:cs="宋体"/>
          <w:color w:val="auto"/>
          <w:szCs w:val="21"/>
          <w:highlight w:val="none"/>
          <w:lang w:val="en-US" w:eastAsia="zh-CN"/>
        </w:rPr>
        <w:t>承包人在工程施工期间,必须配备具有建筑工程类的技术人员及安全员，并建立健全安全制度。</w:t>
      </w:r>
    </w:p>
    <w:p w14:paraId="706D2B19">
      <w:pPr>
        <w:spacing w:line="360" w:lineRule="auto"/>
        <w:jc w:val="left"/>
        <w:rPr>
          <w:rFonts w:hint="eastAsia" w:ascii="宋体" w:hAnsi="宋体" w:eastAsia="宋体" w:cs="宋体"/>
          <w:szCs w:val="21"/>
        </w:rPr>
      </w:pPr>
      <w:r>
        <w:rPr>
          <w:rFonts w:hint="eastAsia" w:ascii="宋体" w:hAnsi="宋体" w:eastAsia="宋体" w:cs="宋体"/>
          <w:szCs w:val="21"/>
        </w:rPr>
        <w:t>8.</w:t>
      </w:r>
      <w:r>
        <w:rPr>
          <w:rFonts w:hint="eastAsia" w:ascii="宋体" w:hAnsi="宋体" w:eastAsia="宋体" w:cs="宋体"/>
          <w:color w:val="auto"/>
          <w:szCs w:val="21"/>
          <w:highlight w:val="none"/>
          <w:lang w:eastAsia="zh-CN"/>
        </w:rPr>
        <w:t>承包人</w:t>
      </w:r>
      <w:r>
        <w:rPr>
          <w:rFonts w:hint="eastAsia" w:ascii="宋体" w:hAnsi="宋体" w:eastAsia="宋体" w:cs="宋体"/>
          <w:color w:val="auto"/>
          <w:szCs w:val="21"/>
          <w:highlight w:val="none"/>
          <w:lang w:val="en-US" w:eastAsia="zh-CN"/>
        </w:rPr>
        <w:t>需</w:t>
      </w:r>
      <w:r>
        <w:rPr>
          <w:rFonts w:hint="eastAsia" w:ascii="宋体" w:hAnsi="宋体" w:eastAsia="宋体" w:cs="宋体"/>
          <w:color w:val="auto"/>
          <w:szCs w:val="21"/>
          <w:highlight w:val="none"/>
        </w:rPr>
        <w:t>根据</w:t>
      </w:r>
      <w:r>
        <w:rPr>
          <w:rFonts w:hint="eastAsia" w:ascii="宋体" w:hAnsi="宋体" w:eastAsia="宋体" w:cs="宋体"/>
          <w:color w:val="auto"/>
          <w:szCs w:val="21"/>
          <w:highlight w:val="none"/>
          <w:lang w:val="en-US" w:eastAsia="zh-CN"/>
        </w:rPr>
        <w:t>项目需求制定</w:t>
      </w:r>
      <w:r>
        <w:rPr>
          <w:rFonts w:hint="eastAsia" w:ascii="宋体" w:hAnsi="宋体" w:eastAsia="宋体" w:cs="宋体"/>
          <w:color w:val="auto"/>
          <w:highlight w:val="none"/>
        </w:rPr>
        <w:t>施工进度</w:t>
      </w:r>
      <w:r>
        <w:rPr>
          <w:rFonts w:hint="eastAsia" w:ascii="宋体" w:hAnsi="宋体" w:eastAsia="宋体" w:cs="宋体"/>
          <w:color w:val="auto"/>
          <w:highlight w:val="none"/>
          <w:lang w:val="en-US" w:eastAsia="zh-CN"/>
        </w:rPr>
        <w:t>保障</w:t>
      </w:r>
      <w:r>
        <w:rPr>
          <w:rFonts w:hint="eastAsia" w:ascii="宋体" w:hAnsi="宋体" w:eastAsia="宋体" w:cs="宋体"/>
          <w:color w:val="auto"/>
          <w:highlight w:val="none"/>
        </w:rPr>
        <w:t>方案</w:t>
      </w:r>
      <w:r>
        <w:rPr>
          <w:rFonts w:hint="eastAsia" w:ascii="宋体" w:hAnsi="宋体" w:eastAsia="宋体" w:cs="宋体"/>
          <w:color w:val="auto"/>
          <w:highlight w:val="none"/>
          <w:lang w:eastAsia="zh-CN"/>
        </w:rPr>
        <w:t>，</w:t>
      </w:r>
      <w:r>
        <w:rPr>
          <w:rFonts w:hint="eastAsia" w:ascii="宋体" w:hAnsi="宋体" w:eastAsia="宋体" w:cs="宋体"/>
          <w:color w:val="auto"/>
          <w:kern w:val="2"/>
          <w:sz w:val="21"/>
          <w:szCs w:val="21"/>
          <w:highlight w:val="none"/>
          <w:lang w:val="en-US" w:eastAsia="zh-CN" w:bidi="ar-SA"/>
        </w:rPr>
        <w:t>施工材料须满足项目工程量，做好项目资金管理，确保工人工资发放。</w:t>
      </w:r>
    </w:p>
    <w:p w14:paraId="75B60AA1">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第八条  工程的支付</w:t>
      </w:r>
    </w:p>
    <w:p w14:paraId="6B62AC0B">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highlight w:val="none"/>
          <w:lang w:val="en-US" w:eastAsia="zh-CN"/>
        </w:rPr>
        <w:t>合同签订后发包人收到承包人</w:t>
      </w:r>
      <w:r>
        <w:rPr>
          <w:rFonts w:hint="eastAsia" w:ascii="宋体" w:hAnsi="宋体" w:eastAsia="宋体" w:cs="宋体"/>
          <w:color w:val="auto"/>
          <w:highlight w:val="none"/>
        </w:rPr>
        <w:t>提供</w:t>
      </w:r>
      <w:r>
        <w:rPr>
          <w:rFonts w:hint="eastAsia" w:ascii="宋体" w:hAnsi="宋体" w:eastAsia="宋体" w:cs="宋体"/>
          <w:color w:val="auto"/>
          <w:highlight w:val="none"/>
          <w:lang w:val="en-US" w:eastAsia="zh-CN"/>
        </w:rPr>
        <w:t>的</w:t>
      </w:r>
      <w:r>
        <w:rPr>
          <w:rFonts w:hint="eastAsia" w:ascii="宋体" w:hAnsi="宋体" w:eastAsia="宋体" w:cs="宋体"/>
          <w:color w:val="auto"/>
          <w:highlight w:val="none"/>
        </w:rPr>
        <w:t>请款资料和等额合格发票，经</w:t>
      </w:r>
      <w:r>
        <w:rPr>
          <w:rFonts w:hint="eastAsia" w:ascii="宋体" w:hAnsi="宋体" w:eastAsia="宋体" w:cs="宋体"/>
          <w:color w:val="auto"/>
          <w:highlight w:val="none"/>
          <w:lang w:eastAsia="zh-CN"/>
        </w:rPr>
        <w:t>发包人</w:t>
      </w:r>
      <w:r>
        <w:rPr>
          <w:rFonts w:hint="eastAsia" w:ascii="宋体" w:hAnsi="宋体" w:eastAsia="宋体" w:cs="宋体"/>
          <w:color w:val="auto"/>
          <w:highlight w:val="none"/>
        </w:rPr>
        <w:t>确认无误</w:t>
      </w:r>
      <w:r>
        <w:rPr>
          <w:rFonts w:hint="eastAsia" w:ascii="宋体" w:hAnsi="宋体" w:eastAsia="宋体" w:cs="宋体"/>
          <w:color w:val="auto"/>
          <w:highlight w:val="none"/>
          <w:lang w:val="en-US" w:eastAsia="zh-CN"/>
        </w:rPr>
        <w:t>后</w:t>
      </w:r>
      <w:r>
        <w:rPr>
          <w:rFonts w:hint="eastAsia" w:ascii="宋体" w:hAnsi="宋体" w:eastAsia="宋体" w:cs="宋体"/>
          <w:color w:val="auto"/>
          <w:highlight w:val="none"/>
        </w:rPr>
        <w:t>于</w:t>
      </w:r>
      <w:r>
        <w:rPr>
          <w:rFonts w:hint="eastAsia" w:ascii="宋体" w:hAnsi="宋体" w:eastAsia="宋体" w:cs="宋体"/>
          <w:color w:val="auto"/>
          <w:highlight w:val="none"/>
          <w:lang w:val="en-US" w:eastAsia="zh-CN"/>
        </w:rPr>
        <w:t>5个工作日内支付合同总价</w:t>
      </w:r>
      <w:r>
        <w:rPr>
          <w:rFonts w:hint="eastAsia" w:ascii="宋体" w:hAnsi="宋体" w:eastAsia="宋体" w:cs="宋体"/>
          <w:color w:val="auto"/>
          <w:highlight w:val="none"/>
        </w:rPr>
        <w:t>的</w:t>
      </w:r>
      <w:r>
        <w:rPr>
          <w:rFonts w:hint="eastAsia" w:ascii="宋体" w:hAnsi="宋体" w:eastAsia="宋体" w:cs="宋体"/>
          <w:color w:val="auto"/>
          <w:highlight w:val="none"/>
          <w:lang w:val="en-US" w:eastAsia="zh-CN"/>
        </w:rPr>
        <w:t>30%作为预付款</w:t>
      </w:r>
      <w:r>
        <w:rPr>
          <w:rFonts w:hint="eastAsia" w:ascii="宋体" w:hAnsi="宋体" w:eastAsia="宋体" w:cs="宋体"/>
          <w:color w:val="auto"/>
          <w:highlight w:val="none"/>
        </w:rPr>
        <w:t>。</w:t>
      </w:r>
    </w:p>
    <w:p w14:paraId="438C0065">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highlight w:val="none"/>
        </w:rPr>
        <w:t>待工程验收合格并经</w:t>
      </w:r>
      <w:r>
        <w:rPr>
          <w:rFonts w:hint="eastAsia" w:ascii="宋体" w:hAnsi="宋体" w:eastAsia="宋体" w:cs="宋体"/>
          <w:color w:val="auto"/>
          <w:highlight w:val="none"/>
          <w:lang w:val="en-US" w:eastAsia="zh-CN"/>
        </w:rPr>
        <w:t>发包人确认</w:t>
      </w:r>
      <w:r>
        <w:rPr>
          <w:rFonts w:hint="eastAsia" w:ascii="宋体" w:hAnsi="宋体" w:eastAsia="宋体" w:cs="宋体"/>
          <w:color w:val="auto"/>
          <w:highlight w:val="none"/>
        </w:rPr>
        <w:t>后，</w:t>
      </w:r>
      <w:r>
        <w:rPr>
          <w:rFonts w:hint="eastAsia" w:ascii="宋体" w:hAnsi="宋体" w:eastAsia="宋体" w:cs="宋体"/>
          <w:color w:val="auto"/>
          <w:highlight w:val="none"/>
          <w:lang w:val="en-US" w:eastAsia="zh-CN"/>
        </w:rPr>
        <w:t>承包人</w:t>
      </w:r>
      <w:r>
        <w:rPr>
          <w:rFonts w:hint="eastAsia" w:ascii="宋体" w:hAnsi="宋体" w:eastAsia="宋体" w:cs="宋体"/>
          <w:color w:val="auto"/>
          <w:highlight w:val="none"/>
        </w:rPr>
        <w:t>提供请款资料和等额合格发票，经</w:t>
      </w:r>
      <w:r>
        <w:rPr>
          <w:rFonts w:hint="eastAsia" w:ascii="宋体" w:hAnsi="宋体" w:eastAsia="宋体" w:cs="宋体"/>
          <w:color w:val="auto"/>
          <w:highlight w:val="none"/>
          <w:lang w:eastAsia="zh-CN"/>
        </w:rPr>
        <w:t>发包人</w:t>
      </w:r>
      <w:r>
        <w:rPr>
          <w:rFonts w:hint="eastAsia" w:ascii="宋体" w:hAnsi="宋体" w:eastAsia="宋体" w:cs="宋体"/>
          <w:color w:val="auto"/>
          <w:highlight w:val="none"/>
        </w:rPr>
        <w:t>确认无误于10</w:t>
      </w:r>
      <w:r>
        <w:rPr>
          <w:rFonts w:hint="eastAsia" w:ascii="宋体" w:hAnsi="宋体" w:eastAsia="宋体" w:cs="宋体"/>
          <w:color w:val="auto"/>
          <w:highlight w:val="none"/>
          <w:lang w:val="en-US" w:eastAsia="zh-CN"/>
        </w:rPr>
        <w:t>个工作日</w:t>
      </w:r>
      <w:r>
        <w:rPr>
          <w:rFonts w:hint="eastAsia" w:ascii="宋体" w:hAnsi="宋体" w:eastAsia="宋体" w:cs="宋体"/>
          <w:color w:val="auto"/>
          <w:highlight w:val="none"/>
        </w:rPr>
        <w:t>内支付</w:t>
      </w:r>
      <w:r>
        <w:rPr>
          <w:rFonts w:hint="eastAsia" w:ascii="宋体" w:hAnsi="宋体" w:eastAsia="宋体" w:cs="宋体"/>
          <w:color w:val="auto"/>
          <w:highlight w:val="none"/>
          <w:lang w:val="en-US" w:eastAsia="zh-CN"/>
        </w:rPr>
        <w:t>完余款</w:t>
      </w:r>
      <w:r>
        <w:rPr>
          <w:rFonts w:hint="eastAsia" w:ascii="宋体" w:hAnsi="宋体" w:eastAsia="宋体" w:cs="宋体"/>
          <w:color w:val="auto"/>
          <w:highlight w:val="none"/>
        </w:rPr>
        <w:t>。</w:t>
      </w:r>
    </w:p>
    <w:p w14:paraId="56893787">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highlight w:val="none"/>
        </w:rPr>
        <w:t>如</w:t>
      </w:r>
      <w:r>
        <w:rPr>
          <w:rFonts w:hint="eastAsia" w:ascii="宋体" w:hAnsi="宋体" w:eastAsia="宋体" w:cs="宋体"/>
          <w:color w:val="auto"/>
          <w:highlight w:val="none"/>
          <w:lang w:eastAsia="zh-CN"/>
        </w:rPr>
        <w:t>承包人</w:t>
      </w:r>
      <w:r>
        <w:rPr>
          <w:rFonts w:hint="eastAsia" w:ascii="宋体" w:hAnsi="宋体" w:eastAsia="宋体" w:cs="宋体"/>
          <w:color w:val="auto"/>
          <w:highlight w:val="none"/>
        </w:rPr>
        <w:t>怠于或者拒绝提供资料或者办理手续的，因此产生的付款迟延的责任全部由</w:t>
      </w:r>
      <w:r>
        <w:rPr>
          <w:rFonts w:hint="eastAsia" w:ascii="宋体" w:hAnsi="宋体" w:eastAsia="宋体" w:cs="宋体"/>
          <w:color w:val="auto"/>
          <w:highlight w:val="none"/>
          <w:lang w:eastAsia="zh-CN"/>
        </w:rPr>
        <w:t>承包人</w:t>
      </w:r>
      <w:r>
        <w:rPr>
          <w:rFonts w:hint="eastAsia" w:ascii="宋体" w:hAnsi="宋体" w:eastAsia="宋体" w:cs="宋体"/>
          <w:color w:val="auto"/>
          <w:highlight w:val="none"/>
        </w:rPr>
        <w:t>承担。</w:t>
      </w:r>
    </w:p>
    <w:p w14:paraId="02AE18E9">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w:t>
      </w:r>
      <w:r>
        <w:rPr>
          <w:rFonts w:hint="eastAsia" w:ascii="宋体" w:hAnsi="宋体" w:eastAsia="宋体" w:cs="宋体"/>
          <w:b/>
          <w:sz w:val="21"/>
          <w:szCs w:val="21"/>
          <w:lang w:val="en-US" w:eastAsia="zh-CN"/>
        </w:rPr>
        <w:t>九</w:t>
      </w:r>
      <w:r>
        <w:rPr>
          <w:rFonts w:hint="eastAsia" w:ascii="宋体" w:hAnsi="宋体" w:eastAsia="宋体" w:cs="宋体"/>
          <w:b/>
          <w:sz w:val="21"/>
          <w:szCs w:val="21"/>
        </w:rPr>
        <w:t xml:space="preserve">条 </w:t>
      </w:r>
      <w:r>
        <w:rPr>
          <w:rFonts w:hint="eastAsia" w:ascii="宋体" w:hAnsi="宋体" w:eastAsia="宋体" w:cs="宋体"/>
          <w:b/>
          <w:sz w:val="21"/>
          <w:szCs w:val="21"/>
          <w:lang w:val="en-US" w:eastAsia="zh-CN"/>
        </w:rPr>
        <w:t>验收及质量要求</w:t>
      </w:r>
    </w:p>
    <w:p w14:paraId="01FA8290">
      <w:pPr>
        <w:spacing w:line="360" w:lineRule="auto"/>
        <w:jc w:val="left"/>
        <w:rPr>
          <w:rFonts w:hint="eastAsia" w:ascii="宋体" w:hAnsi="宋体" w:eastAsia="宋体" w:cs="宋体"/>
          <w:szCs w:val="21"/>
        </w:rPr>
      </w:pPr>
      <w:r>
        <w:rPr>
          <w:rFonts w:hint="eastAsia" w:ascii="宋体" w:hAnsi="宋体" w:eastAsia="宋体" w:cs="宋体"/>
          <w:szCs w:val="21"/>
        </w:rPr>
        <w:t>1.</w:t>
      </w:r>
      <w:r>
        <w:rPr>
          <w:rFonts w:hint="eastAsia" w:ascii="宋体" w:hAnsi="宋体" w:eastAsia="宋体" w:cs="宋体"/>
          <w:szCs w:val="21"/>
          <w:lang w:eastAsia="zh-CN"/>
        </w:rPr>
        <w:t>承包人</w:t>
      </w:r>
      <w:r>
        <w:rPr>
          <w:rFonts w:hint="eastAsia" w:ascii="宋体" w:hAnsi="宋体" w:eastAsia="宋体" w:cs="宋体"/>
          <w:szCs w:val="21"/>
        </w:rPr>
        <w:t>必须将工程相关资料整理完善交工验收。</w:t>
      </w:r>
      <w:r>
        <w:rPr>
          <w:rFonts w:hint="eastAsia" w:ascii="宋体" w:hAnsi="宋体" w:eastAsia="宋体" w:cs="宋体"/>
          <w:szCs w:val="21"/>
          <w:lang w:eastAsia="zh-CN"/>
        </w:rPr>
        <w:t>发包人</w:t>
      </w:r>
      <w:r>
        <w:rPr>
          <w:rFonts w:hint="eastAsia" w:ascii="宋体" w:hAnsi="宋体" w:eastAsia="宋体" w:cs="宋体"/>
          <w:szCs w:val="21"/>
        </w:rPr>
        <w:t>收到验收报告后</w:t>
      </w:r>
      <w:r>
        <w:rPr>
          <w:rFonts w:hint="eastAsia" w:ascii="宋体" w:hAnsi="宋体" w:eastAsia="宋体" w:cs="宋体"/>
          <w:szCs w:val="21"/>
          <w:lang w:val="en-US" w:eastAsia="zh-CN"/>
        </w:rPr>
        <w:t>7</w:t>
      </w:r>
      <w:r>
        <w:rPr>
          <w:rFonts w:hint="eastAsia" w:ascii="宋体" w:hAnsi="宋体" w:eastAsia="宋体" w:cs="宋体"/>
          <w:szCs w:val="21"/>
        </w:rPr>
        <w:t>天内组织有关单位验收。</w:t>
      </w:r>
    </w:p>
    <w:p w14:paraId="59A877C8">
      <w:pPr>
        <w:spacing w:line="440" w:lineRule="exact"/>
        <w:jc w:val="left"/>
        <w:rPr>
          <w:rFonts w:hint="eastAsia" w:ascii="宋体" w:hAnsi="宋体" w:eastAsia="宋体" w:cs="宋体"/>
          <w:color w:val="auto"/>
          <w:highlight w:val="none"/>
        </w:rPr>
      </w:pPr>
      <w:r>
        <w:rPr>
          <w:rFonts w:hint="eastAsia" w:ascii="宋体" w:hAnsi="宋体" w:eastAsia="宋体" w:cs="宋体"/>
          <w:szCs w:val="21"/>
          <w:lang w:val="en-US" w:eastAsia="zh-CN"/>
        </w:rPr>
        <w:t>2.</w:t>
      </w:r>
      <w:r>
        <w:rPr>
          <w:rFonts w:hint="eastAsia" w:ascii="宋体" w:hAnsi="宋体" w:eastAsia="宋体" w:cs="宋体"/>
          <w:color w:val="auto"/>
          <w:highlight w:val="none"/>
          <w:lang w:val="en-US" w:eastAsia="zh-CN"/>
        </w:rPr>
        <w:t>严格</w:t>
      </w:r>
      <w:r>
        <w:rPr>
          <w:rFonts w:hint="eastAsia" w:ascii="宋体" w:hAnsi="宋体" w:eastAsia="宋体" w:cs="宋体"/>
          <w:color w:val="auto"/>
          <w:highlight w:val="none"/>
        </w:rPr>
        <w:t>执行国家、省或行业现行的工程建设质量验收标准及规范，须达到合格标准。</w:t>
      </w:r>
    </w:p>
    <w:p w14:paraId="44416836">
      <w:pPr>
        <w:spacing w:line="440" w:lineRule="exact"/>
        <w:jc w:val="left"/>
        <w:rPr>
          <w:rFonts w:hint="eastAsia" w:ascii="宋体" w:hAnsi="宋体" w:eastAsia="宋体" w:cs="宋体"/>
        </w:rPr>
      </w:pPr>
      <w:r>
        <w:rPr>
          <w:rFonts w:hint="eastAsia" w:ascii="宋体" w:hAnsi="宋体" w:eastAsia="宋体" w:cs="宋体"/>
          <w:color w:val="auto"/>
          <w:highlight w:val="none"/>
          <w:lang w:val="en-US" w:eastAsia="zh-CN"/>
        </w:rPr>
        <w:t>3.</w:t>
      </w:r>
      <w:r>
        <w:rPr>
          <w:rFonts w:hint="eastAsia" w:ascii="宋体" w:hAnsi="宋体" w:eastAsia="宋体" w:cs="宋体"/>
        </w:rPr>
        <w:t>工程质量符合现行的中华人民共和国国家规定的竣工标准（或地方政府主管机关发布的具体规范、标准）和现行的施工验收规范、上级主管部门有关工程竣工的文件和规定、符合竞争性磋商文件的工程技术指标及各项要求、工程设计文件及施工设计图纸以及双方共同协商的标准。</w:t>
      </w:r>
    </w:p>
    <w:p w14:paraId="4CF3EA46">
      <w:pPr>
        <w:spacing w:line="440" w:lineRule="exact"/>
        <w:jc w:val="left"/>
        <w:rPr>
          <w:rFonts w:hint="eastAsia" w:ascii="宋体" w:hAnsi="宋体" w:eastAsia="宋体" w:cs="宋体"/>
          <w:bCs/>
          <w:color w:val="auto"/>
          <w:highlight w:val="none"/>
          <w:lang w:val="en-US" w:eastAsia="zh-CN" w:bidi="ar"/>
        </w:rPr>
      </w:pPr>
      <w:r>
        <w:rPr>
          <w:rFonts w:hint="eastAsia" w:ascii="宋体" w:hAnsi="宋体" w:eastAsia="宋体" w:cs="宋体"/>
          <w:lang w:val="en-US" w:eastAsia="zh-CN"/>
        </w:rPr>
        <w:t>4.</w:t>
      </w:r>
      <w:r>
        <w:rPr>
          <w:rFonts w:hint="eastAsia" w:ascii="宋体" w:hAnsi="宋体" w:eastAsia="宋体" w:cs="宋体"/>
          <w:bCs/>
          <w:color w:val="auto"/>
          <w:highlight w:val="none"/>
          <w:lang w:val="en-US" w:eastAsia="zh-CN" w:bidi="ar"/>
        </w:rPr>
        <w:t>承包人须制定</w:t>
      </w:r>
      <w:r>
        <w:rPr>
          <w:rFonts w:hint="eastAsia" w:ascii="宋体" w:hAnsi="宋体" w:eastAsia="宋体" w:cs="宋体"/>
          <w:bCs/>
          <w:color w:val="auto"/>
          <w:highlight w:val="none"/>
          <w:lang w:bidi="ar"/>
        </w:rPr>
        <w:t>质量保证方案</w:t>
      </w:r>
      <w:r>
        <w:rPr>
          <w:rFonts w:hint="eastAsia" w:ascii="宋体" w:hAnsi="宋体" w:eastAsia="宋体" w:cs="宋体"/>
          <w:bCs/>
          <w:color w:val="auto"/>
          <w:highlight w:val="none"/>
          <w:lang w:eastAsia="zh-CN" w:bidi="ar"/>
        </w:rPr>
        <w:t>，包括但不限于质量目标、</w:t>
      </w:r>
      <w:r>
        <w:rPr>
          <w:rFonts w:hint="eastAsia" w:ascii="宋体" w:hAnsi="宋体" w:eastAsia="宋体" w:cs="宋体"/>
          <w:bCs/>
          <w:color w:val="auto"/>
          <w:highlight w:val="none"/>
          <w:lang w:val="en-US" w:eastAsia="zh-CN" w:bidi="ar"/>
        </w:rPr>
        <w:t>施工材料质控、施工工艺管理、工程检查措施</w:t>
      </w:r>
      <w:r>
        <w:rPr>
          <w:rFonts w:hint="eastAsia" w:ascii="宋体" w:hAnsi="宋体" w:eastAsia="宋体" w:cs="宋体"/>
          <w:bCs/>
          <w:color w:val="auto"/>
          <w:highlight w:val="none"/>
          <w:lang w:eastAsia="zh-CN" w:bidi="ar"/>
        </w:rPr>
        <w:t>等。</w:t>
      </w:r>
      <w:r>
        <w:rPr>
          <w:rFonts w:hint="eastAsia" w:ascii="宋体" w:hAnsi="宋体" w:eastAsia="宋体" w:cs="宋体"/>
          <w:bCs/>
          <w:color w:val="auto"/>
          <w:highlight w:val="none"/>
          <w:lang w:val="en-US" w:eastAsia="zh-CN" w:bidi="ar"/>
        </w:rPr>
        <w:t>尽量减少返工整改。</w:t>
      </w:r>
    </w:p>
    <w:p w14:paraId="7FD50BA6">
      <w:pPr>
        <w:spacing w:line="440" w:lineRule="exact"/>
        <w:jc w:val="left"/>
        <w:rPr>
          <w:rFonts w:hint="eastAsia" w:ascii="宋体" w:hAnsi="宋体" w:eastAsia="宋体" w:cs="宋体"/>
          <w:color w:val="auto"/>
          <w:sz w:val="21"/>
          <w:szCs w:val="21"/>
          <w:highlight w:val="none"/>
        </w:rPr>
      </w:pPr>
      <w:r>
        <w:rPr>
          <w:rFonts w:hint="eastAsia" w:ascii="宋体" w:hAnsi="宋体" w:eastAsia="宋体" w:cs="宋体"/>
          <w:bCs/>
          <w:color w:val="auto"/>
          <w:highlight w:val="none"/>
          <w:lang w:val="en-US" w:eastAsia="zh-CN" w:bidi="ar"/>
        </w:rPr>
        <w:t>5.</w:t>
      </w:r>
      <w:r>
        <w:rPr>
          <w:rFonts w:hint="eastAsia" w:ascii="宋体" w:hAnsi="宋体" w:eastAsia="宋体" w:cs="宋体"/>
          <w:color w:val="auto"/>
          <w:sz w:val="21"/>
          <w:szCs w:val="21"/>
          <w:highlight w:val="none"/>
        </w:rPr>
        <w:t>由</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、第三方监理单位（如有）及相关监督管理部门按照施工图设计、施工要求及国家相关验收规范进行项目验收，验收须达到现行中华人民共和国以及广东省、东莞市或行业的工程建设标准、规范的要求。</w:t>
      </w:r>
    </w:p>
    <w:p w14:paraId="0020DF90">
      <w:pPr>
        <w:spacing w:line="44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项目具备验收条件，</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按验收有关规定，向</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提供完整的验收资料和验收报告。</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收到验收报告后7天内组织有关单位验收。</w:t>
      </w:r>
    </w:p>
    <w:p w14:paraId="3B3FC0D6">
      <w:pPr>
        <w:spacing w:line="44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在执行现场生产、生活临时设施，应在送交验收报告后10天内全部撤离，做到工完场清。</w:t>
      </w:r>
    </w:p>
    <w:p w14:paraId="278FCF83">
      <w:pPr>
        <w:spacing w:line="440" w:lineRule="exact"/>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对于验收不合格的部分，</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须进行整改直至验收合格为止。同一项目验收三次以上仍不合格的，</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有权追究</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的赔偿责任或解除合同。</w:t>
      </w:r>
    </w:p>
    <w:p w14:paraId="149B900E">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第十条</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治安保卫和施工安全</w:t>
      </w:r>
    </w:p>
    <w:p w14:paraId="167EB544">
      <w:pPr>
        <w:spacing w:line="440" w:lineRule="exact"/>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1.承包人应教育施工人员遵纪守法，维护工地现场的治安管理工作。</w:t>
      </w:r>
    </w:p>
    <w:p w14:paraId="1B67CF5C">
      <w:pPr>
        <w:spacing w:line="440" w:lineRule="exact"/>
        <w:jc w:val="left"/>
        <w:rPr>
          <w:rFonts w:hint="eastAsia" w:ascii="宋体" w:hAnsi="宋体" w:eastAsia="宋体" w:cs="宋体"/>
          <w:color w:val="auto"/>
          <w:sz w:val="21"/>
          <w:szCs w:val="21"/>
          <w:highlight w:val="none"/>
          <w:lang w:eastAsia="zh-CN"/>
        </w:rPr>
      </w:pPr>
      <w:r>
        <w:rPr>
          <w:rFonts w:hint="eastAsia" w:ascii="宋体" w:hAnsi="宋体" w:eastAsia="宋体" w:cs="宋体"/>
          <w:b w:val="0"/>
          <w:bCs/>
          <w:sz w:val="21"/>
          <w:szCs w:val="21"/>
          <w:lang w:val="en-US" w:eastAsia="zh-CN"/>
        </w:rPr>
        <w:t>2.</w:t>
      </w:r>
      <w:r>
        <w:rPr>
          <w:rFonts w:hint="eastAsia" w:ascii="宋体" w:hAnsi="宋体" w:eastAsia="宋体" w:cs="宋体"/>
          <w:color w:val="auto"/>
          <w:sz w:val="21"/>
          <w:szCs w:val="21"/>
          <w:highlight w:val="none"/>
          <w:lang w:eastAsia="zh-CN"/>
        </w:rPr>
        <w:t>承包人应对劳动保护、照明安全等安全防护负责，同时应制定安全防护规程，定期召开安全会议进行安全教育。也应在工程范围内设置必要的标志和信号。承包人负责承担施工期间安全事故的全部责任，并不得因此要求增加费用或拖延工期。</w:t>
      </w:r>
    </w:p>
    <w:p w14:paraId="57C78DA5">
      <w:pPr>
        <w:spacing w:line="440" w:lineRule="exact"/>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承包人应负责其管辖区内的消防、防汛和抗灾工作，配备一定数量的常规消防器材。进行防火检查；配置必要的防汛物资和器材，做好洪水和气象的预报工作。承包人应对工程及其管辖区内的人员、财产损失负责。</w:t>
      </w:r>
    </w:p>
    <w:p w14:paraId="51F4C841">
      <w:pPr>
        <w:pStyle w:val="19"/>
        <w:spacing w:line="360" w:lineRule="auto"/>
        <w:jc w:val="center"/>
        <w:rPr>
          <w:rFonts w:hint="eastAsia" w:ascii="宋体" w:hAnsi="宋体" w:eastAsia="宋体" w:cs="宋体"/>
          <w:b/>
          <w:sz w:val="21"/>
          <w:szCs w:val="21"/>
          <w:lang w:val="en-US" w:eastAsia="zh-CN"/>
        </w:rPr>
      </w:pPr>
      <w:r>
        <w:rPr>
          <w:rFonts w:hint="eastAsia" w:ascii="宋体" w:hAnsi="宋体" w:eastAsia="宋体" w:cs="宋体"/>
          <w:b/>
          <w:sz w:val="21"/>
          <w:szCs w:val="21"/>
        </w:rPr>
        <w:t>第十</w:t>
      </w:r>
      <w:r>
        <w:rPr>
          <w:rFonts w:hint="eastAsia" w:ascii="宋体" w:hAnsi="宋体" w:eastAsia="宋体" w:cs="宋体"/>
          <w:b/>
          <w:sz w:val="21"/>
          <w:szCs w:val="21"/>
          <w:lang w:val="en-US" w:eastAsia="zh-CN"/>
        </w:rPr>
        <w:t>一</w:t>
      </w:r>
      <w:r>
        <w:rPr>
          <w:rFonts w:hint="eastAsia" w:ascii="宋体" w:hAnsi="宋体" w:eastAsia="宋体" w:cs="宋体"/>
          <w:b/>
          <w:sz w:val="21"/>
          <w:szCs w:val="21"/>
        </w:rPr>
        <w:t>条  </w:t>
      </w:r>
      <w:r>
        <w:rPr>
          <w:rFonts w:hint="eastAsia" w:ascii="宋体" w:hAnsi="宋体" w:eastAsia="宋体" w:cs="宋体"/>
          <w:b/>
          <w:sz w:val="21"/>
          <w:szCs w:val="21"/>
          <w:lang w:eastAsia="zh-CN"/>
        </w:rPr>
        <w:t>安全文明</w:t>
      </w:r>
      <w:r>
        <w:rPr>
          <w:rFonts w:hint="eastAsia" w:ascii="宋体" w:hAnsi="宋体" w:eastAsia="宋体" w:cs="宋体"/>
          <w:b/>
          <w:sz w:val="21"/>
          <w:szCs w:val="21"/>
          <w:lang w:val="en-US" w:eastAsia="zh-CN"/>
        </w:rPr>
        <w:t>措施</w:t>
      </w:r>
    </w:p>
    <w:p w14:paraId="24DF584E">
      <w:pPr>
        <w:spacing w:line="440" w:lineRule="exact"/>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承包人在施工期间应严格遵守《中华人民共和国安全生产法》、《建设工程安全生产管理条例》以及安全生产、文明施工、环境保护、施工场地恢复等规定，建立规章制度和防护措施。若违反以上规定，由此造成的经济和法律责任，均由承包人负责。</w:t>
      </w:r>
    </w:p>
    <w:p w14:paraId="129F060C">
      <w:pPr>
        <w:spacing w:line="440" w:lineRule="exact"/>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2.承包人需按有关规定办理保险，施工时注意安全、防止对人身造成伤害，安全工作由承包人自行负责。在本合同工程的施工和缺陷修复过程中，发包人对承包人雇员的人身死亡或伤残，或财产(设备)的损失或损害不予赔偿；发包人也不承担承包人与此有关的索赔、损害、赔偿及诉讼等费用和其他任何法律责任。</w:t>
      </w:r>
    </w:p>
    <w:p w14:paraId="7C15E4DC">
      <w:pPr>
        <w:spacing w:line="440" w:lineRule="exact"/>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3.承包人在施工组织设计中必须有专项干扰、噪声及环保措施、安全文明措施且必须符合东莞市安全文明工地标准。</w:t>
      </w:r>
    </w:p>
    <w:p w14:paraId="27E15FF1">
      <w:pPr>
        <w:spacing w:line="440" w:lineRule="exact"/>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4.承包人须负责整个工程所有的施工任务包括材料设备的采购、施工、保护及保修，不论是永久性质的或是临时性质的。</w:t>
      </w:r>
    </w:p>
    <w:p w14:paraId="588C6C21">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w:t>
      </w:r>
      <w:r>
        <w:rPr>
          <w:rFonts w:hint="eastAsia" w:ascii="宋体" w:hAnsi="宋体" w:eastAsia="宋体" w:cs="宋体"/>
          <w:b/>
          <w:sz w:val="21"/>
          <w:szCs w:val="21"/>
          <w:lang w:val="en-US" w:eastAsia="zh-CN"/>
        </w:rPr>
        <w:t>二</w:t>
      </w:r>
      <w:r>
        <w:rPr>
          <w:rFonts w:hint="eastAsia" w:ascii="宋体" w:hAnsi="宋体" w:eastAsia="宋体" w:cs="宋体"/>
          <w:b/>
          <w:sz w:val="21"/>
          <w:szCs w:val="21"/>
        </w:rPr>
        <w:t>条  </w:t>
      </w:r>
      <w:r>
        <w:rPr>
          <w:rFonts w:hint="eastAsia" w:ascii="宋体" w:hAnsi="宋体" w:eastAsia="宋体" w:cs="宋体"/>
          <w:b/>
          <w:sz w:val="21"/>
          <w:szCs w:val="21"/>
          <w:lang w:eastAsia="zh-CN"/>
        </w:rPr>
        <w:t>应急要求</w:t>
      </w:r>
    </w:p>
    <w:p w14:paraId="7A3EFF95">
      <w:pPr>
        <w:spacing w:line="440" w:lineRule="exact"/>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1.承包人应重视应急管理，制定应急预案，在应急管理方面要做好但不限于以下工作：</w:t>
      </w:r>
    </w:p>
    <w:p w14:paraId="5940581E">
      <w:pPr>
        <w:spacing w:line="440" w:lineRule="exact"/>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（1）建立和完善应急组织体系。</w:t>
      </w:r>
    </w:p>
    <w:p w14:paraId="53F5D2EF">
      <w:pPr>
        <w:spacing w:line="440" w:lineRule="exact"/>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（2）结合工程特点建立完善的应急预案体系。按照应急预案的要求，组建和完善专兼职应急救援队伍、配备应急救援设施和装备，保证应急救援物资处于良好状态，确保工程项目正常完成。</w:t>
      </w:r>
    </w:p>
    <w:p w14:paraId="6F2725CE">
      <w:pPr>
        <w:spacing w:line="440" w:lineRule="exact"/>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（3）承包人应备有应急预案演练，在出现台风、暴雨等天气影响时，能迅速启动应急预案，开展各项应急处置工作。</w:t>
      </w:r>
    </w:p>
    <w:p w14:paraId="430E102E">
      <w:pPr>
        <w:spacing w:line="440" w:lineRule="exact"/>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（4）质保期内承包人接到发包人应急维修响应电话时，需在4小时内到达发包人指定地点进行工程修复，</w:t>
      </w:r>
    </w:p>
    <w:p w14:paraId="767A86BE">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w:t>
      </w:r>
      <w:r>
        <w:rPr>
          <w:rFonts w:hint="eastAsia" w:ascii="宋体" w:hAnsi="宋体" w:eastAsia="宋体" w:cs="宋体"/>
          <w:b/>
          <w:sz w:val="21"/>
          <w:szCs w:val="21"/>
          <w:lang w:val="en-US" w:eastAsia="zh-CN"/>
        </w:rPr>
        <w:t>三</w:t>
      </w:r>
      <w:r>
        <w:rPr>
          <w:rFonts w:hint="eastAsia" w:ascii="宋体" w:hAnsi="宋体" w:eastAsia="宋体" w:cs="宋体"/>
          <w:b/>
          <w:sz w:val="21"/>
          <w:szCs w:val="21"/>
        </w:rPr>
        <w:t>条 质量保修</w:t>
      </w:r>
    </w:p>
    <w:p w14:paraId="46AC8E90">
      <w:pPr>
        <w:spacing w:line="360" w:lineRule="auto"/>
        <w:jc w:val="left"/>
        <w:rPr>
          <w:rFonts w:hint="eastAsia" w:ascii="宋体" w:hAnsi="宋体" w:eastAsia="宋体" w:cs="宋体"/>
          <w:szCs w:val="21"/>
        </w:rPr>
      </w:pPr>
      <w:r>
        <w:rPr>
          <w:rFonts w:hint="eastAsia" w:ascii="宋体" w:hAnsi="宋体" w:eastAsia="宋体" w:cs="宋体"/>
          <w:szCs w:val="21"/>
        </w:rPr>
        <w:t>1.在工程移交发包人后，承包人仍应按合同约定的工程各部位保修年限承担保修义务。</w:t>
      </w:r>
    </w:p>
    <w:p w14:paraId="4C462635">
      <w:pPr>
        <w:spacing w:line="360" w:lineRule="auto"/>
        <w:jc w:val="left"/>
        <w:rPr>
          <w:rFonts w:hint="eastAsia" w:ascii="宋体" w:hAnsi="宋体" w:eastAsia="宋体" w:cs="宋体"/>
          <w:szCs w:val="21"/>
        </w:rPr>
      </w:pPr>
      <w:r>
        <w:rPr>
          <w:rFonts w:hint="eastAsia" w:ascii="宋体" w:hAnsi="宋体" w:eastAsia="宋体" w:cs="宋体"/>
          <w:szCs w:val="21"/>
        </w:rPr>
        <w:t>2.质保期的约定：本工程质保期为：</w:t>
      </w:r>
      <w:r>
        <w:rPr>
          <w:rFonts w:hint="eastAsia" w:ascii="宋体" w:hAnsi="宋体" w:eastAsia="宋体" w:cs="宋体"/>
          <w:szCs w:val="21"/>
          <w:u w:val="single"/>
        </w:rPr>
        <w:t xml:space="preserve">     </w:t>
      </w:r>
      <w:r>
        <w:rPr>
          <w:rFonts w:hint="eastAsia" w:ascii="宋体" w:hAnsi="宋体" w:eastAsia="宋体" w:cs="宋体"/>
          <w:szCs w:val="21"/>
        </w:rPr>
        <w:t>年，</w:t>
      </w:r>
      <w:bookmarkStart w:id="45" w:name="_Hlk18332191"/>
      <w:r>
        <w:rPr>
          <w:rFonts w:hint="eastAsia" w:ascii="宋体" w:hAnsi="宋体" w:eastAsia="宋体" w:cs="宋体"/>
          <w:szCs w:val="21"/>
        </w:rPr>
        <w:t>质保期</w:t>
      </w:r>
      <w:bookmarkEnd w:id="45"/>
      <w:r>
        <w:rPr>
          <w:rFonts w:hint="eastAsia" w:ascii="宋体" w:hAnsi="宋体" w:eastAsia="宋体" w:cs="宋体"/>
          <w:szCs w:val="21"/>
        </w:rPr>
        <w:t>自验收合格之日期起计算。</w:t>
      </w:r>
    </w:p>
    <w:p w14:paraId="6C0AA221">
      <w:pPr>
        <w:spacing w:line="360" w:lineRule="auto"/>
        <w:jc w:val="left"/>
        <w:rPr>
          <w:rFonts w:hint="eastAsia" w:ascii="宋体" w:hAnsi="宋体" w:eastAsia="宋体" w:cs="宋体"/>
          <w:szCs w:val="21"/>
        </w:rPr>
      </w:pPr>
      <w:r>
        <w:rPr>
          <w:rFonts w:hint="eastAsia" w:ascii="宋体" w:hAnsi="宋体" w:eastAsia="宋体" w:cs="宋体"/>
          <w:szCs w:val="21"/>
        </w:rPr>
        <w:t>3.工程质量保修期限的约定：</w:t>
      </w:r>
    </w:p>
    <w:p w14:paraId="5116B601">
      <w:pPr>
        <w:spacing w:line="360" w:lineRule="auto"/>
        <w:rPr>
          <w:rFonts w:hint="eastAsia" w:ascii="宋体" w:hAnsi="宋体" w:eastAsia="宋体" w:cs="宋体"/>
          <w:szCs w:val="21"/>
        </w:rPr>
      </w:pPr>
      <w:r>
        <w:rPr>
          <w:rFonts w:hint="eastAsia" w:ascii="宋体" w:hAnsi="宋体" w:eastAsia="宋体" w:cs="宋体"/>
          <w:szCs w:val="21"/>
        </w:rPr>
        <w:t>(1)电气管线工程、给排水管道工程、货物安装工程为</w:t>
      </w:r>
      <w:r>
        <w:rPr>
          <w:rFonts w:hint="eastAsia" w:ascii="宋体" w:hAnsi="宋体" w:eastAsia="宋体" w:cs="宋体"/>
          <w:szCs w:val="21"/>
          <w:u w:val="single"/>
        </w:rPr>
        <w:t xml:space="preserve">    </w:t>
      </w:r>
      <w:r>
        <w:rPr>
          <w:rFonts w:hint="eastAsia" w:ascii="宋体" w:hAnsi="宋体" w:eastAsia="宋体" w:cs="宋体"/>
          <w:szCs w:val="21"/>
        </w:rPr>
        <w:t xml:space="preserve">年； </w:t>
      </w:r>
    </w:p>
    <w:p w14:paraId="0054F0EE">
      <w:pPr>
        <w:spacing w:line="360" w:lineRule="auto"/>
        <w:rPr>
          <w:rFonts w:hint="eastAsia" w:ascii="宋体" w:hAnsi="宋体" w:eastAsia="宋体" w:cs="宋体"/>
          <w:szCs w:val="21"/>
        </w:rPr>
      </w:pPr>
      <w:r>
        <w:rPr>
          <w:rFonts w:hint="eastAsia" w:ascii="宋体" w:hAnsi="宋体" w:eastAsia="宋体" w:cs="宋体"/>
          <w:szCs w:val="21"/>
        </w:rPr>
        <w:t>(2)装饰装修工程为</w:t>
      </w:r>
      <w:r>
        <w:rPr>
          <w:rFonts w:hint="eastAsia" w:ascii="宋体" w:hAnsi="宋体" w:eastAsia="宋体" w:cs="宋体"/>
          <w:szCs w:val="21"/>
          <w:u w:val="single"/>
        </w:rPr>
        <w:t xml:space="preserve">   </w:t>
      </w:r>
      <w:r>
        <w:rPr>
          <w:rFonts w:hint="eastAsia" w:ascii="宋体" w:hAnsi="宋体" w:eastAsia="宋体" w:cs="宋体"/>
          <w:szCs w:val="21"/>
        </w:rPr>
        <w:t>年；</w:t>
      </w:r>
    </w:p>
    <w:p w14:paraId="71A05CBF">
      <w:pPr>
        <w:spacing w:line="360" w:lineRule="auto"/>
        <w:rPr>
          <w:rFonts w:hint="eastAsia" w:ascii="宋体" w:hAnsi="宋体" w:eastAsia="宋体" w:cs="宋体"/>
          <w:szCs w:val="21"/>
        </w:rPr>
      </w:pPr>
      <w:r>
        <w:rPr>
          <w:rFonts w:hint="eastAsia" w:ascii="宋体" w:hAnsi="宋体" w:eastAsia="宋体" w:cs="宋体"/>
          <w:szCs w:val="21"/>
        </w:rPr>
        <w:t>(3)其他项目为</w:t>
      </w:r>
      <w:r>
        <w:rPr>
          <w:rFonts w:hint="eastAsia" w:ascii="宋体" w:hAnsi="宋体" w:eastAsia="宋体" w:cs="宋体"/>
          <w:szCs w:val="21"/>
          <w:u w:val="single"/>
        </w:rPr>
        <w:t xml:space="preserve">      </w:t>
      </w:r>
      <w:r>
        <w:rPr>
          <w:rFonts w:hint="eastAsia" w:ascii="宋体" w:hAnsi="宋体" w:eastAsia="宋体" w:cs="宋体"/>
          <w:szCs w:val="21"/>
        </w:rPr>
        <w:t>年。</w:t>
      </w:r>
    </w:p>
    <w:p w14:paraId="1650CF67">
      <w:pPr>
        <w:spacing w:line="360" w:lineRule="auto"/>
        <w:jc w:val="left"/>
        <w:rPr>
          <w:rFonts w:hint="eastAsia" w:ascii="宋体" w:hAnsi="宋体" w:eastAsia="宋体" w:cs="宋体"/>
          <w:szCs w:val="21"/>
        </w:rPr>
      </w:pPr>
      <w:r>
        <w:rPr>
          <w:rFonts w:hint="eastAsia" w:ascii="宋体" w:hAnsi="宋体" w:eastAsia="宋体" w:cs="宋体"/>
          <w:szCs w:val="21"/>
        </w:rPr>
        <w:t>4.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承包方应再补齐相应的质量保证金。</w:t>
      </w:r>
    </w:p>
    <w:p w14:paraId="2901EE3C">
      <w:pPr>
        <w:spacing w:line="360" w:lineRule="auto"/>
        <w:jc w:val="left"/>
        <w:rPr>
          <w:rFonts w:hint="eastAsia" w:ascii="宋体" w:hAnsi="宋体" w:eastAsia="宋体" w:cs="宋体"/>
          <w:szCs w:val="21"/>
        </w:rPr>
      </w:pPr>
      <w:r>
        <w:rPr>
          <w:rFonts w:hint="eastAsia" w:ascii="宋体" w:hAnsi="宋体" w:eastAsia="宋体" w:cs="宋体"/>
          <w:szCs w:val="21"/>
        </w:rPr>
        <w:t>5.工程质量保修期内，承包人认真履行合同约定的保修责任。</w:t>
      </w:r>
    </w:p>
    <w:p w14:paraId="1C67E76F">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w:t>
      </w:r>
      <w:r>
        <w:rPr>
          <w:rFonts w:hint="eastAsia" w:ascii="宋体" w:hAnsi="宋体" w:eastAsia="宋体" w:cs="宋体"/>
          <w:b/>
          <w:sz w:val="21"/>
          <w:szCs w:val="21"/>
          <w:lang w:val="en-US" w:eastAsia="zh-CN"/>
        </w:rPr>
        <w:t>四</w:t>
      </w:r>
      <w:r>
        <w:rPr>
          <w:rFonts w:hint="eastAsia" w:ascii="宋体" w:hAnsi="宋体" w:eastAsia="宋体" w:cs="宋体"/>
          <w:b/>
          <w:sz w:val="21"/>
          <w:szCs w:val="21"/>
        </w:rPr>
        <w:t>条  违约责任</w:t>
      </w:r>
    </w:p>
    <w:p w14:paraId="3553B59F">
      <w:pPr>
        <w:spacing w:line="360" w:lineRule="auto"/>
        <w:jc w:val="left"/>
        <w:rPr>
          <w:rFonts w:hint="eastAsia" w:ascii="宋体" w:hAnsi="宋体" w:eastAsia="宋体" w:cs="宋体"/>
          <w:szCs w:val="21"/>
        </w:rPr>
      </w:pPr>
      <w:r>
        <w:rPr>
          <w:rFonts w:hint="eastAsia" w:ascii="宋体" w:hAnsi="宋体" w:eastAsia="宋体" w:cs="宋体"/>
          <w:szCs w:val="21"/>
        </w:rPr>
        <w:t>1.若发包人违约，导致本合同无法履行的，则发包人必须支付总工程款3%给承包人作为违约金，并承担所造成的损失。</w:t>
      </w:r>
    </w:p>
    <w:p w14:paraId="37954AB0">
      <w:pPr>
        <w:spacing w:line="360" w:lineRule="auto"/>
        <w:jc w:val="left"/>
        <w:rPr>
          <w:rFonts w:hint="eastAsia" w:ascii="宋体" w:hAnsi="宋体" w:eastAsia="宋体" w:cs="宋体"/>
          <w:szCs w:val="21"/>
        </w:rPr>
      </w:pPr>
      <w:r>
        <w:rPr>
          <w:rFonts w:hint="eastAsia" w:ascii="宋体" w:hAnsi="宋体" w:eastAsia="宋体" w:cs="宋体"/>
          <w:szCs w:val="21"/>
        </w:rPr>
        <w:t>2.因承包人原因，导致本合同无法履行的，则承包人必须支付总工程款3%给发包人作为违约金，并承担所造成的损失。</w:t>
      </w:r>
    </w:p>
    <w:p w14:paraId="20003F73">
      <w:pPr>
        <w:spacing w:line="360" w:lineRule="auto"/>
        <w:jc w:val="left"/>
        <w:rPr>
          <w:rFonts w:hint="eastAsia" w:ascii="宋体" w:hAnsi="宋体" w:eastAsia="宋体" w:cs="宋体"/>
          <w:szCs w:val="21"/>
        </w:rPr>
      </w:pPr>
      <w:r>
        <w:rPr>
          <w:rFonts w:hint="eastAsia" w:ascii="宋体" w:hAnsi="宋体" w:eastAsia="宋体" w:cs="宋体"/>
          <w:szCs w:val="21"/>
        </w:rPr>
        <w:t>3.因发包人原因导致工期延误的，承包人有权要求发包人承担延误的责任和费用。</w:t>
      </w:r>
    </w:p>
    <w:p w14:paraId="4855B75B">
      <w:pPr>
        <w:spacing w:line="360" w:lineRule="auto"/>
        <w:jc w:val="left"/>
        <w:rPr>
          <w:rFonts w:hint="eastAsia" w:ascii="宋体" w:hAnsi="宋体" w:eastAsia="宋体" w:cs="宋体"/>
          <w:szCs w:val="21"/>
        </w:rPr>
      </w:pPr>
      <w:r>
        <w:rPr>
          <w:rFonts w:hint="eastAsia" w:ascii="宋体" w:hAnsi="宋体" w:eastAsia="宋体" w:cs="宋体"/>
          <w:szCs w:val="21"/>
        </w:rPr>
        <w:t>4.因承包人原因，承包人施工工期延误，超过工期3天以上，发包人将对承包人执行1000元/天违约金（从超工期3天开始计算）；违约金总金额不超过工程总造价的5%。因承包方原因造成工期延误，发包方有权没收履约保证金。</w:t>
      </w:r>
    </w:p>
    <w:p w14:paraId="6BE4237A">
      <w:pPr>
        <w:spacing w:line="360" w:lineRule="auto"/>
        <w:rPr>
          <w:rFonts w:hint="eastAsia" w:ascii="宋体" w:hAnsi="宋体" w:eastAsia="宋体" w:cs="宋体"/>
          <w:szCs w:val="21"/>
        </w:rPr>
      </w:pPr>
      <w:r>
        <w:rPr>
          <w:rFonts w:hint="eastAsia" w:ascii="宋体" w:hAnsi="宋体" w:eastAsia="宋体" w:cs="宋体"/>
          <w:szCs w:val="21"/>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58FE5303">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w:t>
      </w:r>
      <w:r>
        <w:rPr>
          <w:rFonts w:hint="eastAsia" w:ascii="宋体" w:hAnsi="宋体" w:eastAsia="宋体" w:cs="宋体"/>
          <w:b/>
          <w:sz w:val="21"/>
          <w:szCs w:val="21"/>
          <w:lang w:val="en-US" w:eastAsia="zh-CN"/>
        </w:rPr>
        <w:t>五</w:t>
      </w:r>
      <w:r>
        <w:rPr>
          <w:rFonts w:hint="eastAsia" w:ascii="宋体" w:hAnsi="宋体" w:eastAsia="宋体" w:cs="宋体"/>
          <w:b/>
          <w:sz w:val="21"/>
          <w:szCs w:val="21"/>
        </w:rPr>
        <w:t>条  争端的解决</w:t>
      </w:r>
    </w:p>
    <w:p w14:paraId="7B823E5D">
      <w:pPr>
        <w:spacing w:line="360" w:lineRule="auto"/>
        <w:rPr>
          <w:rFonts w:hint="eastAsia" w:ascii="宋体" w:hAnsi="宋体" w:eastAsia="宋体" w:cs="宋体"/>
          <w:szCs w:val="21"/>
        </w:rPr>
      </w:pPr>
      <w:r>
        <w:rPr>
          <w:rFonts w:hint="eastAsia" w:ascii="宋体" w:hAnsi="宋体" w:eastAsia="宋体" w:cs="宋体"/>
          <w:szCs w:val="21"/>
        </w:rPr>
        <w:t>1.凡与本合同有关而引起的一切争议，甲乙双方应首先通过友好协商解决，如经协商仍</w:t>
      </w:r>
    </w:p>
    <w:p w14:paraId="1C4D4BB0">
      <w:pPr>
        <w:spacing w:line="360" w:lineRule="auto"/>
        <w:rPr>
          <w:rFonts w:hint="eastAsia" w:ascii="宋体" w:hAnsi="宋体" w:eastAsia="宋体" w:cs="宋体"/>
          <w:szCs w:val="21"/>
        </w:rPr>
      </w:pPr>
      <w:r>
        <w:rPr>
          <w:rFonts w:hint="eastAsia" w:ascii="宋体" w:hAnsi="宋体" w:eastAsia="宋体" w:cs="宋体"/>
          <w:szCs w:val="21"/>
        </w:rPr>
        <w:t>不能达成协议时，任何一方可以向发包人所在的地方法院提出诉讼。</w:t>
      </w:r>
    </w:p>
    <w:p w14:paraId="67CF64D6">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2.本合同的诉讼管辖地为东莞市人民法院。</w:t>
      </w:r>
    </w:p>
    <w:p w14:paraId="1C13FBB0">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3.在进行法院审理期间，除提交法院审理的事项外，合同其他部分仍应继续履行。</w:t>
      </w:r>
    </w:p>
    <w:p w14:paraId="3A9E95B5">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4.本合同按照中华人民共和国的法律进行解释。</w:t>
      </w:r>
    </w:p>
    <w:p w14:paraId="74987AF7">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w:t>
      </w:r>
      <w:r>
        <w:rPr>
          <w:rFonts w:hint="eastAsia" w:ascii="宋体" w:hAnsi="宋体" w:eastAsia="宋体" w:cs="宋体"/>
          <w:b/>
          <w:sz w:val="21"/>
          <w:szCs w:val="21"/>
          <w:lang w:val="en-US" w:eastAsia="zh-CN"/>
        </w:rPr>
        <w:t>六</w:t>
      </w:r>
      <w:r>
        <w:rPr>
          <w:rFonts w:hint="eastAsia" w:ascii="宋体" w:hAnsi="宋体" w:eastAsia="宋体" w:cs="宋体"/>
          <w:b/>
          <w:sz w:val="21"/>
          <w:szCs w:val="21"/>
        </w:rPr>
        <w:t>条  税和关税</w:t>
      </w:r>
    </w:p>
    <w:p w14:paraId="753DFA0C">
      <w:pPr>
        <w:spacing w:line="360" w:lineRule="auto"/>
        <w:rPr>
          <w:rFonts w:hint="eastAsia" w:ascii="宋体" w:hAnsi="宋体" w:eastAsia="宋体" w:cs="宋体"/>
          <w:szCs w:val="21"/>
        </w:rPr>
      </w:pPr>
      <w:r>
        <w:rPr>
          <w:rFonts w:hint="eastAsia" w:ascii="宋体" w:hAnsi="宋体" w:eastAsia="宋体" w:cs="宋体"/>
          <w:szCs w:val="21"/>
        </w:rPr>
        <w:t>1.中国政府根据现行税法规定对承包人或其雇员征收的与本合同有关的一切税费（包括但不限于设备和部件的进口关税、所有货物的国内增值税）均应由承包人负担。</w:t>
      </w:r>
    </w:p>
    <w:p w14:paraId="7C2D4C4E">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2.在中国境外发生的与本合同执行有关的一切税费均应由承包人负担。</w:t>
      </w:r>
    </w:p>
    <w:p w14:paraId="0BE92E9D">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w:t>
      </w:r>
      <w:r>
        <w:rPr>
          <w:rFonts w:hint="eastAsia" w:ascii="宋体" w:hAnsi="宋体" w:eastAsia="宋体" w:cs="宋体"/>
          <w:b/>
          <w:sz w:val="21"/>
          <w:szCs w:val="21"/>
          <w:lang w:val="en-US" w:eastAsia="zh-CN"/>
        </w:rPr>
        <w:t>七</w:t>
      </w:r>
      <w:r>
        <w:rPr>
          <w:rFonts w:hint="eastAsia" w:ascii="宋体" w:hAnsi="宋体" w:eastAsia="宋体" w:cs="宋体"/>
          <w:b/>
          <w:sz w:val="21"/>
          <w:szCs w:val="21"/>
        </w:rPr>
        <w:t>条  其他</w:t>
      </w:r>
    </w:p>
    <w:p w14:paraId="56353CBB">
      <w:pPr>
        <w:spacing w:line="360" w:lineRule="auto"/>
        <w:rPr>
          <w:rFonts w:hint="eastAsia" w:ascii="宋体" w:hAnsi="宋体" w:eastAsia="宋体" w:cs="宋体"/>
          <w:szCs w:val="21"/>
        </w:rPr>
      </w:pPr>
      <w:r>
        <w:rPr>
          <w:rFonts w:hint="eastAsia" w:ascii="宋体" w:hAnsi="宋体" w:eastAsia="宋体" w:cs="宋体"/>
          <w:szCs w:val="21"/>
        </w:rPr>
        <w:t>1.合同中未尽事项按磋商文件相关条款执行。</w:t>
      </w:r>
    </w:p>
    <w:p w14:paraId="69614252">
      <w:pPr>
        <w:spacing w:line="360" w:lineRule="auto"/>
        <w:rPr>
          <w:rFonts w:hint="eastAsia" w:ascii="宋体" w:hAnsi="宋体" w:eastAsia="宋体" w:cs="宋体"/>
          <w:szCs w:val="21"/>
        </w:rPr>
      </w:pPr>
      <w:r>
        <w:rPr>
          <w:rFonts w:hint="eastAsia" w:ascii="宋体" w:hAnsi="宋体" w:eastAsia="宋体" w:cs="宋体"/>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57E35209">
      <w:pPr>
        <w:spacing w:line="360" w:lineRule="auto"/>
        <w:rPr>
          <w:rFonts w:hint="eastAsia" w:ascii="宋体" w:hAnsi="宋体" w:eastAsia="宋体" w:cs="宋体"/>
          <w:szCs w:val="21"/>
        </w:rPr>
      </w:pPr>
      <w:r>
        <w:rPr>
          <w:rFonts w:hint="eastAsia" w:ascii="宋体" w:hAnsi="宋体" w:eastAsia="宋体" w:cs="宋体"/>
          <w:szCs w:val="21"/>
        </w:rPr>
        <w:t>3.在执行本合同的过程中，双方需遵守所有经甲乙双方签属确认的文件（包括会议纪要、补充协议、往来信函）即成为本合同的有效组成部分，其生效日期为双方签字盖章或确认之日期。</w:t>
      </w:r>
    </w:p>
    <w:p w14:paraId="7DF8F7AF">
      <w:pPr>
        <w:spacing w:line="360" w:lineRule="auto"/>
        <w:rPr>
          <w:rFonts w:hint="eastAsia" w:ascii="宋体" w:hAnsi="宋体" w:eastAsia="宋体" w:cs="宋体"/>
          <w:szCs w:val="21"/>
        </w:rPr>
      </w:pPr>
      <w:r>
        <w:rPr>
          <w:rFonts w:hint="eastAsia" w:ascii="宋体" w:hAnsi="宋体" w:eastAsia="宋体" w:cs="宋体"/>
          <w:szCs w:val="21"/>
        </w:rPr>
        <w:t>4.本合同一式捌份，发包人执肆份，承包人执肆份。本合同合计</w:t>
      </w:r>
      <w:r>
        <w:rPr>
          <w:rFonts w:hint="eastAsia" w:ascii="宋体" w:hAnsi="宋体" w:eastAsia="宋体" w:cs="宋体"/>
          <w:szCs w:val="21"/>
          <w:u w:val="single"/>
        </w:rPr>
        <w:t xml:space="preserve">    </w:t>
      </w:r>
      <w:r>
        <w:rPr>
          <w:rFonts w:hint="eastAsia" w:ascii="宋体" w:hAnsi="宋体" w:eastAsia="宋体" w:cs="宋体"/>
          <w:szCs w:val="21"/>
        </w:rPr>
        <w:t>页A4纸张，缺页之合同为无效合同。</w:t>
      </w:r>
    </w:p>
    <w:p w14:paraId="73399F5E">
      <w:pPr>
        <w:pStyle w:val="66"/>
        <w:spacing w:line="360" w:lineRule="auto"/>
        <w:rPr>
          <w:rFonts w:hint="eastAsia" w:ascii="宋体" w:hAnsi="宋体" w:eastAsia="宋体" w:cs="宋体"/>
          <w:szCs w:val="21"/>
        </w:rPr>
      </w:pPr>
    </w:p>
    <w:p w14:paraId="7752EB93">
      <w:pPr>
        <w:pStyle w:val="66"/>
        <w:spacing w:line="360" w:lineRule="auto"/>
        <w:rPr>
          <w:rFonts w:hint="eastAsia" w:ascii="宋体" w:hAnsi="宋体" w:eastAsia="宋体" w:cs="宋体"/>
          <w:szCs w:val="21"/>
        </w:rPr>
      </w:pPr>
      <w:r>
        <w:rPr>
          <w:rFonts w:hint="eastAsia" w:ascii="宋体" w:hAnsi="宋体" w:eastAsia="宋体" w:cs="宋体"/>
          <w:szCs w:val="21"/>
        </w:rPr>
        <w:t>附件1：磋商报价清单</w:t>
      </w:r>
    </w:p>
    <w:p w14:paraId="2713E22A">
      <w:pPr>
        <w:pStyle w:val="66"/>
        <w:spacing w:line="360" w:lineRule="auto"/>
        <w:rPr>
          <w:rFonts w:hint="eastAsia" w:ascii="宋体" w:hAnsi="宋体" w:eastAsia="宋体" w:cs="宋体"/>
          <w:szCs w:val="21"/>
        </w:rPr>
      </w:pPr>
      <w:r>
        <w:rPr>
          <w:rFonts w:hint="eastAsia" w:ascii="宋体" w:hAnsi="宋体" w:eastAsia="宋体" w:cs="宋体"/>
          <w:szCs w:val="21"/>
        </w:rPr>
        <w:t>附件</w:t>
      </w:r>
      <w:r>
        <w:rPr>
          <w:rFonts w:hint="eastAsia" w:ascii="宋体" w:hAnsi="宋体" w:eastAsia="宋体" w:cs="宋体"/>
          <w:szCs w:val="21"/>
          <w:lang w:val="en-US" w:eastAsia="zh-CN"/>
        </w:rPr>
        <w:t>2</w:t>
      </w:r>
      <w:r>
        <w:rPr>
          <w:rFonts w:hint="eastAsia" w:ascii="宋体" w:hAnsi="宋体" w:eastAsia="宋体" w:cs="宋体"/>
          <w:szCs w:val="21"/>
        </w:rPr>
        <w:t>：成交通知书</w:t>
      </w:r>
    </w:p>
    <w:p w14:paraId="06361B0E">
      <w:pPr>
        <w:pStyle w:val="66"/>
        <w:spacing w:line="360" w:lineRule="auto"/>
        <w:rPr>
          <w:rFonts w:hint="eastAsia" w:ascii="宋体" w:hAnsi="宋体" w:eastAsia="宋体" w:cs="宋体"/>
          <w:szCs w:val="21"/>
        </w:rPr>
      </w:pPr>
    </w:p>
    <w:p w14:paraId="22166035">
      <w:pPr>
        <w:pStyle w:val="66"/>
        <w:spacing w:line="360" w:lineRule="auto"/>
        <w:ind w:left="5460" w:hanging="5460" w:hangingChars="2600"/>
        <w:rPr>
          <w:rFonts w:hint="eastAsia" w:ascii="宋体" w:hAnsi="宋体" w:eastAsia="宋体" w:cs="宋体"/>
          <w:szCs w:val="21"/>
          <w:u w:val="single"/>
        </w:rPr>
      </w:pPr>
      <w:r>
        <w:rPr>
          <w:rFonts w:hint="eastAsia" w:ascii="宋体" w:hAnsi="宋体" w:eastAsia="宋体" w:cs="宋体"/>
          <w:szCs w:val="21"/>
        </w:rPr>
        <w:t>发包人（公章）</w:t>
      </w:r>
      <w:r>
        <w:rPr>
          <w:rFonts w:hint="eastAsia" w:ascii="宋体" w:hAnsi="宋体" w:eastAsia="宋体" w:cs="宋体"/>
          <w:szCs w:val="21"/>
          <w:u w:val="single"/>
        </w:rPr>
        <w:t xml:space="preserve">                          </w:t>
      </w:r>
      <w:r>
        <w:rPr>
          <w:rFonts w:hint="eastAsia" w:ascii="宋体" w:hAnsi="宋体" w:eastAsia="宋体" w:cs="宋体"/>
          <w:szCs w:val="21"/>
        </w:rPr>
        <w:t xml:space="preserve">  承包人（公章）</w:t>
      </w:r>
      <w:r>
        <w:rPr>
          <w:rFonts w:hint="eastAsia" w:ascii="宋体" w:hAnsi="宋体" w:eastAsia="宋体" w:cs="宋体"/>
          <w:szCs w:val="21"/>
          <w:u w:val="single"/>
        </w:rPr>
        <w:t xml:space="preserve">                       </w:t>
      </w:r>
    </w:p>
    <w:p w14:paraId="5A2ED793">
      <w:pPr>
        <w:pStyle w:val="66"/>
        <w:spacing w:line="360" w:lineRule="auto"/>
        <w:rPr>
          <w:rFonts w:hint="eastAsia" w:ascii="宋体" w:hAnsi="宋体" w:eastAsia="宋体" w:cs="宋体"/>
          <w:szCs w:val="21"/>
          <w:u w:val="single"/>
        </w:rPr>
      </w:pPr>
      <w:r>
        <w:rPr>
          <w:rFonts w:hint="eastAsia" w:ascii="宋体" w:hAnsi="宋体" w:eastAsia="宋体" w:cs="宋体"/>
          <w:szCs w:val="21"/>
        </w:rPr>
        <w:t>法定代表人：</w:t>
      </w:r>
      <w:r>
        <w:rPr>
          <w:rFonts w:hint="eastAsia" w:ascii="宋体" w:hAnsi="宋体" w:eastAsia="宋体" w:cs="宋体"/>
          <w:szCs w:val="21"/>
          <w:u w:val="single"/>
        </w:rPr>
        <w:t xml:space="preserve">                            </w:t>
      </w:r>
      <w:r>
        <w:rPr>
          <w:rFonts w:hint="eastAsia" w:ascii="宋体" w:hAnsi="宋体" w:eastAsia="宋体" w:cs="宋体"/>
          <w:szCs w:val="21"/>
        </w:rPr>
        <w:t xml:space="preserve">  法定代表人：</w:t>
      </w:r>
      <w:r>
        <w:rPr>
          <w:rFonts w:hint="eastAsia" w:ascii="宋体" w:hAnsi="宋体" w:eastAsia="宋体" w:cs="宋体"/>
          <w:szCs w:val="21"/>
          <w:u w:val="single"/>
        </w:rPr>
        <w:t xml:space="preserve">                         </w:t>
      </w:r>
    </w:p>
    <w:p w14:paraId="5ACD1A27">
      <w:pPr>
        <w:pStyle w:val="66"/>
        <w:spacing w:line="360" w:lineRule="auto"/>
        <w:rPr>
          <w:rFonts w:hint="eastAsia" w:ascii="宋体" w:hAnsi="宋体" w:eastAsia="宋体" w:cs="宋体"/>
          <w:szCs w:val="21"/>
          <w:u w:val="single"/>
        </w:rPr>
      </w:pPr>
      <w:r>
        <w:rPr>
          <w:rFonts w:hint="eastAsia" w:ascii="宋体" w:hAnsi="宋体" w:eastAsia="宋体" w:cs="宋体"/>
          <w:szCs w:val="21"/>
        </w:rPr>
        <w:t>授权代表人：</w:t>
      </w:r>
      <w:r>
        <w:rPr>
          <w:rFonts w:hint="eastAsia" w:ascii="宋体" w:hAnsi="宋体" w:eastAsia="宋体" w:cs="宋体"/>
          <w:szCs w:val="21"/>
          <w:u w:val="single"/>
        </w:rPr>
        <w:t xml:space="preserve">                            </w:t>
      </w:r>
      <w:r>
        <w:rPr>
          <w:rFonts w:hint="eastAsia" w:ascii="宋体" w:hAnsi="宋体" w:eastAsia="宋体" w:cs="宋体"/>
          <w:szCs w:val="21"/>
        </w:rPr>
        <w:t xml:space="preserve">  授权代表人：</w:t>
      </w:r>
      <w:r>
        <w:rPr>
          <w:rFonts w:hint="eastAsia" w:ascii="宋体" w:hAnsi="宋体" w:eastAsia="宋体" w:cs="宋体"/>
          <w:szCs w:val="21"/>
          <w:u w:val="single"/>
        </w:rPr>
        <w:t xml:space="preserve">                         </w:t>
      </w:r>
    </w:p>
    <w:p w14:paraId="683FA4EA">
      <w:pPr>
        <w:pStyle w:val="66"/>
        <w:spacing w:line="360" w:lineRule="auto"/>
        <w:rPr>
          <w:rFonts w:hint="eastAsia" w:ascii="宋体" w:hAnsi="宋体" w:eastAsia="宋体" w:cs="宋体"/>
          <w:szCs w:val="21"/>
          <w:u w:val="single"/>
        </w:rPr>
      </w:pPr>
      <w:r>
        <w:rPr>
          <w:rFonts w:hint="eastAsia" w:ascii="宋体" w:hAnsi="宋体" w:eastAsia="宋体" w:cs="宋体"/>
          <w:szCs w:val="21"/>
        </w:rPr>
        <w:t>地址：</w:t>
      </w:r>
      <w:r>
        <w:rPr>
          <w:rFonts w:hint="eastAsia" w:ascii="宋体" w:hAnsi="宋体" w:eastAsia="宋体" w:cs="宋体"/>
          <w:szCs w:val="21"/>
          <w:u w:val="single"/>
        </w:rPr>
        <w:t xml:space="preserve">                                  </w:t>
      </w:r>
      <w:r>
        <w:rPr>
          <w:rFonts w:hint="eastAsia" w:ascii="宋体" w:hAnsi="宋体" w:eastAsia="宋体" w:cs="宋体"/>
          <w:szCs w:val="21"/>
        </w:rPr>
        <w:t xml:space="preserve">  地址：</w:t>
      </w:r>
      <w:r>
        <w:rPr>
          <w:rFonts w:hint="eastAsia" w:ascii="宋体" w:hAnsi="宋体" w:eastAsia="宋体" w:cs="宋体"/>
          <w:szCs w:val="21"/>
          <w:u w:val="single"/>
        </w:rPr>
        <w:t xml:space="preserve">                               </w:t>
      </w:r>
    </w:p>
    <w:p w14:paraId="19EB2CDB">
      <w:pPr>
        <w:pStyle w:val="66"/>
        <w:spacing w:line="360" w:lineRule="auto"/>
        <w:rPr>
          <w:rFonts w:hint="eastAsia" w:ascii="宋体" w:hAnsi="宋体" w:eastAsia="宋体" w:cs="宋体"/>
          <w:szCs w:val="21"/>
        </w:rPr>
      </w:pPr>
      <w:r>
        <w:rPr>
          <w:rFonts w:hint="eastAsia" w:ascii="宋体" w:hAnsi="宋体" w:eastAsia="宋体" w:cs="宋体"/>
          <w:szCs w:val="21"/>
        </w:rPr>
        <w:t>电话：</w:t>
      </w:r>
      <w:r>
        <w:rPr>
          <w:rFonts w:hint="eastAsia" w:ascii="宋体" w:hAnsi="宋体" w:eastAsia="宋体" w:cs="宋体"/>
          <w:szCs w:val="21"/>
          <w:u w:val="single"/>
        </w:rPr>
        <w:t xml:space="preserve">                                  </w:t>
      </w:r>
      <w:r>
        <w:rPr>
          <w:rFonts w:hint="eastAsia" w:ascii="宋体" w:hAnsi="宋体" w:eastAsia="宋体" w:cs="宋体"/>
          <w:szCs w:val="21"/>
        </w:rPr>
        <w:t xml:space="preserve">  电话：</w:t>
      </w:r>
      <w:r>
        <w:rPr>
          <w:rFonts w:hint="eastAsia" w:ascii="宋体" w:hAnsi="宋体" w:eastAsia="宋体" w:cs="宋体"/>
          <w:szCs w:val="21"/>
          <w:u w:val="single"/>
        </w:rPr>
        <w:t xml:space="preserve">                               </w:t>
      </w:r>
    </w:p>
    <w:p w14:paraId="14F527BE">
      <w:pPr>
        <w:pStyle w:val="66"/>
        <w:spacing w:line="360" w:lineRule="auto"/>
        <w:rPr>
          <w:rFonts w:hint="eastAsia" w:ascii="宋体" w:hAnsi="宋体" w:eastAsia="宋体" w:cs="宋体"/>
          <w:szCs w:val="21"/>
        </w:rPr>
      </w:pPr>
      <w:r>
        <w:rPr>
          <w:rFonts w:hint="eastAsia" w:ascii="宋体" w:hAnsi="宋体" w:eastAsia="宋体" w:cs="宋体"/>
          <w:szCs w:val="21"/>
        </w:rPr>
        <w:t>开户银行：</w:t>
      </w:r>
      <w:r>
        <w:rPr>
          <w:rFonts w:hint="eastAsia" w:ascii="宋体" w:hAnsi="宋体" w:eastAsia="宋体" w:cs="宋体"/>
          <w:szCs w:val="21"/>
          <w:u w:val="single"/>
        </w:rPr>
        <w:t xml:space="preserve">                             </w:t>
      </w:r>
      <w:r>
        <w:rPr>
          <w:rFonts w:hint="eastAsia" w:ascii="宋体" w:hAnsi="宋体" w:eastAsia="宋体" w:cs="宋体"/>
          <w:szCs w:val="21"/>
        </w:rPr>
        <w:t xml:space="preserve">   开户银行：</w:t>
      </w:r>
      <w:r>
        <w:rPr>
          <w:rFonts w:hint="eastAsia" w:ascii="宋体" w:hAnsi="宋体" w:eastAsia="宋体" w:cs="宋体"/>
          <w:szCs w:val="21"/>
          <w:u w:val="single"/>
        </w:rPr>
        <w:t xml:space="preserve">                           </w:t>
      </w:r>
    </w:p>
    <w:p w14:paraId="4A266409">
      <w:pPr>
        <w:pStyle w:val="68"/>
        <w:spacing w:before="0" w:beforeAutospacing="0" w:after="0" w:afterAutospacing="0" w:line="360" w:lineRule="auto"/>
        <w:rPr>
          <w:rFonts w:hint="eastAsia" w:ascii="宋体" w:hAnsi="宋体" w:eastAsia="宋体" w:cs="宋体"/>
          <w:sz w:val="21"/>
          <w:szCs w:val="21"/>
          <w:u w:val="single"/>
        </w:rPr>
      </w:pPr>
      <w:r>
        <w:rPr>
          <w:rFonts w:hint="eastAsia" w:ascii="宋体" w:hAnsi="宋体" w:eastAsia="宋体" w:cs="宋体"/>
          <w:sz w:val="21"/>
          <w:szCs w:val="21"/>
        </w:rPr>
        <w:t>帐号：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帐号：</w:t>
      </w:r>
      <w:r>
        <w:rPr>
          <w:rFonts w:hint="eastAsia" w:ascii="宋体" w:hAnsi="宋体" w:eastAsia="宋体" w:cs="宋体"/>
          <w:sz w:val="21"/>
          <w:szCs w:val="21"/>
          <w:u w:val="single"/>
        </w:rPr>
        <w:t xml:space="preserve">                               </w:t>
      </w:r>
    </w:p>
    <w:p w14:paraId="4F677CE4">
      <w:pPr>
        <w:pStyle w:val="19"/>
        <w:spacing w:before="0" w:beforeAutospacing="0" w:after="0" w:afterAutospacing="0" w:line="360" w:lineRule="auto"/>
        <w:rPr>
          <w:rFonts w:hint="eastAsia" w:ascii="宋体" w:hAnsi="宋体" w:eastAsia="宋体" w:cs="宋体"/>
          <w:sz w:val="21"/>
          <w:szCs w:val="21"/>
          <w:u w:val="single"/>
        </w:rPr>
      </w:pPr>
      <w:r>
        <w:rPr>
          <w:rFonts w:hint="eastAsia" w:ascii="宋体" w:hAnsi="宋体" w:eastAsia="宋体" w:cs="宋体"/>
          <w:sz w:val="21"/>
          <w:szCs w:val="21"/>
        </w:rPr>
        <w:t>纳税编码：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纳税编码：</w:t>
      </w:r>
      <w:r>
        <w:rPr>
          <w:rFonts w:hint="eastAsia" w:ascii="宋体" w:hAnsi="宋体" w:eastAsia="宋体" w:cs="宋体"/>
          <w:sz w:val="21"/>
          <w:szCs w:val="21"/>
          <w:u w:val="single"/>
        </w:rPr>
        <w:t xml:space="preserve">                            </w:t>
      </w:r>
    </w:p>
    <w:p w14:paraId="64D2F92D">
      <w:pPr>
        <w:pStyle w:val="66"/>
        <w:spacing w:line="360" w:lineRule="auto"/>
        <w:rPr>
          <w:rFonts w:hint="eastAsia" w:ascii="宋体" w:hAnsi="宋体" w:eastAsia="宋体" w:cs="宋体"/>
          <w:szCs w:val="21"/>
        </w:rPr>
      </w:pPr>
      <w:r>
        <w:rPr>
          <w:rFonts w:hint="eastAsia" w:ascii="宋体" w:hAnsi="宋体" w:eastAsia="宋体" w:cs="宋体"/>
          <w:szCs w:val="21"/>
        </w:rPr>
        <w:t>签约时间：</w:t>
      </w:r>
      <w:r>
        <w:rPr>
          <w:rFonts w:hint="eastAsia" w:ascii="宋体" w:hAnsi="宋体" w:eastAsia="宋体" w:cs="宋体"/>
          <w:szCs w:val="21"/>
          <w:u w:val="single"/>
        </w:rPr>
        <w:t xml:space="preserve">                              </w:t>
      </w:r>
      <w:r>
        <w:rPr>
          <w:rFonts w:hint="eastAsia" w:ascii="宋体" w:hAnsi="宋体" w:eastAsia="宋体" w:cs="宋体"/>
          <w:szCs w:val="21"/>
        </w:rPr>
        <w:t xml:space="preserve">  签约时间：</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380016ED">
      <w:pPr>
        <w:pStyle w:val="2"/>
        <w:keepNext w:val="0"/>
        <w:keepLines w:val="0"/>
        <w:pageBreakBefore/>
        <w:spacing w:after="240" w:line="360" w:lineRule="auto"/>
        <w:jc w:val="center"/>
        <w:rPr>
          <w:kern w:val="0"/>
          <w:sz w:val="20"/>
          <w:szCs w:val="20"/>
          <w:lang w:eastAsia="zh-Hans"/>
        </w:rPr>
      </w:pPr>
      <w:bookmarkStart w:id="46" w:name="_Toc169799784"/>
      <w:bookmarkStart w:id="47" w:name="_Toc169807545"/>
      <w:bookmarkStart w:id="48" w:name="_Toc170228133"/>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6"/>
      <w:bookmarkEnd w:id="47"/>
      <w:bookmarkEnd w:id="48"/>
    </w:p>
    <w:p w14:paraId="567FA12E">
      <w:pPr>
        <w:widowControl/>
        <w:jc w:val="left"/>
        <w:rPr>
          <w:kern w:val="0"/>
          <w:sz w:val="20"/>
          <w:szCs w:val="20"/>
          <w:lang w:eastAsia="zh-Hans"/>
        </w:rPr>
      </w:pPr>
    </w:p>
    <w:p w14:paraId="2534C328">
      <w:pPr>
        <w:spacing w:before="468" w:beforeLines="150"/>
        <w:jc w:val="center"/>
        <w:rPr>
          <w:rFonts w:ascii="宋体" w:hAnsi="宋体"/>
          <w:b/>
          <w:bCs/>
          <w:sz w:val="80"/>
          <w:szCs w:val="80"/>
        </w:rPr>
      </w:pPr>
      <w:bookmarkStart w:id="49" w:name="_Toc169799785"/>
      <w:bookmarkStart w:id="50" w:name="_Hlk170195764"/>
      <w:r>
        <w:rPr>
          <w:rFonts w:ascii="宋体" w:hAnsi="宋体"/>
          <w:b/>
          <w:bCs/>
          <w:sz w:val="80"/>
          <w:szCs w:val="80"/>
        </w:rPr>
        <w:t>东莞市第六高级中学体育馆加固提升改造项目</w:t>
      </w:r>
    </w:p>
    <w:p w14:paraId="528604F3">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49"/>
    </w:p>
    <w:p w14:paraId="3CBD6B0C">
      <w:pPr>
        <w:spacing w:after="1560" w:afterLines="500"/>
        <w:jc w:val="center"/>
        <w:rPr>
          <w:rFonts w:ascii="宋体" w:hAnsi="宋体"/>
          <w:b/>
          <w:bCs/>
        </w:rPr>
      </w:pPr>
      <w:bookmarkStart w:id="51" w:name="_Toc169799786"/>
      <w:r>
        <w:rPr>
          <w:rFonts w:ascii="宋体" w:hAnsi="宋体"/>
          <w:b/>
          <w:bCs/>
          <w:sz w:val="44"/>
          <w:szCs w:val="48"/>
        </w:rPr>
        <w:t>（正本/副本）</w:t>
      </w:r>
      <w:bookmarkEnd w:id="51"/>
      <w:r>
        <w:rPr>
          <w:rFonts w:ascii="宋体" w:hAnsi="宋体"/>
          <w:b/>
          <w:bCs/>
        </w:rPr>
        <w:br w:type="textWrapping"/>
      </w:r>
    </w:p>
    <w:p w14:paraId="6810A910">
      <w:pPr>
        <w:keepNext w:val="0"/>
        <w:keepLines w:val="0"/>
        <w:pageBreakBefore w:val="0"/>
        <w:widowControl/>
        <w:kinsoku/>
        <w:wordWrap/>
        <w:overflowPunct/>
        <w:topLinePunct w:val="0"/>
        <w:autoSpaceDE/>
        <w:autoSpaceDN/>
        <w:bidi w:val="0"/>
        <w:adjustRightInd/>
        <w:snapToGrid/>
        <w:spacing w:before="3745" w:beforeLines="1200" w:line="360" w:lineRule="auto"/>
        <w:ind w:firstLine="1558" w:firstLineChars="485"/>
        <w:jc w:val="left"/>
        <w:textAlignment w:val="auto"/>
        <w:outlineLvl w:val="3"/>
        <w:rPr>
          <w:rFonts w:ascii="宋体" w:hAnsi="宋体"/>
          <w:kern w:val="0"/>
          <w:sz w:val="32"/>
          <w:szCs w:val="32"/>
        </w:rPr>
      </w:pPr>
      <w:r>
        <w:rPr>
          <w:rFonts w:ascii="宋体" w:hAnsi="宋体"/>
          <w:b/>
          <w:kern w:val="0"/>
          <w:sz w:val="32"/>
          <w:szCs w:val="32"/>
          <w:lang w:eastAsia="zh-Hans"/>
        </w:rPr>
        <w:t>项目编号：</w:t>
      </w:r>
    </w:p>
    <w:p w14:paraId="5E176339">
      <w:pPr>
        <w:widowControl/>
        <w:spacing w:line="360" w:lineRule="auto"/>
        <w:ind w:firstLine="1558" w:firstLineChars="485"/>
        <w:jc w:val="left"/>
        <w:outlineLvl w:val="3"/>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2576F950">
      <w:pPr>
        <w:widowControl/>
        <w:spacing w:before="936" w:beforeLines="300"/>
        <w:jc w:val="center"/>
        <w:outlineLvl w:val="3"/>
        <w:rPr>
          <w:kern w:val="0"/>
          <w:sz w:val="20"/>
          <w:szCs w:val="20"/>
          <w:lang w:eastAsia="zh-Hans"/>
        </w:rPr>
      </w:pPr>
      <w:r>
        <w:rPr>
          <w:rFonts w:ascii="宋体" w:hAnsi="宋体"/>
          <w:b/>
          <w:kern w:val="0"/>
          <w:sz w:val="32"/>
          <w:szCs w:val="32"/>
          <w:lang w:eastAsia="zh-Hans"/>
        </w:rPr>
        <w:t xml:space="preserve"> 年 月 日</w:t>
      </w:r>
    </w:p>
    <w:bookmarkEnd w:id="50"/>
    <w:p w14:paraId="058BD0DE">
      <w:pPr>
        <w:widowControl/>
        <w:jc w:val="left"/>
        <w:rPr>
          <w:kern w:val="0"/>
          <w:sz w:val="20"/>
          <w:szCs w:val="20"/>
        </w:rPr>
      </w:pPr>
    </w:p>
    <w:p w14:paraId="51FA455B">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34993E08">
      <w:pPr>
        <w:widowControl/>
        <w:numPr>
          <w:ilvl w:val="0"/>
          <w:numId w:val="85"/>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响应承诺</w:t>
      </w:r>
      <w:r>
        <w:rPr>
          <w:kern w:val="0"/>
          <w:szCs w:val="21"/>
          <w:lang w:eastAsia="zh-Hans"/>
        </w:rPr>
        <w:t>函</w:t>
      </w:r>
    </w:p>
    <w:p w14:paraId="1EA1F9F5">
      <w:pPr>
        <w:widowControl/>
        <w:numPr>
          <w:ilvl w:val="0"/>
          <w:numId w:val="85"/>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首次报价表</w:t>
      </w:r>
    </w:p>
    <w:p w14:paraId="1D89CB9F">
      <w:pPr>
        <w:widowControl/>
        <w:numPr>
          <w:ilvl w:val="0"/>
          <w:numId w:val="85"/>
        </w:numPr>
        <w:snapToGrid w:val="0"/>
        <w:spacing w:line="360" w:lineRule="auto"/>
        <w:ind w:left="0" w:leftChars="0" w:firstLine="420" w:firstLineChars="0"/>
        <w:contextualSpacing/>
        <w:jc w:val="left"/>
        <w:rPr>
          <w:kern w:val="0"/>
          <w:szCs w:val="21"/>
        </w:rPr>
      </w:pPr>
      <w:r>
        <w:rPr>
          <w:rFonts w:hint="eastAsia"/>
          <w:kern w:val="0"/>
          <w:szCs w:val="21"/>
          <w:lang w:eastAsia="zh-Hans"/>
        </w:rPr>
        <w:t>中小企业声明函</w:t>
      </w:r>
    </w:p>
    <w:p w14:paraId="07CAEBCF">
      <w:pPr>
        <w:widowControl/>
        <w:numPr>
          <w:ilvl w:val="0"/>
          <w:numId w:val="85"/>
        </w:numPr>
        <w:snapToGrid w:val="0"/>
        <w:spacing w:line="360" w:lineRule="auto"/>
        <w:ind w:left="0" w:leftChars="0" w:firstLine="420" w:firstLineChars="0"/>
        <w:contextualSpacing/>
        <w:jc w:val="left"/>
        <w:rPr>
          <w:kern w:val="0"/>
          <w:szCs w:val="21"/>
        </w:rPr>
      </w:pPr>
      <w:r>
        <w:rPr>
          <w:kern w:val="0"/>
          <w:szCs w:val="21"/>
          <w:lang w:eastAsia="zh-Hans"/>
        </w:rPr>
        <w:t>政策适用性说明</w:t>
      </w:r>
    </w:p>
    <w:p w14:paraId="3D608483">
      <w:pPr>
        <w:widowControl/>
        <w:numPr>
          <w:ilvl w:val="0"/>
          <w:numId w:val="85"/>
        </w:numPr>
        <w:snapToGrid w:val="0"/>
        <w:spacing w:line="360" w:lineRule="auto"/>
        <w:ind w:left="0" w:leftChars="0" w:firstLine="420" w:firstLineChars="0"/>
        <w:contextualSpacing/>
        <w:jc w:val="left"/>
        <w:rPr>
          <w:kern w:val="0"/>
          <w:szCs w:val="21"/>
          <w:lang w:eastAsia="zh-Hans"/>
        </w:rPr>
      </w:pPr>
      <w:r>
        <w:rPr>
          <w:kern w:val="0"/>
          <w:szCs w:val="21"/>
          <w:lang w:eastAsia="zh-Hans"/>
        </w:rPr>
        <w:t>法定代表人证明书</w:t>
      </w:r>
    </w:p>
    <w:p w14:paraId="6D074AB2">
      <w:pPr>
        <w:widowControl/>
        <w:numPr>
          <w:ilvl w:val="0"/>
          <w:numId w:val="85"/>
        </w:numPr>
        <w:snapToGrid w:val="0"/>
        <w:spacing w:line="360" w:lineRule="auto"/>
        <w:ind w:left="0" w:leftChars="0" w:firstLine="420" w:firstLineChars="0"/>
        <w:contextualSpacing/>
        <w:jc w:val="left"/>
        <w:rPr>
          <w:kern w:val="0"/>
          <w:szCs w:val="21"/>
          <w:lang w:eastAsia="zh-Hans"/>
        </w:rPr>
      </w:pPr>
      <w:r>
        <w:rPr>
          <w:kern w:val="0"/>
          <w:szCs w:val="21"/>
          <w:lang w:eastAsia="zh-Hans"/>
        </w:rPr>
        <w:t>法定代表人授权</w:t>
      </w:r>
      <w:r>
        <w:rPr>
          <w:rFonts w:hint="eastAsia"/>
          <w:kern w:val="0"/>
          <w:szCs w:val="21"/>
          <w:lang w:eastAsia="zh-Hans"/>
        </w:rPr>
        <w:t>委托</w:t>
      </w:r>
      <w:r>
        <w:rPr>
          <w:kern w:val="0"/>
          <w:szCs w:val="21"/>
          <w:lang w:eastAsia="zh-Hans"/>
        </w:rPr>
        <w:t>书</w:t>
      </w:r>
    </w:p>
    <w:p w14:paraId="5ADA05F7">
      <w:pPr>
        <w:widowControl/>
        <w:numPr>
          <w:ilvl w:val="0"/>
          <w:numId w:val="85"/>
        </w:numPr>
        <w:snapToGrid w:val="0"/>
        <w:spacing w:line="360" w:lineRule="auto"/>
        <w:ind w:left="0" w:leftChars="0" w:firstLine="420" w:firstLineChars="0"/>
        <w:contextualSpacing/>
        <w:jc w:val="left"/>
        <w:rPr>
          <w:kern w:val="0"/>
          <w:szCs w:val="21"/>
        </w:rPr>
      </w:pPr>
      <w:r>
        <w:rPr>
          <w:rFonts w:hint="eastAsia"/>
          <w:kern w:val="0"/>
          <w:szCs w:val="21"/>
        </w:rPr>
        <w:t>资格条件承诺函</w:t>
      </w:r>
    </w:p>
    <w:p w14:paraId="1E11AC98">
      <w:pPr>
        <w:widowControl/>
        <w:numPr>
          <w:ilvl w:val="0"/>
          <w:numId w:val="85"/>
        </w:numPr>
        <w:snapToGrid w:val="0"/>
        <w:spacing w:line="360" w:lineRule="auto"/>
        <w:ind w:left="0" w:leftChars="0" w:firstLine="420" w:firstLineChars="0"/>
        <w:contextualSpacing/>
        <w:jc w:val="left"/>
        <w:rPr>
          <w:kern w:val="0"/>
          <w:szCs w:val="21"/>
          <w:lang w:eastAsia="zh-Hans"/>
        </w:rPr>
      </w:pPr>
      <w:r>
        <w:rPr>
          <w:kern w:val="0"/>
          <w:szCs w:val="21"/>
          <w:lang w:eastAsia="zh-Hans"/>
        </w:rPr>
        <w:t>提供具有独立承担民事责任的能力的证明材料</w:t>
      </w:r>
    </w:p>
    <w:p w14:paraId="781EE076">
      <w:pPr>
        <w:widowControl/>
        <w:numPr>
          <w:ilvl w:val="0"/>
          <w:numId w:val="85"/>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拟投入本项目设备情况表</w:t>
      </w:r>
    </w:p>
    <w:p w14:paraId="2DB29F24">
      <w:pPr>
        <w:widowControl/>
        <w:numPr>
          <w:ilvl w:val="0"/>
          <w:numId w:val="85"/>
        </w:numPr>
        <w:snapToGrid w:val="0"/>
        <w:spacing w:line="360" w:lineRule="auto"/>
        <w:ind w:left="0" w:leftChars="0" w:firstLine="420" w:firstLineChars="0"/>
        <w:contextualSpacing/>
        <w:jc w:val="left"/>
        <w:rPr>
          <w:kern w:val="0"/>
          <w:szCs w:val="21"/>
        </w:rPr>
      </w:pPr>
      <w:r>
        <w:rPr>
          <w:rFonts w:hint="eastAsia"/>
          <w:kern w:val="0"/>
          <w:szCs w:val="21"/>
          <w:lang w:eastAsia="zh-Hans"/>
        </w:rPr>
        <w:t>项目技术服务人员情况表</w:t>
      </w:r>
    </w:p>
    <w:p w14:paraId="0C9FBB5A">
      <w:pPr>
        <w:widowControl/>
        <w:numPr>
          <w:ilvl w:val="0"/>
          <w:numId w:val="85"/>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项目负责人简历表</w:t>
      </w:r>
    </w:p>
    <w:p w14:paraId="60A06BA4">
      <w:pPr>
        <w:widowControl/>
        <w:numPr>
          <w:ilvl w:val="0"/>
          <w:numId w:val="85"/>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供应商业绩情况表</w:t>
      </w:r>
    </w:p>
    <w:p w14:paraId="0F79F8AE">
      <w:pPr>
        <w:widowControl/>
        <w:numPr>
          <w:ilvl w:val="0"/>
          <w:numId w:val="85"/>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技术和服务要求响应表</w:t>
      </w:r>
    </w:p>
    <w:p w14:paraId="462BBCFB">
      <w:pPr>
        <w:widowControl/>
        <w:numPr>
          <w:ilvl w:val="0"/>
          <w:numId w:val="85"/>
        </w:numPr>
        <w:snapToGrid w:val="0"/>
        <w:spacing w:line="360" w:lineRule="auto"/>
        <w:ind w:left="0" w:leftChars="0" w:firstLine="420" w:firstLineChars="0"/>
        <w:contextualSpacing/>
        <w:jc w:val="left"/>
        <w:rPr>
          <w:color w:val="auto"/>
          <w:kern w:val="0"/>
          <w:szCs w:val="21"/>
          <w:lang w:eastAsia="zh-Hans"/>
        </w:rPr>
      </w:pPr>
      <w:r>
        <w:rPr>
          <w:rFonts w:hint="eastAsia"/>
          <w:kern w:val="0"/>
          <w:szCs w:val="21"/>
          <w:lang w:eastAsia="zh-Hans"/>
        </w:rPr>
        <w:t>商务条件响应表</w:t>
      </w:r>
    </w:p>
    <w:p w14:paraId="1C4ED519">
      <w:pPr>
        <w:widowControl/>
        <w:numPr>
          <w:ilvl w:val="0"/>
          <w:numId w:val="85"/>
        </w:numPr>
        <w:snapToGrid w:val="0"/>
        <w:spacing w:line="360" w:lineRule="auto"/>
        <w:ind w:left="0" w:leftChars="0" w:firstLine="420" w:firstLineChars="0"/>
        <w:contextualSpacing/>
        <w:jc w:val="left"/>
        <w:rPr>
          <w:color w:val="auto"/>
          <w:kern w:val="0"/>
          <w:szCs w:val="21"/>
          <w:lang w:eastAsia="zh-Hans"/>
        </w:rPr>
      </w:pPr>
      <w:r>
        <w:rPr>
          <w:rFonts w:hint="eastAsia"/>
          <w:color w:val="auto"/>
          <w:kern w:val="0"/>
          <w:szCs w:val="21"/>
          <w:lang w:eastAsia="zh-Hans"/>
        </w:rPr>
        <w:t>各类证明材料</w:t>
      </w:r>
    </w:p>
    <w:p w14:paraId="6C74E0AE">
      <w:pPr>
        <w:widowControl/>
        <w:numPr>
          <w:ilvl w:val="0"/>
          <w:numId w:val="85"/>
        </w:numPr>
        <w:snapToGrid w:val="0"/>
        <w:spacing w:line="360" w:lineRule="auto"/>
        <w:ind w:left="0" w:leftChars="0" w:firstLine="420" w:firstLineChars="0"/>
        <w:contextualSpacing/>
        <w:jc w:val="left"/>
        <w:rPr>
          <w:color w:val="auto"/>
          <w:kern w:val="0"/>
          <w:szCs w:val="21"/>
        </w:rPr>
      </w:pPr>
      <w:r>
        <w:rPr>
          <w:rFonts w:hint="eastAsia"/>
          <w:color w:val="auto"/>
          <w:kern w:val="0"/>
          <w:szCs w:val="21"/>
          <w:lang w:eastAsia="zh-Hans"/>
        </w:rPr>
        <w:t>采购代理服务费支付承诺书</w:t>
      </w:r>
    </w:p>
    <w:p w14:paraId="7E47E280">
      <w:pPr>
        <w:widowControl/>
        <w:numPr>
          <w:ilvl w:val="0"/>
          <w:numId w:val="85"/>
        </w:numPr>
        <w:snapToGrid w:val="0"/>
        <w:spacing w:line="360" w:lineRule="auto"/>
        <w:ind w:left="0" w:leftChars="0" w:firstLine="420" w:firstLineChars="0"/>
        <w:contextualSpacing/>
        <w:jc w:val="left"/>
        <w:rPr>
          <w:color w:val="auto"/>
          <w:kern w:val="0"/>
          <w:szCs w:val="21"/>
          <w:lang w:eastAsia="zh-Hans"/>
        </w:rPr>
      </w:pPr>
      <w:r>
        <w:rPr>
          <w:rFonts w:hint="eastAsia"/>
          <w:color w:val="auto"/>
          <w:kern w:val="0"/>
          <w:szCs w:val="21"/>
          <w:lang w:eastAsia="zh-Hans"/>
        </w:rPr>
        <w:t>询问函、质疑函、投诉书格式</w:t>
      </w:r>
    </w:p>
    <w:p w14:paraId="759026CF">
      <w:pPr>
        <w:widowControl/>
        <w:numPr>
          <w:ilvl w:val="0"/>
          <w:numId w:val="85"/>
        </w:numPr>
        <w:snapToGrid w:val="0"/>
        <w:spacing w:line="360" w:lineRule="auto"/>
        <w:ind w:left="0" w:leftChars="0" w:firstLine="420" w:firstLineChars="0"/>
        <w:contextualSpacing/>
        <w:jc w:val="left"/>
        <w:rPr>
          <w:color w:val="auto"/>
          <w:kern w:val="0"/>
          <w:sz w:val="20"/>
          <w:szCs w:val="20"/>
          <w:lang w:eastAsia="zh-Hans"/>
        </w:rPr>
      </w:pPr>
      <w:r>
        <w:rPr>
          <w:color w:val="auto"/>
          <w:kern w:val="0"/>
          <w:szCs w:val="21"/>
          <w:lang w:eastAsia="zh-Hans"/>
        </w:rPr>
        <w:t>项目实施方案、质量保证及售后服务承诺等</w:t>
      </w:r>
    </w:p>
    <w:p w14:paraId="1D41AA38">
      <w:pPr>
        <w:widowControl/>
        <w:jc w:val="left"/>
        <w:rPr>
          <w:kern w:val="0"/>
          <w:sz w:val="20"/>
          <w:szCs w:val="20"/>
        </w:rPr>
      </w:pPr>
    </w:p>
    <w:p w14:paraId="69374A85">
      <w:pPr>
        <w:widowControl/>
        <w:jc w:val="left"/>
        <w:rPr>
          <w:kern w:val="0"/>
          <w:sz w:val="20"/>
          <w:szCs w:val="20"/>
          <w:lang w:eastAsia="zh-Hans"/>
        </w:rPr>
      </w:pPr>
    </w:p>
    <w:p w14:paraId="193634F4">
      <w:pPr>
        <w:pageBreakBefore/>
        <w:rPr>
          <w:rFonts w:ascii="宋体" w:hAnsi="宋体"/>
          <w:b/>
          <w:bCs/>
        </w:rPr>
      </w:pPr>
      <w:r>
        <w:rPr>
          <w:rFonts w:hint="eastAsia" w:ascii="宋体" w:hAnsi="宋体"/>
          <w:b/>
          <w:bCs/>
          <w:sz w:val="24"/>
          <w:szCs w:val="28"/>
        </w:rPr>
        <w:t>资格、符合性审查索引表格式</w:t>
      </w:r>
    </w:p>
    <w:p w14:paraId="1860AB09">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5802"/>
        <w:gridCol w:w="2730"/>
      </w:tblGrid>
      <w:tr w14:paraId="38B99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9286" w:type="dxa"/>
            <w:gridSpan w:val="3"/>
            <w:vAlign w:val="center"/>
          </w:tcPr>
          <w:p w14:paraId="0247F5B5">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AD2E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54" w:type="dxa"/>
            <w:vAlign w:val="center"/>
          </w:tcPr>
          <w:p w14:paraId="3D4BA91E">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5802" w:type="dxa"/>
            <w:tcBorders>
              <w:bottom w:val="single" w:color="auto" w:sz="4" w:space="0"/>
              <w:tl2br w:val="nil"/>
            </w:tcBorders>
            <w:vAlign w:val="center"/>
          </w:tcPr>
          <w:p w14:paraId="21A070D7">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2730" w:type="dxa"/>
            <w:vAlign w:val="center"/>
          </w:tcPr>
          <w:p w14:paraId="0803734A">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2DD7F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754" w:type="dxa"/>
            <w:vAlign w:val="center"/>
          </w:tcPr>
          <w:p w14:paraId="106C7153">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5802" w:type="dxa"/>
            <w:tcBorders>
              <w:tl2br w:val="nil"/>
            </w:tcBorders>
            <w:vAlign w:val="center"/>
          </w:tcPr>
          <w:p w14:paraId="611DDA65">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14:paraId="00BE6926">
            <w:pPr>
              <w:spacing w:line="360" w:lineRule="auto"/>
              <w:jc w:val="center"/>
              <w:rPr>
                <w:rFonts w:ascii="宋体" w:hAnsi="宋体"/>
                <w:b/>
                <w:bCs/>
                <w:color w:val="000000" w:themeColor="text1"/>
                <w:szCs w:val="21"/>
                <w14:textFill>
                  <w14:solidFill>
                    <w14:schemeClr w14:val="tx1"/>
                  </w14:solidFill>
                </w14:textFill>
              </w:rPr>
            </w:pPr>
          </w:p>
        </w:tc>
      </w:tr>
      <w:tr w14:paraId="22765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2CE42CE0">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5802" w:type="dxa"/>
            <w:vAlign w:val="center"/>
          </w:tcPr>
          <w:p w14:paraId="61A356F8">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14:paraId="0AC79670">
            <w:pPr>
              <w:spacing w:line="360" w:lineRule="auto"/>
              <w:jc w:val="center"/>
              <w:rPr>
                <w:rFonts w:ascii="宋体" w:hAnsi="宋体"/>
                <w:b/>
                <w:bCs/>
                <w:color w:val="000000" w:themeColor="text1"/>
                <w:szCs w:val="21"/>
                <w14:textFill>
                  <w14:solidFill>
                    <w14:schemeClr w14:val="tx1"/>
                  </w14:solidFill>
                </w14:textFill>
              </w:rPr>
            </w:pPr>
          </w:p>
        </w:tc>
      </w:tr>
      <w:tr w14:paraId="5C32E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41CC54E8">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5802" w:type="dxa"/>
            <w:vAlign w:val="center"/>
          </w:tcPr>
          <w:p w14:paraId="14FC4A1D">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14:paraId="54E4A9D6">
            <w:pPr>
              <w:spacing w:line="360" w:lineRule="auto"/>
              <w:jc w:val="center"/>
              <w:rPr>
                <w:rFonts w:ascii="宋体" w:hAnsi="宋体"/>
                <w:b/>
                <w:bCs/>
                <w:color w:val="000000" w:themeColor="text1"/>
                <w:szCs w:val="21"/>
                <w14:textFill>
                  <w14:solidFill>
                    <w14:schemeClr w14:val="tx1"/>
                  </w14:solidFill>
                </w14:textFill>
              </w:rPr>
            </w:pPr>
          </w:p>
        </w:tc>
      </w:tr>
      <w:tr w14:paraId="5D303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53653F1B">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5802" w:type="dxa"/>
            <w:vAlign w:val="center"/>
          </w:tcPr>
          <w:p w14:paraId="38503562">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14:paraId="1DC669BA">
            <w:pPr>
              <w:spacing w:line="360" w:lineRule="auto"/>
              <w:jc w:val="center"/>
              <w:rPr>
                <w:rFonts w:ascii="宋体" w:hAnsi="宋体"/>
                <w:b/>
                <w:bCs/>
                <w:color w:val="000000" w:themeColor="text1"/>
                <w:szCs w:val="21"/>
                <w14:textFill>
                  <w14:solidFill>
                    <w14:schemeClr w14:val="tx1"/>
                  </w14:solidFill>
                </w14:textFill>
              </w:rPr>
            </w:pPr>
          </w:p>
        </w:tc>
      </w:tr>
      <w:tr w14:paraId="69896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286" w:type="dxa"/>
            <w:gridSpan w:val="3"/>
            <w:vAlign w:val="center"/>
          </w:tcPr>
          <w:p w14:paraId="49D92DAF">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42A9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7FFAA600">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5802" w:type="dxa"/>
            <w:vAlign w:val="center"/>
          </w:tcPr>
          <w:p w14:paraId="3445CD8F">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2730" w:type="dxa"/>
            <w:vAlign w:val="center"/>
          </w:tcPr>
          <w:p w14:paraId="79466BBE">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DC25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602F5CD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5802" w:type="dxa"/>
            <w:vAlign w:val="center"/>
          </w:tcPr>
          <w:p w14:paraId="61E7A888">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14:paraId="10D2EE5F">
            <w:pPr>
              <w:spacing w:line="360" w:lineRule="auto"/>
              <w:jc w:val="center"/>
              <w:rPr>
                <w:rFonts w:ascii="宋体" w:hAnsi="宋体"/>
                <w:b/>
                <w:bCs/>
                <w:color w:val="000000" w:themeColor="text1"/>
                <w:spacing w:val="-10"/>
                <w:szCs w:val="21"/>
                <w14:textFill>
                  <w14:solidFill>
                    <w14:schemeClr w14:val="tx1"/>
                  </w14:solidFill>
                </w14:textFill>
              </w:rPr>
            </w:pPr>
          </w:p>
        </w:tc>
      </w:tr>
      <w:tr w14:paraId="2676E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34D4D711">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5802" w:type="dxa"/>
            <w:vAlign w:val="center"/>
          </w:tcPr>
          <w:p w14:paraId="334A14BC">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14:paraId="62BF0240">
            <w:pPr>
              <w:spacing w:line="360" w:lineRule="auto"/>
              <w:jc w:val="center"/>
              <w:rPr>
                <w:rFonts w:ascii="宋体" w:hAnsi="宋体"/>
                <w:b/>
                <w:bCs/>
                <w:color w:val="000000" w:themeColor="text1"/>
                <w:spacing w:val="-10"/>
                <w:szCs w:val="21"/>
                <w14:textFill>
                  <w14:solidFill>
                    <w14:schemeClr w14:val="tx1"/>
                  </w14:solidFill>
                </w14:textFill>
              </w:rPr>
            </w:pPr>
          </w:p>
        </w:tc>
      </w:tr>
      <w:tr w14:paraId="17160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0D8FB6C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5802" w:type="dxa"/>
            <w:vAlign w:val="center"/>
          </w:tcPr>
          <w:p w14:paraId="1AE77334">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14:paraId="04056EB1">
            <w:pPr>
              <w:spacing w:line="360" w:lineRule="auto"/>
              <w:jc w:val="center"/>
              <w:rPr>
                <w:rFonts w:ascii="宋体" w:hAnsi="宋体"/>
                <w:b/>
                <w:bCs/>
                <w:color w:val="000000" w:themeColor="text1"/>
                <w:spacing w:val="-10"/>
                <w:szCs w:val="21"/>
                <w14:textFill>
                  <w14:solidFill>
                    <w14:schemeClr w14:val="tx1"/>
                  </w14:solidFill>
                </w14:textFill>
              </w:rPr>
            </w:pPr>
          </w:p>
        </w:tc>
      </w:tr>
      <w:tr w14:paraId="1F4E9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39704D49">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5802" w:type="dxa"/>
            <w:vAlign w:val="center"/>
          </w:tcPr>
          <w:p w14:paraId="2822CD85">
            <w:pPr>
              <w:spacing w:line="360" w:lineRule="auto"/>
              <w:jc w:val="center"/>
              <w:rPr>
                <w:rFonts w:ascii="宋体" w:hAnsi="宋体"/>
                <w:b/>
                <w:bCs/>
                <w:color w:val="000000" w:themeColor="text1"/>
                <w:szCs w:val="21"/>
                <w14:textFill>
                  <w14:solidFill>
                    <w14:schemeClr w14:val="tx1"/>
                  </w14:solidFill>
                </w14:textFill>
              </w:rPr>
            </w:pPr>
          </w:p>
        </w:tc>
        <w:tc>
          <w:tcPr>
            <w:tcW w:w="2730" w:type="dxa"/>
            <w:vAlign w:val="center"/>
          </w:tcPr>
          <w:p w14:paraId="487792C5">
            <w:pPr>
              <w:spacing w:line="360" w:lineRule="auto"/>
              <w:jc w:val="center"/>
              <w:rPr>
                <w:rFonts w:ascii="宋体" w:hAnsi="宋体"/>
                <w:b/>
                <w:bCs/>
                <w:color w:val="000000" w:themeColor="text1"/>
                <w:spacing w:val="-10"/>
                <w:szCs w:val="21"/>
                <w14:textFill>
                  <w14:solidFill>
                    <w14:schemeClr w14:val="tx1"/>
                  </w14:solidFill>
                </w14:textFill>
              </w:rPr>
            </w:pPr>
          </w:p>
        </w:tc>
      </w:tr>
    </w:tbl>
    <w:p w14:paraId="76A81B39">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644CE56B">
      <w:pPr>
        <w:pageBreakBefore/>
        <w:tabs>
          <w:tab w:val="left" w:pos="284"/>
          <w:tab w:val="left" w:pos="426"/>
          <w:tab w:val="left" w:pos="709"/>
        </w:tabs>
        <w:jc w:val="left"/>
        <w:rPr>
          <w:rFonts w:ascii="宋体" w:hAnsi="宋体"/>
          <w:b/>
          <w:bCs/>
          <w:szCs w:val="21"/>
        </w:rPr>
      </w:pPr>
      <w:bookmarkStart w:id="52" w:name="_Hlk169787866"/>
      <w:r>
        <w:rPr>
          <w:rFonts w:ascii="宋体" w:hAnsi="宋体"/>
          <w:b/>
          <w:bCs/>
          <w:sz w:val="24"/>
          <w:szCs w:val="24"/>
        </w:rPr>
        <w:t>详细评审</w:t>
      </w:r>
      <w:r>
        <w:rPr>
          <w:rFonts w:hint="eastAsia" w:ascii="宋体" w:hAnsi="宋体"/>
          <w:b/>
          <w:bCs/>
          <w:sz w:val="24"/>
          <w:szCs w:val="24"/>
        </w:rPr>
        <w:t>索引表</w:t>
      </w:r>
      <w:bookmarkEnd w:id="52"/>
      <w:r>
        <w:rPr>
          <w:rFonts w:hint="eastAsia" w:ascii="宋体" w:hAnsi="宋体"/>
          <w:b/>
          <w:bCs/>
          <w:sz w:val="24"/>
          <w:szCs w:val="24"/>
        </w:rPr>
        <w:t>格式</w:t>
      </w:r>
    </w:p>
    <w:p w14:paraId="5F08CD13">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1697"/>
        <w:gridCol w:w="3703"/>
        <w:gridCol w:w="2684"/>
      </w:tblGrid>
      <w:tr w14:paraId="26E33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4"/>
            <w:vAlign w:val="center"/>
          </w:tcPr>
          <w:p w14:paraId="32F5E3E6">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4840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34CDC25B">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697" w:type="dxa"/>
            <w:vAlign w:val="center"/>
          </w:tcPr>
          <w:p w14:paraId="11AFEE82">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3703" w:type="dxa"/>
            <w:vAlign w:val="center"/>
          </w:tcPr>
          <w:p w14:paraId="77F9F74D">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2684" w:type="dxa"/>
            <w:vAlign w:val="center"/>
          </w:tcPr>
          <w:p w14:paraId="3D839C1E">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0F5E1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24E3284E">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14:paraId="6DE8659C">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14:paraId="7B5A36F7">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14:paraId="5288EAAC">
            <w:pPr>
              <w:spacing w:line="360" w:lineRule="auto"/>
              <w:jc w:val="center"/>
              <w:rPr>
                <w:rFonts w:ascii="宋体" w:hAnsi="宋体"/>
                <w:b/>
                <w:color w:val="000000" w:themeColor="text1"/>
                <w:szCs w:val="21"/>
                <w14:textFill>
                  <w14:solidFill>
                    <w14:schemeClr w14:val="tx1"/>
                  </w14:solidFill>
                </w14:textFill>
              </w:rPr>
            </w:pPr>
          </w:p>
        </w:tc>
      </w:tr>
      <w:tr w14:paraId="5379D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466E96CC">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14:paraId="7A6D0820">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14:paraId="01CB6BB0">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14:paraId="3B7CCF8B">
            <w:pPr>
              <w:spacing w:line="360" w:lineRule="auto"/>
              <w:jc w:val="center"/>
              <w:rPr>
                <w:rFonts w:ascii="宋体" w:hAnsi="宋体"/>
                <w:b/>
                <w:color w:val="000000" w:themeColor="text1"/>
                <w:szCs w:val="21"/>
                <w14:textFill>
                  <w14:solidFill>
                    <w14:schemeClr w14:val="tx1"/>
                  </w14:solidFill>
                </w14:textFill>
              </w:rPr>
            </w:pPr>
          </w:p>
        </w:tc>
      </w:tr>
      <w:tr w14:paraId="0B6BB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1B715491">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14:paraId="4EFC50F3">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14:paraId="43C2F9F8">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14:paraId="5FDA540D">
            <w:pPr>
              <w:spacing w:line="360" w:lineRule="auto"/>
              <w:jc w:val="center"/>
              <w:rPr>
                <w:rFonts w:ascii="宋体" w:hAnsi="宋体"/>
                <w:b/>
                <w:color w:val="000000" w:themeColor="text1"/>
                <w:szCs w:val="21"/>
                <w14:textFill>
                  <w14:solidFill>
                    <w14:schemeClr w14:val="tx1"/>
                  </w14:solidFill>
                </w14:textFill>
              </w:rPr>
            </w:pPr>
          </w:p>
        </w:tc>
      </w:tr>
      <w:tr w14:paraId="3E80A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0E4815D0">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14:paraId="3A01BC5F">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14:paraId="491EE153">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14:paraId="5F90257B">
            <w:pPr>
              <w:spacing w:line="360" w:lineRule="auto"/>
              <w:jc w:val="center"/>
              <w:rPr>
                <w:rFonts w:ascii="宋体" w:hAnsi="宋体"/>
                <w:b/>
                <w:color w:val="000000" w:themeColor="text1"/>
                <w:szCs w:val="21"/>
                <w14:textFill>
                  <w14:solidFill>
                    <w14:schemeClr w14:val="tx1"/>
                  </w14:solidFill>
                </w14:textFill>
              </w:rPr>
            </w:pPr>
          </w:p>
        </w:tc>
      </w:tr>
      <w:tr w14:paraId="57DD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4"/>
            <w:vAlign w:val="center"/>
          </w:tcPr>
          <w:p w14:paraId="149219C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74AE1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1239136C">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697" w:type="dxa"/>
            <w:vAlign w:val="center"/>
          </w:tcPr>
          <w:p w14:paraId="305B499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3703" w:type="dxa"/>
            <w:vAlign w:val="center"/>
          </w:tcPr>
          <w:p w14:paraId="769895E6">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2684" w:type="dxa"/>
            <w:vAlign w:val="center"/>
          </w:tcPr>
          <w:p w14:paraId="63EA3D3E">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C273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6B30A5BA">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14:paraId="50888C64">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14:paraId="26C76AC1">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14:paraId="55BF9E29">
            <w:pPr>
              <w:spacing w:line="360" w:lineRule="auto"/>
              <w:jc w:val="center"/>
              <w:rPr>
                <w:rFonts w:ascii="宋体" w:hAnsi="宋体"/>
                <w:b/>
                <w:color w:val="000000" w:themeColor="text1"/>
                <w:szCs w:val="21"/>
                <w14:textFill>
                  <w14:solidFill>
                    <w14:schemeClr w14:val="tx1"/>
                  </w14:solidFill>
                </w14:textFill>
              </w:rPr>
            </w:pPr>
          </w:p>
        </w:tc>
      </w:tr>
      <w:tr w14:paraId="5C6B4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184AA79C">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14:paraId="3A9D98E1">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14:paraId="154270BB">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14:paraId="659C5295">
            <w:pPr>
              <w:spacing w:line="360" w:lineRule="auto"/>
              <w:jc w:val="center"/>
              <w:rPr>
                <w:rFonts w:ascii="宋体" w:hAnsi="宋体"/>
                <w:b/>
                <w:color w:val="000000" w:themeColor="text1"/>
                <w:szCs w:val="21"/>
                <w14:textFill>
                  <w14:solidFill>
                    <w14:schemeClr w14:val="tx1"/>
                  </w14:solidFill>
                </w14:textFill>
              </w:rPr>
            </w:pPr>
          </w:p>
        </w:tc>
      </w:tr>
      <w:tr w14:paraId="7EAB3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509790A7">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14:paraId="654369A6">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14:paraId="6B624E3E">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14:paraId="7E0C8DE6">
            <w:pPr>
              <w:spacing w:line="360" w:lineRule="auto"/>
              <w:jc w:val="center"/>
              <w:rPr>
                <w:rFonts w:ascii="宋体" w:hAnsi="宋体"/>
                <w:b/>
                <w:color w:val="000000" w:themeColor="text1"/>
                <w:szCs w:val="21"/>
                <w14:textFill>
                  <w14:solidFill>
                    <w14:schemeClr w14:val="tx1"/>
                  </w14:solidFill>
                </w14:textFill>
              </w:rPr>
            </w:pPr>
          </w:p>
        </w:tc>
      </w:tr>
      <w:tr w14:paraId="16DAF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3C3C3FE5">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14:paraId="727559C5">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14:paraId="54D2E644">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14:paraId="68B2C027">
            <w:pPr>
              <w:spacing w:line="360" w:lineRule="auto"/>
              <w:jc w:val="center"/>
              <w:rPr>
                <w:rFonts w:ascii="宋体" w:hAnsi="宋体"/>
                <w:b/>
                <w:color w:val="000000" w:themeColor="text1"/>
                <w:szCs w:val="21"/>
                <w14:textFill>
                  <w14:solidFill>
                    <w14:schemeClr w14:val="tx1"/>
                  </w14:solidFill>
                </w14:textFill>
              </w:rPr>
            </w:pPr>
          </w:p>
        </w:tc>
      </w:tr>
      <w:tr w14:paraId="4356A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5B7399A0">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14:paraId="3F730E82">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14:paraId="1172D332">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14:paraId="3A18E174">
            <w:pPr>
              <w:spacing w:line="360" w:lineRule="auto"/>
              <w:jc w:val="center"/>
              <w:rPr>
                <w:rFonts w:ascii="宋体" w:hAnsi="宋体"/>
                <w:b/>
                <w:color w:val="000000" w:themeColor="text1"/>
                <w:szCs w:val="21"/>
                <w14:textFill>
                  <w14:solidFill>
                    <w14:schemeClr w14:val="tx1"/>
                  </w14:solidFill>
                </w14:textFill>
              </w:rPr>
            </w:pPr>
          </w:p>
        </w:tc>
      </w:tr>
      <w:tr w14:paraId="6E614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39B75A7B">
            <w:pPr>
              <w:spacing w:line="360" w:lineRule="auto"/>
              <w:jc w:val="center"/>
              <w:rPr>
                <w:rFonts w:ascii="宋体" w:hAnsi="宋体"/>
                <w:b/>
                <w:color w:val="000000" w:themeColor="text1"/>
                <w:szCs w:val="21"/>
                <w14:textFill>
                  <w14:solidFill>
                    <w14:schemeClr w14:val="tx1"/>
                  </w14:solidFill>
                </w14:textFill>
              </w:rPr>
            </w:pPr>
          </w:p>
        </w:tc>
        <w:tc>
          <w:tcPr>
            <w:tcW w:w="1697" w:type="dxa"/>
            <w:vAlign w:val="center"/>
          </w:tcPr>
          <w:p w14:paraId="0D638B5B">
            <w:pPr>
              <w:spacing w:line="360" w:lineRule="auto"/>
              <w:jc w:val="center"/>
              <w:rPr>
                <w:rFonts w:ascii="宋体" w:hAnsi="宋体"/>
                <w:b/>
                <w:color w:val="000000" w:themeColor="text1"/>
                <w:szCs w:val="21"/>
                <w14:textFill>
                  <w14:solidFill>
                    <w14:schemeClr w14:val="tx1"/>
                  </w14:solidFill>
                </w14:textFill>
              </w:rPr>
            </w:pPr>
          </w:p>
        </w:tc>
        <w:tc>
          <w:tcPr>
            <w:tcW w:w="3703" w:type="dxa"/>
            <w:vAlign w:val="center"/>
          </w:tcPr>
          <w:p w14:paraId="53E28E78">
            <w:pPr>
              <w:spacing w:line="360" w:lineRule="auto"/>
              <w:jc w:val="center"/>
              <w:rPr>
                <w:rFonts w:ascii="宋体" w:hAnsi="宋体"/>
                <w:b/>
                <w:color w:val="000000" w:themeColor="text1"/>
                <w:szCs w:val="21"/>
                <w14:textFill>
                  <w14:solidFill>
                    <w14:schemeClr w14:val="tx1"/>
                  </w14:solidFill>
                </w14:textFill>
              </w:rPr>
            </w:pPr>
          </w:p>
        </w:tc>
        <w:tc>
          <w:tcPr>
            <w:tcW w:w="2684" w:type="dxa"/>
            <w:vAlign w:val="center"/>
          </w:tcPr>
          <w:p w14:paraId="26751E5A">
            <w:pPr>
              <w:spacing w:line="360" w:lineRule="auto"/>
              <w:jc w:val="center"/>
              <w:rPr>
                <w:rFonts w:ascii="宋体" w:hAnsi="宋体"/>
                <w:b/>
                <w:color w:val="000000" w:themeColor="text1"/>
                <w:szCs w:val="21"/>
                <w14:textFill>
                  <w14:solidFill>
                    <w14:schemeClr w14:val="tx1"/>
                  </w14:solidFill>
                </w14:textFill>
              </w:rPr>
            </w:pPr>
          </w:p>
        </w:tc>
      </w:tr>
    </w:tbl>
    <w:p w14:paraId="5576F0FA">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25BCC5D8">
      <w:pPr>
        <w:pageBreakBefore/>
        <w:rPr>
          <w:rFonts w:ascii="宋体" w:hAnsi="宋体"/>
          <w:b/>
          <w:bCs/>
        </w:rPr>
      </w:pPr>
      <w:bookmarkStart w:id="53" w:name="_Toc169799787"/>
      <w:r>
        <w:rPr>
          <w:rFonts w:ascii="宋体" w:hAnsi="宋体"/>
          <w:b/>
          <w:bCs/>
          <w:sz w:val="24"/>
          <w:szCs w:val="28"/>
        </w:rPr>
        <w:t>格式一：</w:t>
      </w:r>
      <w:bookmarkEnd w:id="53"/>
    </w:p>
    <w:p w14:paraId="07BFB025">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64779E57">
      <w:pPr>
        <w:widowControl/>
        <w:spacing w:after="156" w:afterLines="50"/>
        <w:jc w:val="left"/>
        <w:rPr>
          <w:b/>
          <w:bCs/>
          <w:color w:val="auto"/>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广东智汇城市招标采购有限公司</w:t>
      </w:r>
    </w:p>
    <w:p w14:paraId="1BA1B934">
      <w:pPr>
        <w:widowControl/>
        <w:snapToGrid w:val="0"/>
        <w:spacing w:line="360" w:lineRule="auto"/>
        <w:ind w:firstLine="200"/>
        <w:contextualSpacing/>
        <w:jc w:val="left"/>
        <w:rPr>
          <w:color w:val="auto"/>
          <w:kern w:val="0"/>
          <w:szCs w:val="21"/>
          <w:lang w:eastAsia="zh-Hans"/>
        </w:rPr>
      </w:pPr>
      <w:r>
        <w:rPr>
          <w:color w:val="auto"/>
          <w:kern w:val="0"/>
          <w:szCs w:val="21"/>
          <w:lang w:eastAsia="zh-Hans"/>
        </w:rPr>
        <w:t>你方组织的</w:t>
      </w:r>
      <w:r>
        <w:rPr>
          <w:rFonts w:hint="eastAsia"/>
          <w:color w:val="auto"/>
          <w:kern w:val="0"/>
          <w:szCs w:val="21"/>
          <w:u w:val="single"/>
        </w:rPr>
        <w:t xml:space="preserve">    （项目名称）       </w:t>
      </w:r>
      <w:r>
        <w:rPr>
          <w:color w:val="auto"/>
          <w:kern w:val="0"/>
          <w:szCs w:val="21"/>
          <w:lang w:eastAsia="zh-Hans"/>
        </w:rPr>
        <w:t>项目的</w:t>
      </w:r>
      <w:r>
        <w:rPr>
          <w:rFonts w:hint="eastAsia"/>
          <w:color w:val="auto"/>
          <w:kern w:val="0"/>
          <w:szCs w:val="21"/>
          <w:lang w:eastAsia="zh-Hans"/>
        </w:rPr>
        <w:t>竞争性磋商（</w:t>
      </w:r>
      <w:r>
        <w:rPr>
          <w:color w:val="auto"/>
          <w:kern w:val="0"/>
          <w:szCs w:val="21"/>
          <w:lang w:eastAsia="zh-Hans"/>
        </w:rPr>
        <w:t>项目编号为：</w:t>
      </w:r>
      <w:r>
        <w:rPr>
          <w:rFonts w:hint="eastAsia"/>
          <w:color w:val="auto"/>
          <w:kern w:val="0"/>
          <w:szCs w:val="21"/>
          <w:u w:val="single"/>
        </w:rPr>
        <w:t xml:space="preserve">               </w:t>
      </w:r>
      <w:r>
        <w:rPr>
          <w:rFonts w:hint="eastAsia"/>
          <w:color w:val="auto"/>
          <w:kern w:val="0"/>
          <w:szCs w:val="21"/>
        </w:rPr>
        <w:t>）</w:t>
      </w:r>
      <w:r>
        <w:rPr>
          <w:color w:val="auto"/>
          <w:kern w:val="0"/>
          <w:szCs w:val="21"/>
          <w:lang w:eastAsia="zh-Hans"/>
        </w:rPr>
        <w:t>，我方愿参与</w:t>
      </w:r>
      <w:r>
        <w:rPr>
          <w:rFonts w:hint="eastAsia"/>
          <w:color w:val="auto"/>
          <w:kern w:val="0"/>
          <w:szCs w:val="21"/>
          <w:lang w:eastAsia="zh-Hans"/>
        </w:rPr>
        <w:t>响应</w:t>
      </w:r>
      <w:r>
        <w:rPr>
          <w:color w:val="auto"/>
          <w:kern w:val="0"/>
          <w:szCs w:val="21"/>
          <w:lang w:eastAsia="zh-Hans"/>
        </w:rPr>
        <w:t>。</w:t>
      </w:r>
    </w:p>
    <w:p w14:paraId="484265C4">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我方确认收到贵方提供的</w:t>
      </w:r>
      <w:r>
        <w:rPr>
          <w:rFonts w:hint="eastAsia" w:ascii="宋体" w:hAnsi="宋体"/>
          <w:color w:val="auto"/>
          <w:kern w:val="0"/>
          <w:szCs w:val="21"/>
          <w:u w:val="single"/>
        </w:rPr>
        <w:t xml:space="preserve">      （项目名称）        </w:t>
      </w:r>
      <w:r>
        <w:rPr>
          <w:rFonts w:ascii="宋体" w:hAnsi="宋体"/>
          <w:color w:val="auto"/>
          <w:kern w:val="0"/>
          <w:szCs w:val="21"/>
          <w:lang w:eastAsia="zh-Hans"/>
        </w:rPr>
        <w:t>项目的</w:t>
      </w:r>
      <w:r>
        <w:rPr>
          <w:rFonts w:hint="eastAsia" w:ascii="宋体" w:hAnsi="宋体"/>
          <w:color w:val="auto"/>
          <w:kern w:val="0"/>
          <w:szCs w:val="21"/>
          <w:lang w:eastAsia="zh-Hans"/>
        </w:rPr>
        <w:t>磋商文件</w:t>
      </w:r>
      <w:r>
        <w:rPr>
          <w:rFonts w:ascii="宋体" w:hAnsi="宋体"/>
          <w:color w:val="auto"/>
          <w:kern w:val="0"/>
          <w:szCs w:val="21"/>
          <w:lang w:eastAsia="zh-Hans"/>
        </w:rPr>
        <w:t>的全部内容。</w:t>
      </w:r>
    </w:p>
    <w:p w14:paraId="7A1107A9">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我方在参与</w:t>
      </w:r>
      <w:r>
        <w:rPr>
          <w:color w:val="auto"/>
        </w:rPr>
        <w:t>响应</w:t>
      </w:r>
      <w:r>
        <w:rPr>
          <w:rFonts w:ascii="宋体" w:hAnsi="宋体"/>
          <w:color w:val="auto"/>
          <w:kern w:val="0"/>
          <w:szCs w:val="21"/>
          <w:lang w:eastAsia="zh-Hans"/>
        </w:rPr>
        <w:t>前已详细研究了</w:t>
      </w:r>
      <w:r>
        <w:rPr>
          <w:rFonts w:hint="eastAsia" w:ascii="宋体" w:hAnsi="宋体"/>
          <w:color w:val="auto"/>
          <w:kern w:val="0"/>
          <w:szCs w:val="21"/>
          <w:lang w:eastAsia="zh-Hans"/>
        </w:rPr>
        <w:t>磋商文件</w:t>
      </w:r>
      <w:r>
        <w:rPr>
          <w:rFonts w:ascii="宋体" w:hAnsi="宋体"/>
          <w:color w:val="auto"/>
          <w:kern w:val="0"/>
          <w:szCs w:val="21"/>
          <w:lang w:eastAsia="zh-Hans"/>
        </w:rPr>
        <w:t>的所有内容，包括澄清、修改文件（如果有）和所有已提供的参考资料以及有关附件，我方完全明白并认为此</w:t>
      </w:r>
      <w:r>
        <w:rPr>
          <w:rFonts w:hint="eastAsia" w:ascii="宋体" w:hAnsi="宋体"/>
          <w:color w:val="auto"/>
          <w:kern w:val="0"/>
          <w:szCs w:val="21"/>
          <w:lang w:eastAsia="zh-Hans"/>
        </w:rPr>
        <w:t>磋商文件</w:t>
      </w:r>
      <w:r>
        <w:rPr>
          <w:rFonts w:ascii="宋体" w:hAnsi="宋体"/>
          <w:color w:val="auto"/>
          <w:kern w:val="0"/>
          <w:szCs w:val="21"/>
          <w:lang w:eastAsia="zh-Hans"/>
        </w:rPr>
        <w:t>没有倾向性，也不存在排斥潜在供应商的内容，我方同意</w:t>
      </w:r>
      <w:r>
        <w:rPr>
          <w:rFonts w:hint="eastAsia" w:ascii="宋体" w:hAnsi="宋体"/>
          <w:color w:val="auto"/>
          <w:kern w:val="0"/>
          <w:szCs w:val="21"/>
          <w:lang w:eastAsia="zh-Hans"/>
        </w:rPr>
        <w:t>磋商文件</w:t>
      </w:r>
      <w:r>
        <w:rPr>
          <w:rFonts w:ascii="宋体" w:hAnsi="宋体"/>
          <w:color w:val="auto"/>
          <w:kern w:val="0"/>
          <w:szCs w:val="21"/>
          <w:lang w:eastAsia="zh-Hans"/>
        </w:rPr>
        <w:t>的相关条款，放弃对</w:t>
      </w:r>
      <w:r>
        <w:rPr>
          <w:rFonts w:hint="eastAsia" w:ascii="宋体" w:hAnsi="宋体"/>
          <w:color w:val="auto"/>
          <w:kern w:val="0"/>
          <w:szCs w:val="21"/>
          <w:lang w:eastAsia="zh-Hans"/>
        </w:rPr>
        <w:t>磋商文件</w:t>
      </w:r>
      <w:r>
        <w:rPr>
          <w:rFonts w:ascii="宋体" w:hAnsi="宋体"/>
          <w:color w:val="auto"/>
          <w:kern w:val="0"/>
          <w:szCs w:val="21"/>
          <w:lang w:eastAsia="zh-Hans"/>
        </w:rPr>
        <w:t>提出误解和质疑的一切权力。</w:t>
      </w:r>
    </w:p>
    <w:p w14:paraId="35F1A087">
      <w:pPr>
        <w:widowControl/>
        <w:snapToGrid w:val="0"/>
        <w:spacing w:line="360" w:lineRule="auto"/>
        <w:contextualSpacing/>
        <w:jc w:val="left"/>
        <w:rPr>
          <w:color w:val="auto"/>
          <w:kern w:val="0"/>
          <w:sz w:val="20"/>
          <w:szCs w:val="20"/>
          <w:lang w:eastAsia="zh-Hans"/>
        </w:rPr>
      </w:pPr>
      <w:r>
        <w:rPr>
          <w:rFonts w:hint="eastAsia" w:ascii="宋体" w:hAnsi="宋体"/>
          <w:color w:val="auto"/>
          <w:kern w:val="0"/>
          <w:szCs w:val="21"/>
          <w:u w:val="single"/>
        </w:rPr>
        <w:t xml:space="preserve">     </w:t>
      </w:r>
      <w:r>
        <w:rPr>
          <w:rFonts w:ascii="宋体" w:hAnsi="宋体"/>
          <w:color w:val="auto"/>
          <w:kern w:val="0"/>
          <w:szCs w:val="21"/>
          <w:u w:val="single"/>
          <w:lang w:eastAsia="zh-Hans"/>
        </w:rPr>
        <w:t>(</w:t>
      </w:r>
      <w:r>
        <w:rPr>
          <w:rFonts w:hint="eastAsia" w:ascii="宋体" w:hAnsi="宋体"/>
          <w:color w:val="auto"/>
          <w:kern w:val="0"/>
          <w:szCs w:val="21"/>
          <w:u w:val="single"/>
          <w:lang w:eastAsia="zh-Hans"/>
        </w:rPr>
        <w:t>供应商名称</w:t>
      </w:r>
      <w:r>
        <w:rPr>
          <w:rFonts w:ascii="宋体" w:hAnsi="宋体"/>
          <w:color w:val="auto"/>
          <w:kern w:val="0"/>
          <w:szCs w:val="21"/>
          <w:u w:val="single"/>
          <w:lang w:eastAsia="zh-Hans"/>
        </w:rPr>
        <w:t>)</w:t>
      </w:r>
      <w:r>
        <w:rPr>
          <w:rFonts w:hint="eastAsia" w:ascii="宋体" w:hAnsi="宋体"/>
          <w:color w:val="auto"/>
          <w:kern w:val="0"/>
          <w:szCs w:val="21"/>
          <w:u w:val="single"/>
        </w:rPr>
        <w:t xml:space="preserve">           </w:t>
      </w:r>
      <w:r>
        <w:rPr>
          <w:rFonts w:ascii="宋体" w:hAnsi="宋体"/>
          <w:color w:val="auto"/>
          <w:kern w:val="0"/>
          <w:szCs w:val="21"/>
          <w:lang w:eastAsia="zh-Hans"/>
        </w:rPr>
        <w:t>作为</w:t>
      </w:r>
      <w:r>
        <w:rPr>
          <w:rFonts w:hint="eastAsia" w:ascii="宋体" w:hAnsi="宋体"/>
          <w:color w:val="auto"/>
          <w:kern w:val="0"/>
          <w:szCs w:val="21"/>
          <w:lang w:eastAsia="zh-Hans"/>
        </w:rPr>
        <w:t>供应商</w:t>
      </w:r>
      <w:r>
        <w:rPr>
          <w:rFonts w:ascii="宋体" w:hAnsi="宋体"/>
          <w:color w:val="auto"/>
          <w:kern w:val="0"/>
          <w:szCs w:val="21"/>
          <w:lang w:eastAsia="zh-Hans"/>
        </w:rPr>
        <w:t>正式授权</w:t>
      </w:r>
      <w:r>
        <w:rPr>
          <w:rFonts w:hint="eastAsia" w:ascii="宋体" w:hAnsi="宋体"/>
          <w:color w:val="auto"/>
          <w:kern w:val="0"/>
          <w:szCs w:val="21"/>
          <w:u w:val="single"/>
        </w:rPr>
        <w:t xml:space="preserve">     </w:t>
      </w:r>
      <w:r>
        <w:rPr>
          <w:rFonts w:ascii="宋体" w:hAnsi="宋体"/>
          <w:color w:val="auto"/>
          <w:kern w:val="0"/>
          <w:szCs w:val="21"/>
          <w:u w:val="single"/>
          <w:lang w:eastAsia="zh-Hans"/>
        </w:rPr>
        <w:t>(授权代表全名,职务)</w:t>
      </w:r>
      <w:r>
        <w:rPr>
          <w:rFonts w:hint="eastAsia" w:ascii="宋体" w:hAnsi="宋体"/>
          <w:color w:val="auto"/>
          <w:kern w:val="0"/>
          <w:szCs w:val="21"/>
          <w:u w:val="single"/>
        </w:rPr>
        <w:t xml:space="preserve">      </w:t>
      </w:r>
      <w:r>
        <w:rPr>
          <w:rFonts w:ascii="宋体" w:hAnsi="宋体"/>
          <w:color w:val="auto"/>
          <w:kern w:val="0"/>
          <w:szCs w:val="21"/>
          <w:lang w:eastAsia="zh-Hans"/>
        </w:rPr>
        <w:t>代表我方全权处理有关本</w:t>
      </w:r>
      <w:r>
        <w:rPr>
          <w:rFonts w:hint="eastAsia" w:ascii="宋体" w:hAnsi="宋体"/>
          <w:color w:val="auto"/>
          <w:kern w:val="0"/>
          <w:szCs w:val="21"/>
          <w:lang w:eastAsia="zh-Hans"/>
        </w:rPr>
        <w:t>响应</w:t>
      </w:r>
      <w:r>
        <w:rPr>
          <w:rFonts w:ascii="宋体" w:hAnsi="宋体"/>
          <w:color w:val="auto"/>
          <w:kern w:val="0"/>
          <w:szCs w:val="21"/>
          <w:lang w:eastAsia="zh-Hans"/>
        </w:rPr>
        <w:t>的一切事宜。</w:t>
      </w:r>
    </w:p>
    <w:p w14:paraId="779E992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我方已完全明白</w:t>
      </w:r>
      <w:r>
        <w:rPr>
          <w:rFonts w:hint="eastAsia" w:ascii="宋体" w:hAnsi="宋体"/>
          <w:color w:val="auto"/>
          <w:kern w:val="0"/>
          <w:szCs w:val="21"/>
          <w:lang w:eastAsia="zh-Hans"/>
        </w:rPr>
        <w:t>磋商文件</w:t>
      </w:r>
      <w:r>
        <w:rPr>
          <w:rFonts w:ascii="宋体" w:hAnsi="宋体"/>
          <w:color w:val="auto"/>
          <w:kern w:val="0"/>
          <w:szCs w:val="21"/>
          <w:lang w:eastAsia="zh-Hans"/>
        </w:rPr>
        <w:t>的所有条款要求，并申明如下：</w:t>
      </w:r>
    </w:p>
    <w:p w14:paraId="27F3BFAB">
      <w:pPr>
        <w:pStyle w:val="75"/>
        <w:snapToGrid w:val="0"/>
        <w:spacing w:line="360" w:lineRule="auto"/>
        <w:ind w:firstLine="210" w:firstLineChars="100"/>
        <w:contextualSpacing/>
        <w:rPr>
          <w:rFonts w:hint="default"/>
          <w:color w:val="auto"/>
          <w:sz w:val="21"/>
          <w:szCs w:val="21"/>
        </w:rPr>
      </w:pPr>
      <w:r>
        <w:rPr>
          <w:rFonts w:ascii="宋体" w:hAnsi="宋体" w:eastAsia="宋体" w:cs="Times New Roman"/>
          <w:color w:val="auto"/>
          <w:sz w:val="21"/>
          <w:szCs w:val="21"/>
        </w:rPr>
        <w:t>（一）</w:t>
      </w:r>
      <w:r>
        <w:rPr>
          <w:color w:val="auto"/>
          <w:sz w:val="21"/>
          <w:szCs w:val="21"/>
        </w:rPr>
        <w:t>按磋商文件提供的全部货物（工程、服务）与相关服务的磋商总价详见《首次报价表》。</w:t>
      </w:r>
    </w:p>
    <w:p w14:paraId="72C0E76E">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（二）本</w:t>
      </w:r>
      <w:r>
        <w:rPr>
          <w:rFonts w:hint="eastAsia" w:ascii="宋体" w:hAnsi="宋体"/>
          <w:color w:val="auto"/>
          <w:kern w:val="0"/>
          <w:szCs w:val="21"/>
          <w:lang w:eastAsia="zh-Hans"/>
        </w:rPr>
        <w:t>响应</w:t>
      </w:r>
      <w:r>
        <w:rPr>
          <w:rFonts w:ascii="宋体" w:hAnsi="宋体"/>
          <w:color w:val="auto"/>
          <w:kern w:val="0"/>
          <w:szCs w:val="21"/>
          <w:lang w:eastAsia="zh-Hans"/>
        </w:rPr>
        <w:t>文件的有效期为从提交响应文件的截止之日起90日历天。如</w:t>
      </w:r>
      <w:r>
        <w:rPr>
          <w:rFonts w:hint="eastAsia" w:ascii="宋体" w:hAnsi="宋体"/>
          <w:color w:val="auto"/>
          <w:kern w:val="0"/>
          <w:szCs w:val="21"/>
          <w:lang w:eastAsia="zh-Hans"/>
        </w:rPr>
        <w:t>成交</w:t>
      </w:r>
      <w:r>
        <w:rPr>
          <w:rFonts w:ascii="宋体" w:hAnsi="宋体"/>
          <w:color w:val="auto"/>
          <w:kern w:val="0"/>
          <w:szCs w:val="21"/>
          <w:lang w:eastAsia="zh-Hans"/>
        </w:rPr>
        <w:t>，有效期将延至合同终止日为止。在此提交的资格证明文件均至</w:t>
      </w:r>
      <w:r>
        <w:rPr>
          <w:rFonts w:hint="eastAsia" w:ascii="宋体" w:hAnsi="宋体"/>
          <w:color w:val="auto"/>
          <w:kern w:val="0"/>
          <w:szCs w:val="21"/>
          <w:lang w:eastAsia="zh-Hans"/>
        </w:rPr>
        <w:t>响应</w:t>
      </w:r>
      <w:r>
        <w:rPr>
          <w:rFonts w:ascii="宋体" w:hAnsi="宋体"/>
          <w:color w:val="auto"/>
          <w:kern w:val="0"/>
          <w:szCs w:val="21"/>
          <w:lang w:eastAsia="zh-Hans"/>
        </w:rPr>
        <w:t>截止日有效，如有在</w:t>
      </w:r>
      <w:r>
        <w:rPr>
          <w:rFonts w:hint="eastAsia" w:ascii="宋体" w:hAnsi="宋体"/>
          <w:color w:val="auto"/>
          <w:kern w:val="0"/>
          <w:szCs w:val="21"/>
          <w:lang w:eastAsia="zh-Hans"/>
        </w:rPr>
        <w:t>响应</w:t>
      </w:r>
      <w:r>
        <w:rPr>
          <w:rFonts w:ascii="宋体" w:hAnsi="宋体"/>
          <w:color w:val="auto"/>
          <w:kern w:val="0"/>
          <w:szCs w:val="21"/>
          <w:lang w:eastAsia="zh-Hans"/>
        </w:rPr>
        <w:t>有效期内失效的，我方承诺在</w:t>
      </w:r>
      <w:r>
        <w:rPr>
          <w:rFonts w:hint="eastAsia" w:ascii="宋体" w:hAnsi="宋体"/>
          <w:color w:val="auto"/>
          <w:kern w:val="0"/>
          <w:szCs w:val="21"/>
          <w:lang w:eastAsia="zh-Hans"/>
        </w:rPr>
        <w:t>成交</w:t>
      </w:r>
      <w:r>
        <w:rPr>
          <w:rFonts w:ascii="宋体" w:hAnsi="宋体"/>
          <w:color w:val="auto"/>
          <w:kern w:val="0"/>
          <w:szCs w:val="21"/>
          <w:lang w:eastAsia="zh-Hans"/>
        </w:rPr>
        <w:t>后补齐一切手续，保证所有资格证明文件能在签订采购合同时直至采购合同终止日有效。</w:t>
      </w:r>
    </w:p>
    <w:p w14:paraId="07CCAA13">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（三）</w:t>
      </w:r>
      <w:r>
        <w:rPr>
          <w:rFonts w:hint="eastAsia" w:ascii="宋体" w:hAnsi="宋体"/>
          <w:color w:val="auto"/>
          <w:kern w:val="0"/>
          <w:szCs w:val="21"/>
          <w:lang w:eastAsia="zh-Hans"/>
        </w:rPr>
        <w:t>我方明白并同意，在规定的开启日之后，响应有效期之内撤回响应或成交后不按规定与采购人签订合同或不提交履约保证金, 则贵方将不予退还响应保证金。</w:t>
      </w:r>
    </w:p>
    <w:p w14:paraId="07274988">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（四）我方愿意向贵方提供任何与本项报价有关的数据、情况和技术资料。若贵方需要，我方愿意提供我方作出的一切承诺的证明材料。</w:t>
      </w:r>
    </w:p>
    <w:p w14:paraId="10DA259C">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（五）</w:t>
      </w:r>
      <w:r>
        <w:rPr>
          <w:rFonts w:hint="eastAsia" w:ascii="宋体" w:hAnsi="宋体"/>
          <w:color w:val="auto"/>
          <w:kern w:val="0"/>
          <w:szCs w:val="21"/>
          <w:lang w:eastAsia="zh-Hans"/>
        </w:rPr>
        <w:t>我方理解贵方不一定接受最低磋商价或任何贵方可能收到的响应。</w:t>
      </w:r>
    </w:p>
    <w:p w14:paraId="3D5C58AC">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（六）我方如果</w:t>
      </w:r>
      <w:r>
        <w:rPr>
          <w:rFonts w:hint="eastAsia" w:ascii="宋体" w:hAnsi="宋体"/>
          <w:color w:val="auto"/>
          <w:kern w:val="0"/>
          <w:szCs w:val="21"/>
          <w:lang w:eastAsia="zh-Hans"/>
        </w:rPr>
        <w:t>成交</w:t>
      </w:r>
      <w:r>
        <w:rPr>
          <w:rFonts w:ascii="宋体" w:hAnsi="宋体"/>
          <w:color w:val="auto"/>
          <w:kern w:val="0"/>
          <w:szCs w:val="21"/>
          <w:lang w:eastAsia="zh-Hans"/>
        </w:rPr>
        <w:t>，</w:t>
      </w:r>
      <w:r>
        <w:rPr>
          <w:rFonts w:hint="eastAsia" w:ascii="宋体" w:hAnsi="宋体"/>
          <w:color w:val="auto"/>
          <w:kern w:val="0"/>
          <w:szCs w:val="21"/>
          <w:lang w:eastAsia="zh-Hans"/>
        </w:rPr>
        <w:t>将严格履行合同规定的责任和义务，保证于合同签字生效后按照约定时间完成项目，并交付采购人验收。</w:t>
      </w:r>
    </w:p>
    <w:p w14:paraId="52942187">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（七）我方作为法律、财务和运作上独立于采购人、采购代理机构的</w:t>
      </w:r>
      <w:r>
        <w:rPr>
          <w:rFonts w:hint="eastAsia" w:ascii="宋体" w:hAnsi="宋体"/>
          <w:color w:val="auto"/>
          <w:kern w:val="0"/>
          <w:szCs w:val="21"/>
          <w:lang w:eastAsia="zh-Hans"/>
        </w:rPr>
        <w:t>供应商</w:t>
      </w:r>
      <w:r>
        <w:rPr>
          <w:rFonts w:ascii="宋体" w:hAnsi="宋体"/>
          <w:color w:val="auto"/>
          <w:kern w:val="0"/>
          <w:szCs w:val="21"/>
          <w:lang w:eastAsia="zh-Hans"/>
        </w:rPr>
        <w:t>，在此保证所提交的所有文件和全部说明是真实的和正确的。</w:t>
      </w:r>
    </w:p>
    <w:p w14:paraId="75474244">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（八）</w:t>
      </w:r>
      <w:r>
        <w:rPr>
          <w:rFonts w:hint="eastAsia" w:ascii="宋体" w:hAnsi="宋体"/>
          <w:color w:val="auto"/>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73C9E0CB">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18EAE7E3">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eastAsia="zh-Hans"/>
        </w:rPr>
        <w:t>招标代理</w:t>
      </w:r>
      <w:r>
        <w:rPr>
          <w:rFonts w:ascii="宋体" w:hAnsi="宋体"/>
          <w:color w:val="auto"/>
          <w:kern w:val="0"/>
          <w:szCs w:val="21"/>
          <w:lang w:eastAsia="zh-Hans"/>
        </w:rPr>
        <w:t>服务费。</w:t>
      </w:r>
    </w:p>
    <w:p w14:paraId="34214849">
      <w:pPr>
        <w:widowControl/>
        <w:snapToGrid w:val="0"/>
        <w:spacing w:line="360" w:lineRule="auto"/>
        <w:ind w:firstLine="198"/>
        <w:contextualSpacing/>
        <w:jc w:val="left"/>
        <w:rPr>
          <w:rFonts w:ascii="宋体" w:hAnsi="宋体"/>
          <w:color w:val="auto"/>
          <w:kern w:val="0"/>
          <w:szCs w:val="21"/>
          <w:lang w:eastAsia="zh-Hans"/>
        </w:rPr>
      </w:pPr>
      <w:r>
        <w:rPr>
          <w:rFonts w:hint="eastAsia" w:ascii="宋体" w:hAnsi="宋体"/>
          <w:color w:val="auto"/>
          <w:kern w:val="0"/>
          <w:szCs w:val="21"/>
          <w:lang w:eastAsia="zh-Hans"/>
        </w:rPr>
        <w:t>（十一）</w:t>
      </w:r>
      <w:r>
        <w:rPr>
          <w:rFonts w:ascii="宋体" w:hAnsi="宋体"/>
          <w:color w:val="auto"/>
          <w:kern w:val="0"/>
          <w:szCs w:val="21"/>
          <w:lang w:eastAsia="zh-Hans"/>
        </w:rPr>
        <w:t>所有与本</w:t>
      </w:r>
      <w:r>
        <w:rPr>
          <w:rFonts w:hint="eastAsia" w:ascii="宋体" w:hAnsi="宋体"/>
          <w:color w:val="auto"/>
          <w:kern w:val="0"/>
          <w:szCs w:val="21"/>
          <w:lang w:eastAsia="zh-Hans"/>
        </w:rPr>
        <w:t>磋商</w:t>
      </w:r>
      <w:r>
        <w:rPr>
          <w:rFonts w:ascii="宋体" w:hAnsi="宋体"/>
          <w:color w:val="auto"/>
          <w:kern w:val="0"/>
          <w:szCs w:val="21"/>
          <w:lang w:eastAsia="zh-Hans"/>
        </w:rPr>
        <w:t>有关的函件请发往下列地址：</w:t>
      </w:r>
    </w:p>
    <w:p w14:paraId="662E61A8">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邮政编码：</w:t>
      </w:r>
      <w:r>
        <w:rPr>
          <w:rFonts w:hint="eastAsia" w:ascii="宋体" w:hAnsi="宋体"/>
          <w:color w:val="auto"/>
          <w:kern w:val="0"/>
          <w:szCs w:val="21"/>
          <w:u w:val="single"/>
        </w:rPr>
        <w:t xml:space="preserve">                               </w:t>
      </w:r>
    </w:p>
    <w:p w14:paraId="1C9BE14B">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电 话：</w:t>
      </w:r>
      <w:r>
        <w:rPr>
          <w:rFonts w:hint="eastAsia" w:ascii="宋体" w:hAnsi="宋体"/>
          <w:color w:val="auto"/>
          <w:kern w:val="0"/>
          <w:szCs w:val="21"/>
          <w:u w:val="single"/>
        </w:rPr>
        <w:t xml:space="preserve">                                </w:t>
      </w:r>
    </w:p>
    <w:p w14:paraId="5561AB6F">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471D379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71FB715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25503B7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082A156E">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71A30B82">
      <w:pPr>
        <w:widowControl/>
        <w:snapToGrid w:val="0"/>
        <w:spacing w:line="360" w:lineRule="auto"/>
        <w:contextualSpacing/>
        <w:jc w:val="left"/>
        <w:rPr>
          <w:kern w:val="0"/>
          <w:sz w:val="20"/>
          <w:szCs w:val="20"/>
          <w:lang w:eastAsia="zh-Hans"/>
        </w:rPr>
      </w:pPr>
    </w:p>
    <w:p w14:paraId="76AA7287">
      <w:pPr>
        <w:pageBreakBefore/>
        <w:rPr>
          <w:kern w:val="0"/>
          <w:sz w:val="20"/>
          <w:szCs w:val="20"/>
          <w:lang w:eastAsia="zh-Hans"/>
        </w:rPr>
      </w:pPr>
      <w:bookmarkStart w:id="54" w:name="_Toc169799788"/>
      <w:r>
        <w:rPr>
          <w:rFonts w:ascii="宋体" w:hAnsi="宋体"/>
          <w:b/>
          <w:bCs/>
          <w:sz w:val="24"/>
          <w:szCs w:val="28"/>
        </w:rPr>
        <w:t>格式二：</w:t>
      </w:r>
      <w:bookmarkEnd w:id="54"/>
    </w:p>
    <w:p w14:paraId="7F143E56">
      <w:pPr>
        <w:widowControl/>
        <w:jc w:val="center"/>
        <w:outlineLvl w:val="3"/>
        <w:rPr>
          <w:kern w:val="0"/>
          <w:sz w:val="20"/>
          <w:szCs w:val="20"/>
          <w:lang w:eastAsia="zh-Hans"/>
        </w:rPr>
      </w:pPr>
      <w:r>
        <w:rPr>
          <w:rFonts w:hint="eastAsia"/>
          <w:b/>
          <w:kern w:val="0"/>
          <w:sz w:val="32"/>
          <w:lang w:eastAsia="zh-Hans"/>
        </w:rPr>
        <w:t>首次报价表</w:t>
      </w:r>
      <w:r>
        <w:rPr>
          <w:kern w:val="0"/>
          <w:sz w:val="20"/>
          <w:szCs w:val="20"/>
          <w:lang w:eastAsia="zh-Hans"/>
        </w:rPr>
        <w:br w:type="textWrapping"/>
      </w:r>
    </w:p>
    <w:p w14:paraId="304CC2B7">
      <w:pPr>
        <w:widowControl/>
        <w:snapToGrid w:val="0"/>
        <w:spacing w:line="360" w:lineRule="auto"/>
        <w:contextualSpacing/>
        <w:jc w:val="left"/>
        <w:rPr>
          <w:kern w:val="0"/>
          <w:szCs w:val="21"/>
          <w:lang w:eastAsia="zh-Hans"/>
        </w:rPr>
      </w:pPr>
      <w:r>
        <w:rPr>
          <w:kern w:val="0"/>
          <w:szCs w:val="21"/>
          <w:lang w:eastAsia="zh-Hans"/>
        </w:rPr>
        <w:t>项目编号：</w:t>
      </w:r>
    </w:p>
    <w:p w14:paraId="405AB946">
      <w:pPr>
        <w:widowControl/>
        <w:snapToGrid w:val="0"/>
        <w:spacing w:line="360" w:lineRule="auto"/>
        <w:contextualSpacing/>
        <w:jc w:val="left"/>
        <w:rPr>
          <w:kern w:val="0"/>
          <w:szCs w:val="21"/>
          <w:lang w:eastAsia="zh-Hans"/>
        </w:rPr>
      </w:pPr>
      <w:r>
        <w:rPr>
          <w:kern w:val="0"/>
          <w:szCs w:val="21"/>
          <w:lang w:eastAsia="zh-Hans"/>
        </w:rPr>
        <w:t>项目名称：</w:t>
      </w:r>
    </w:p>
    <w:p w14:paraId="277C339B">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p w14:paraId="6C058AC8">
      <w:pPr>
        <w:widowControl/>
        <w:snapToGrid w:val="0"/>
        <w:spacing w:line="360" w:lineRule="auto"/>
        <w:contextualSpacing/>
        <w:jc w:val="left"/>
        <w:rPr>
          <w:kern w:val="0"/>
          <w:szCs w:val="21"/>
        </w:rPr>
      </w:pPr>
    </w:p>
    <w:tbl>
      <w:tblPr>
        <w:tblStyle w:val="23"/>
        <w:tblW w:w="918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81"/>
      </w:tblGrid>
      <w:tr w14:paraId="629A0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81" w:type="dxa"/>
          </w:tcPr>
          <w:p w14:paraId="772DD12D">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tbl>
            <w:tblPr>
              <w:tblStyle w:val="22"/>
              <w:tblW w:w="895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49"/>
              <w:gridCol w:w="3323"/>
              <w:gridCol w:w="1842"/>
              <w:gridCol w:w="2270"/>
              <w:gridCol w:w="1071"/>
            </w:tblGrid>
            <w:tr w14:paraId="5DDFEE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449" w:type="dxa"/>
                  <w:tcBorders>
                    <w:top w:val="single" w:color="auto" w:sz="4" w:space="0"/>
                    <w:left w:val="single" w:color="auto" w:sz="4" w:space="0"/>
                    <w:right w:val="single" w:color="auto" w:sz="4" w:space="0"/>
                  </w:tcBorders>
                  <w:vAlign w:val="center"/>
                </w:tcPr>
                <w:p w14:paraId="2666C47B">
                  <w:pPr>
                    <w:overflowPunct w:val="0"/>
                    <w:adjustRightInd w:val="0"/>
                    <w:spacing w:line="460" w:lineRule="exact"/>
                    <w:jc w:val="center"/>
                    <w:rPr>
                      <w:rFonts w:ascii="宋体" w:hAnsi="宋体" w:cs="黑体"/>
                      <w:b/>
                      <w:szCs w:val="21"/>
                    </w:rPr>
                  </w:pPr>
                  <w:r>
                    <w:rPr>
                      <w:rFonts w:hint="eastAsia" w:ascii="宋体" w:hAnsi="宋体" w:cs="黑体"/>
                      <w:b/>
                      <w:szCs w:val="21"/>
                    </w:rPr>
                    <w:t>序号</w:t>
                  </w:r>
                </w:p>
              </w:tc>
              <w:tc>
                <w:tcPr>
                  <w:tcW w:w="3323" w:type="dxa"/>
                  <w:tcBorders>
                    <w:top w:val="single" w:color="auto" w:sz="4" w:space="0"/>
                    <w:left w:val="single" w:color="auto" w:sz="4" w:space="0"/>
                    <w:bottom w:val="single" w:color="auto" w:sz="4" w:space="0"/>
                    <w:right w:val="single" w:color="auto" w:sz="4" w:space="0"/>
                  </w:tcBorders>
                  <w:vAlign w:val="center"/>
                </w:tcPr>
                <w:p w14:paraId="7548DF25">
                  <w:pPr>
                    <w:overflowPunct w:val="0"/>
                    <w:adjustRightInd w:val="0"/>
                    <w:spacing w:line="460" w:lineRule="exact"/>
                    <w:jc w:val="center"/>
                    <w:rPr>
                      <w:rFonts w:ascii="宋体" w:hAnsi="宋体" w:cs="黑体"/>
                      <w:b/>
                      <w:szCs w:val="21"/>
                    </w:rPr>
                  </w:pPr>
                  <w:r>
                    <w:rPr>
                      <w:rFonts w:hint="eastAsia" w:ascii="宋体" w:hAnsi="宋体" w:cs="黑体"/>
                      <w:b/>
                      <w:szCs w:val="21"/>
                    </w:rPr>
                    <w:t>总报价（不含绿色施工安全防护措施单列费）（单位：元）</w:t>
                  </w:r>
                </w:p>
              </w:tc>
              <w:tc>
                <w:tcPr>
                  <w:tcW w:w="1842" w:type="dxa"/>
                  <w:tcBorders>
                    <w:top w:val="single" w:color="auto" w:sz="4" w:space="0"/>
                    <w:left w:val="single" w:color="auto" w:sz="4" w:space="0"/>
                    <w:right w:val="single" w:color="auto" w:sz="4" w:space="0"/>
                  </w:tcBorders>
                  <w:vAlign w:val="center"/>
                </w:tcPr>
                <w:p w14:paraId="46482E96">
                  <w:pPr>
                    <w:overflowPunct w:val="0"/>
                    <w:adjustRightInd w:val="0"/>
                    <w:spacing w:line="460" w:lineRule="exact"/>
                    <w:jc w:val="center"/>
                    <w:rPr>
                      <w:rFonts w:ascii="宋体" w:hAnsi="宋体" w:cs="黑体"/>
                      <w:b/>
                      <w:szCs w:val="21"/>
                    </w:rPr>
                  </w:pPr>
                  <w:r>
                    <w:rPr>
                      <w:rFonts w:hint="eastAsia" w:ascii="宋体" w:hAnsi="宋体" w:cs="黑体"/>
                      <w:b/>
                      <w:szCs w:val="21"/>
                    </w:rPr>
                    <w:t>绿色施工安全防护措施单列费（单位：元）</w:t>
                  </w:r>
                </w:p>
              </w:tc>
              <w:tc>
                <w:tcPr>
                  <w:tcW w:w="2270" w:type="dxa"/>
                  <w:tcBorders>
                    <w:top w:val="single" w:color="auto" w:sz="4" w:space="0"/>
                    <w:left w:val="single" w:color="auto" w:sz="4" w:space="0"/>
                    <w:right w:val="single" w:color="auto" w:sz="4" w:space="0"/>
                  </w:tcBorders>
                  <w:vAlign w:val="center"/>
                </w:tcPr>
                <w:p w14:paraId="5A35C349">
                  <w:pPr>
                    <w:overflowPunct w:val="0"/>
                    <w:adjustRightInd w:val="0"/>
                    <w:spacing w:line="460" w:lineRule="exact"/>
                    <w:jc w:val="center"/>
                    <w:rPr>
                      <w:rFonts w:ascii="宋体" w:hAnsi="宋体" w:cs="黑体"/>
                      <w:b/>
                      <w:szCs w:val="21"/>
                    </w:rPr>
                  </w:pPr>
                  <w:r>
                    <w:rPr>
                      <w:rFonts w:hint="eastAsia" w:ascii="宋体" w:hAnsi="宋体" w:cs="黑体"/>
                      <w:b/>
                      <w:szCs w:val="21"/>
                    </w:rPr>
                    <w:t>总报价（含绿色施工安全防护措施单列费）（单位：元）</w:t>
                  </w:r>
                </w:p>
              </w:tc>
              <w:tc>
                <w:tcPr>
                  <w:tcW w:w="1071" w:type="dxa"/>
                  <w:tcBorders>
                    <w:top w:val="single" w:color="auto" w:sz="4" w:space="0"/>
                    <w:left w:val="single" w:color="auto" w:sz="4" w:space="0"/>
                    <w:right w:val="single" w:color="auto" w:sz="4" w:space="0"/>
                  </w:tcBorders>
                  <w:vAlign w:val="center"/>
                </w:tcPr>
                <w:p w14:paraId="63CB81F7">
                  <w:pPr>
                    <w:overflowPunct w:val="0"/>
                    <w:adjustRightInd w:val="0"/>
                    <w:spacing w:line="460" w:lineRule="exact"/>
                    <w:jc w:val="center"/>
                    <w:rPr>
                      <w:rFonts w:ascii="宋体" w:hAnsi="宋体" w:cs="黑体"/>
                      <w:b/>
                      <w:szCs w:val="21"/>
                    </w:rPr>
                  </w:pPr>
                  <w:r>
                    <w:rPr>
                      <w:rFonts w:hint="eastAsia" w:ascii="宋体" w:hAnsi="宋体" w:cs="黑体"/>
                      <w:b/>
                      <w:szCs w:val="21"/>
                    </w:rPr>
                    <w:t>备注</w:t>
                  </w:r>
                </w:p>
              </w:tc>
            </w:tr>
            <w:tr w14:paraId="362D5D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3" w:hRule="atLeast"/>
                <w:jc w:val="center"/>
              </w:trPr>
              <w:tc>
                <w:tcPr>
                  <w:tcW w:w="449" w:type="dxa"/>
                  <w:tcBorders>
                    <w:top w:val="single" w:color="auto" w:sz="4" w:space="0"/>
                    <w:left w:val="single" w:color="auto" w:sz="4" w:space="0"/>
                    <w:bottom w:val="single" w:color="auto" w:sz="4" w:space="0"/>
                    <w:right w:val="single" w:color="auto" w:sz="4" w:space="0"/>
                  </w:tcBorders>
                  <w:vAlign w:val="center"/>
                </w:tcPr>
                <w:p w14:paraId="072B012F">
                  <w:pPr>
                    <w:overflowPunct w:val="0"/>
                    <w:adjustRightInd w:val="0"/>
                    <w:spacing w:line="460" w:lineRule="exact"/>
                    <w:jc w:val="center"/>
                    <w:rPr>
                      <w:rFonts w:ascii="宋体" w:hAnsi="宋体" w:cs="黑体"/>
                      <w:szCs w:val="21"/>
                    </w:rPr>
                  </w:pPr>
                  <w:r>
                    <w:rPr>
                      <w:rFonts w:hint="eastAsia" w:ascii="宋体" w:hAnsi="宋体" w:cs="黑体"/>
                      <w:szCs w:val="21"/>
                    </w:rPr>
                    <w:t>1</w:t>
                  </w:r>
                </w:p>
              </w:tc>
              <w:tc>
                <w:tcPr>
                  <w:tcW w:w="3323" w:type="dxa"/>
                  <w:tcBorders>
                    <w:top w:val="single" w:color="auto" w:sz="4" w:space="0"/>
                    <w:left w:val="single" w:color="auto" w:sz="4" w:space="0"/>
                    <w:bottom w:val="single" w:color="auto" w:sz="4" w:space="0"/>
                    <w:right w:val="single" w:color="auto" w:sz="4" w:space="0"/>
                  </w:tcBorders>
                  <w:vAlign w:val="center"/>
                </w:tcPr>
                <w:p w14:paraId="628A0526">
                  <w:pPr>
                    <w:overflowPunct w:val="0"/>
                    <w:adjustRightInd w:val="0"/>
                    <w:spacing w:line="460" w:lineRule="exact"/>
                    <w:rPr>
                      <w:rFonts w:ascii="宋体" w:hAnsi="宋体" w:cs="黑体"/>
                      <w:szCs w:val="21"/>
                    </w:rPr>
                  </w:pPr>
                  <w:r>
                    <w:rPr>
                      <w:rFonts w:hint="eastAsia" w:ascii="宋体" w:hAnsi="宋体" w:cs="黑体"/>
                      <w:szCs w:val="21"/>
                    </w:rPr>
                    <w:t>大写：</w:t>
                  </w:r>
                  <w:r>
                    <w:rPr>
                      <w:rFonts w:hint="eastAsia" w:ascii="宋体" w:hAnsi="宋体" w:cs="黑体"/>
                      <w:szCs w:val="21"/>
                      <w:u w:val="single"/>
                    </w:rPr>
                    <w:t xml:space="preserve">                          </w:t>
                  </w:r>
                </w:p>
                <w:p w14:paraId="775857D2">
                  <w:pPr>
                    <w:overflowPunct w:val="0"/>
                    <w:adjustRightInd w:val="0"/>
                    <w:spacing w:line="460" w:lineRule="exact"/>
                    <w:rPr>
                      <w:rFonts w:ascii="宋体" w:hAnsi="宋体" w:cs="黑体"/>
                      <w:szCs w:val="21"/>
                      <w:u w:val="single"/>
                    </w:rPr>
                  </w:pPr>
                  <w:r>
                    <w:rPr>
                      <w:rFonts w:hint="eastAsia" w:ascii="宋体" w:hAnsi="宋体" w:cs="黑体"/>
                      <w:szCs w:val="21"/>
                    </w:rPr>
                    <w:t>小写：</w:t>
                  </w:r>
                  <w:r>
                    <w:rPr>
                      <w:rFonts w:hint="eastAsia" w:ascii="宋体" w:hAnsi="宋体" w:cs="黑体"/>
                      <w:szCs w:val="21"/>
                      <w:u w:val="single"/>
                    </w:rPr>
                    <w:t xml:space="preserve">                          </w:t>
                  </w:r>
                </w:p>
              </w:tc>
              <w:tc>
                <w:tcPr>
                  <w:tcW w:w="1842" w:type="dxa"/>
                  <w:tcBorders>
                    <w:top w:val="single" w:color="auto" w:sz="4" w:space="0"/>
                    <w:left w:val="single" w:color="auto" w:sz="4" w:space="0"/>
                    <w:bottom w:val="single" w:color="auto" w:sz="4" w:space="0"/>
                    <w:right w:val="single" w:color="auto" w:sz="4" w:space="0"/>
                  </w:tcBorders>
                  <w:vAlign w:val="center"/>
                </w:tcPr>
                <w:p w14:paraId="293EEA0E">
                  <w:pPr>
                    <w:overflowPunct w:val="0"/>
                    <w:adjustRightInd w:val="0"/>
                    <w:spacing w:line="460" w:lineRule="exact"/>
                    <w:rPr>
                      <w:rFonts w:ascii="宋体" w:hAnsi="宋体" w:cs="黑体"/>
                      <w:szCs w:val="21"/>
                    </w:rPr>
                  </w:pPr>
                  <w:r>
                    <w:rPr>
                      <w:rFonts w:hint="eastAsia" w:ascii="宋体" w:hAnsi="宋体" w:cs="黑体"/>
                      <w:szCs w:val="21"/>
                    </w:rPr>
                    <w:t>大写：</w:t>
                  </w:r>
                  <w:r>
                    <w:rPr>
                      <w:rFonts w:hint="eastAsia" w:ascii="宋体" w:hAnsi="宋体" w:cs="黑体"/>
                      <w:szCs w:val="21"/>
                      <w:u w:val="single"/>
                    </w:rPr>
                    <w:t xml:space="preserve">                          </w:t>
                  </w:r>
                </w:p>
                <w:p w14:paraId="0B847DEC">
                  <w:pPr>
                    <w:overflowPunct w:val="0"/>
                    <w:adjustRightInd w:val="0"/>
                    <w:spacing w:line="460" w:lineRule="exact"/>
                    <w:rPr>
                      <w:rFonts w:ascii="宋体" w:hAnsi="宋体" w:cs="黑体"/>
                      <w:szCs w:val="21"/>
                    </w:rPr>
                  </w:pPr>
                  <w:r>
                    <w:rPr>
                      <w:rFonts w:hint="eastAsia" w:ascii="宋体" w:hAnsi="宋体" w:cs="黑体"/>
                      <w:szCs w:val="21"/>
                    </w:rPr>
                    <w:t>小写：</w:t>
                  </w:r>
                  <w:r>
                    <w:rPr>
                      <w:rFonts w:hint="eastAsia" w:ascii="宋体" w:hAnsi="宋体" w:cs="黑体"/>
                      <w:szCs w:val="21"/>
                      <w:u w:val="single"/>
                    </w:rPr>
                    <w:t xml:space="preserve">               </w:t>
                  </w:r>
                </w:p>
              </w:tc>
              <w:tc>
                <w:tcPr>
                  <w:tcW w:w="2270" w:type="dxa"/>
                  <w:tcBorders>
                    <w:top w:val="single" w:color="auto" w:sz="4" w:space="0"/>
                    <w:left w:val="single" w:color="auto" w:sz="4" w:space="0"/>
                    <w:bottom w:val="single" w:color="auto" w:sz="4" w:space="0"/>
                    <w:right w:val="single" w:color="auto" w:sz="4" w:space="0"/>
                  </w:tcBorders>
                  <w:vAlign w:val="center"/>
                </w:tcPr>
                <w:p w14:paraId="1CCD3B2C">
                  <w:pPr>
                    <w:overflowPunct w:val="0"/>
                    <w:adjustRightInd w:val="0"/>
                    <w:spacing w:line="460" w:lineRule="exact"/>
                    <w:rPr>
                      <w:rFonts w:ascii="宋体" w:hAnsi="宋体" w:cs="黑体"/>
                      <w:szCs w:val="21"/>
                    </w:rPr>
                  </w:pPr>
                  <w:r>
                    <w:rPr>
                      <w:rFonts w:hint="eastAsia" w:ascii="宋体" w:hAnsi="宋体" w:cs="黑体"/>
                      <w:szCs w:val="21"/>
                    </w:rPr>
                    <w:t>大写：</w:t>
                  </w:r>
                  <w:r>
                    <w:rPr>
                      <w:rFonts w:hint="eastAsia" w:ascii="宋体" w:hAnsi="宋体" w:cs="黑体"/>
                      <w:szCs w:val="21"/>
                      <w:u w:val="single"/>
                    </w:rPr>
                    <w:t xml:space="preserve">                          </w:t>
                  </w:r>
                </w:p>
                <w:p w14:paraId="60DE5186">
                  <w:pPr>
                    <w:overflowPunct w:val="0"/>
                    <w:adjustRightInd w:val="0"/>
                    <w:spacing w:line="460" w:lineRule="exact"/>
                    <w:rPr>
                      <w:rFonts w:ascii="宋体" w:hAnsi="宋体" w:cs="黑体"/>
                      <w:szCs w:val="21"/>
                      <w:u w:val="single"/>
                    </w:rPr>
                  </w:pPr>
                  <w:r>
                    <w:rPr>
                      <w:rFonts w:hint="eastAsia" w:ascii="宋体" w:hAnsi="宋体" w:cs="黑体"/>
                      <w:szCs w:val="21"/>
                    </w:rPr>
                    <w:t>小写：</w:t>
                  </w:r>
                  <w:r>
                    <w:rPr>
                      <w:rFonts w:hint="eastAsia" w:ascii="宋体" w:hAnsi="宋体" w:cs="黑体"/>
                      <w:szCs w:val="21"/>
                      <w:u w:val="single"/>
                    </w:rPr>
                    <w:t xml:space="preserve">                          </w:t>
                  </w:r>
                </w:p>
              </w:tc>
              <w:tc>
                <w:tcPr>
                  <w:tcW w:w="1071" w:type="dxa"/>
                  <w:tcBorders>
                    <w:top w:val="single" w:color="auto" w:sz="4" w:space="0"/>
                    <w:left w:val="single" w:color="auto" w:sz="4" w:space="0"/>
                    <w:bottom w:val="single" w:color="auto" w:sz="4" w:space="0"/>
                    <w:right w:val="single" w:color="auto" w:sz="4" w:space="0"/>
                  </w:tcBorders>
                  <w:vAlign w:val="center"/>
                </w:tcPr>
                <w:p w14:paraId="08FC5312">
                  <w:pPr>
                    <w:overflowPunct w:val="0"/>
                    <w:adjustRightInd w:val="0"/>
                    <w:spacing w:line="460" w:lineRule="exact"/>
                    <w:jc w:val="center"/>
                    <w:rPr>
                      <w:rFonts w:ascii="宋体" w:hAnsi="宋体" w:cs="黑体"/>
                      <w:szCs w:val="21"/>
                    </w:rPr>
                  </w:pPr>
                </w:p>
              </w:tc>
            </w:tr>
          </w:tbl>
          <w:p w14:paraId="14354D90">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1F404ACF">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3DCD2CAB">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18E023D1">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供应商名称（加盖公章）：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32220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81" w:type="dxa"/>
          </w:tcPr>
          <w:p w14:paraId="2C33350D">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法定代表人（或被授权人）签字或盖私章：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3BC43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81" w:type="dxa"/>
          </w:tcPr>
          <w:p w14:paraId="013CCC6A">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14:textFill>
                  <w14:solidFill>
                    <w14:schemeClr w14:val="tx1"/>
                  </w14:solidFill>
                </w14:textFill>
              </w:rPr>
              <w:t xml:space="preserve">    年   月   日</w:t>
            </w:r>
          </w:p>
        </w:tc>
      </w:tr>
    </w:tbl>
    <w:p w14:paraId="7E8D9E4E">
      <w:pPr>
        <w:widowControl/>
        <w:snapToGrid w:val="0"/>
        <w:spacing w:line="360" w:lineRule="auto"/>
        <w:contextualSpacing/>
        <w:jc w:val="left"/>
        <w:rPr>
          <w:kern w:val="0"/>
          <w:sz w:val="20"/>
          <w:szCs w:val="20"/>
          <w:lang w:eastAsia="zh-Hans"/>
        </w:rPr>
      </w:pPr>
    </w:p>
    <w:p w14:paraId="4F6BA8B4">
      <w:pPr>
        <w:widowControl/>
        <w:jc w:val="left"/>
        <w:rPr>
          <w:kern w:val="0"/>
          <w:sz w:val="20"/>
          <w:szCs w:val="20"/>
          <w:lang w:eastAsia="zh-Hans"/>
        </w:rPr>
      </w:pPr>
    </w:p>
    <w:p w14:paraId="173BA9CA">
      <w:pPr>
        <w:pageBreakBefore/>
        <w:rPr>
          <w:rFonts w:ascii="宋体" w:hAnsi="宋体"/>
          <w:kern w:val="0"/>
          <w:szCs w:val="21"/>
          <w:lang w:eastAsia="zh-Hans"/>
        </w:rPr>
      </w:pPr>
      <w:bookmarkStart w:id="55" w:name="_Toc169799790"/>
      <w:r>
        <w:rPr>
          <w:rFonts w:ascii="宋体" w:hAnsi="宋体"/>
          <w:b/>
          <w:bCs/>
          <w:sz w:val="24"/>
          <w:szCs w:val="28"/>
        </w:rPr>
        <w:t>格式</w:t>
      </w:r>
      <w:r>
        <w:rPr>
          <w:rFonts w:hint="eastAsia" w:ascii="宋体" w:hAnsi="宋体"/>
          <w:b/>
          <w:bCs/>
          <w:sz w:val="24"/>
          <w:szCs w:val="28"/>
          <w:lang w:val="en-US" w:eastAsia="zh-CN"/>
        </w:rPr>
        <w:t>三</w:t>
      </w:r>
      <w:r>
        <w:rPr>
          <w:rFonts w:ascii="宋体" w:hAnsi="宋体"/>
          <w:b/>
          <w:bCs/>
          <w:sz w:val="24"/>
          <w:szCs w:val="28"/>
        </w:rPr>
        <w:t>：</w:t>
      </w:r>
      <w:bookmarkEnd w:id="55"/>
    </w:p>
    <w:p w14:paraId="1B4FF577">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0D0F7789">
      <w:pPr>
        <w:widowControl/>
        <w:jc w:val="left"/>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266139FB">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68B9FE0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1E2B387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3FC6DAD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5AF8BF1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671163D">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2040EFFF">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487DE6CB">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77ADD75F">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4FE8D48">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58BE479C">
      <w:pPr>
        <w:widowControl/>
        <w:jc w:val="left"/>
        <w:rPr>
          <w:rFonts w:ascii="宋体" w:hAnsi="宋体"/>
          <w:kern w:val="0"/>
          <w:szCs w:val="21"/>
          <w:lang w:eastAsia="zh-Hans"/>
        </w:rPr>
      </w:pPr>
    </w:p>
    <w:p w14:paraId="2ECB3696">
      <w:pPr>
        <w:pageBreakBefore/>
        <w:rPr>
          <w:kern w:val="0"/>
          <w:szCs w:val="21"/>
          <w:lang w:eastAsia="zh-Hans"/>
        </w:rPr>
      </w:pPr>
      <w:bookmarkStart w:id="56" w:name="_Toc169799793"/>
      <w:r>
        <w:rPr>
          <w:rFonts w:ascii="宋体" w:hAnsi="宋体"/>
          <w:b/>
          <w:bCs/>
          <w:sz w:val="24"/>
          <w:szCs w:val="28"/>
        </w:rPr>
        <w:t>格式</w:t>
      </w:r>
      <w:r>
        <w:rPr>
          <w:rFonts w:hint="eastAsia" w:ascii="宋体" w:hAnsi="宋体"/>
          <w:b/>
          <w:bCs/>
          <w:sz w:val="24"/>
          <w:szCs w:val="28"/>
          <w:lang w:val="en-US" w:eastAsia="zh-CN"/>
        </w:rPr>
        <w:t>四</w:t>
      </w:r>
      <w:r>
        <w:rPr>
          <w:rFonts w:ascii="宋体" w:hAnsi="宋体"/>
          <w:b/>
          <w:bCs/>
          <w:sz w:val="24"/>
          <w:szCs w:val="28"/>
        </w:rPr>
        <w:t>：</w:t>
      </w:r>
      <w:bookmarkEnd w:id="56"/>
    </w:p>
    <w:p w14:paraId="15D3ECF8">
      <w:pPr>
        <w:widowControl/>
        <w:spacing w:after="156" w:afterLines="50"/>
        <w:jc w:val="center"/>
        <w:outlineLvl w:val="3"/>
        <w:rPr>
          <w:kern w:val="0"/>
          <w:sz w:val="20"/>
          <w:szCs w:val="20"/>
          <w:lang w:eastAsia="zh-Hans"/>
        </w:rPr>
      </w:pPr>
      <w:r>
        <w:rPr>
          <w:b/>
          <w:kern w:val="0"/>
          <w:sz w:val="32"/>
          <w:lang w:eastAsia="zh-Hans"/>
        </w:rPr>
        <w:t>政策适用性说明</w:t>
      </w:r>
    </w:p>
    <w:p w14:paraId="7E3D15B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772"/>
        <w:gridCol w:w="1140"/>
        <w:gridCol w:w="1140"/>
        <w:gridCol w:w="1138"/>
        <w:gridCol w:w="1140"/>
        <w:gridCol w:w="1003"/>
        <w:gridCol w:w="1160"/>
      </w:tblGrid>
      <w:tr w14:paraId="2CE07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130E13A9">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1772" w:type="dxa"/>
            <w:vAlign w:val="center"/>
          </w:tcPr>
          <w:p w14:paraId="717BB2F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1140" w:type="dxa"/>
            <w:vAlign w:val="center"/>
          </w:tcPr>
          <w:p w14:paraId="3C8B9B55">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1140" w:type="dxa"/>
            <w:vAlign w:val="center"/>
          </w:tcPr>
          <w:p w14:paraId="4A68C228">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1138" w:type="dxa"/>
            <w:vAlign w:val="center"/>
          </w:tcPr>
          <w:p w14:paraId="4E22C7EB">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1140" w:type="dxa"/>
            <w:vAlign w:val="center"/>
          </w:tcPr>
          <w:p w14:paraId="191DBD98">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1003" w:type="dxa"/>
            <w:vAlign w:val="center"/>
          </w:tcPr>
          <w:p w14:paraId="6DF27057">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1160" w:type="dxa"/>
            <w:vAlign w:val="center"/>
          </w:tcPr>
          <w:p w14:paraId="1976960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00CF3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7F3AACC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1772" w:type="dxa"/>
            <w:vAlign w:val="center"/>
          </w:tcPr>
          <w:p w14:paraId="1053E427">
            <w:pPr>
              <w:snapToGrid w:val="0"/>
              <w:spacing w:line="360" w:lineRule="auto"/>
              <w:contextualSpacing/>
              <w:jc w:val="center"/>
              <w:rPr>
                <w:rFonts w:ascii="宋体" w:hAnsi="宋体"/>
                <w:szCs w:val="21"/>
              </w:rPr>
            </w:pPr>
          </w:p>
        </w:tc>
        <w:tc>
          <w:tcPr>
            <w:tcW w:w="1140" w:type="dxa"/>
            <w:vAlign w:val="center"/>
          </w:tcPr>
          <w:p w14:paraId="4D5392F1">
            <w:pPr>
              <w:snapToGrid w:val="0"/>
              <w:spacing w:line="360" w:lineRule="auto"/>
              <w:contextualSpacing/>
              <w:jc w:val="center"/>
              <w:rPr>
                <w:rFonts w:ascii="宋体" w:hAnsi="宋体"/>
                <w:szCs w:val="21"/>
              </w:rPr>
            </w:pPr>
          </w:p>
        </w:tc>
        <w:tc>
          <w:tcPr>
            <w:tcW w:w="1140" w:type="dxa"/>
            <w:vAlign w:val="center"/>
          </w:tcPr>
          <w:p w14:paraId="3BC1E901">
            <w:pPr>
              <w:snapToGrid w:val="0"/>
              <w:spacing w:line="360" w:lineRule="auto"/>
              <w:contextualSpacing/>
              <w:jc w:val="center"/>
              <w:rPr>
                <w:rFonts w:ascii="宋体" w:hAnsi="宋体"/>
                <w:szCs w:val="21"/>
              </w:rPr>
            </w:pPr>
          </w:p>
        </w:tc>
        <w:tc>
          <w:tcPr>
            <w:tcW w:w="1138" w:type="dxa"/>
            <w:vAlign w:val="center"/>
          </w:tcPr>
          <w:p w14:paraId="7F1AC6CA">
            <w:pPr>
              <w:snapToGrid w:val="0"/>
              <w:spacing w:line="360" w:lineRule="auto"/>
              <w:contextualSpacing/>
              <w:jc w:val="center"/>
              <w:rPr>
                <w:rFonts w:ascii="宋体" w:hAnsi="宋体"/>
                <w:szCs w:val="21"/>
              </w:rPr>
            </w:pPr>
          </w:p>
        </w:tc>
        <w:tc>
          <w:tcPr>
            <w:tcW w:w="1140" w:type="dxa"/>
            <w:vAlign w:val="center"/>
          </w:tcPr>
          <w:p w14:paraId="03368F6A">
            <w:pPr>
              <w:snapToGrid w:val="0"/>
              <w:spacing w:line="360" w:lineRule="auto"/>
              <w:contextualSpacing/>
              <w:jc w:val="center"/>
              <w:rPr>
                <w:rFonts w:ascii="宋体" w:hAnsi="宋体"/>
                <w:szCs w:val="21"/>
              </w:rPr>
            </w:pPr>
          </w:p>
        </w:tc>
        <w:tc>
          <w:tcPr>
            <w:tcW w:w="1003" w:type="dxa"/>
            <w:vAlign w:val="center"/>
          </w:tcPr>
          <w:p w14:paraId="0E1B8F51">
            <w:pPr>
              <w:snapToGrid w:val="0"/>
              <w:spacing w:line="360" w:lineRule="auto"/>
              <w:contextualSpacing/>
              <w:jc w:val="center"/>
              <w:rPr>
                <w:rFonts w:ascii="宋体" w:hAnsi="宋体"/>
                <w:szCs w:val="21"/>
              </w:rPr>
            </w:pPr>
          </w:p>
        </w:tc>
        <w:tc>
          <w:tcPr>
            <w:tcW w:w="1160" w:type="dxa"/>
            <w:vAlign w:val="center"/>
          </w:tcPr>
          <w:p w14:paraId="2481B710">
            <w:pPr>
              <w:snapToGrid w:val="0"/>
              <w:spacing w:line="360" w:lineRule="auto"/>
              <w:contextualSpacing/>
              <w:jc w:val="center"/>
              <w:rPr>
                <w:rFonts w:ascii="宋体" w:hAnsi="宋体"/>
                <w:szCs w:val="21"/>
              </w:rPr>
            </w:pPr>
          </w:p>
        </w:tc>
      </w:tr>
      <w:tr w14:paraId="33782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5CFB18C1">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1772" w:type="dxa"/>
            <w:vAlign w:val="center"/>
          </w:tcPr>
          <w:p w14:paraId="7F043709">
            <w:pPr>
              <w:snapToGrid w:val="0"/>
              <w:spacing w:line="360" w:lineRule="auto"/>
              <w:contextualSpacing/>
              <w:jc w:val="center"/>
              <w:rPr>
                <w:rFonts w:ascii="宋体" w:hAnsi="宋体"/>
                <w:szCs w:val="21"/>
              </w:rPr>
            </w:pPr>
          </w:p>
        </w:tc>
        <w:tc>
          <w:tcPr>
            <w:tcW w:w="1140" w:type="dxa"/>
            <w:vAlign w:val="center"/>
          </w:tcPr>
          <w:p w14:paraId="3354CC75">
            <w:pPr>
              <w:snapToGrid w:val="0"/>
              <w:spacing w:line="360" w:lineRule="auto"/>
              <w:contextualSpacing/>
              <w:jc w:val="center"/>
              <w:rPr>
                <w:rFonts w:ascii="宋体" w:hAnsi="宋体"/>
                <w:szCs w:val="21"/>
              </w:rPr>
            </w:pPr>
          </w:p>
        </w:tc>
        <w:tc>
          <w:tcPr>
            <w:tcW w:w="1140" w:type="dxa"/>
            <w:vAlign w:val="center"/>
          </w:tcPr>
          <w:p w14:paraId="68EBD5D2">
            <w:pPr>
              <w:snapToGrid w:val="0"/>
              <w:spacing w:line="360" w:lineRule="auto"/>
              <w:contextualSpacing/>
              <w:jc w:val="center"/>
              <w:rPr>
                <w:rFonts w:ascii="宋体" w:hAnsi="宋体"/>
                <w:szCs w:val="21"/>
              </w:rPr>
            </w:pPr>
          </w:p>
        </w:tc>
        <w:tc>
          <w:tcPr>
            <w:tcW w:w="1138" w:type="dxa"/>
            <w:vAlign w:val="center"/>
          </w:tcPr>
          <w:p w14:paraId="716DAE67">
            <w:pPr>
              <w:snapToGrid w:val="0"/>
              <w:spacing w:line="360" w:lineRule="auto"/>
              <w:contextualSpacing/>
              <w:jc w:val="center"/>
              <w:rPr>
                <w:rFonts w:ascii="宋体" w:hAnsi="宋体"/>
                <w:szCs w:val="21"/>
              </w:rPr>
            </w:pPr>
          </w:p>
        </w:tc>
        <w:tc>
          <w:tcPr>
            <w:tcW w:w="1140" w:type="dxa"/>
            <w:vAlign w:val="center"/>
          </w:tcPr>
          <w:p w14:paraId="426BC534">
            <w:pPr>
              <w:snapToGrid w:val="0"/>
              <w:spacing w:line="360" w:lineRule="auto"/>
              <w:contextualSpacing/>
              <w:jc w:val="center"/>
              <w:rPr>
                <w:rFonts w:ascii="宋体" w:hAnsi="宋体"/>
                <w:szCs w:val="21"/>
              </w:rPr>
            </w:pPr>
          </w:p>
        </w:tc>
        <w:tc>
          <w:tcPr>
            <w:tcW w:w="1003" w:type="dxa"/>
            <w:vAlign w:val="center"/>
          </w:tcPr>
          <w:p w14:paraId="48285824">
            <w:pPr>
              <w:snapToGrid w:val="0"/>
              <w:spacing w:line="360" w:lineRule="auto"/>
              <w:contextualSpacing/>
              <w:jc w:val="center"/>
              <w:rPr>
                <w:rFonts w:ascii="宋体" w:hAnsi="宋体"/>
                <w:szCs w:val="21"/>
              </w:rPr>
            </w:pPr>
          </w:p>
        </w:tc>
        <w:tc>
          <w:tcPr>
            <w:tcW w:w="1160" w:type="dxa"/>
            <w:vAlign w:val="center"/>
          </w:tcPr>
          <w:p w14:paraId="645EB23C">
            <w:pPr>
              <w:snapToGrid w:val="0"/>
              <w:spacing w:line="360" w:lineRule="auto"/>
              <w:contextualSpacing/>
              <w:jc w:val="center"/>
              <w:rPr>
                <w:rFonts w:ascii="宋体" w:hAnsi="宋体"/>
                <w:szCs w:val="21"/>
              </w:rPr>
            </w:pPr>
          </w:p>
        </w:tc>
      </w:tr>
      <w:tr w14:paraId="2EF0F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544F54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1772" w:type="dxa"/>
            <w:vAlign w:val="center"/>
          </w:tcPr>
          <w:p w14:paraId="0AE847CD">
            <w:pPr>
              <w:snapToGrid w:val="0"/>
              <w:spacing w:line="360" w:lineRule="auto"/>
              <w:contextualSpacing/>
              <w:jc w:val="center"/>
              <w:rPr>
                <w:rFonts w:ascii="宋体" w:hAnsi="宋体"/>
                <w:szCs w:val="21"/>
              </w:rPr>
            </w:pPr>
          </w:p>
        </w:tc>
        <w:tc>
          <w:tcPr>
            <w:tcW w:w="1140" w:type="dxa"/>
            <w:vAlign w:val="center"/>
          </w:tcPr>
          <w:p w14:paraId="3FD008CB">
            <w:pPr>
              <w:snapToGrid w:val="0"/>
              <w:spacing w:line="360" w:lineRule="auto"/>
              <w:contextualSpacing/>
              <w:jc w:val="center"/>
              <w:rPr>
                <w:rFonts w:ascii="宋体" w:hAnsi="宋体"/>
                <w:szCs w:val="21"/>
              </w:rPr>
            </w:pPr>
          </w:p>
        </w:tc>
        <w:tc>
          <w:tcPr>
            <w:tcW w:w="1140" w:type="dxa"/>
            <w:vAlign w:val="center"/>
          </w:tcPr>
          <w:p w14:paraId="6F3F2A29">
            <w:pPr>
              <w:snapToGrid w:val="0"/>
              <w:spacing w:line="360" w:lineRule="auto"/>
              <w:contextualSpacing/>
              <w:jc w:val="center"/>
              <w:rPr>
                <w:rFonts w:ascii="宋体" w:hAnsi="宋体"/>
                <w:szCs w:val="21"/>
              </w:rPr>
            </w:pPr>
          </w:p>
        </w:tc>
        <w:tc>
          <w:tcPr>
            <w:tcW w:w="1138" w:type="dxa"/>
            <w:vAlign w:val="center"/>
          </w:tcPr>
          <w:p w14:paraId="36F12205">
            <w:pPr>
              <w:snapToGrid w:val="0"/>
              <w:spacing w:line="360" w:lineRule="auto"/>
              <w:contextualSpacing/>
              <w:jc w:val="center"/>
              <w:rPr>
                <w:rFonts w:ascii="宋体" w:hAnsi="宋体"/>
                <w:szCs w:val="21"/>
              </w:rPr>
            </w:pPr>
          </w:p>
        </w:tc>
        <w:tc>
          <w:tcPr>
            <w:tcW w:w="1140" w:type="dxa"/>
            <w:vAlign w:val="center"/>
          </w:tcPr>
          <w:p w14:paraId="4D5A9DDB">
            <w:pPr>
              <w:snapToGrid w:val="0"/>
              <w:spacing w:line="360" w:lineRule="auto"/>
              <w:contextualSpacing/>
              <w:jc w:val="center"/>
              <w:rPr>
                <w:rFonts w:ascii="宋体" w:hAnsi="宋体"/>
                <w:szCs w:val="21"/>
              </w:rPr>
            </w:pPr>
          </w:p>
        </w:tc>
        <w:tc>
          <w:tcPr>
            <w:tcW w:w="1003" w:type="dxa"/>
            <w:vAlign w:val="center"/>
          </w:tcPr>
          <w:p w14:paraId="18DC5BDC">
            <w:pPr>
              <w:snapToGrid w:val="0"/>
              <w:spacing w:line="360" w:lineRule="auto"/>
              <w:contextualSpacing/>
              <w:jc w:val="center"/>
              <w:rPr>
                <w:rFonts w:ascii="宋体" w:hAnsi="宋体"/>
                <w:szCs w:val="21"/>
              </w:rPr>
            </w:pPr>
          </w:p>
        </w:tc>
        <w:tc>
          <w:tcPr>
            <w:tcW w:w="1160" w:type="dxa"/>
            <w:vAlign w:val="center"/>
          </w:tcPr>
          <w:p w14:paraId="43C95099">
            <w:pPr>
              <w:snapToGrid w:val="0"/>
              <w:spacing w:line="360" w:lineRule="auto"/>
              <w:contextualSpacing/>
              <w:jc w:val="center"/>
              <w:rPr>
                <w:rFonts w:ascii="宋体" w:hAnsi="宋体"/>
                <w:szCs w:val="21"/>
              </w:rPr>
            </w:pPr>
          </w:p>
        </w:tc>
      </w:tr>
      <w:tr w14:paraId="178AF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4CED147C">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1772" w:type="dxa"/>
            <w:vAlign w:val="center"/>
          </w:tcPr>
          <w:p w14:paraId="1288D91E">
            <w:pPr>
              <w:snapToGrid w:val="0"/>
              <w:spacing w:line="360" w:lineRule="auto"/>
              <w:contextualSpacing/>
              <w:jc w:val="center"/>
              <w:rPr>
                <w:rFonts w:ascii="宋体" w:hAnsi="宋体"/>
                <w:szCs w:val="21"/>
              </w:rPr>
            </w:pPr>
          </w:p>
        </w:tc>
        <w:tc>
          <w:tcPr>
            <w:tcW w:w="1140" w:type="dxa"/>
            <w:vAlign w:val="center"/>
          </w:tcPr>
          <w:p w14:paraId="05BE18B5">
            <w:pPr>
              <w:snapToGrid w:val="0"/>
              <w:spacing w:line="360" w:lineRule="auto"/>
              <w:contextualSpacing/>
              <w:jc w:val="center"/>
              <w:rPr>
                <w:rFonts w:ascii="宋体" w:hAnsi="宋体"/>
                <w:szCs w:val="21"/>
              </w:rPr>
            </w:pPr>
          </w:p>
        </w:tc>
        <w:tc>
          <w:tcPr>
            <w:tcW w:w="1140" w:type="dxa"/>
            <w:vAlign w:val="center"/>
          </w:tcPr>
          <w:p w14:paraId="6A769E74">
            <w:pPr>
              <w:snapToGrid w:val="0"/>
              <w:spacing w:line="360" w:lineRule="auto"/>
              <w:contextualSpacing/>
              <w:jc w:val="center"/>
              <w:rPr>
                <w:rFonts w:ascii="宋体" w:hAnsi="宋体"/>
                <w:szCs w:val="21"/>
              </w:rPr>
            </w:pPr>
          </w:p>
        </w:tc>
        <w:tc>
          <w:tcPr>
            <w:tcW w:w="1138" w:type="dxa"/>
            <w:vAlign w:val="center"/>
          </w:tcPr>
          <w:p w14:paraId="15E72970">
            <w:pPr>
              <w:snapToGrid w:val="0"/>
              <w:spacing w:line="360" w:lineRule="auto"/>
              <w:contextualSpacing/>
              <w:jc w:val="center"/>
              <w:rPr>
                <w:rFonts w:ascii="宋体" w:hAnsi="宋体"/>
                <w:szCs w:val="21"/>
              </w:rPr>
            </w:pPr>
          </w:p>
        </w:tc>
        <w:tc>
          <w:tcPr>
            <w:tcW w:w="1140" w:type="dxa"/>
            <w:vAlign w:val="center"/>
          </w:tcPr>
          <w:p w14:paraId="7F5E1A7D">
            <w:pPr>
              <w:snapToGrid w:val="0"/>
              <w:spacing w:line="360" w:lineRule="auto"/>
              <w:contextualSpacing/>
              <w:jc w:val="center"/>
              <w:rPr>
                <w:rFonts w:ascii="宋体" w:hAnsi="宋体"/>
                <w:szCs w:val="21"/>
              </w:rPr>
            </w:pPr>
          </w:p>
        </w:tc>
        <w:tc>
          <w:tcPr>
            <w:tcW w:w="1003" w:type="dxa"/>
            <w:vAlign w:val="center"/>
          </w:tcPr>
          <w:p w14:paraId="3DFE76F5">
            <w:pPr>
              <w:snapToGrid w:val="0"/>
              <w:spacing w:line="360" w:lineRule="auto"/>
              <w:contextualSpacing/>
              <w:jc w:val="center"/>
              <w:rPr>
                <w:rFonts w:ascii="宋体" w:hAnsi="宋体"/>
                <w:szCs w:val="21"/>
              </w:rPr>
            </w:pPr>
          </w:p>
        </w:tc>
        <w:tc>
          <w:tcPr>
            <w:tcW w:w="1160" w:type="dxa"/>
            <w:vAlign w:val="center"/>
          </w:tcPr>
          <w:p w14:paraId="3AE6AE5B">
            <w:pPr>
              <w:snapToGrid w:val="0"/>
              <w:spacing w:line="360" w:lineRule="auto"/>
              <w:contextualSpacing/>
              <w:jc w:val="center"/>
              <w:rPr>
                <w:rFonts w:ascii="宋体" w:hAnsi="宋体"/>
                <w:szCs w:val="21"/>
              </w:rPr>
            </w:pPr>
          </w:p>
        </w:tc>
      </w:tr>
      <w:tr w14:paraId="2B51E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6634BD9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1772" w:type="dxa"/>
            <w:vAlign w:val="center"/>
          </w:tcPr>
          <w:p w14:paraId="6CE84436">
            <w:pPr>
              <w:snapToGrid w:val="0"/>
              <w:spacing w:line="360" w:lineRule="auto"/>
              <w:contextualSpacing/>
              <w:jc w:val="center"/>
              <w:rPr>
                <w:rFonts w:ascii="宋体" w:hAnsi="宋体"/>
                <w:szCs w:val="21"/>
              </w:rPr>
            </w:pPr>
          </w:p>
        </w:tc>
        <w:tc>
          <w:tcPr>
            <w:tcW w:w="1140" w:type="dxa"/>
            <w:vAlign w:val="center"/>
          </w:tcPr>
          <w:p w14:paraId="6A6501A2">
            <w:pPr>
              <w:snapToGrid w:val="0"/>
              <w:spacing w:line="360" w:lineRule="auto"/>
              <w:contextualSpacing/>
              <w:jc w:val="center"/>
              <w:rPr>
                <w:rFonts w:ascii="宋体" w:hAnsi="宋体"/>
                <w:szCs w:val="21"/>
              </w:rPr>
            </w:pPr>
          </w:p>
        </w:tc>
        <w:tc>
          <w:tcPr>
            <w:tcW w:w="1140" w:type="dxa"/>
            <w:vAlign w:val="center"/>
          </w:tcPr>
          <w:p w14:paraId="6EF57825">
            <w:pPr>
              <w:snapToGrid w:val="0"/>
              <w:spacing w:line="360" w:lineRule="auto"/>
              <w:contextualSpacing/>
              <w:jc w:val="center"/>
              <w:rPr>
                <w:rFonts w:ascii="宋体" w:hAnsi="宋体"/>
                <w:szCs w:val="21"/>
              </w:rPr>
            </w:pPr>
          </w:p>
        </w:tc>
        <w:tc>
          <w:tcPr>
            <w:tcW w:w="1138" w:type="dxa"/>
            <w:vAlign w:val="center"/>
          </w:tcPr>
          <w:p w14:paraId="1C7B9E90">
            <w:pPr>
              <w:snapToGrid w:val="0"/>
              <w:spacing w:line="360" w:lineRule="auto"/>
              <w:contextualSpacing/>
              <w:jc w:val="center"/>
              <w:rPr>
                <w:rFonts w:ascii="宋体" w:hAnsi="宋体"/>
                <w:szCs w:val="21"/>
              </w:rPr>
            </w:pPr>
          </w:p>
        </w:tc>
        <w:tc>
          <w:tcPr>
            <w:tcW w:w="1140" w:type="dxa"/>
            <w:vAlign w:val="center"/>
          </w:tcPr>
          <w:p w14:paraId="1ECCF515">
            <w:pPr>
              <w:snapToGrid w:val="0"/>
              <w:spacing w:line="360" w:lineRule="auto"/>
              <w:contextualSpacing/>
              <w:jc w:val="center"/>
              <w:rPr>
                <w:rFonts w:ascii="宋体" w:hAnsi="宋体"/>
                <w:szCs w:val="21"/>
              </w:rPr>
            </w:pPr>
          </w:p>
        </w:tc>
        <w:tc>
          <w:tcPr>
            <w:tcW w:w="1003" w:type="dxa"/>
            <w:vAlign w:val="center"/>
          </w:tcPr>
          <w:p w14:paraId="011261EC">
            <w:pPr>
              <w:snapToGrid w:val="0"/>
              <w:spacing w:line="360" w:lineRule="auto"/>
              <w:contextualSpacing/>
              <w:jc w:val="center"/>
              <w:rPr>
                <w:rFonts w:ascii="宋体" w:hAnsi="宋体"/>
                <w:szCs w:val="21"/>
              </w:rPr>
            </w:pPr>
          </w:p>
        </w:tc>
        <w:tc>
          <w:tcPr>
            <w:tcW w:w="1160" w:type="dxa"/>
            <w:vAlign w:val="center"/>
          </w:tcPr>
          <w:p w14:paraId="31B69A4E">
            <w:pPr>
              <w:snapToGrid w:val="0"/>
              <w:spacing w:line="360" w:lineRule="auto"/>
              <w:contextualSpacing/>
              <w:jc w:val="center"/>
              <w:rPr>
                <w:rFonts w:ascii="宋体" w:hAnsi="宋体"/>
                <w:szCs w:val="21"/>
              </w:rPr>
            </w:pPr>
          </w:p>
        </w:tc>
      </w:tr>
      <w:tr w14:paraId="15431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05DBC4B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1772" w:type="dxa"/>
            <w:vAlign w:val="center"/>
          </w:tcPr>
          <w:p w14:paraId="3403F571">
            <w:pPr>
              <w:snapToGrid w:val="0"/>
              <w:spacing w:line="360" w:lineRule="auto"/>
              <w:contextualSpacing/>
              <w:jc w:val="center"/>
              <w:rPr>
                <w:rFonts w:ascii="宋体" w:hAnsi="宋体"/>
                <w:szCs w:val="21"/>
              </w:rPr>
            </w:pPr>
          </w:p>
        </w:tc>
        <w:tc>
          <w:tcPr>
            <w:tcW w:w="1140" w:type="dxa"/>
            <w:vAlign w:val="center"/>
          </w:tcPr>
          <w:p w14:paraId="72344BF8">
            <w:pPr>
              <w:snapToGrid w:val="0"/>
              <w:spacing w:line="360" w:lineRule="auto"/>
              <w:contextualSpacing/>
              <w:jc w:val="center"/>
              <w:rPr>
                <w:rFonts w:ascii="宋体" w:hAnsi="宋体"/>
                <w:szCs w:val="21"/>
              </w:rPr>
            </w:pPr>
          </w:p>
        </w:tc>
        <w:tc>
          <w:tcPr>
            <w:tcW w:w="1140" w:type="dxa"/>
            <w:vAlign w:val="center"/>
          </w:tcPr>
          <w:p w14:paraId="625E1E69">
            <w:pPr>
              <w:snapToGrid w:val="0"/>
              <w:spacing w:line="360" w:lineRule="auto"/>
              <w:contextualSpacing/>
              <w:jc w:val="center"/>
              <w:rPr>
                <w:rFonts w:ascii="宋体" w:hAnsi="宋体"/>
                <w:szCs w:val="21"/>
              </w:rPr>
            </w:pPr>
          </w:p>
        </w:tc>
        <w:tc>
          <w:tcPr>
            <w:tcW w:w="1138" w:type="dxa"/>
            <w:vAlign w:val="center"/>
          </w:tcPr>
          <w:p w14:paraId="0C7D9773">
            <w:pPr>
              <w:snapToGrid w:val="0"/>
              <w:spacing w:line="360" w:lineRule="auto"/>
              <w:contextualSpacing/>
              <w:jc w:val="center"/>
              <w:rPr>
                <w:rFonts w:ascii="宋体" w:hAnsi="宋体"/>
                <w:szCs w:val="21"/>
              </w:rPr>
            </w:pPr>
          </w:p>
        </w:tc>
        <w:tc>
          <w:tcPr>
            <w:tcW w:w="1140" w:type="dxa"/>
            <w:vAlign w:val="center"/>
          </w:tcPr>
          <w:p w14:paraId="1755337E">
            <w:pPr>
              <w:snapToGrid w:val="0"/>
              <w:spacing w:line="360" w:lineRule="auto"/>
              <w:contextualSpacing/>
              <w:jc w:val="center"/>
              <w:rPr>
                <w:rFonts w:ascii="宋体" w:hAnsi="宋体"/>
                <w:szCs w:val="21"/>
              </w:rPr>
            </w:pPr>
          </w:p>
        </w:tc>
        <w:tc>
          <w:tcPr>
            <w:tcW w:w="1003" w:type="dxa"/>
            <w:vAlign w:val="center"/>
          </w:tcPr>
          <w:p w14:paraId="48D7165A">
            <w:pPr>
              <w:snapToGrid w:val="0"/>
              <w:spacing w:line="360" w:lineRule="auto"/>
              <w:contextualSpacing/>
              <w:jc w:val="center"/>
              <w:rPr>
                <w:rFonts w:ascii="宋体" w:hAnsi="宋体"/>
                <w:szCs w:val="21"/>
              </w:rPr>
            </w:pPr>
          </w:p>
        </w:tc>
        <w:tc>
          <w:tcPr>
            <w:tcW w:w="1160" w:type="dxa"/>
            <w:vAlign w:val="center"/>
          </w:tcPr>
          <w:p w14:paraId="2707EF3D">
            <w:pPr>
              <w:snapToGrid w:val="0"/>
              <w:spacing w:line="360" w:lineRule="auto"/>
              <w:contextualSpacing/>
              <w:jc w:val="center"/>
              <w:rPr>
                <w:rFonts w:ascii="宋体" w:hAnsi="宋体"/>
                <w:szCs w:val="21"/>
              </w:rPr>
            </w:pPr>
          </w:p>
        </w:tc>
      </w:tr>
    </w:tbl>
    <w:p w14:paraId="2FD6C297">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440BAD49">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2DA4D09D">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55CDD9B9">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7BBC17D6">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10587AB6">
      <w:pPr>
        <w:widowControl/>
        <w:snapToGrid w:val="0"/>
        <w:spacing w:line="360" w:lineRule="auto"/>
        <w:contextualSpacing/>
        <w:jc w:val="left"/>
        <w:rPr>
          <w:rFonts w:ascii="宋体" w:hAnsi="宋体"/>
          <w:kern w:val="0"/>
          <w:szCs w:val="21"/>
        </w:rPr>
      </w:pPr>
    </w:p>
    <w:p w14:paraId="79A4BE7D">
      <w:pPr>
        <w:widowControl/>
        <w:snapToGrid w:val="0"/>
        <w:spacing w:line="360" w:lineRule="auto"/>
        <w:contextualSpacing/>
        <w:jc w:val="left"/>
        <w:rPr>
          <w:rFonts w:ascii="宋体" w:hAnsi="宋体"/>
          <w:kern w:val="0"/>
          <w:szCs w:val="21"/>
        </w:rPr>
      </w:pPr>
    </w:p>
    <w:p w14:paraId="6CBC7C2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81894A2">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085F7349">
      <w:pPr>
        <w:pageBreakBefore/>
        <w:rPr>
          <w:kern w:val="0"/>
          <w:sz w:val="20"/>
          <w:szCs w:val="20"/>
          <w:lang w:eastAsia="zh-Hans"/>
        </w:rPr>
      </w:pPr>
      <w:bookmarkStart w:id="57" w:name="_Toc169799795"/>
      <w:r>
        <w:rPr>
          <w:rFonts w:ascii="宋体" w:hAnsi="宋体"/>
          <w:b/>
          <w:bCs/>
          <w:sz w:val="24"/>
          <w:szCs w:val="28"/>
        </w:rPr>
        <w:t>格式</w:t>
      </w:r>
      <w:r>
        <w:rPr>
          <w:rFonts w:hint="eastAsia" w:ascii="宋体" w:hAnsi="宋体"/>
          <w:b/>
          <w:bCs/>
          <w:sz w:val="24"/>
          <w:szCs w:val="28"/>
          <w:lang w:val="en-US" w:eastAsia="zh-CN"/>
        </w:rPr>
        <w:t>五</w:t>
      </w:r>
      <w:r>
        <w:rPr>
          <w:rFonts w:ascii="宋体" w:hAnsi="宋体"/>
          <w:b/>
          <w:bCs/>
          <w:sz w:val="24"/>
          <w:szCs w:val="28"/>
        </w:rPr>
        <w:t>：</w:t>
      </w:r>
      <w:bookmarkEnd w:id="57"/>
    </w:p>
    <w:p w14:paraId="7251A0D9">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20E2D620">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2D04FC5D">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64D5BFEE">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469EEB63">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5C4A85B4">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205E0E4">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72277CC7">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7DE11785">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03BEDA98">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74DE209B">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CC0581F">
      <w:pPr>
        <w:spacing w:before="156" w:beforeLines="50" w:after="156" w:afterLines="50" w:line="360" w:lineRule="auto"/>
        <w:rPr>
          <w:rFonts w:ascii="宋体" w:hAnsi="宋体"/>
          <w:szCs w:val="21"/>
        </w:rPr>
      </w:pPr>
    </w:p>
    <w:p w14:paraId="78414B44">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9286"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643"/>
        <w:gridCol w:w="4643"/>
      </w:tblGrid>
      <w:tr w14:paraId="67742E1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4643" w:type="dxa"/>
            <w:vAlign w:val="center"/>
          </w:tcPr>
          <w:p w14:paraId="17913625">
            <w:pPr>
              <w:pStyle w:val="50"/>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4643" w:type="dxa"/>
            <w:vAlign w:val="center"/>
          </w:tcPr>
          <w:p w14:paraId="1074C7AC">
            <w:pPr>
              <w:pStyle w:val="50"/>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40EC770E">
      <w:pPr>
        <w:widowControl/>
        <w:jc w:val="left"/>
        <w:rPr>
          <w:kern w:val="0"/>
          <w:sz w:val="20"/>
          <w:szCs w:val="20"/>
          <w:lang w:eastAsia="zh-Hans"/>
        </w:rPr>
      </w:pPr>
    </w:p>
    <w:p w14:paraId="62DCEEA9">
      <w:pPr>
        <w:pageBreakBefore/>
        <w:rPr>
          <w:kern w:val="0"/>
          <w:sz w:val="20"/>
          <w:szCs w:val="20"/>
          <w:lang w:eastAsia="zh-Hans"/>
        </w:rPr>
      </w:pPr>
      <w:bookmarkStart w:id="58" w:name="_Toc169799796"/>
      <w:r>
        <w:rPr>
          <w:rFonts w:ascii="宋体" w:hAnsi="宋体"/>
          <w:b/>
          <w:bCs/>
          <w:sz w:val="24"/>
          <w:szCs w:val="28"/>
        </w:rPr>
        <w:t>格式</w:t>
      </w:r>
      <w:r>
        <w:rPr>
          <w:rFonts w:hint="eastAsia" w:ascii="宋体" w:hAnsi="宋体"/>
          <w:b/>
          <w:bCs/>
          <w:sz w:val="24"/>
          <w:szCs w:val="28"/>
          <w:lang w:val="en-US" w:eastAsia="zh-CN"/>
        </w:rPr>
        <w:t>六</w:t>
      </w:r>
      <w:r>
        <w:rPr>
          <w:rFonts w:ascii="宋体" w:hAnsi="宋体"/>
          <w:b/>
          <w:bCs/>
          <w:sz w:val="24"/>
          <w:szCs w:val="28"/>
        </w:rPr>
        <w:t>：</w:t>
      </w:r>
      <w:bookmarkEnd w:id="58"/>
    </w:p>
    <w:p w14:paraId="2F365C8F">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15F3ABE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79B036B7">
      <w:pPr>
        <w:pStyle w:val="50"/>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18CB7518">
      <w:pPr>
        <w:pStyle w:val="50"/>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16B85A8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2749922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663269A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12BF80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272CE2A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4BADB2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5590A743">
      <w:pPr>
        <w:pStyle w:val="50"/>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1BB9E0A7">
      <w:pPr>
        <w:pStyle w:val="50"/>
        <w:spacing w:line="360" w:lineRule="auto"/>
        <w:ind w:firstLine="0" w:firstLineChars="0"/>
        <w:rPr>
          <w:rFonts w:ascii="宋体" w:eastAsia="宋体"/>
          <w:color w:val="000000" w:themeColor="text1"/>
          <w:sz w:val="21"/>
          <w:szCs w:val="21"/>
          <w14:textFill>
            <w14:solidFill>
              <w14:schemeClr w14:val="tx1"/>
            </w14:solidFill>
          </w14:textFill>
        </w:rPr>
      </w:pPr>
    </w:p>
    <w:p w14:paraId="4C7BADD9">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9286"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643"/>
        <w:gridCol w:w="4643"/>
      </w:tblGrid>
      <w:tr w14:paraId="5454AF8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4643" w:type="dxa"/>
            <w:vAlign w:val="center"/>
          </w:tcPr>
          <w:p w14:paraId="6B121F9E">
            <w:pPr>
              <w:pStyle w:val="50"/>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4643" w:type="dxa"/>
            <w:vAlign w:val="center"/>
          </w:tcPr>
          <w:p w14:paraId="43953291">
            <w:pPr>
              <w:pStyle w:val="50"/>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0A6D1B88">
      <w:pPr>
        <w:widowControl/>
        <w:jc w:val="left"/>
        <w:rPr>
          <w:kern w:val="0"/>
          <w:sz w:val="20"/>
          <w:szCs w:val="20"/>
          <w:lang w:eastAsia="zh-Hans"/>
        </w:rPr>
      </w:pPr>
    </w:p>
    <w:p w14:paraId="35FA75B1">
      <w:pPr>
        <w:pageBreakBefore/>
        <w:rPr>
          <w:rFonts w:ascii="宋体" w:hAnsi="宋体"/>
          <w:b/>
          <w:bCs/>
        </w:rPr>
      </w:pPr>
      <w:r>
        <w:rPr>
          <w:rFonts w:hint="eastAsia" w:ascii="宋体" w:hAnsi="宋体"/>
          <w:b/>
          <w:bCs/>
          <w:sz w:val="24"/>
          <w:szCs w:val="28"/>
        </w:rPr>
        <w:t>格式</w:t>
      </w:r>
      <w:r>
        <w:rPr>
          <w:rFonts w:hint="eastAsia" w:ascii="宋体" w:hAnsi="宋体"/>
          <w:b/>
          <w:bCs/>
          <w:sz w:val="24"/>
          <w:szCs w:val="28"/>
          <w:lang w:val="en-US" w:eastAsia="zh-CN"/>
        </w:rPr>
        <w:t>七</w:t>
      </w:r>
      <w:r>
        <w:rPr>
          <w:rFonts w:hint="eastAsia" w:ascii="宋体" w:hAnsi="宋体"/>
          <w:b/>
          <w:bCs/>
          <w:sz w:val="24"/>
          <w:szCs w:val="28"/>
        </w:rPr>
        <w:t>：</w:t>
      </w:r>
    </w:p>
    <w:p w14:paraId="6E580337">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D38A1BC">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295A22BA">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200FBB75">
      <w:pPr>
        <w:pStyle w:val="71"/>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4F55CDEF">
      <w:pPr>
        <w:pStyle w:val="71"/>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78E644E2">
      <w:pPr>
        <w:pStyle w:val="71"/>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4EBF4994">
      <w:pPr>
        <w:pStyle w:val="71"/>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577C564">
      <w:pPr>
        <w:pStyle w:val="71"/>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36D7A966">
      <w:pPr>
        <w:pStyle w:val="71"/>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承诺单位负责人为同一人或者存在直接控股、管理关系的不同供应商，不得同时参加本采购项目（或采购包）投标。</w:t>
      </w:r>
    </w:p>
    <w:p w14:paraId="62E01110">
      <w:pPr>
        <w:pStyle w:val="71"/>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承诺为本项目提供整体设计、规范编制或者项目管理、监理、检测等服务的供应商，不得再参与本项目投标。</w:t>
      </w:r>
    </w:p>
    <w:p w14:paraId="4FE0C31E">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1AADD44D">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91D746E">
      <w:pPr>
        <w:rPr>
          <w:rFonts w:ascii="宋体" w:hAnsi="宋体"/>
          <w:szCs w:val="21"/>
        </w:rPr>
      </w:pPr>
    </w:p>
    <w:p w14:paraId="500A7AF7">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3C660C9">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0574FD9A">
      <w:pPr>
        <w:rPr>
          <w:rFonts w:ascii="宋体" w:hAnsi="宋体"/>
          <w:szCs w:val="21"/>
        </w:rPr>
      </w:pPr>
    </w:p>
    <w:p w14:paraId="09CCD6F6">
      <w:pPr>
        <w:pageBreakBefore/>
        <w:rPr>
          <w:kern w:val="0"/>
          <w:szCs w:val="21"/>
          <w:lang w:eastAsia="zh-Hans"/>
        </w:rPr>
      </w:pPr>
      <w:bookmarkStart w:id="59" w:name="_Toc169799798"/>
      <w:r>
        <w:rPr>
          <w:rFonts w:ascii="宋体" w:hAnsi="宋体"/>
          <w:b/>
          <w:bCs/>
          <w:sz w:val="24"/>
          <w:szCs w:val="28"/>
        </w:rPr>
        <w:t>格式</w:t>
      </w:r>
      <w:r>
        <w:rPr>
          <w:rFonts w:hint="eastAsia" w:ascii="宋体" w:hAnsi="宋体"/>
          <w:b/>
          <w:bCs/>
          <w:sz w:val="24"/>
          <w:szCs w:val="28"/>
          <w:lang w:val="en-US" w:eastAsia="zh-CN"/>
        </w:rPr>
        <w:t>八</w:t>
      </w:r>
      <w:r>
        <w:rPr>
          <w:rFonts w:ascii="宋体" w:hAnsi="宋体"/>
          <w:b/>
          <w:bCs/>
          <w:sz w:val="24"/>
          <w:szCs w:val="28"/>
        </w:rPr>
        <w:t>：</w:t>
      </w:r>
      <w:bookmarkEnd w:id="59"/>
    </w:p>
    <w:p w14:paraId="6F9F1FAF">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1DC74EE3">
      <w:pPr>
        <w:widowControl/>
        <w:jc w:val="left"/>
        <w:rPr>
          <w:kern w:val="0"/>
          <w:sz w:val="20"/>
          <w:szCs w:val="20"/>
          <w:lang w:eastAsia="zh-Hans"/>
        </w:rPr>
      </w:pPr>
    </w:p>
    <w:p w14:paraId="4353FC50">
      <w:pPr>
        <w:pageBreakBefore/>
        <w:rPr>
          <w:rFonts w:ascii="宋体" w:hAnsi="宋体"/>
          <w:b/>
          <w:bCs/>
        </w:rPr>
      </w:pPr>
      <w:r>
        <w:rPr>
          <w:rFonts w:hint="eastAsia" w:ascii="宋体" w:hAnsi="宋体"/>
          <w:b/>
          <w:bCs/>
          <w:sz w:val="24"/>
          <w:szCs w:val="28"/>
        </w:rPr>
        <w:t>格式</w:t>
      </w:r>
      <w:r>
        <w:rPr>
          <w:rFonts w:hint="eastAsia" w:ascii="宋体" w:hAnsi="宋体"/>
          <w:b/>
          <w:bCs/>
          <w:sz w:val="24"/>
          <w:szCs w:val="28"/>
          <w:lang w:val="en-US" w:eastAsia="zh-CN"/>
        </w:rPr>
        <w:t>九</w:t>
      </w:r>
      <w:r>
        <w:rPr>
          <w:rFonts w:hint="eastAsia" w:ascii="宋体" w:hAnsi="宋体"/>
          <w:b/>
          <w:bCs/>
          <w:sz w:val="24"/>
          <w:szCs w:val="28"/>
        </w:rPr>
        <w:t>：</w:t>
      </w:r>
    </w:p>
    <w:p w14:paraId="4D60D0C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903"/>
        <w:gridCol w:w="2162"/>
        <w:gridCol w:w="1359"/>
        <w:gridCol w:w="1874"/>
      </w:tblGrid>
      <w:tr w14:paraId="752FF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88" w:type="dxa"/>
            <w:vAlign w:val="center"/>
          </w:tcPr>
          <w:p w14:paraId="29B13F39">
            <w:pPr>
              <w:jc w:val="center"/>
              <w:rPr>
                <w:rFonts w:ascii="宋体" w:hAnsi="宋体"/>
                <w:b/>
                <w:bCs/>
                <w:szCs w:val="21"/>
              </w:rPr>
            </w:pPr>
            <w:r>
              <w:rPr>
                <w:rFonts w:hint="eastAsia" w:ascii="宋体" w:hAnsi="宋体"/>
                <w:b/>
                <w:bCs/>
                <w:szCs w:val="21"/>
              </w:rPr>
              <w:t>序号</w:t>
            </w:r>
          </w:p>
        </w:tc>
        <w:tc>
          <w:tcPr>
            <w:tcW w:w="2903" w:type="dxa"/>
            <w:vAlign w:val="center"/>
          </w:tcPr>
          <w:p w14:paraId="245577BC">
            <w:pPr>
              <w:jc w:val="center"/>
              <w:rPr>
                <w:rFonts w:ascii="宋体" w:hAnsi="宋体"/>
                <w:b/>
                <w:bCs/>
                <w:szCs w:val="21"/>
              </w:rPr>
            </w:pPr>
            <w:r>
              <w:rPr>
                <w:rFonts w:hint="eastAsia" w:ascii="宋体" w:hAnsi="宋体"/>
                <w:b/>
                <w:bCs/>
                <w:szCs w:val="21"/>
              </w:rPr>
              <w:t>名称</w:t>
            </w:r>
          </w:p>
        </w:tc>
        <w:tc>
          <w:tcPr>
            <w:tcW w:w="2162" w:type="dxa"/>
            <w:vAlign w:val="center"/>
          </w:tcPr>
          <w:p w14:paraId="18833DF0">
            <w:pPr>
              <w:jc w:val="center"/>
              <w:rPr>
                <w:rFonts w:ascii="宋体" w:hAnsi="宋体"/>
                <w:b/>
                <w:bCs/>
                <w:szCs w:val="21"/>
              </w:rPr>
            </w:pPr>
            <w:r>
              <w:rPr>
                <w:rFonts w:hint="eastAsia" w:ascii="宋体" w:hAnsi="宋体"/>
                <w:b/>
                <w:bCs/>
                <w:szCs w:val="21"/>
              </w:rPr>
              <w:t>规格型号</w:t>
            </w:r>
          </w:p>
        </w:tc>
        <w:tc>
          <w:tcPr>
            <w:tcW w:w="1359" w:type="dxa"/>
            <w:vAlign w:val="center"/>
          </w:tcPr>
          <w:p w14:paraId="5A8491CC">
            <w:pPr>
              <w:jc w:val="center"/>
              <w:rPr>
                <w:rFonts w:ascii="宋体" w:hAnsi="宋体"/>
                <w:b/>
                <w:bCs/>
                <w:szCs w:val="21"/>
              </w:rPr>
            </w:pPr>
            <w:r>
              <w:rPr>
                <w:rFonts w:hint="eastAsia" w:ascii="宋体" w:hAnsi="宋体"/>
                <w:b/>
                <w:bCs/>
                <w:szCs w:val="21"/>
              </w:rPr>
              <w:t>数量</w:t>
            </w:r>
          </w:p>
        </w:tc>
        <w:tc>
          <w:tcPr>
            <w:tcW w:w="1874" w:type="dxa"/>
            <w:vAlign w:val="center"/>
          </w:tcPr>
          <w:p w14:paraId="0E01807D">
            <w:pPr>
              <w:jc w:val="center"/>
              <w:rPr>
                <w:rFonts w:ascii="宋体" w:hAnsi="宋体"/>
                <w:b/>
                <w:bCs/>
                <w:szCs w:val="21"/>
              </w:rPr>
            </w:pPr>
            <w:r>
              <w:rPr>
                <w:rFonts w:hint="eastAsia" w:ascii="宋体" w:hAnsi="宋体"/>
                <w:b/>
                <w:bCs/>
                <w:szCs w:val="21"/>
              </w:rPr>
              <w:t>备注</w:t>
            </w:r>
          </w:p>
        </w:tc>
      </w:tr>
      <w:tr w14:paraId="7BEE3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988" w:type="dxa"/>
            <w:vAlign w:val="center"/>
          </w:tcPr>
          <w:p w14:paraId="24F116A8">
            <w:pPr>
              <w:jc w:val="center"/>
              <w:rPr>
                <w:rFonts w:ascii="宋体" w:hAnsi="宋体"/>
                <w:szCs w:val="21"/>
              </w:rPr>
            </w:pPr>
          </w:p>
        </w:tc>
        <w:tc>
          <w:tcPr>
            <w:tcW w:w="2903" w:type="dxa"/>
            <w:vAlign w:val="center"/>
          </w:tcPr>
          <w:p w14:paraId="4969ACDB">
            <w:pPr>
              <w:jc w:val="center"/>
              <w:rPr>
                <w:rFonts w:ascii="宋体" w:hAnsi="宋体"/>
                <w:szCs w:val="21"/>
              </w:rPr>
            </w:pPr>
          </w:p>
        </w:tc>
        <w:tc>
          <w:tcPr>
            <w:tcW w:w="2162" w:type="dxa"/>
            <w:vAlign w:val="center"/>
          </w:tcPr>
          <w:p w14:paraId="293A48E4">
            <w:pPr>
              <w:jc w:val="center"/>
              <w:rPr>
                <w:rFonts w:ascii="宋体" w:hAnsi="宋体"/>
                <w:szCs w:val="21"/>
              </w:rPr>
            </w:pPr>
          </w:p>
        </w:tc>
        <w:tc>
          <w:tcPr>
            <w:tcW w:w="1359" w:type="dxa"/>
            <w:vAlign w:val="center"/>
          </w:tcPr>
          <w:p w14:paraId="3C1F3166">
            <w:pPr>
              <w:jc w:val="center"/>
              <w:rPr>
                <w:rFonts w:ascii="宋体" w:hAnsi="宋体"/>
                <w:szCs w:val="21"/>
              </w:rPr>
            </w:pPr>
          </w:p>
        </w:tc>
        <w:tc>
          <w:tcPr>
            <w:tcW w:w="1874" w:type="dxa"/>
            <w:vAlign w:val="center"/>
          </w:tcPr>
          <w:p w14:paraId="4B33343A">
            <w:pPr>
              <w:jc w:val="center"/>
              <w:rPr>
                <w:rFonts w:ascii="宋体" w:hAnsi="宋体"/>
                <w:szCs w:val="21"/>
              </w:rPr>
            </w:pPr>
          </w:p>
        </w:tc>
      </w:tr>
      <w:tr w14:paraId="4F84C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988" w:type="dxa"/>
            <w:vAlign w:val="center"/>
          </w:tcPr>
          <w:p w14:paraId="363241CC">
            <w:pPr>
              <w:jc w:val="center"/>
              <w:rPr>
                <w:rFonts w:ascii="宋体" w:hAnsi="宋体"/>
                <w:szCs w:val="21"/>
              </w:rPr>
            </w:pPr>
          </w:p>
        </w:tc>
        <w:tc>
          <w:tcPr>
            <w:tcW w:w="2903" w:type="dxa"/>
            <w:vAlign w:val="center"/>
          </w:tcPr>
          <w:p w14:paraId="365598E2">
            <w:pPr>
              <w:jc w:val="center"/>
              <w:rPr>
                <w:rFonts w:ascii="宋体" w:hAnsi="宋体"/>
                <w:szCs w:val="21"/>
              </w:rPr>
            </w:pPr>
          </w:p>
        </w:tc>
        <w:tc>
          <w:tcPr>
            <w:tcW w:w="2162" w:type="dxa"/>
            <w:vAlign w:val="center"/>
          </w:tcPr>
          <w:p w14:paraId="16863921">
            <w:pPr>
              <w:jc w:val="center"/>
              <w:rPr>
                <w:rFonts w:ascii="宋体" w:hAnsi="宋体"/>
                <w:szCs w:val="21"/>
              </w:rPr>
            </w:pPr>
          </w:p>
        </w:tc>
        <w:tc>
          <w:tcPr>
            <w:tcW w:w="1359" w:type="dxa"/>
            <w:vAlign w:val="center"/>
          </w:tcPr>
          <w:p w14:paraId="1E5565E5">
            <w:pPr>
              <w:jc w:val="center"/>
              <w:rPr>
                <w:rFonts w:ascii="宋体" w:hAnsi="宋体"/>
                <w:szCs w:val="21"/>
              </w:rPr>
            </w:pPr>
          </w:p>
        </w:tc>
        <w:tc>
          <w:tcPr>
            <w:tcW w:w="1874" w:type="dxa"/>
            <w:vAlign w:val="center"/>
          </w:tcPr>
          <w:p w14:paraId="53505446">
            <w:pPr>
              <w:jc w:val="center"/>
              <w:rPr>
                <w:rFonts w:ascii="宋体" w:hAnsi="宋体"/>
                <w:szCs w:val="21"/>
              </w:rPr>
            </w:pPr>
          </w:p>
        </w:tc>
      </w:tr>
      <w:tr w14:paraId="20A8B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3265BA64">
            <w:pPr>
              <w:jc w:val="center"/>
              <w:rPr>
                <w:rFonts w:ascii="宋体" w:hAnsi="宋体"/>
                <w:szCs w:val="21"/>
              </w:rPr>
            </w:pPr>
          </w:p>
        </w:tc>
        <w:tc>
          <w:tcPr>
            <w:tcW w:w="2903" w:type="dxa"/>
            <w:vAlign w:val="center"/>
          </w:tcPr>
          <w:p w14:paraId="38F8B5A0">
            <w:pPr>
              <w:jc w:val="center"/>
              <w:rPr>
                <w:rFonts w:ascii="宋体" w:hAnsi="宋体"/>
                <w:szCs w:val="21"/>
              </w:rPr>
            </w:pPr>
          </w:p>
        </w:tc>
        <w:tc>
          <w:tcPr>
            <w:tcW w:w="2162" w:type="dxa"/>
            <w:vAlign w:val="center"/>
          </w:tcPr>
          <w:p w14:paraId="5CD545B7">
            <w:pPr>
              <w:jc w:val="center"/>
              <w:rPr>
                <w:rFonts w:ascii="宋体" w:hAnsi="宋体"/>
                <w:szCs w:val="21"/>
              </w:rPr>
            </w:pPr>
          </w:p>
        </w:tc>
        <w:tc>
          <w:tcPr>
            <w:tcW w:w="1359" w:type="dxa"/>
            <w:vAlign w:val="center"/>
          </w:tcPr>
          <w:p w14:paraId="2A05AEF5">
            <w:pPr>
              <w:jc w:val="center"/>
              <w:rPr>
                <w:rFonts w:ascii="宋体" w:hAnsi="宋体"/>
                <w:szCs w:val="21"/>
              </w:rPr>
            </w:pPr>
          </w:p>
        </w:tc>
        <w:tc>
          <w:tcPr>
            <w:tcW w:w="1874" w:type="dxa"/>
            <w:vAlign w:val="center"/>
          </w:tcPr>
          <w:p w14:paraId="4D993FDC">
            <w:pPr>
              <w:jc w:val="center"/>
              <w:rPr>
                <w:rFonts w:ascii="宋体" w:hAnsi="宋体"/>
                <w:szCs w:val="21"/>
              </w:rPr>
            </w:pPr>
          </w:p>
        </w:tc>
      </w:tr>
      <w:tr w14:paraId="1D262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05D64284">
            <w:pPr>
              <w:jc w:val="center"/>
              <w:rPr>
                <w:rFonts w:ascii="宋体" w:hAnsi="宋体"/>
                <w:szCs w:val="21"/>
              </w:rPr>
            </w:pPr>
          </w:p>
        </w:tc>
        <w:tc>
          <w:tcPr>
            <w:tcW w:w="2903" w:type="dxa"/>
            <w:vAlign w:val="center"/>
          </w:tcPr>
          <w:p w14:paraId="53AA9ACE">
            <w:pPr>
              <w:jc w:val="center"/>
              <w:rPr>
                <w:rFonts w:ascii="宋体" w:hAnsi="宋体"/>
                <w:szCs w:val="21"/>
              </w:rPr>
            </w:pPr>
          </w:p>
        </w:tc>
        <w:tc>
          <w:tcPr>
            <w:tcW w:w="2162" w:type="dxa"/>
            <w:vAlign w:val="center"/>
          </w:tcPr>
          <w:p w14:paraId="47C9F844">
            <w:pPr>
              <w:jc w:val="center"/>
              <w:rPr>
                <w:rFonts w:ascii="宋体" w:hAnsi="宋体"/>
                <w:szCs w:val="21"/>
              </w:rPr>
            </w:pPr>
          </w:p>
        </w:tc>
        <w:tc>
          <w:tcPr>
            <w:tcW w:w="1359" w:type="dxa"/>
            <w:vAlign w:val="center"/>
          </w:tcPr>
          <w:p w14:paraId="1114AD84">
            <w:pPr>
              <w:jc w:val="center"/>
              <w:rPr>
                <w:rFonts w:ascii="宋体" w:hAnsi="宋体"/>
                <w:szCs w:val="21"/>
              </w:rPr>
            </w:pPr>
          </w:p>
        </w:tc>
        <w:tc>
          <w:tcPr>
            <w:tcW w:w="1874" w:type="dxa"/>
            <w:vAlign w:val="center"/>
          </w:tcPr>
          <w:p w14:paraId="36F9E06D">
            <w:pPr>
              <w:jc w:val="center"/>
              <w:rPr>
                <w:rFonts w:ascii="宋体" w:hAnsi="宋体"/>
                <w:szCs w:val="21"/>
              </w:rPr>
            </w:pPr>
          </w:p>
        </w:tc>
      </w:tr>
      <w:tr w14:paraId="129FA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617978C8">
            <w:pPr>
              <w:jc w:val="center"/>
              <w:rPr>
                <w:rFonts w:ascii="宋体" w:hAnsi="宋体"/>
                <w:szCs w:val="21"/>
              </w:rPr>
            </w:pPr>
          </w:p>
        </w:tc>
        <w:tc>
          <w:tcPr>
            <w:tcW w:w="2903" w:type="dxa"/>
            <w:vAlign w:val="center"/>
          </w:tcPr>
          <w:p w14:paraId="15D24F20">
            <w:pPr>
              <w:jc w:val="center"/>
              <w:rPr>
                <w:rFonts w:ascii="宋体" w:hAnsi="宋体"/>
                <w:szCs w:val="21"/>
              </w:rPr>
            </w:pPr>
          </w:p>
        </w:tc>
        <w:tc>
          <w:tcPr>
            <w:tcW w:w="2162" w:type="dxa"/>
            <w:vAlign w:val="center"/>
          </w:tcPr>
          <w:p w14:paraId="461AE7FB">
            <w:pPr>
              <w:jc w:val="center"/>
              <w:rPr>
                <w:rFonts w:ascii="宋体" w:hAnsi="宋体"/>
                <w:szCs w:val="21"/>
              </w:rPr>
            </w:pPr>
          </w:p>
        </w:tc>
        <w:tc>
          <w:tcPr>
            <w:tcW w:w="1359" w:type="dxa"/>
            <w:vAlign w:val="center"/>
          </w:tcPr>
          <w:p w14:paraId="64B22ABD">
            <w:pPr>
              <w:jc w:val="center"/>
              <w:rPr>
                <w:rFonts w:ascii="宋体" w:hAnsi="宋体"/>
                <w:szCs w:val="21"/>
              </w:rPr>
            </w:pPr>
          </w:p>
        </w:tc>
        <w:tc>
          <w:tcPr>
            <w:tcW w:w="1874" w:type="dxa"/>
            <w:vAlign w:val="center"/>
          </w:tcPr>
          <w:p w14:paraId="58F7C107">
            <w:pPr>
              <w:jc w:val="center"/>
              <w:rPr>
                <w:rFonts w:ascii="宋体" w:hAnsi="宋体"/>
                <w:szCs w:val="21"/>
              </w:rPr>
            </w:pPr>
          </w:p>
        </w:tc>
      </w:tr>
      <w:tr w14:paraId="517A8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03A18EED">
            <w:pPr>
              <w:jc w:val="center"/>
              <w:rPr>
                <w:rFonts w:ascii="宋体" w:hAnsi="宋体"/>
                <w:szCs w:val="21"/>
              </w:rPr>
            </w:pPr>
          </w:p>
        </w:tc>
        <w:tc>
          <w:tcPr>
            <w:tcW w:w="2903" w:type="dxa"/>
            <w:vAlign w:val="center"/>
          </w:tcPr>
          <w:p w14:paraId="68428B4B">
            <w:pPr>
              <w:jc w:val="center"/>
              <w:rPr>
                <w:rFonts w:ascii="宋体" w:hAnsi="宋体"/>
                <w:szCs w:val="21"/>
              </w:rPr>
            </w:pPr>
          </w:p>
        </w:tc>
        <w:tc>
          <w:tcPr>
            <w:tcW w:w="2162" w:type="dxa"/>
            <w:vAlign w:val="center"/>
          </w:tcPr>
          <w:p w14:paraId="088C2FB9">
            <w:pPr>
              <w:jc w:val="center"/>
              <w:rPr>
                <w:rFonts w:ascii="宋体" w:hAnsi="宋体"/>
                <w:szCs w:val="21"/>
              </w:rPr>
            </w:pPr>
          </w:p>
        </w:tc>
        <w:tc>
          <w:tcPr>
            <w:tcW w:w="1359" w:type="dxa"/>
            <w:vAlign w:val="center"/>
          </w:tcPr>
          <w:p w14:paraId="5B90CDE7">
            <w:pPr>
              <w:jc w:val="center"/>
              <w:rPr>
                <w:rFonts w:ascii="宋体" w:hAnsi="宋体"/>
                <w:szCs w:val="21"/>
              </w:rPr>
            </w:pPr>
          </w:p>
        </w:tc>
        <w:tc>
          <w:tcPr>
            <w:tcW w:w="1874" w:type="dxa"/>
            <w:vAlign w:val="center"/>
          </w:tcPr>
          <w:p w14:paraId="4BEF75F6">
            <w:pPr>
              <w:jc w:val="center"/>
              <w:rPr>
                <w:rFonts w:ascii="宋体" w:hAnsi="宋体"/>
                <w:szCs w:val="21"/>
              </w:rPr>
            </w:pPr>
          </w:p>
        </w:tc>
      </w:tr>
      <w:tr w14:paraId="271A5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155505A7">
            <w:pPr>
              <w:jc w:val="center"/>
              <w:rPr>
                <w:rFonts w:ascii="宋体" w:hAnsi="宋体"/>
                <w:szCs w:val="21"/>
              </w:rPr>
            </w:pPr>
          </w:p>
        </w:tc>
        <w:tc>
          <w:tcPr>
            <w:tcW w:w="2903" w:type="dxa"/>
            <w:vAlign w:val="center"/>
          </w:tcPr>
          <w:p w14:paraId="7BBFB96A">
            <w:pPr>
              <w:jc w:val="center"/>
              <w:rPr>
                <w:rFonts w:ascii="宋体" w:hAnsi="宋体"/>
                <w:szCs w:val="21"/>
              </w:rPr>
            </w:pPr>
          </w:p>
        </w:tc>
        <w:tc>
          <w:tcPr>
            <w:tcW w:w="2162" w:type="dxa"/>
            <w:vAlign w:val="center"/>
          </w:tcPr>
          <w:p w14:paraId="1DBAB4C3">
            <w:pPr>
              <w:jc w:val="center"/>
              <w:rPr>
                <w:rFonts w:ascii="宋体" w:hAnsi="宋体"/>
                <w:szCs w:val="21"/>
              </w:rPr>
            </w:pPr>
          </w:p>
        </w:tc>
        <w:tc>
          <w:tcPr>
            <w:tcW w:w="1359" w:type="dxa"/>
            <w:vAlign w:val="center"/>
          </w:tcPr>
          <w:p w14:paraId="2A3EA4D6">
            <w:pPr>
              <w:jc w:val="center"/>
              <w:rPr>
                <w:rFonts w:ascii="宋体" w:hAnsi="宋体"/>
                <w:szCs w:val="21"/>
              </w:rPr>
            </w:pPr>
          </w:p>
        </w:tc>
        <w:tc>
          <w:tcPr>
            <w:tcW w:w="1874" w:type="dxa"/>
            <w:vAlign w:val="center"/>
          </w:tcPr>
          <w:p w14:paraId="5D54F5AC">
            <w:pPr>
              <w:jc w:val="center"/>
              <w:rPr>
                <w:rFonts w:ascii="宋体" w:hAnsi="宋体"/>
                <w:szCs w:val="21"/>
              </w:rPr>
            </w:pPr>
          </w:p>
        </w:tc>
      </w:tr>
      <w:tr w14:paraId="60547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657864FC">
            <w:pPr>
              <w:jc w:val="center"/>
              <w:rPr>
                <w:rFonts w:ascii="宋体" w:hAnsi="宋体"/>
                <w:szCs w:val="21"/>
              </w:rPr>
            </w:pPr>
          </w:p>
        </w:tc>
        <w:tc>
          <w:tcPr>
            <w:tcW w:w="2903" w:type="dxa"/>
            <w:vAlign w:val="center"/>
          </w:tcPr>
          <w:p w14:paraId="678F1717">
            <w:pPr>
              <w:jc w:val="center"/>
              <w:rPr>
                <w:rFonts w:ascii="宋体" w:hAnsi="宋体"/>
                <w:szCs w:val="21"/>
              </w:rPr>
            </w:pPr>
          </w:p>
        </w:tc>
        <w:tc>
          <w:tcPr>
            <w:tcW w:w="2162" w:type="dxa"/>
            <w:vAlign w:val="center"/>
          </w:tcPr>
          <w:p w14:paraId="7F877EDB">
            <w:pPr>
              <w:jc w:val="center"/>
              <w:rPr>
                <w:rFonts w:ascii="宋体" w:hAnsi="宋体"/>
                <w:szCs w:val="21"/>
              </w:rPr>
            </w:pPr>
          </w:p>
        </w:tc>
        <w:tc>
          <w:tcPr>
            <w:tcW w:w="1359" w:type="dxa"/>
            <w:vAlign w:val="center"/>
          </w:tcPr>
          <w:p w14:paraId="45F1F317">
            <w:pPr>
              <w:jc w:val="center"/>
              <w:rPr>
                <w:rFonts w:ascii="宋体" w:hAnsi="宋体"/>
                <w:szCs w:val="21"/>
              </w:rPr>
            </w:pPr>
          </w:p>
        </w:tc>
        <w:tc>
          <w:tcPr>
            <w:tcW w:w="1874" w:type="dxa"/>
            <w:vAlign w:val="center"/>
          </w:tcPr>
          <w:p w14:paraId="02984EAC">
            <w:pPr>
              <w:jc w:val="center"/>
              <w:rPr>
                <w:rFonts w:ascii="宋体" w:hAnsi="宋体"/>
                <w:szCs w:val="21"/>
              </w:rPr>
            </w:pPr>
          </w:p>
        </w:tc>
      </w:tr>
    </w:tbl>
    <w:p w14:paraId="2727CED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1CB17AB">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EAF2703">
      <w:pPr>
        <w:pageBreakBefore/>
        <w:rPr>
          <w:rFonts w:ascii="宋体" w:hAnsi="宋体"/>
          <w:b/>
          <w:bCs/>
          <w:szCs w:val="21"/>
        </w:rPr>
      </w:pPr>
      <w:r>
        <w:rPr>
          <w:rFonts w:hint="eastAsia" w:ascii="宋体" w:hAnsi="宋体"/>
          <w:b/>
          <w:bCs/>
          <w:sz w:val="24"/>
          <w:szCs w:val="28"/>
        </w:rPr>
        <w:t>格式十：</w:t>
      </w:r>
    </w:p>
    <w:p w14:paraId="110B9B53">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1213"/>
        <w:gridCol w:w="1372"/>
        <w:gridCol w:w="2008"/>
        <w:gridCol w:w="1541"/>
        <w:gridCol w:w="1081"/>
        <w:gridCol w:w="1298"/>
      </w:tblGrid>
      <w:tr w14:paraId="64E93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773" w:type="dxa"/>
            <w:vAlign w:val="center"/>
          </w:tcPr>
          <w:p w14:paraId="2740DFD9">
            <w:pPr>
              <w:jc w:val="center"/>
              <w:rPr>
                <w:rFonts w:ascii="宋体" w:hAnsi="宋体"/>
                <w:b/>
                <w:bCs/>
                <w:szCs w:val="21"/>
              </w:rPr>
            </w:pPr>
            <w:r>
              <w:rPr>
                <w:rFonts w:hint="eastAsia" w:ascii="宋体" w:hAnsi="宋体"/>
                <w:b/>
                <w:bCs/>
                <w:szCs w:val="21"/>
              </w:rPr>
              <w:t>序号</w:t>
            </w:r>
          </w:p>
        </w:tc>
        <w:tc>
          <w:tcPr>
            <w:tcW w:w="1213" w:type="dxa"/>
            <w:vAlign w:val="center"/>
          </w:tcPr>
          <w:p w14:paraId="53815D3F">
            <w:pPr>
              <w:jc w:val="center"/>
              <w:rPr>
                <w:rFonts w:ascii="宋体" w:hAnsi="宋体"/>
                <w:b/>
                <w:bCs/>
                <w:szCs w:val="21"/>
              </w:rPr>
            </w:pPr>
            <w:r>
              <w:rPr>
                <w:rFonts w:hint="eastAsia" w:ascii="宋体" w:hAnsi="宋体"/>
                <w:b/>
                <w:bCs/>
                <w:szCs w:val="21"/>
              </w:rPr>
              <w:t>姓名</w:t>
            </w:r>
          </w:p>
        </w:tc>
        <w:tc>
          <w:tcPr>
            <w:tcW w:w="1372" w:type="dxa"/>
            <w:vAlign w:val="center"/>
          </w:tcPr>
          <w:p w14:paraId="3A0E8A80">
            <w:pPr>
              <w:jc w:val="center"/>
              <w:rPr>
                <w:rFonts w:ascii="宋体" w:hAnsi="宋体"/>
                <w:b/>
                <w:bCs/>
                <w:szCs w:val="21"/>
              </w:rPr>
            </w:pPr>
            <w:r>
              <w:rPr>
                <w:rFonts w:hint="eastAsia" w:ascii="宋体" w:hAnsi="宋体"/>
                <w:b/>
                <w:bCs/>
                <w:szCs w:val="21"/>
              </w:rPr>
              <w:t>职位</w:t>
            </w:r>
          </w:p>
        </w:tc>
        <w:tc>
          <w:tcPr>
            <w:tcW w:w="2008" w:type="dxa"/>
            <w:vAlign w:val="center"/>
          </w:tcPr>
          <w:p w14:paraId="2DC3ED28">
            <w:pPr>
              <w:jc w:val="center"/>
              <w:rPr>
                <w:rFonts w:ascii="宋体" w:hAnsi="宋体"/>
                <w:b/>
                <w:bCs/>
                <w:szCs w:val="21"/>
              </w:rPr>
            </w:pPr>
            <w:r>
              <w:rPr>
                <w:rFonts w:hint="eastAsia" w:ascii="宋体" w:hAnsi="宋体"/>
                <w:b/>
                <w:bCs/>
                <w:szCs w:val="21"/>
              </w:rPr>
              <w:t>持何种资格证件</w:t>
            </w:r>
          </w:p>
        </w:tc>
        <w:tc>
          <w:tcPr>
            <w:tcW w:w="1541" w:type="dxa"/>
            <w:vAlign w:val="center"/>
          </w:tcPr>
          <w:p w14:paraId="49600C07">
            <w:pPr>
              <w:jc w:val="center"/>
              <w:rPr>
                <w:rFonts w:ascii="宋体" w:hAnsi="宋体"/>
                <w:b/>
                <w:bCs/>
                <w:szCs w:val="21"/>
              </w:rPr>
            </w:pPr>
            <w:r>
              <w:rPr>
                <w:rFonts w:hint="eastAsia" w:ascii="宋体" w:hAnsi="宋体"/>
                <w:b/>
                <w:bCs/>
                <w:szCs w:val="21"/>
              </w:rPr>
              <w:t>发证时间</w:t>
            </w:r>
          </w:p>
        </w:tc>
        <w:tc>
          <w:tcPr>
            <w:tcW w:w="1081" w:type="dxa"/>
            <w:vAlign w:val="center"/>
          </w:tcPr>
          <w:p w14:paraId="18A36E7F">
            <w:pPr>
              <w:jc w:val="center"/>
              <w:rPr>
                <w:rFonts w:ascii="宋体" w:hAnsi="宋体"/>
                <w:b/>
                <w:bCs/>
                <w:szCs w:val="21"/>
              </w:rPr>
            </w:pPr>
            <w:r>
              <w:rPr>
                <w:rFonts w:hint="eastAsia" w:ascii="宋体" w:hAnsi="宋体"/>
                <w:b/>
                <w:bCs/>
                <w:szCs w:val="21"/>
              </w:rPr>
              <w:t>学历</w:t>
            </w:r>
          </w:p>
        </w:tc>
        <w:tc>
          <w:tcPr>
            <w:tcW w:w="1298" w:type="dxa"/>
            <w:vAlign w:val="center"/>
          </w:tcPr>
          <w:p w14:paraId="677B0E6A">
            <w:pPr>
              <w:jc w:val="center"/>
              <w:rPr>
                <w:rFonts w:ascii="宋体" w:hAnsi="宋体"/>
                <w:b/>
                <w:bCs/>
                <w:szCs w:val="21"/>
              </w:rPr>
            </w:pPr>
            <w:r>
              <w:rPr>
                <w:rFonts w:hint="eastAsia" w:ascii="宋体" w:hAnsi="宋体"/>
                <w:b/>
                <w:bCs/>
                <w:szCs w:val="21"/>
              </w:rPr>
              <w:t>经验年限</w:t>
            </w:r>
          </w:p>
        </w:tc>
      </w:tr>
      <w:tr w14:paraId="5ADE3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2708A328">
            <w:pPr>
              <w:jc w:val="center"/>
              <w:rPr>
                <w:rFonts w:ascii="宋体" w:hAnsi="宋体"/>
                <w:szCs w:val="21"/>
              </w:rPr>
            </w:pPr>
          </w:p>
        </w:tc>
        <w:tc>
          <w:tcPr>
            <w:tcW w:w="1213" w:type="dxa"/>
            <w:vAlign w:val="center"/>
          </w:tcPr>
          <w:p w14:paraId="63276032">
            <w:pPr>
              <w:jc w:val="center"/>
              <w:rPr>
                <w:rFonts w:ascii="宋体" w:hAnsi="宋体"/>
                <w:szCs w:val="21"/>
              </w:rPr>
            </w:pPr>
          </w:p>
        </w:tc>
        <w:tc>
          <w:tcPr>
            <w:tcW w:w="1372" w:type="dxa"/>
            <w:vAlign w:val="center"/>
          </w:tcPr>
          <w:p w14:paraId="0EE692AE">
            <w:pPr>
              <w:jc w:val="center"/>
              <w:rPr>
                <w:rFonts w:ascii="宋体" w:hAnsi="宋体"/>
                <w:szCs w:val="21"/>
              </w:rPr>
            </w:pPr>
          </w:p>
        </w:tc>
        <w:tc>
          <w:tcPr>
            <w:tcW w:w="2008" w:type="dxa"/>
            <w:vAlign w:val="center"/>
          </w:tcPr>
          <w:p w14:paraId="7C76698C">
            <w:pPr>
              <w:jc w:val="center"/>
              <w:rPr>
                <w:rFonts w:ascii="宋体" w:hAnsi="宋体"/>
                <w:szCs w:val="21"/>
              </w:rPr>
            </w:pPr>
          </w:p>
        </w:tc>
        <w:tc>
          <w:tcPr>
            <w:tcW w:w="1541" w:type="dxa"/>
          </w:tcPr>
          <w:p w14:paraId="0D576510">
            <w:pPr>
              <w:jc w:val="center"/>
              <w:rPr>
                <w:rFonts w:ascii="宋体" w:hAnsi="宋体"/>
                <w:szCs w:val="21"/>
              </w:rPr>
            </w:pPr>
          </w:p>
        </w:tc>
        <w:tc>
          <w:tcPr>
            <w:tcW w:w="1081" w:type="dxa"/>
            <w:vAlign w:val="center"/>
          </w:tcPr>
          <w:p w14:paraId="67D3FD9C">
            <w:pPr>
              <w:jc w:val="center"/>
              <w:rPr>
                <w:rFonts w:ascii="宋体" w:hAnsi="宋体"/>
                <w:szCs w:val="21"/>
              </w:rPr>
            </w:pPr>
          </w:p>
        </w:tc>
        <w:tc>
          <w:tcPr>
            <w:tcW w:w="1298" w:type="dxa"/>
          </w:tcPr>
          <w:p w14:paraId="7DBA4F1E">
            <w:pPr>
              <w:jc w:val="center"/>
              <w:rPr>
                <w:rFonts w:ascii="宋体" w:hAnsi="宋体"/>
                <w:szCs w:val="21"/>
              </w:rPr>
            </w:pPr>
          </w:p>
        </w:tc>
      </w:tr>
      <w:tr w14:paraId="1A974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589A24A5">
            <w:pPr>
              <w:jc w:val="center"/>
              <w:rPr>
                <w:rFonts w:ascii="宋体" w:hAnsi="宋体"/>
                <w:szCs w:val="21"/>
              </w:rPr>
            </w:pPr>
          </w:p>
        </w:tc>
        <w:tc>
          <w:tcPr>
            <w:tcW w:w="1213" w:type="dxa"/>
            <w:vAlign w:val="center"/>
          </w:tcPr>
          <w:p w14:paraId="1D7AD4CF">
            <w:pPr>
              <w:jc w:val="center"/>
              <w:rPr>
                <w:rFonts w:ascii="宋体" w:hAnsi="宋体"/>
                <w:szCs w:val="21"/>
              </w:rPr>
            </w:pPr>
          </w:p>
        </w:tc>
        <w:tc>
          <w:tcPr>
            <w:tcW w:w="1372" w:type="dxa"/>
            <w:vAlign w:val="center"/>
          </w:tcPr>
          <w:p w14:paraId="7257ED98">
            <w:pPr>
              <w:jc w:val="center"/>
              <w:rPr>
                <w:rFonts w:ascii="宋体" w:hAnsi="宋体"/>
                <w:szCs w:val="21"/>
              </w:rPr>
            </w:pPr>
          </w:p>
        </w:tc>
        <w:tc>
          <w:tcPr>
            <w:tcW w:w="2008" w:type="dxa"/>
            <w:vAlign w:val="center"/>
          </w:tcPr>
          <w:p w14:paraId="1C7122DB">
            <w:pPr>
              <w:jc w:val="center"/>
              <w:rPr>
                <w:rFonts w:ascii="宋体" w:hAnsi="宋体"/>
                <w:szCs w:val="21"/>
              </w:rPr>
            </w:pPr>
          </w:p>
        </w:tc>
        <w:tc>
          <w:tcPr>
            <w:tcW w:w="1541" w:type="dxa"/>
          </w:tcPr>
          <w:p w14:paraId="2FCCF9D7">
            <w:pPr>
              <w:jc w:val="center"/>
              <w:rPr>
                <w:rFonts w:ascii="宋体" w:hAnsi="宋体"/>
                <w:szCs w:val="21"/>
              </w:rPr>
            </w:pPr>
          </w:p>
        </w:tc>
        <w:tc>
          <w:tcPr>
            <w:tcW w:w="1081" w:type="dxa"/>
            <w:vAlign w:val="center"/>
          </w:tcPr>
          <w:p w14:paraId="5A9EE539">
            <w:pPr>
              <w:jc w:val="center"/>
              <w:rPr>
                <w:rFonts w:ascii="宋体" w:hAnsi="宋体"/>
                <w:szCs w:val="21"/>
              </w:rPr>
            </w:pPr>
          </w:p>
        </w:tc>
        <w:tc>
          <w:tcPr>
            <w:tcW w:w="1298" w:type="dxa"/>
          </w:tcPr>
          <w:p w14:paraId="4A808E09">
            <w:pPr>
              <w:jc w:val="center"/>
              <w:rPr>
                <w:rFonts w:ascii="宋体" w:hAnsi="宋体"/>
                <w:szCs w:val="21"/>
              </w:rPr>
            </w:pPr>
          </w:p>
        </w:tc>
      </w:tr>
      <w:tr w14:paraId="001DE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5407CE82">
            <w:pPr>
              <w:jc w:val="center"/>
              <w:rPr>
                <w:rFonts w:ascii="宋体" w:hAnsi="宋体"/>
                <w:szCs w:val="21"/>
              </w:rPr>
            </w:pPr>
          </w:p>
        </w:tc>
        <w:tc>
          <w:tcPr>
            <w:tcW w:w="1213" w:type="dxa"/>
            <w:vAlign w:val="center"/>
          </w:tcPr>
          <w:p w14:paraId="199BEF0D">
            <w:pPr>
              <w:jc w:val="center"/>
              <w:rPr>
                <w:rFonts w:ascii="宋体" w:hAnsi="宋体"/>
                <w:szCs w:val="21"/>
              </w:rPr>
            </w:pPr>
          </w:p>
        </w:tc>
        <w:tc>
          <w:tcPr>
            <w:tcW w:w="1372" w:type="dxa"/>
            <w:vAlign w:val="center"/>
          </w:tcPr>
          <w:p w14:paraId="40B9529A">
            <w:pPr>
              <w:jc w:val="center"/>
              <w:rPr>
                <w:rFonts w:ascii="宋体" w:hAnsi="宋体"/>
                <w:szCs w:val="21"/>
              </w:rPr>
            </w:pPr>
          </w:p>
        </w:tc>
        <w:tc>
          <w:tcPr>
            <w:tcW w:w="2008" w:type="dxa"/>
            <w:vAlign w:val="center"/>
          </w:tcPr>
          <w:p w14:paraId="512DCB4B">
            <w:pPr>
              <w:jc w:val="center"/>
              <w:rPr>
                <w:rFonts w:ascii="宋体" w:hAnsi="宋体"/>
                <w:szCs w:val="21"/>
              </w:rPr>
            </w:pPr>
          </w:p>
        </w:tc>
        <w:tc>
          <w:tcPr>
            <w:tcW w:w="1541" w:type="dxa"/>
          </w:tcPr>
          <w:p w14:paraId="5B9892B1">
            <w:pPr>
              <w:jc w:val="center"/>
              <w:rPr>
                <w:rFonts w:ascii="宋体" w:hAnsi="宋体"/>
                <w:szCs w:val="21"/>
              </w:rPr>
            </w:pPr>
          </w:p>
        </w:tc>
        <w:tc>
          <w:tcPr>
            <w:tcW w:w="1081" w:type="dxa"/>
            <w:vAlign w:val="center"/>
          </w:tcPr>
          <w:p w14:paraId="2AE2C948">
            <w:pPr>
              <w:jc w:val="center"/>
              <w:rPr>
                <w:rFonts w:ascii="宋体" w:hAnsi="宋体"/>
                <w:szCs w:val="21"/>
              </w:rPr>
            </w:pPr>
          </w:p>
        </w:tc>
        <w:tc>
          <w:tcPr>
            <w:tcW w:w="1298" w:type="dxa"/>
          </w:tcPr>
          <w:p w14:paraId="61236980">
            <w:pPr>
              <w:jc w:val="center"/>
              <w:rPr>
                <w:rFonts w:ascii="宋体" w:hAnsi="宋体"/>
                <w:szCs w:val="21"/>
              </w:rPr>
            </w:pPr>
          </w:p>
        </w:tc>
      </w:tr>
      <w:tr w14:paraId="2FF6B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63B2C3E1">
            <w:pPr>
              <w:jc w:val="center"/>
              <w:rPr>
                <w:rFonts w:ascii="宋体" w:hAnsi="宋体"/>
                <w:szCs w:val="21"/>
              </w:rPr>
            </w:pPr>
          </w:p>
        </w:tc>
        <w:tc>
          <w:tcPr>
            <w:tcW w:w="1213" w:type="dxa"/>
            <w:vAlign w:val="center"/>
          </w:tcPr>
          <w:p w14:paraId="6B02F81D">
            <w:pPr>
              <w:jc w:val="center"/>
              <w:rPr>
                <w:rFonts w:ascii="宋体" w:hAnsi="宋体"/>
                <w:szCs w:val="21"/>
              </w:rPr>
            </w:pPr>
          </w:p>
        </w:tc>
        <w:tc>
          <w:tcPr>
            <w:tcW w:w="1372" w:type="dxa"/>
            <w:vAlign w:val="center"/>
          </w:tcPr>
          <w:p w14:paraId="1661B2E5">
            <w:pPr>
              <w:jc w:val="center"/>
              <w:rPr>
                <w:rFonts w:ascii="宋体" w:hAnsi="宋体"/>
                <w:szCs w:val="21"/>
              </w:rPr>
            </w:pPr>
          </w:p>
        </w:tc>
        <w:tc>
          <w:tcPr>
            <w:tcW w:w="2008" w:type="dxa"/>
            <w:vAlign w:val="center"/>
          </w:tcPr>
          <w:p w14:paraId="26A5ABD2">
            <w:pPr>
              <w:jc w:val="center"/>
              <w:rPr>
                <w:rFonts w:ascii="宋体" w:hAnsi="宋体"/>
                <w:szCs w:val="21"/>
              </w:rPr>
            </w:pPr>
          </w:p>
        </w:tc>
        <w:tc>
          <w:tcPr>
            <w:tcW w:w="1541" w:type="dxa"/>
          </w:tcPr>
          <w:p w14:paraId="0D1CF1D3">
            <w:pPr>
              <w:jc w:val="center"/>
              <w:rPr>
                <w:rFonts w:ascii="宋体" w:hAnsi="宋体"/>
                <w:szCs w:val="21"/>
              </w:rPr>
            </w:pPr>
          </w:p>
        </w:tc>
        <w:tc>
          <w:tcPr>
            <w:tcW w:w="1081" w:type="dxa"/>
            <w:vAlign w:val="center"/>
          </w:tcPr>
          <w:p w14:paraId="260E765C">
            <w:pPr>
              <w:jc w:val="center"/>
              <w:rPr>
                <w:rFonts w:ascii="宋体" w:hAnsi="宋体"/>
                <w:szCs w:val="21"/>
              </w:rPr>
            </w:pPr>
          </w:p>
        </w:tc>
        <w:tc>
          <w:tcPr>
            <w:tcW w:w="1298" w:type="dxa"/>
          </w:tcPr>
          <w:p w14:paraId="4ACD0A8F">
            <w:pPr>
              <w:jc w:val="center"/>
              <w:rPr>
                <w:rFonts w:ascii="宋体" w:hAnsi="宋体"/>
                <w:szCs w:val="21"/>
              </w:rPr>
            </w:pPr>
          </w:p>
        </w:tc>
      </w:tr>
      <w:tr w14:paraId="77DF4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56835838">
            <w:pPr>
              <w:jc w:val="center"/>
              <w:rPr>
                <w:rFonts w:ascii="宋体" w:hAnsi="宋体"/>
                <w:szCs w:val="21"/>
              </w:rPr>
            </w:pPr>
          </w:p>
        </w:tc>
        <w:tc>
          <w:tcPr>
            <w:tcW w:w="1213" w:type="dxa"/>
            <w:vAlign w:val="center"/>
          </w:tcPr>
          <w:p w14:paraId="181E7516">
            <w:pPr>
              <w:jc w:val="center"/>
              <w:rPr>
                <w:rFonts w:ascii="宋体" w:hAnsi="宋体"/>
                <w:szCs w:val="21"/>
              </w:rPr>
            </w:pPr>
          </w:p>
        </w:tc>
        <w:tc>
          <w:tcPr>
            <w:tcW w:w="1372" w:type="dxa"/>
            <w:vAlign w:val="center"/>
          </w:tcPr>
          <w:p w14:paraId="2043848B">
            <w:pPr>
              <w:jc w:val="center"/>
              <w:rPr>
                <w:rFonts w:ascii="宋体" w:hAnsi="宋体"/>
                <w:szCs w:val="21"/>
              </w:rPr>
            </w:pPr>
          </w:p>
        </w:tc>
        <w:tc>
          <w:tcPr>
            <w:tcW w:w="2008" w:type="dxa"/>
            <w:vAlign w:val="center"/>
          </w:tcPr>
          <w:p w14:paraId="446AA75D">
            <w:pPr>
              <w:widowControl/>
              <w:tabs>
                <w:tab w:val="right" w:leader="dot" w:pos="8302"/>
              </w:tabs>
              <w:jc w:val="center"/>
              <w:rPr>
                <w:rFonts w:ascii="宋体" w:hAnsi="宋体"/>
                <w:kern w:val="0"/>
                <w:szCs w:val="21"/>
              </w:rPr>
            </w:pPr>
          </w:p>
        </w:tc>
        <w:tc>
          <w:tcPr>
            <w:tcW w:w="1541" w:type="dxa"/>
          </w:tcPr>
          <w:p w14:paraId="09610557">
            <w:pPr>
              <w:jc w:val="center"/>
              <w:rPr>
                <w:rFonts w:ascii="宋体" w:hAnsi="宋体"/>
                <w:szCs w:val="21"/>
              </w:rPr>
            </w:pPr>
          </w:p>
        </w:tc>
        <w:tc>
          <w:tcPr>
            <w:tcW w:w="1081" w:type="dxa"/>
            <w:vAlign w:val="center"/>
          </w:tcPr>
          <w:p w14:paraId="5FF83EC4">
            <w:pPr>
              <w:jc w:val="center"/>
              <w:rPr>
                <w:rFonts w:ascii="宋体" w:hAnsi="宋体"/>
                <w:szCs w:val="21"/>
              </w:rPr>
            </w:pPr>
          </w:p>
        </w:tc>
        <w:tc>
          <w:tcPr>
            <w:tcW w:w="1298" w:type="dxa"/>
          </w:tcPr>
          <w:p w14:paraId="7C670F5E">
            <w:pPr>
              <w:jc w:val="center"/>
              <w:rPr>
                <w:rFonts w:ascii="宋体" w:hAnsi="宋体"/>
                <w:szCs w:val="21"/>
              </w:rPr>
            </w:pPr>
          </w:p>
        </w:tc>
      </w:tr>
      <w:tr w14:paraId="57E2E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42B83D06">
            <w:pPr>
              <w:jc w:val="center"/>
              <w:rPr>
                <w:rFonts w:ascii="宋体" w:hAnsi="宋体"/>
                <w:szCs w:val="21"/>
              </w:rPr>
            </w:pPr>
          </w:p>
        </w:tc>
        <w:tc>
          <w:tcPr>
            <w:tcW w:w="1213" w:type="dxa"/>
            <w:vAlign w:val="center"/>
          </w:tcPr>
          <w:p w14:paraId="078436A8">
            <w:pPr>
              <w:jc w:val="center"/>
              <w:rPr>
                <w:rFonts w:ascii="宋体" w:hAnsi="宋体"/>
                <w:szCs w:val="21"/>
              </w:rPr>
            </w:pPr>
          </w:p>
        </w:tc>
        <w:tc>
          <w:tcPr>
            <w:tcW w:w="1372" w:type="dxa"/>
            <w:vAlign w:val="center"/>
          </w:tcPr>
          <w:p w14:paraId="11FA478E">
            <w:pPr>
              <w:jc w:val="center"/>
              <w:rPr>
                <w:rFonts w:ascii="宋体" w:hAnsi="宋体"/>
                <w:szCs w:val="21"/>
              </w:rPr>
            </w:pPr>
          </w:p>
        </w:tc>
        <w:tc>
          <w:tcPr>
            <w:tcW w:w="2008" w:type="dxa"/>
            <w:vAlign w:val="center"/>
          </w:tcPr>
          <w:p w14:paraId="6F5BBA2C">
            <w:pPr>
              <w:widowControl/>
              <w:tabs>
                <w:tab w:val="right" w:leader="dot" w:pos="8302"/>
              </w:tabs>
              <w:jc w:val="center"/>
              <w:rPr>
                <w:rFonts w:ascii="宋体" w:hAnsi="宋体"/>
                <w:kern w:val="0"/>
                <w:szCs w:val="21"/>
              </w:rPr>
            </w:pPr>
          </w:p>
        </w:tc>
        <w:tc>
          <w:tcPr>
            <w:tcW w:w="1541" w:type="dxa"/>
          </w:tcPr>
          <w:p w14:paraId="70C0614D">
            <w:pPr>
              <w:jc w:val="center"/>
              <w:rPr>
                <w:rFonts w:ascii="宋体" w:hAnsi="宋体"/>
                <w:szCs w:val="21"/>
              </w:rPr>
            </w:pPr>
          </w:p>
        </w:tc>
        <w:tc>
          <w:tcPr>
            <w:tcW w:w="1081" w:type="dxa"/>
            <w:vAlign w:val="center"/>
          </w:tcPr>
          <w:p w14:paraId="0C7710E2">
            <w:pPr>
              <w:jc w:val="center"/>
              <w:rPr>
                <w:rFonts w:ascii="宋体" w:hAnsi="宋体"/>
                <w:szCs w:val="21"/>
              </w:rPr>
            </w:pPr>
          </w:p>
        </w:tc>
        <w:tc>
          <w:tcPr>
            <w:tcW w:w="1298" w:type="dxa"/>
          </w:tcPr>
          <w:p w14:paraId="79498D05">
            <w:pPr>
              <w:jc w:val="center"/>
              <w:rPr>
                <w:rFonts w:ascii="宋体" w:hAnsi="宋体"/>
                <w:szCs w:val="21"/>
              </w:rPr>
            </w:pPr>
          </w:p>
        </w:tc>
      </w:tr>
      <w:tr w14:paraId="78839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7FECABE1">
            <w:pPr>
              <w:jc w:val="center"/>
              <w:rPr>
                <w:rFonts w:ascii="宋体" w:hAnsi="宋体"/>
                <w:szCs w:val="21"/>
              </w:rPr>
            </w:pPr>
          </w:p>
        </w:tc>
        <w:tc>
          <w:tcPr>
            <w:tcW w:w="1213" w:type="dxa"/>
            <w:vAlign w:val="center"/>
          </w:tcPr>
          <w:p w14:paraId="51184B1E">
            <w:pPr>
              <w:jc w:val="center"/>
              <w:rPr>
                <w:rFonts w:ascii="宋体" w:hAnsi="宋体"/>
                <w:szCs w:val="21"/>
              </w:rPr>
            </w:pPr>
          </w:p>
        </w:tc>
        <w:tc>
          <w:tcPr>
            <w:tcW w:w="1372" w:type="dxa"/>
            <w:vAlign w:val="center"/>
          </w:tcPr>
          <w:p w14:paraId="04CFE11F">
            <w:pPr>
              <w:jc w:val="center"/>
              <w:rPr>
                <w:rFonts w:ascii="宋体" w:hAnsi="宋体"/>
                <w:szCs w:val="21"/>
              </w:rPr>
            </w:pPr>
          </w:p>
        </w:tc>
        <w:tc>
          <w:tcPr>
            <w:tcW w:w="2008" w:type="dxa"/>
            <w:vAlign w:val="center"/>
          </w:tcPr>
          <w:p w14:paraId="3D641CFC">
            <w:pPr>
              <w:jc w:val="center"/>
              <w:rPr>
                <w:rFonts w:ascii="宋体" w:hAnsi="宋体"/>
                <w:szCs w:val="21"/>
              </w:rPr>
            </w:pPr>
          </w:p>
        </w:tc>
        <w:tc>
          <w:tcPr>
            <w:tcW w:w="1541" w:type="dxa"/>
          </w:tcPr>
          <w:p w14:paraId="042BE998">
            <w:pPr>
              <w:jc w:val="center"/>
              <w:rPr>
                <w:rFonts w:ascii="宋体" w:hAnsi="宋体"/>
                <w:szCs w:val="21"/>
              </w:rPr>
            </w:pPr>
          </w:p>
        </w:tc>
        <w:tc>
          <w:tcPr>
            <w:tcW w:w="1081" w:type="dxa"/>
            <w:vAlign w:val="center"/>
          </w:tcPr>
          <w:p w14:paraId="4ACD718A">
            <w:pPr>
              <w:jc w:val="center"/>
              <w:rPr>
                <w:rFonts w:ascii="宋体" w:hAnsi="宋体"/>
                <w:szCs w:val="21"/>
              </w:rPr>
            </w:pPr>
          </w:p>
        </w:tc>
        <w:tc>
          <w:tcPr>
            <w:tcW w:w="1298" w:type="dxa"/>
          </w:tcPr>
          <w:p w14:paraId="7D249BBC">
            <w:pPr>
              <w:jc w:val="center"/>
              <w:rPr>
                <w:rFonts w:ascii="宋体" w:hAnsi="宋体"/>
                <w:szCs w:val="21"/>
              </w:rPr>
            </w:pPr>
          </w:p>
        </w:tc>
      </w:tr>
      <w:tr w14:paraId="5BBFD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3F957A0C">
            <w:pPr>
              <w:jc w:val="center"/>
              <w:rPr>
                <w:rFonts w:ascii="宋体" w:hAnsi="宋体"/>
                <w:szCs w:val="21"/>
              </w:rPr>
            </w:pPr>
          </w:p>
        </w:tc>
        <w:tc>
          <w:tcPr>
            <w:tcW w:w="1213" w:type="dxa"/>
            <w:vAlign w:val="center"/>
          </w:tcPr>
          <w:p w14:paraId="25F64A15">
            <w:pPr>
              <w:jc w:val="center"/>
              <w:rPr>
                <w:rFonts w:ascii="宋体" w:hAnsi="宋体"/>
                <w:szCs w:val="21"/>
              </w:rPr>
            </w:pPr>
          </w:p>
        </w:tc>
        <w:tc>
          <w:tcPr>
            <w:tcW w:w="1372" w:type="dxa"/>
            <w:vAlign w:val="center"/>
          </w:tcPr>
          <w:p w14:paraId="147F61C5">
            <w:pPr>
              <w:jc w:val="center"/>
              <w:rPr>
                <w:rFonts w:ascii="宋体" w:hAnsi="宋体"/>
                <w:szCs w:val="21"/>
              </w:rPr>
            </w:pPr>
          </w:p>
        </w:tc>
        <w:tc>
          <w:tcPr>
            <w:tcW w:w="2008" w:type="dxa"/>
            <w:vAlign w:val="center"/>
          </w:tcPr>
          <w:p w14:paraId="6776831F">
            <w:pPr>
              <w:jc w:val="center"/>
              <w:rPr>
                <w:rFonts w:ascii="宋体" w:hAnsi="宋体"/>
                <w:szCs w:val="21"/>
              </w:rPr>
            </w:pPr>
          </w:p>
        </w:tc>
        <w:tc>
          <w:tcPr>
            <w:tcW w:w="1541" w:type="dxa"/>
          </w:tcPr>
          <w:p w14:paraId="274A072D">
            <w:pPr>
              <w:jc w:val="center"/>
              <w:rPr>
                <w:rFonts w:ascii="宋体" w:hAnsi="宋体"/>
                <w:szCs w:val="21"/>
              </w:rPr>
            </w:pPr>
          </w:p>
        </w:tc>
        <w:tc>
          <w:tcPr>
            <w:tcW w:w="1081" w:type="dxa"/>
            <w:vAlign w:val="center"/>
          </w:tcPr>
          <w:p w14:paraId="42669094">
            <w:pPr>
              <w:jc w:val="center"/>
              <w:rPr>
                <w:rFonts w:ascii="宋体" w:hAnsi="宋体"/>
                <w:szCs w:val="21"/>
              </w:rPr>
            </w:pPr>
          </w:p>
        </w:tc>
        <w:tc>
          <w:tcPr>
            <w:tcW w:w="1298" w:type="dxa"/>
          </w:tcPr>
          <w:p w14:paraId="11545A6D">
            <w:pPr>
              <w:jc w:val="center"/>
              <w:rPr>
                <w:rFonts w:ascii="宋体" w:hAnsi="宋体"/>
                <w:szCs w:val="21"/>
              </w:rPr>
            </w:pPr>
          </w:p>
        </w:tc>
      </w:tr>
    </w:tbl>
    <w:p w14:paraId="44F3A488">
      <w:pPr>
        <w:spacing w:line="360" w:lineRule="auto"/>
        <w:rPr>
          <w:rFonts w:ascii="黑体" w:hAnsi="黑体" w:eastAsia="黑体"/>
        </w:rPr>
      </w:pPr>
    </w:p>
    <w:p w14:paraId="3B34A9A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4EDEA53">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7635EBF9">
      <w:pPr>
        <w:spacing w:line="360" w:lineRule="auto"/>
        <w:rPr>
          <w:rFonts w:ascii="黑体" w:hAnsi="黑体" w:eastAsia="黑体"/>
        </w:rPr>
      </w:pPr>
    </w:p>
    <w:p w14:paraId="1DF9E4B3">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一</w:t>
      </w:r>
      <w:r>
        <w:rPr>
          <w:rFonts w:hint="eastAsia" w:ascii="宋体" w:hAnsi="宋体"/>
          <w:b/>
          <w:bCs/>
          <w:sz w:val="24"/>
          <w:szCs w:val="28"/>
        </w:rPr>
        <w:t>：</w:t>
      </w:r>
    </w:p>
    <w:p w14:paraId="5A49493E">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252DA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78" w:type="dxa"/>
            <w:vAlign w:val="center"/>
          </w:tcPr>
          <w:p w14:paraId="51FB412D">
            <w:pPr>
              <w:jc w:val="center"/>
              <w:rPr>
                <w:rFonts w:ascii="宋体" w:hAnsi="宋体"/>
                <w:szCs w:val="21"/>
              </w:rPr>
            </w:pPr>
            <w:r>
              <w:rPr>
                <w:rFonts w:hint="eastAsia" w:ascii="宋体" w:hAnsi="宋体"/>
                <w:szCs w:val="21"/>
              </w:rPr>
              <w:t>姓名</w:t>
            </w:r>
          </w:p>
        </w:tc>
        <w:tc>
          <w:tcPr>
            <w:tcW w:w="2772" w:type="dxa"/>
            <w:gridSpan w:val="4"/>
            <w:vAlign w:val="center"/>
          </w:tcPr>
          <w:p w14:paraId="581945BC">
            <w:pPr>
              <w:jc w:val="center"/>
              <w:rPr>
                <w:rFonts w:ascii="宋体" w:hAnsi="宋体"/>
                <w:szCs w:val="21"/>
              </w:rPr>
            </w:pPr>
          </w:p>
        </w:tc>
        <w:tc>
          <w:tcPr>
            <w:tcW w:w="891" w:type="dxa"/>
            <w:vAlign w:val="center"/>
          </w:tcPr>
          <w:p w14:paraId="203E8685">
            <w:pPr>
              <w:jc w:val="center"/>
              <w:rPr>
                <w:rFonts w:ascii="宋体" w:hAnsi="宋体"/>
                <w:szCs w:val="21"/>
              </w:rPr>
            </w:pPr>
            <w:r>
              <w:rPr>
                <w:rFonts w:hint="eastAsia" w:ascii="宋体" w:hAnsi="宋体"/>
                <w:szCs w:val="21"/>
              </w:rPr>
              <w:t>性别</w:t>
            </w:r>
          </w:p>
        </w:tc>
        <w:tc>
          <w:tcPr>
            <w:tcW w:w="1787" w:type="dxa"/>
            <w:gridSpan w:val="3"/>
            <w:vAlign w:val="center"/>
          </w:tcPr>
          <w:p w14:paraId="4EDCBB28">
            <w:pPr>
              <w:jc w:val="center"/>
              <w:rPr>
                <w:rFonts w:ascii="宋体" w:hAnsi="宋体"/>
                <w:szCs w:val="21"/>
              </w:rPr>
            </w:pPr>
          </w:p>
        </w:tc>
        <w:tc>
          <w:tcPr>
            <w:tcW w:w="1146" w:type="dxa"/>
            <w:gridSpan w:val="2"/>
            <w:vAlign w:val="center"/>
          </w:tcPr>
          <w:p w14:paraId="3898DBC4">
            <w:pPr>
              <w:jc w:val="center"/>
              <w:rPr>
                <w:rFonts w:ascii="宋体" w:hAnsi="宋体"/>
                <w:szCs w:val="21"/>
              </w:rPr>
            </w:pPr>
            <w:r>
              <w:rPr>
                <w:rFonts w:hint="eastAsia" w:ascii="宋体" w:hAnsi="宋体"/>
                <w:szCs w:val="21"/>
              </w:rPr>
              <w:t>年龄</w:t>
            </w:r>
          </w:p>
        </w:tc>
        <w:tc>
          <w:tcPr>
            <w:tcW w:w="1912" w:type="dxa"/>
            <w:gridSpan w:val="2"/>
            <w:vAlign w:val="center"/>
          </w:tcPr>
          <w:p w14:paraId="3D36D710">
            <w:pPr>
              <w:jc w:val="center"/>
              <w:rPr>
                <w:rFonts w:ascii="宋体" w:hAnsi="宋体"/>
                <w:szCs w:val="21"/>
              </w:rPr>
            </w:pPr>
          </w:p>
        </w:tc>
      </w:tr>
      <w:tr w14:paraId="49408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78" w:type="dxa"/>
            <w:vAlign w:val="center"/>
          </w:tcPr>
          <w:p w14:paraId="2C7F32A3">
            <w:pPr>
              <w:jc w:val="center"/>
              <w:rPr>
                <w:rFonts w:ascii="宋体" w:hAnsi="宋体"/>
                <w:szCs w:val="21"/>
              </w:rPr>
            </w:pPr>
            <w:r>
              <w:rPr>
                <w:rFonts w:hint="eastAsia" w:ascii="宋体" w:hAnsi="宋体"/>
                <w:szCs w:val="21"/>
              </w:rPr>
              <w:t>职务</w:t>
            </w:r>
          </w:p>
        </w:tc>
        <w:tc>
          <w:tcPr>
            <w:tcW w:w="2772" w:type="dxa"/>
            <w:gridSpan w:val="4"/>
            <w:vAlign w:val="center"/>
          </w:tcPr>
          <w:p w14:paraId="3DEED957">
            <w:pPr>
              <w:jc w:val="center"/>
              <w:rPr>
                <w:rFonts w:ascii="宋体" w:hAnsi="宋体"/>
                <w:szCs w:val="21"/>
              </w:rPr>
            </w:pPr>
          </w:p>
        </w:tc>
        <w:tc>
          <w:tcPr>
            <w:tcW w:w="891" w:type="dxa"/>
            <w:vAlign w:val="center"/>
          </w:tcPr>
          <w:p w14:paraId="35F1D2EC">
            <w:pPr>
              <w:jc w:val="center"/>
              <w:rPr>
                <w:rFonts w:ascii="宋体" w:hAnsi="宋体"/>
                <w:szCs w:val="21"/>
              </w:rPr>
            </w:pPr>
            <w:r>
              <w:rPr>
                <w:rFonts w:hint="eastAsia" w:ascii="宋体" w:hAnsi="宋体"/>
                <w:szCs w:val="21"/>
              </w:rPr>
              <w:t>职称</w:t>
            </w:r>
          </w:p>
        </w:tc>
        <w:tc>
          <w:tcPr>
            <w:tcW w:w="1787" w:type="dxa"/>
            <w:gridSpan w:val="3"/>
            <w:vAlign w:val="center"/>
          </w:tcPr>
          <w:p w14:paraId="4E495666">
            <w:pPr>
              <w:jc w:val="center"/>
              <w:rPr>
                <w:rFonts w:ascii="宋体" w:hAnsi="宋体"/>
                <w:szCs w:val="21"/>
              </w:rPr>
            </w:pPr>
          </w:p>
        </w:tc>
        <w:tc>
          <w:tcPr>
            <w:tcW w:w="1146" w:type="dxa"/>
            <w:gridSpan w:val="2"/>
            <w:vAlign w:val="center"/>
          </w:tcPr>
          <w:p w14:paraId="3F1865C7">
            <w:pPr>
              <w:jc w:val="center"/>
              <w:rPr>
                <w:rFonts w:ascii="宋体" w:hAnsi="宋体"/>
                <w:szCs w:val="21"/>
              </w:rPr>
            </w:pPr>
            <w:r>
              <w:rPr>
                <w:rFonts w:hint="eastAsia" w:ascii="宋体" w:hAnsi="宋体"/>
                <w:szCs w:val="21"/>
              </w:rPr>
              <w:t>学历</w:t>
            </w:r>
          </w:p>
        </w:tc>
        <w:tc>
          <w:tcPr>
            <w:tcW w:w="1912" w:type="dxa"/>
            <w:gridSpan w:val="2"/>
            <w:vAlign w:val="center"/>
          </w:tcPr>
          <w:p w14:paraId="641F0097">
            <w:pPr>
              <w:jc w:val="center"/>
              <w:rPr>
                <w:rFonts w:ascii="宋体" w:hAnsi="宋体"/>
                <w:szCs w:val="21"/>
              </w:rPr>
            </w:pPr>
          </w:p>
        </w:tc>
      </w:tr>
      <w:tr w14:paraId="02312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010" w:type="dxa"/>
            <w:gridSpan w:val="3"/>
            <w:vAlign w:val="center"/>
          </w:tcPr>
          <w:p w14:paraId="7AC4B36F">
            <w:pPr>
              <w:jc w:val="center"/>
              <w:rPr>
                <w:rFonts w:ascii="宋体" w:hAnsi="宋体"/>
                <w:szCs w:val="21"/>
              </w:rPr>
            </w:pPr>
            <w:r>
              <w:rPr>
                <w:rFonts w:hint="eastAsia" w:ascii="宋体" w:hAnsi="宋体"/>
                <w:szCs w:val="21"/>
              </w:rPr>
              <w:t>参加工作时间</w:t>
            </w:r>
          </w:p>
        </w:tc>
        <w:tc>
          <w:tcPr>
            <w:tcW w:w="2007" w:type="dxa"/>
            <w:gridSpan w:val="4"/>
            <w:vAlign w:val="center"/>
          </w:tcPr>
          <w:p w14:paraId="1D37B504">
            <w:pPr>
              <w:jc w:val="center"/>
              <w:rPr>
                <w:rFonts w:ascii="宋体" w:hAnsi="宋体"/>
                <w:szCs w:val="21"/>
              </w:rPr>
            </w:pPr>
          </w:p>
        </w:tc>
        <w:tc>
          <w:tcPr>
            <w:tcW w:w="2790" w:type="dxa"/>
            <w:gridSpan w:val="5"/>
            <w:vAlign w:val="center"/>
          </w:tcPr>
          <w:p w14:paraId="69D04BDC">
            <w:pPr>
              <w:jc w:val="center"/>
              <w:rPr>
                <w:rFonts w:ascii="宋体" w:hAnsi="宋体"/>
                <w:szCs w:val="21"/>
              </w:rPr>
            </w:pPr>
            <w:r>
              <w:rPr>
                <w:rFonts w:hint="eastAsia" w:ascii="宋体" w:hAnsi="宋体"/>
                <w:szCs w:val="21"/>
              </w:rPr>
              <w:t>相关经验年限</w:t>
            </w:r>
          </w:p>
        </w:tc>
        <w:tc>
          <w:tcPr>
            <w:tcW w:w="1479" w:type="dxa"/>
            <w:vAlign w:val="center"/>
          </w:tcPr>
          <w:p w14:paraId="50571578">
            <w:pPr>
              <w:jc w:val="center"/>
              <w:rPr>
                <w:rFonts w:ascii="宋体" w:hAnsi="宋体"/>
                <w:szCs w:val="21"/>
              </w:rPr>
            </w:pPr>
          </w:p>
        </w:tc>
      </w:tr>
      <w:tr w14:paraId="13D7B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3010" w:type="dxa"/>
            <w:gridSpan w:val="3"/>
            <w:vAlign w:val="center"/>
          </w:tcPr>
          <w:p w14:paraId="37328800">
            <w:pPr>
              <w:jc w:val="center"/>
              <w:rPr>
                <w:rFonts w:ascii="宋体" w:hAnsi="宋体"/>
                <w:szCs w:val="21"/>
              </w:rPr>
            </w:pPr>
            <w:r>
              <w:rPr>
                <w:rFonts w:hint="eastAsia" w:ascii="宋体" w:hAnsi="宋体"/>
                <w:szCs w:val="21"/>
              </w:rPr>
              <w:t>资格证书名称、编号</w:t>
            </w:r>
          </w:p>
        </w:tc>
        <w:tc>
          <w:tcPr>
            <w:tcW w:w="6276" w:type="dxa"/>
            <w:gridSpan w:val="10"/>
            <w:vAlign w:val="center"/>
          </w:tcPr>
          <w:p w14:paraId="2E0959E9">
            <w:pPr>
              <w:jc w:val="center"/>
              <w:rPr>
                <w:rFonts w:ascii="宋体" w:hAnsi="宋体"/>
                <w:szCs w:val="21"/>
              </w:rPr>
            </w:pPr>
          </w:p>
        </w:tc>
      </w:tr>
      <w:tr w14:paraId="522B9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9286" w:type="dxa"/>
            <w:gridSpan w:val="13"/>
            <w:vAlign w:val="center"/>
          </w:tcPr>
          <w:p w14:paraId="36BF16E5">
            <w:pPr>
              <w:jc w:val="center"/>
              <w:rPr>
                <w:rFonts w:ascii="宋体" w:hAnsi="宋体"/>
                <w:szCs w:val="21"/>
              </w:rPr>
            </w:pPr>
            <w:r>
              <w:rPr>
                <w:rFonts w:hint="eastAsia" w:ascii="宋体" w:hAnsi="宋体"/>
                <w:szCs w:val="21"/>
              </w:rPr>
              <w:t>目前在任及以往服务项目情况</w:t>
            </w:r>
          </w:p>
        </w:tc>
      </w:tr>
      <w:tr w14:paraId="30256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69" w:type="dxa"/>
            <w:gridSpan w:val="2"/>
            <w:vAlign w:val="center"/>
          </w:tcPr>
          <w:p w14:paraId="633D331E">
            <w:pPr>
              <w:jc w:val="center"/>
              <w:rPr>
                <w:rFonts w:ascii="宋体" w:hAnsi="宋体"/>
                <w:szCs w:val="21"/>
              </w:rPr>
            </w:pPr>
            <w:r>
              <w:rPr>
                <w:rFonts w:hint="eastAsia" w:ascii="宋体" w:hAnsi="宋体"/>
                <w:szCs w:val="21"/>
              </w:rPr>
              <w:t>采购人</w:t>
            </w:r>
          </w:p>
        </w:tc>
        <w:tc>
          <w:tcPr>
            <w:tcW w:w="1786" w:type="dxa"/>
            <w:gridSpan w:val="2"/>
            <w:vAlign w:val="center"/>
          </w:tcPr>
          <w:p w14:paraId="0B438A04">
            <w:pPr>
              <w:jc w:val="center"/>
              <w:rPr>
                <w:rFonts w:ascii="宋体" w:hAnsi="宋体"/>
                <w:szCs w:val="21"/>
              </w:rPr>
            </w:pPr>
            <w:r>
              <w:rPr>
                <w:rFonts w:hint="eastAsia" w:ascii="宋体" w:hAnsi="宋体"/>
                <w:szCs w:val="21"/>
              </w:rPr>
              <w:t>项目名称</w:t>
            </w:r>
          </w:p>
        </w:tc>
        <w:tc>
          <w:tcPr>
            <w:tcW w:w="1677" w:type="dxa"/>
            <w:gridSpan w:val="4"/>
            <w:vAlign w:val="center"/>
          </w:tcPr>
          <w:p w14:paraId="5A22FC53">
            <w:pPr>
              <w:jc w:val="center"/>
              <w:rPr>
                <w:rFonts w:ascii="宋体" w:hAnsi="宋体"/>
                <w:szCs w:val="21"/>
              </w:rPr>
            </w:pPr>
            <w:r>
              <w:rPr>
                <w:rFonts w:hint="eastAsia" w:ascii="宋体" w:hAnsi="宋体"/>
                <w:szCs w:val="21"/>
              </w:rPr>
              <w:t>项目规模</w:t>
            </w:r>
          </w:p>
        </w:tc>
        <w:tc>
          <w:tcPr>
            <w:tcW w:w="1657" w:type="dxa"/>
            <w:gridSpan w:val="2"/>
            <w:vAlign w:val="center"/>
          </w:tcPr>
          <w:p w14:paraId="32CF1C14">
            <w:pPr>
              <w:jc w:val="center"/>
              <w:rPr>
                <w:rFonts w:ascii="宋体" w:hAnsi="宋体"/>
                <w:szCs w:val="21"/>
              </w:rPr>
            </w:pPr>
            <w:r>
              <w:rPr>
                <w:rFonts w:hint="eastAsia" w:ascii="宋体" w:hAnsi="宋体"/>
                <w:szCs w:val="21"/>
              </w:rPr>
              <w:t>所任职务</w:t>
            </w:r>
          </w:p>
        </w:tc>
        <w:tc>
          <w:tcPr>
            <w:tcW w:w="2597" w:type="dxa"/>
            <w:gridSpan w:val="3"/>
            <w:vAlign w:val="center"/>
          </w:tcPr>
          <w:p w14:paraId="4F879CB3">
            <w:pPr>
              <w:jc w:val="center"/>
              <w:rPr>
                <w:rFonts w:ascii="宋体" w:hAnsi="宋体"/>
                <w:szCs w:val="21"/>
              </w:rPr>
            </w:pPr>
            <w:r>
              <w:rPr>
                <w:rFonts w:hint="eastAsia" w:ascii="宋体" w:hAnsi="宋体"/>
                <w:szCs w:val="21"/>
              </w:rPr>
              <w:t>起止时间</w:t>
            </w:r>
          </w:p>
        </w:tc>
      </w:tr>
      <w:tr w14:paraId="1316C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3D0E5E52">
            <w:pPr>
              <w:jc w:val="center"/>
              <w:rPr>
                <w:rFonts w:ascii="宋体" w:hAnsi="宋体"/>
                <w:szCs w:val="21"/>
              </w:rPr>
            </w:pPr>
          </w:p>
        </w:tc>
        <w:tc>
          <w:tcPr>
            <w:tcW w:w="1786" w:type="dxa"/>
            <w:gridSpan w:val="2"/>
            <w:vAlign w:val="center"/>
          </w:tcPr>
          <w:p w14:paraId="70FE91AD">
            <w:pPr>
              <w:jc w:val="center"/>
              <w:rPr>
                <w:rFonts w:ascii="宋体" w:hAnsi="宋体"/>
                <w:szCs w:val="21"/>
              </w:rPr>
            </w:pPr>
          </w:p>
        </w:tc>
        <w:tc>
          <w:tcPr>
            <w:tcW w:w="1677" w:type="dxa"/>
            <w:gridSpan w:val="4"/>
            <w:vAlign w:val="center"/>
          </w:tcPr>
          <w:p w14:paraId="4618753A">
            <w:pPr>
              <w:jc w:val="center"/>
              <w:rPr>
                <w:rFonts w:ascii="宋体" w:hAnsi="宋体"/>
                <w:szCs w:val="21"/>
              </w:rPr>
            </w:pPr>
          </w:p>
        </w:tc>
        <w:tc>
          <w:tcPr>
            <w:tcW w:w="1657" w:type="dxa"/>
            <w:gridSpan w:val="2"/>
            <w:vAlign w:val="center"/>
          </w:tcPr>
          <w:p w14:paraId="5710D478">
            <w:pPr>
              <w:jc w:val="center"/>
              <w:rPr>
                <w:rFonts w:ascii="宋体" w:hAnsi="宋体"/>
                <w:szCs w:val="21"/>
              </w:rPr>
            </w:pPr>
          </w:p>
        </w:tc>
        <w:tc>
          <w:tcPr>
            <w:tcW w:w="2597" w:type="dxa"/>
            <w:gridSpan w:val="3"/>
            <w:vAlign w:val="center"/>
          </w:tcPr>
          <w:p w14:paraId="2461D944">
            <w:pPr>
              <w:jc w:val="center"/>
              <w:rPr>
                <w:rFonts w:ascii="宋体" w:hAnsi="宋体"/>
                <w:szCs w:val="21"/>
              </w:rPr>
            </w:pPr>
          </w:p>
        </w:tc>
      </w:tr>
      <w:tr w14:paraId="4E676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3A45B86A">
            <w:pPr>
              <w:jc w:val="center"/>
              <w:rPr>
                <w:rFonts w:ascii="宋体" w:hAnsi="宋体"/>
                <w:szCs w:val="21"/>
              </w:rPr>
            </w:pPr>
          </w:p>
        </w:tc>
        <w:tc>
          <w:tcPr>
            <w:tcW w:w="1786" w:type="dxa"/>
            <w:gridSpan w:val="2"/>
            <w:vAlign w:val="center"/>
          </w:tcPr>
          <w:p w14:paraId="479D041F">
            <w:pPr>
              <w:jc w:val="center"/>
              <w:rPr>
                <w:rFonts w:ascii="宋体" w:hAnsi="宋体"/>
                <w:szCs w:val="21"/>
              </w:rPr>
            </w:pPr>
          </w:p>
        </w:tc>
        <w:tc>
          <w:tcPr>
            <w:tcW w:w="1677" w:type="dxa"/>
            <w:gridSpan w:val="4"/>
            <w:vAlign w:val="center"/>
          </w:tcPr>
          <w:p w14:paraId="0277FF86">
            <w:pPr>
              <w:jc w:val="center"/>
              <w:rPr>
                <w:rFonts w:ascii="宋体" w:hAnsi="宋体"/>
                <w:szCs w:val="21"/>
              </w:rPr>
            </w:pPr>
          </w:p>
        </w:tc>
        <w:tc>
          <w:tcPr>
            <w:tcW w:w="1657" w:type="dxa"/>
            <w:gridSpan w:val="2"/>
            <w:vAlign w:val="center"/>
          </w:tcPr>
          <w:p w14:paraId="4DDD233B">
            <w:pPr>
              <w:jc w:val="center"/>
              <w:rPr>
                <w:rFonts w:ascii="宋体" w:hAnsi="宋体"/>
                <w:szCs w:val="21"/>
              </w:rPr>
            </w:pPr>
          </w:p>
        </w:tc>
        <w:tc>
          <w:tcPr>
            <w:tcW w:w="2597" w:type="dxa"/>
            <w:gridSpan w:val="3"/>
            <w:vAlign w:val="center"/>
          </w:tcPr>
          <w:p w14:paraId="2DA8A63C">
            <w:pPr>
              <w:jc w:val="center"/>
              <w:rPr>
                <w:rFonts w:ascii="宋体" w:hAnsi="宋体"/>
                <w:szCs w:val="21"/>
              </w:rPr>
            </w:pPr>
          </w:p>
        </w:tc>
      </w:tr>
      <w:tr w14:paraId="32615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166F9860">
            <w:pPr>
              <w:jc w:val="center"/>
              <w:rPr>
                <w:rFonts w:ascii="宋体" w:hAnsi="宋体"/>
                <w:szCs w:val="21"/>
              </w:rPr>
            </w:pPr>
          </w:p>
        </w:tc>
        <w:tc>
          <w:tcPr>
            <w:tcW w:w="1786" w:type="dxa"/>
            <w:gridSpan w:val="2"/>
            <w:vAlign w:val="center"/>
          </w:tcPr>
          <w:p w14:paraId="4D845EED">
            <w:pPr>
              <w:jc w:val="center"/>
              <w:rPr>
                <w:rFonts w:ascii="宋体" w:hAnsi="宋体"/>
                <w:szCs w:val="21"/>
              </w:rPr>
            </w:pPr>
          </w:p>
        </w:tc>
        <w:tc>
          <w:tcPr>
            <w:tcW w:w="1677" w:type="dxa"/>
            <w:gridSpan w:val="4"/>
            <w:vAlign w:val="center"/>
          </w:tcPr>
          <w:p w14:paraId="2F943CD6">
            <w:pPr>
              <w:jc w:val="center"/>
              <w:rPr>
                <w:rFonts w:ascii="宋体" w:hAnsi="宋体"/>
                <w:szCs w:val="21"/>
              </w:rPr>
            </w:pPr>
          </w:p>
        </w:tc>
        <w:tc>
          <w:tcPr>
            <w:tcW w:w="1657" w:type="dxa"/>
            <w:gridSpan w:val="2"/>
            <w:vAlign w:val="center"/>
          </w:tcPr>
          <w:p w14:paraId="2A528976">
            <w:pPr>
              <w:jc w:val="center"/>
              <w:rPr>
                <w:rFonts w:ascii="宋体" w:hAnsi="宋体"/>
                <w:szCs w:val="21"/>
              </w:rPr>
            </w:pPr>
          </w:p>
        </w:tc>
        <w:tc>
          <w:tcPr>
            <w:tcW w:w="2597" w:type="dxa"/>
            <w:gridSpan w:val="3"/>
            <w:vAlign w:val="center"/>
          </w:tcPr>
          <w:p w14:paraId="22643369">
            <w:pPr>
              <w:jc w:val="center"/>
              <w:rPr>
                <w:rFonts w:ascii="宋体" w:hAnsi="宋体"/>
                <w:szCs w:val="21"/>
              </w:rPr>
            </w:pPr>
          </w:p>
        </w:tc>
      </w:tr>
      <w:tr w14:paraId="46AA1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4556327D">
            <w:pPr>
              <w:jc w:val="center"/>
              <w:rPr>
                <w:rFonts w:ascii="宋体" w:hAnsi="宋体"/>
                <w:szCs w:val="21"/>
              </w:rPr>
            </w:pPr>
          </w:p>
        </w:tc>
        <w:tc>
          <w:tcPr>
            <w:tcW w:w="1786" w:type="dxa"/>
            <w:gridSpan w:val="2"/>
            <w:vAlign w:val="center"/>
          </w:tcPr>
          <w:p w14:paraId="5CA6D545">
            <w:pPr>
              <w:jc w:val="center"/>
              <w:rPr>
                <w:rFonts w:ascii="宋体" w:hAnsi="宋体"/>
                <w:szCs w:val="21"/>
              </w:rPr>
            </w:pPr>
          </w:p>
        </w:tc>
        <w:tc>
          <w:tcPr>
            <w:tcW w:w="1677" w:type="dxa"/>
            <w:gridSpan w:val="4"/>
            <w:vAlign w:val="center"/>
          </w:tcPr>
          <w:p w14:paraId="7CE2C40E">
            <w:pPr>
              <w:jc w:val="center"/>
              <w:rPr>
                <w:rFonts w:ascii="宋体" w:hAnsi="宋体"/>
                <w:szCs w:val="21"/>
              </w:rPr>
            </w:pPr>
          </w:p>
        </w:tc>
        <w:tc>
          <w:tcPr>
            <w:tcW w:w="1657" w:type="dxa"/>
            <w:gridSpan w:val="2"/>
            <w:vAlign w:val="center"/>
          </w:tcPr>
          <w:p w14:paraId="680CF2BD">
            <w:pPr>
              <w:jc w:val="center"/>
              <w:rPr>
                <w:rFonts w:ascii="宋体" w:hAnsi="宋体"/>
                <w:szCs w:val="21"/>
              </w:rPr>
            </w:pPr>
          </w:p>
        </w:tc>
        <w:tc>
          <w:tcPr>
            <w:tcW w:w="2597" w:type="dxa"/>
            <w:gridSpan w:val="3"/>
            <w:vAlign w:val="center"/>
          </w:tcPr>
          <w:p w14:paraId="77BDB5B9">
            <w:pPr>
              <w:jc w:val="center"/>
              <w:rPr>
                <w:rFonts w:ascii="宋体" w:hAnsi="宋体"/>
                <w:szCs w:val="21"/>
              </w:rPr>
            </w:pPr>
          </w:p>
        </w:tc>
      </w:tr>
      <w:tr w14:paraId="00A00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14599002">
            <w:pPr>
              <w:jc w:val="center"/>
              <w:rPr>
                <w:rFonts w:ascii="宋体" w:hAnsi="宋体"/>
                <w:szCs w:val="21"/>
              </w:rPr>
            </w:pPr>
          </w:p>
        </w:tc>
        <w:tc>
          <w:tcPr>
            <w:tcW w:w="1786" w:type="dxa"/>
            <w:gridSpan w:val="2"/>
            <w:vAlign w:val="center"/>
          </w:tcPr>
          <w:p w14:paraId="7CB0DA95">
            <w:pPr>
              <w:jc w:val="center"/>
              <w:rPr>
                <w:rFonts w:ascii="宋体" w:hAnsi="宋体"/>
                <w:szCs w:val="21"/>
              </w:rPr>
            </w:pPr>
          </w:p>
        </w:tc>
        <w:tc>
          <w:tcPr>
            <w:tcW w:w="1677" w:type="dxa"/>
            <w:gridSpan w:val="4"/>
            <w:vAlign w:val="center"/>
          </w:tcPr>
          <w:p w14:paraId="714DCB7B">
            <w:pPr>
              <w:jc w:val="center"/>
              <w:rPr>
                <w:rFonts w:ascii="宋体" w:hAnsi="宋体"/>
                <w:szCs w:val="21"/>
              </w:rPr>
            </w:pPr>
          </w:p>
        </w:tc>
        <w:tc>
          <w:tcPr>
            <w:tcW w:w="1657" w:type="dxa"/>
            <w:gridSpan w:val="2"/>
            <w:vAlign w:val="center"/>
          </w:tcPr>
          <w:p w14:paraId="19361473">
            <w:pPr>
              <w:jc w:val="center"/>
              <w:rPr>
                <w:rFonts w:ascii="宋体" w:hAnsi="宋体"/>
                <w:szCs w:val="21"/>
              </w:rPr>
            </w:pPr>
          </w:p>
        </w:tc>
        <w:tc>
          <w:tcPr>
            <w:tcW w:w="2597" w:type="dxa"/>
            <w:gridSpan w:val="3"/>
            <w:vAlign w:val="center"/>
          </w:tcPr>
          <w:p w14:paraId="7611B856">
            <w:pPr>
              <w:jc w:val="center"/>
              <w:rPr>
                <w:rFonts w:ascii="宋体" w:hAnsi="宋体"/>
                <w:szCs w:val="21"/>
              </w:rPr>
            </w:pPr>
          </w:p>
        </w:tc>
      </w:tr>
    </w:tbl>
    <w:p w14:paraId="27F9B040">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58D8B520">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06C47309">
      <w:pPr>
        <w:pageBreakBefore/>
        <w:rPr>
          <w:kern w:val="0"/>
          <w:sz w:val="20"/>
          <w:szCs w:val="20"/>
        </w:rPr>
      </w:pPr>
      <w:bookmarkStart w:id="60" w:name="_Toc169799799"/>
      <w:r>
        <w:rPr>
          <w:rFonts w:ascii="宋体" w:hAnsi="宋体"/>
          <w:b/>
          <w:bCs/>
          <w:sz w:val="24"/>
          <w:szCs w:val="28"/>
        </w:rPr>
        <w:t>格式十</w:t>
      </w:r>
      <w:r>
        <w:rPr>
          <w:rFonts w:hint="eastAsia" w:ascii="宋体" w:hAnsi="宋体"/>
          <w:b/>
          <w:bCs/>
          <w:sz w:val="24"/>
          <w:szCs w:val="28"/>
          <w:lang w:val="en-US" w:eastAsia="zh-CN"/>
        </w:rPr>
        <w:t>二</w:t>
      </w:r>
      <w:r>
        <w:rPr>
          <w:rFonts w:ascii="宋体" w:hAnsi="宋体"/>
          <w:b/>
          <w:bCs/>
          <w:sz w:val="24"/>
          <w:szCs w:val="28"/>
        </w:rPr>
        <w:t>：</w:t>
      </w:r>
      <w:bookmarkEnd w:id="60"/>
    </w:p>
    <w:p w14:paraId="108860EF">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928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55"/>
        <w:gridCol w:w="1195"/>
        <w:gridCol w:w="1436"/>
        <w:gridCol w:w="1293"/>
        <w:gridCol w:w="1120"/>
        <w:gridCol w:w="1423"/>
        <w:gridCol w:w="2164"/>
      </w:tblGrid>
      <w:tr w14:paraId="292E57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vAlign w:val="center"/>
          </w:tcPr>
          <w:p w14:paraId="7E97C593">
            <w:pPr>
              <w:widowControl/>
              <w:jc w:val="center"/>
              <w:rPr>
                <w:rFonts w:ascii="宋体" w:hAnsi="宋体"/>
                <w:b/>
                <w:bCs/>
                <w:kern w:val="0"/>
                <w:szCs w:val="21"/>
                <w:lang w:eastAsia="zh-Hans"/>
              </w:rPr>
            </w:pPr>
            <w:r>
              <w:rPr>
                <w:rFonts w:ascii="宋体" w:hAnsi="宋体"/>
                <w:b/>
                <w:bCs/>
                <w:kern w:val="0"/>
                <w:szCs w:val="21"/>
                <w:lang w:eastAsia="zh-Hans"/>
              </w:rPr>
              <w:t>序号</w:t>
            </w:r>
          </w:p>
        </w:tc>
        <w:tc>
          <w:tcPr>
            <w:tcW w:w="1195" w:type="dxa"/>
            <w:vAlign w:val="center"/>
          </w:tcPr>
          <w:p w14:paraId="5F2C2C69">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1436" w:type="dxa"/>
            <w:vAlign w:val="center"/>
          </w:tcPr>
          <w:p w14:paraId="642D0567">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1293" w:type="dxa"/>
            <w:vAlign w:val="center"/>
          </w:tcPr>
          <w:p w14:paraId="11A81CA8">
            <w:pPr>
              <w:widowControl/>
              <w:jc w:val="center"/>
              <w:rPr>
                <w:rFonts w:ascii="宋体" w:hAnsi="宋体"/>
                <w:b/>
                <w:bCs/>
                <w:kern w:val="0"/>
                <w:szCs w:val="21"/>
                <w:lang w:eastAsia="zh-Hans"/>
              </w:rPr>
            </w:pPr>
            <w:r>
              <w:rPr>
                <w:rFonts w:ascii="宋体" w:hAnsi="宋体"/>
                <w:b/>
                <w:bCs/>
                <w:kern w:val="0"/>
                <w:szCs w:val="21"/>
                <w:lang w:eastAsia="zh-Hans"/>
              </w:rPr>
              <w:t>合同金额（万元）</w:t>
            </w:r>
          </w:p>
        </w:tc>
        <w:tc>
          <w:tcPr>
            <w:tcW w:w="1120" w:type="dxa"/>
          </w:tcPr>
          <w:p w14:paraId="24A24FDD">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1423" w:type="dxa"/>
            <w:vAlign w:val="center"/>
          </w:tcPr>
          <w:p w14:paraId="016C187C">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2164" w:type="dxa"/>
            <w:vAlign w:val="center"/>
          </w:tcPr>
          <w:p w14:paraId="4AC79A6C">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1ACA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67DD90A6">
            <w:pPr>
              <w:widowControl/>
              <w:jc w:val="center"/>
              <w:rPr>
                <w:rFonts w:ascii="宋体" w:hAnsi="宋体"/>
                <w:kern w:val="0"/>
                <w:szCs w:val="21"/>
                <w:lang w:eastAsia="zh-Hans"/>
              </w:rPr>
            </w:pPr>
            <w:r>
              <w:rPr>
                <w:rFonts w:ascii="宋体" w:hAnsi="宋体"/>
                <w:kern w:val="0"/>
                <w:szCs w:val="21"/>
                <w:lang w:eastAsia="zh-Hans"/>
              </w:rPr>
              <w:t>1</w:t>
            </w:r>
          </w:p>
        </w:tc>
        <w:tc>
          <w:tcPr>
            <w:tcW w:w="1195" w:type="dxa"/>
          </w:tcPr>
          <w:p w14:paraId="292A0AD0">
            <w:pPr>
              <w:rPr>
                <w:rFonts w:ascii="宋体" w:hAnsi="宋体"/>
                <w:szCs w:val="21"/>
              </w:rPr>
            </w:pPr>
          </w:p>
        </w:tc>
        <w:tc>
          <w:tcPr>
            <w:tcW w:w="1436" w:type="dxa"/>
          </w:tcPr>
          <w:p w14:paraId="14B53D17">
            <w:pPr>
              <w:rPr>
                <w:rFonts w:ascii="宋体" w:hAnsi="宋体"/>
                <w:szCs w:val="21"/>
              </w:rPr>
            </w:pPr>
          </w:p>
        </w:tc>
        <w:tc>
          <w:tcPr>
            <w:tcW w:w="1293" w:type="dxa"/>
          </w:tcPr>
          <w:p w14:paraId="32805273">
            <w:pPr>
              <w:rPr>
                <w:rFonts w:ascii="宋体" w:hAnsi="宋体"/>
                <w:szCs w:val="21"/>
              </w:rPr>
            </w:pPr>
          </w:p>
        </w:tc>
        <w:tc>
          <w:tcPr>
            <w:tcW w:w="1120" w:type="dxa"/>
          </w:tcPr>
          <w:p w14:paraId="150707A5">
            <w:pPr>
              <w:rPr>
                <w:rFonts w:ascii="宋体" w:hAnsi="宋体"/>
                <w:szCs w:val="21"/>
              </w:rPr>
            </w:pPr>
          </w:p>
        </w:tc>
        <w:tc>
          <w:tcPr>
            <w:tcW w:w="1423" w:type="dxa"/>
          </w:tcPr>
          <w:p w14:paraId="285DE5B9">
            <w:pPr>
              <w:rPr>
                <w:rFonts w:ascii="宋体" w:hAnsi="宋体"/>
                <w:szCs w:val="21"/>
              </w:rPr>
            </w:pPr>
          </w:p>
        </w:tc>
        <w:tc>
          <w:tcPr>
            <w:tcW w:w="2164" w:type="dxa"/>
          </w:tcPr>
          <w:p w14:paraId="3686349D">
            <w:pPr>
              <w:rPr>
                <w:rFonts w:ascii="宋体" w:hAnsi="宋体"/>
                <w:szCs w:val="21"/>
              </w:rPr>
            </w:pPr>
          </w:p>
        </w:tc>
      </w:tr>
      <w:tr w14:paraId="4F9C17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272AFA09">
            <w:pPr>
              <w:widowControl/>
              <w:jc w:val="center"/>
              <w:rPr>
                <w:rFonts w:ascii="宋体" w:hAnsi="宋体"/>
                <w:kern w:val="0"/>
                <w:szCs w:val="21"/>
                <w:lang w:eastAsia="zh-Hans"/>
              </w:rPr>
            </w:pPr>
            <w:r>
              <w:rPr>
                <w:rFonts w:ascii="宋体" w:hAnsi="宋体"/>
                <w:kern w:val="0"/>
                <w:szCs w:val="21"/>
                <w:lang w:eastAsia="zh-Hans"/>
              </w:rPr>
              <w:t>2</w:t>
            </w:r>
          </w:p>
        </w:tc>
        <w:tc>
          <w:tcPr>
            <w:tcW w:w="1195" w:type="dxa"/>
          </w:tcPr>
          <w:p w14:paraId="28BECCDC">
            <w:pPr>
              <w:rPr>
                <w:rFonts w:ascii="宋体" w:hAnsi="宋体"/>
                <w:szCs w:val="21"/>
              </w:rPr>
            </w:pPr>
          </w:p>
        </w:tc>
        <w:tc>
          <w:tcPr>
            <w:tcW w:w="1436" w:type="dxa"/>
          </w:tcPr>
          <w:p w14:paraId="177948DD">
            <w:pPr>
              <w:rPr>
                <w:rFonts w:ascii="宋体" w:hAnsi="宋体"/>
                <w:szCs w:val="21"/>
              </w:rPr>
            </w:pPr>
          </w:p>
        </w:tc>
        <w:tc>
          <w:tcPr>
            <w:tcW w:w="1293" w:type="dxa"/>
          </w:tcPr>
          <w:p w14:paraId="7C01404C">
            <w:pPr>
              <w:rPr>
                <w:rFonts w:ascii="宋体" w:hAnsi="宋体"/>
                <w:szCs w:val="21"/>
              </w:rPr>
            </w:pPr>
          </w:p>
        </w:tc>
        <w:tc>
          <w:tcPr>
            <w:tcW w:w="1120" w:type="dxa"/>
          </w:tcPr>
          <w:p w14:paraId="17743B46">
            <w:pPr>
              <w:rPr>
                <w:rFonts w:ascii="宋体" w:hAnsi="宋体"/>
                <w:szCs w:val="21"/>
              </w:rPr>
            </w:pPr>
          </w:p>
        </w:tc>
        <w:tc>
          <w:tcPr>
            <w:tcW w:w="1423" w:type="dxa"/>
          </w:tcPr>
          <w:p w14:paraId="4D283A3A">
            <w:pPr>
              <w:rPr>
                <w:rFonts w:ascii="宋体" w:hAnsi="宋体"/>
                <w:szCs w:val="21"/>
              </w:rPr>
            </w:pPr>
          </w:p>
        </w:tc>
        <w:tc>
          <w:tcPr>
            <w:tcW w:w="2164" w:type="dxa"/>
          </w:tcPr>
          <w:p w14:paraId="3BED05F3">
            <w:pPr>
              <w:rPr>
                <w:rFonts w:ascii="宋体" w:hAnsi="宋体"/>
                <w:szCs w:val="21"/>
              </w:rPr>
            </w:pPr>
          </w:p>
        </w:tc>
      </w:tr>
      <w:tr w14:paraId="4D46FB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183C1B8B">
            <w:pPr>
              <w:widowControl/>
              <w:jc w:val="center"/>
              <w:rPr>
                <w:rFonts w:ascii="宋体" w:hAnsi="宋体"/>
                <w:kern w:val="0"/>
                <w:szCs w:val="21"/>
                <w:lang w:eastAsia="zh-Hans"/>
              </w:rPr>
            </w:pPr>
            <w:r>
              <w:rPr>
                <w:rFonts w:ascii="宋体" w:hAnsi="宋体"/>
                <w:kern w:val="0"/>
                <w:szCs w:val="21"/>
                <w:lang w:eastAsia="zh-Hans"/>
              </w:rPr>
              <w:t>3</w:t>
            </w:r>
          </w:p>
        </w:tc>
        <w:tc>
          <w:tcPr>
            <w:tcW w:w="1195" w:type="dxa"/>
          </w:tcPr>
          <w:p w14:paraId="132AEA0D">
            <w:pPr>
              <w:rPr>
                <w:rFonts w:ascii="宋体" w:hAnsi="宋体"/>
                <w:szCs w:val="21"/>
              </w:rPr>
            </w:pPr>
          </w:p>
        </w:tc>
        <w:tc>
          <w:tcPr>
            <w:tcW w:w="1436" w:type="dxa"/>
          </w:tcPr>
          <w:p w14:paraId="1A99233D">
            <w:pPr>
              <w:rPr>
                <w:rFonts w:ascii="宋体" w:hAnsi="宋体"/>
                <w:szCs w:val="21"/>
              </w:rPr>
            </w:pPr>
          </w:p>
        </w:tc>
        <w:tc>
          <w:tcPr>
            <w:tcW w:w="1293" w:type="dxa"/>
          </w:tcPr>
          <w:p w14:paraId="7C956AFD">
            <w:pPr>
              <w:rPr>
                <w:rFonts w:ascii="宋体" w:hAnsi="宋体"/>
                <w:szCs w:val="21"/>
              </w:rPr>
            </w:pPr>
          </w:p>
        </w:tc>
        <w:tc>
          <w:tcPr>
            <w:tcW w:w="1120" w:type="dxa"/>
          </w:tcPr>
          <w:p w14:paraId="1BC14C3F">
            <w:pPr>
              <w:rPr>
                <w:rFonts w:ascii="宋体" w:hAnsi="宋体"/>
                <w:szCs w:val="21"/>
              </w:rPr>
            </w:pPr>
          </w:p>
        </w:tc>
        <w:tc>
          <w:tcPr>
            <w:tcW w:w="1423" w:type="dxa"/>
          </w:tcPr>
          <w:p w14:paraId="33835F60">
            <w:pPr>
              <w:rPr>
                <w:rFonts w:ascii="宋体" w:hAnsi="宋体"/>
                <w:szCs w:val="21"/>
              </w:rPr>
            </w:pPr>
          </w:p>
        </w:tc>
        <w:tc>
          <w:tcPr>
            <w:tcW w:w="2164" w:type="dxa"/>
          </w:tcPr>
          <w:p w14:paraId="263960A4">
            <w:pPr>
              <w:rPr>
                <w:rFonts w:ascii="宋体" w:hAnsi="宋体"/>
                <w:szCs w:val="21"/>
              </w:rPr>
            </w:pPr>
          </w:p>
        </w:tc>
      </w:tr>
      <w:tr w14:paraId="3D1832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26603E58">
            <w:pPr>
              <w:widowControl/>
              <w:jc w:val="center"/>
              <w:rPr>
                <w:rFonts w:ascii="宋体" w:hAnsi="宋体"/>
                <w:kern w:val="0"/>
                <w:szCs w:val="21"/>
                <w:lang w:eastAsia="zh-Hans"/>
              </w:rPr>
            </w:pPr>
            <w:r>
              <w:rPr>
                <w:rFonts w:ascii="宋体" w:hAnsi="宋体"/>
                <w:kern w:val="0"/>
                <w:szCs w:val="21"/>
                <w:lang w:eastAsia="zh-Hans"/>
              </w:rPr>
              <w:t>4</w:t>
            </w:r>
          </w:p>
        </w:tc>
        <w:tc>
          <w:tcPr>
            <w:tcW w:w="1195" w:type="dxa"/>
          </w:tcPr>
          <w:p w14:paraId="4EDD5F93">
            <w:pPr>
              <w:rPr>
                <w:rFonts w:ascii="宋体" w:hAnsi="宋体"/>
                <w:szCs w:val="21"/>
              </w:rPr>
            </w:pPr>
          </w:p>
        </w:tc>
        <w:tc>
          <w:tcPr>
            <w:tcW w:w="1436" w:type="dxa"/>
          </w:tcPr>
          <w:p w14:paraId="2F239F98">
            <w:pPr>
              <w:rPr>
                <w:rFonts w:ascii="宋体" w:hAnsi="宋体"/>
                <w:szCs w:val="21"/>
              </w:rPr>
            </w:pPr>
          </w:p>
        </w:tc>
        <w:tc>
          <w:tcPr>
            <w:tcW w:w="1293" w:type="dxa"/>
          </w:tcPr>
          <w:p w14:paraId="60D3CE02">
            <w:pPr>
              <w:rPr>
                <w:rFonts w:ascii="宋体" w:hAnsi="宋体"/>
                <w:szCs w:val="21"/>
              </w:rPr>
            </w:pPr>
          </w:p>
        </w:tc>
        <w:tc>
          <w:tcPr>
            <w:tcW w:w="1120" w:type="dxa"/>
          </w:tcPr>
          <w:p w14:paraId="7FC84F05">
            <w:pPr>
              <w:rPr>
                <w:rFonts w:ascii="宋体" w:hAnsi="宋体"/>
                <w:szCs w:val="21"/>
              </w:rPr>
            </w:pPr>
          </w:p>
        </w:tc>
        <w:tc>
          <w:tcPr>
            <w:tcW w:w="1423" w:type="dxa"/>
          </w:tcPr>
          <w:p w14:paraId="7ADE062B">
            <w:pPr>
              <w:rPr>
                <w:rFonts w:ascii="宋体" w:hAnsi="宋体"/>
                <w:szCs w:val="21"/>
              </w:rPr>
            </w:pPr>
          </w:p>
        </w:tc>
        <w:tc>
          <w:tcPr>
            <w:tcW w:w="2164" w:type="dxa"/>
          </w:tcPr>
          <w:p w14:paraId="1FD122E1">
            <w:pPr>
              <w:rPr>
                <w:rFonts w:ascii="宋体" w:hAnsi="宋体"/>
                <w:szCs w:val="21"/>
              </w:rPr>
            </w:pPr>
          </w:p>
        </w:tc>
      </w:tr>
      <w:tr w14:paraId="100A98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355EBFD9">
            <w:pPr>
              <w:widowControl/>
              <w:jc w:val="center"/>
              <w:rPr>
                <w:rFonts w:ascii="宋体" w:hAnsi="宋体"/>
                <w:kern w:val="0"/>
                <w:szCs w:val="21"/>
                <w:lang w:eastAsia="zh-Hans"/>
              </w:rPr>
            </w:pPr>
            <w:r>
              <w:rPr>
                <w:rFonts w:ascii="宋体" w:hAnsi="宋体"/>
                <w:kern w:val="0"/>
                <w:szCs w:val="21"/>
                <w:lang w:eastAsia="zh-Hans"/>
              </w:rPr>
              <w:t>…</w:t>
            </w:r>
          </w:p>
        </w:tc>
        <w:tc>
          <w:tcPr>
            <w:tcW w:w="1195" w:type="dxa"/>
          </w:tcPr>
          <w:p w14:paraId="1D927347">
            <w:pPr>
              <w:rPr>
                <w:rFonts w:ascii="宋体" w:hAnsi="宋体"/>
                <w:szCs w:val="21"/>
              </w:rPr>
            </w:pPr>
          </w:p>
        </w:tc>
        <w:tc>
          <w:tcPr>
            <w:tcW w:w="1436" w:type="dxa"/>
          </w:tcPr>
          <w:p w14:paraId="4C2F8FBE">
            <w:pPr>
              <w:rPr>
                <w:rFonts w:ascii="宋体" w:hAnsi="宋体"/>
                <w:szCs w:val="21"/>
              </w:rPr>
            </w:pPr>
          </w:p>
        </w:tc>
        <w:tc>
          <w:tcPr>
            <w:tcW w:w="1293" w:type="dxa"/>
          </w:tcPr>
          <w:p w14:paraId="35E0A4B2">
            <w:pPr>
              <w:rPr>
                <w:rFonts w:ascii="宋体" w:hAnsi="宋体"/>
                <w:szCs w:val="21"/>
              </w:rPr>
            </w:pPr>
          </w:p>
        </w:tc>
        <w:tc>
          <w:tcPr>
            <w:tcW w:w="1120" w:type="dxa"/>
          </w:tcPr>
          <w:p w14:paraId="5C30510E">
            <w:pPr>
              <w:rPr>
                <w:rFonts w:ascii="宋体" w:hAnsi="宋体"/>
                <w:szCs w:val="21"/>
              </w:rPr>
            </w:pPr>
          </w:p>
        </w:tc>
        <w:tc>
          <w:tcPr>
            <w:tcW w:w="1423" w:type="dxa"/>
          </w:tcPr>
          <w:p w14:paraId="2ED0F155">
            <w:pPr>
              <w:rPr>
                <w:rFonts w:ascii="宋体" w:hAnsi="宋体"/>
                <w:szCs w:val="21"/>
              </w:rPr>
            </w:pPr>
          </w:p>
        </w:tc>
        <w:tc>
          <w:tcPr>
            <w:tcW w:w="2164" w:type="dxa"/>
          </w:tcPr>
          <w:p w14:paraId="66BFA47B">
            <w:pPr>
              <w:rPr>
                <w:rFonts w:ascii="宋体" w:hAnsi="宋体"/>
                <w:szCs w:val="21"/>
              </w:rPr>
            </w:pPr>
          </w:p>
        </w:tc>
      </w:tr>
    </w:tbl>
    <w:p w14:paraId="1329F2E0">
      <w:pPr>
        <w:widowControl/>
        <w:jc w:val="left"/>
        <w:rPr>
          <w:kern w:val="0"/>
          <w:sz w:val="20"/>
          <w:szCs w:val="20"/>
          <w:lang w:eastAsia="zh-Hans"/>
        </w:rPr>
      </w:pPr>
      <w:r>
        <w:rPr>
          <w:kern w:val="0"/>
          <w:sz w:val="20"/>
          <w:szCs w:val="20"/>
          <w:lang w:eastAsia="zh-Hans"/>
        </w:rPr>
        <w:t>根据上述业绩情况，按磋商文件要求附销售或服务合同复印件及评审标准要求的证明材料。</w:t>
      </w:r>
    </w:p>
    <w:p w14:paraId="73705079">
      <w:pPr>
        <w:widowControl/>
        <w:jc w:val="left"/>
        <w:rPr>
          <w:kern w:val="0"/>
          <w:sz w:val="20"/>
          <w:szCs w:val="20"/>
          <w:lang w:eastAsia="zh-Hans"/>
        </w:rPr>
      </w:pPr>
    </w:p>
    <w:p w14:paraId="579BD448">
      <w:pPr>
        <w:widowControl/>
        <w:jc w:val="left"/>
        <w:rPr>
          <w:kern w:val="0"/>
          <w:sz w:val="20"/>
          <w:szCs w:val="20"/>
        </w:rPr>
      </w:pPr>
    </w:p>
    <w:p w14:paraId="434E2E3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DD9C944">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57C990E3">
      <w:pPr>
        <w:pageBreakBefore/>
        <w:rPr>
          <w:kern w:val="0"/>
          <w:sz w:val="20"/>
          <w:szCs w:val="20"/>
          <w:lang w:eastAsia="zh-Hans"/>
        </w:rPr>
      </w:pPr>
      <w:bookmarkStart w:id="61" w:name="_Toc169799800"/>
      <w:r>
        <w:rPr>
          <w:rFonts w:ascii="宋体" w:hAnsi="宋体"/>
          <w:b/>
          <w:bCs/>
          <w:sz w:val="24"/>
          <w:szCs w:val="28"/>
        </w:rPr>
        <w:t>格式十</w:t>
      </w:r>
      <w:r>
        <w:rPr>
          <w:rFonts w:hint="eastAsia" w:ascii="宋体" w:hAnsi="宋体"/>
          <w:b/>
          <w:bCs/>
          <w:sz w:val="24"/>
          <w:szCs w:val="28"/>
          <w:lang w:val="en-US" w:eastAsia="zh-CN"/>
        </w:rPr>
        <w:t>三</w:t>
      </w:r>
      <w:r>
        <w:rPr>
          <w:rFonts w:ascii="宋体" w:hAnsi="宋体"/>
          <w:b/>
          <w:bCs/>
          <w:sz w:val="24"/>
          <w:szCs w:val="28"/>
        </w:rPr>
        <w:t>：</w:t>
      </w:r>
      <w:bookmarkEnd w:id="61"/>
    </w:p>
    <w:p w14:paraId="08A21F28">
      <w:pPr>
        <w:widowControl/>
        <w:spacing w:after="312" w:afterLines="100"/>
        <w:jc w:val="center"/>
        <w:outlineLvl w:val="3"/>
        <w:rPr>
          <w:kern w:val="0"/>
          <w:sz w:val="20"/>
          <w:szCs w:val="20"/>
        </w:rPr>
      </w:pPr>
      <w:r>
        <w:rPr>
          <w:b/>
          <w:kern w:val="0"/>
          <w:sz w:val="32"/>
          <w:lang w:eastAsia="zh-Hans"/>
        </w:rPr>
        <w:t>技术和服务要求响应表</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782"/>
        <w:gridCol w:w="1564"/>
        <w:gridCol w:w="1250"/>
        <w:gridCol w:w="1250"/>
        <w:gridCol w:w="1406"/>
        <w:gridCol w:w="1252"/>
        <w:gridCol w:w="845"/>
      </w:tblGrid>
      <w:tr w14:paraId="524B1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vAlign w:val="center"/>
          </w:tcPr>
          <w:p w14:paraId="644BDB1E">
            <w:pPr>
              <w:widowControl/>
              <w:jc w:val="center"/>
              <w:rPr>
                <w:b/>
                <w:bCs/>
                <w:kern w:val="0"/>
                <w:szCs w:val="21"/>
                <w:lang w:eastAsia="zh-Hans"/>
              </w:rPr>
            </w:pPr>
            <w:r>
              <w:rPr>
                <w:b/>
                <w:bCs/>
                <w:kern w:val="0"/>
                <w:szCs w:val="21"/>
                <w:lang w:eastAsia="zh-Hans"/>
              </w:rPr>
              <w:t>序号</w:t>
            </w:r>
          </w:p>
        </w:tc>
        <w:tc>
          <w:tcPr>
            <w:tcW w:w="782" w:type="dxa"/>
            <w:vAlign w:val="center"/>
          </w:tcPr>
          <w:p w14:paraId="7A8999A7">
            <w:pPr>
              <w:widowControl/>
              <w:jc w:val="center"/>
              <w:rPr>
                <w:b/>
                <w:bCs/>
                <w:kern w:val="0"/>
                <w:szCs w:val="21"/>
                <w:lang w:eastAsia="zh-Hans"/>
              </w:rPr>
            </w:pPr>
            <w:r>
              <w:rPr>
                <w:b/>
                <w:bCs/>
                <w:kern w:val="0"/>
                <w:szCs w:val="21"/>
                <w:lang w:eastAsia="zh-Hans"/>
              </w:rPr>
              <w:t>参数性质</w:t>
            </w:r>
          </w:p>
        </w:tc>
        <w:tc>
          <w:tcPr>
            <w:tcW w:w="1564" w:type="dxa"/>
            <w:vAlign w:val="center"/>
          </w:tcPr>
          <w:p w14:paraId="350D724E">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1250" w:type="dxa"/>
            <w:vAlign w:val="center"/>
          </w:tcPr>
          <w:p w14:paraId="68D9DF98">
            <w:pPr>
              <w:widowControl/>
              <w:jc w:val="center"/>
              <w:rPr>
                <w:b/>
                <w:bCs/>
                <w:kern w:val="0"/>
                <w:szCs w:val="21"/>
                <w:lang w:eastAsia="zh-Hans"/>
              </w:rPr>
            </w:pPr>
            <w:r>
              <w:rPr>
                <w:b/>
                <w:bCs/>
                <w:kern w:val="0"/>
                <w:szCs w:val="21"/>
                <w:lang w:eastAsia="zh-Hans"/>
              </w:rPr>
              <w:t>响应文件响应的具体内容</w:t>
            </w:r>
          </w:p>
        </w:tc>
        <w:tc>
          <w:tcPr>
            <w:tcW w:w="1250" w:type="dxa"/>
            <w:vAlign w:val="center"/>
          </w:tcPr>
          <w:p w14:paraId="05730216">
            <w:pPr>
              <w:widowControl/>
              <w:jc w:val="center"/>
              <w:rPr>
                <w:b/>
                <w:bCs/>
                <w:kern w:val="0"/>
                <w:szCs w:val="21"/>
                <w:lang w:eastAsia="zh-Hans"/>
              </w:rPr>
            </w:pPr>
            <w:r>
              <w:rPr>
                <w:b/>
                <w:bCs/>
                <w:kern w:val="0"/>
                <w:szCs w:val="21"/>
                <w:lang w:eastAsia="zh-Hans"/>
              </w:rPr>
              <w:t>型号</w:t>
            </w:r>
          </w:p>
        </w:tc>
        <w:tc>
          <w:tcPr>
            <w:tcW w:w="1406" w:type="dxa"/>
            <w:vAlign w:val="center"/>
          </w:tcPr>
          <w:p w14:paraId="2E4C7754">
            <w:pPr>
              <w:widowControl/>
              <w:jc w:val="center"/>
              <w:rPr>
                <w:b/>
                <w:bCs/>
                <w:kern w:val="0"/>
                <w:szCs w:val="21"/>
                <w:lang w:eastAsia="zh-Hans"/>
              </w:rPr>
            </w:pPr>
            <w:r>
              <w:rPr>
                <w:b/>
                <w:bCs/>
                <w:kern w:val="0"/>
                <w:szCs w:val="21"/>
                <w:lang w:eastAsia="zh-Hans"/>
              </w:rPr>
              <w:t>是否偏离</w:t>
            </w:r>
          </w:p>
        </w:tc>
        <w:tc>
          <w:tcPr>
            <w:tcW w:w="1252" w:type="dxa"/>
            <w:vAlign w:val="center"/>
          </w:tcPr>
          <w:p w14:paraId="7384855B">
            <w:pPr>
              <w:widowControl/>
              <w:jc w:val="center"/>
              <w:rPr>
                <w:b/>
                <w:bCs/>
                <w:kern w:val="0"/>
                <w:szCs w:val="21"/>
                <w:lang w:eastAsia="zh-Hans"/>
              </w:rPr>
            </w:pPr>
            <w:r>
              <w:rPr>
                <w:b/>
                <w:bCs/>
                <w:kern w:val="0"/>
                <w:szCs w:val="21"/>
                <w:lang w:eastAsia="zh-Hans"/>
              </w:rPr>
              <w:t>证明文件所在位置</w:t>
            </w:r>
          </w:p>
        </w:tc>
        <w:tc>
          <w:tcPr>
            <w:tcW w:w="845" w:type="dxa"/>
            <w:vAlign w:val="center"/>
          </w:tcPr>
          <w:p w14:paraId="708814C5">
            <w:pPr>
              <w:widowControl/>
              <w:jc w:val="center"/>
              <w:rPr>
                <w:b/>
                <w:bCs/>
                <w:kern w:val="0"/>
                <w:szCs w:val="21"/>
                <w:lang w:eastAsia="zh-Hans"/>
              </w:rPr>
            </w:pPr>
            <w:r>
              <w:rPr>
                <w:b/>
                <w:bCs/>
                <w:kern w:val="0"/>
                <w:szCs w:val="21"/>
                <w:lang w:eastAsia="zh-Hans"/>
              </w:rPr>
              <w:t>备注</w:t>
            </w:r>
          </w:p>
        </w:tc>
      </w:tr>
      <w:tr w14:paraId="0893B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58218A2C">
            <w:pPr>
              <w:widowControl/>
              <w:jc w:val="center"/>
              <w:rPr>
                <w:kern w:val="0"/>
                <w:sz w:val="20"/>
                <w:szCs w:val="20"/>
                <w:lang w:eastAsia="zh-Hans"/>
              </w:rPr>
            </w:pPr>
            <w:r>
              <w:rPr>
                <w:kern w:val="0"/>
                <w:sz w:val="20"/>
                <w:szCs w:val="20"/>
                <w:lang w:eastAsia="zh-Hans"/>
              </w:rPr>
              <w:t>1</w:t>
            </w:r>
          </w:p>
        </w:tc>
        <w:tc>
          <w:tcPr>
            <w:tcW w:w="782" w:type="dxa"/>
          </w:tcPr>
          <w:p w14:paraId="4C88E0F0">
            <w:pPr>
              <w:jc w:val="center"/>
              <w:rPr>
                <w:szCs w:val="24"/>
              </w:rPr>
            </w:pPr>
          </w:p>
        </w:tc>
        <w:tc>
          <w:tcPr>
            <w:tcW w:w="1564" w:type="dxa"/>
          </w:tcPr>
          <w:p w14:paraId="4D2D113A">
            <w:pPr>
              <w:jc w:val="center"/>
              <w:rPr>
                <w:szCs w:val="24"/>
              </w:rPr>
            </w:pPr>
          </w:p>
        </w:tc>
        <w:tc>
          <w:tcPr>
            <w:tcW w:w="1250" w:type="dxa"/>
          </w:tcPr>
          <w:p w14:paraId="5E127658">
            <w:pPr>
              <w:jc w:val="center"/>
              <w:rPr>
                <w:szCs w:val="24"/>
              </w:rPr>
            </w:pPr>
          </w:p>
        </w:tc>
        <w:tc>
          <w:tcPr>
            <w:tcW w:w="1250" w:type="dxa"/>
          </w:tcPr>
          <w:p w14:paraId="41BFE777">
            <w:pPr>
              <w:jc w:val="center"/>
              <w:rPr>
                <w:szCs w:val="24"/>
              </w:rPr>
            </w:pPr>
          </w:p>
        </w:tc>
        <w:tc>
          <w:tcPr>
            <w:tcW w:w="1406" w:type="dxa"/>
          </w:tcPr>
          <w:p w14:paraId="6D90E961">
            <w:pPr>
              <w:jc w:val="center"/>
              <w:rPr>
                <w:szCs w:val="24"/>
              </w:rPr>
            </w:pPr>
          </w:p>
        </w:tc>
        <w:tc>
          <w:tcPr>
            <w:tcW w:w="1252" w:type="dxa"/>
          </w:tcPr>
          <w:p w14:paraId="77ADDDF1">
            <w:pPr>
              <w:jc w:val="center"/>
              <w:rPr>
                <w:szCs w:val="24"/>
              </w:rPr>
            </w:pPr>
          </w:p>
        </w:tc>
        <w:tc>
          <w:tcPr>
            <w:tcW w:w="845" w:type="dxa"/>
          </w:tcPr>
          <w:p w14:paraId="5DDC6785">
            <w:pPr>
              <w:jc w:val="center"/>
              <w:rPr>
                <w:szCs w:val="24"/>
              </w:rPr>
            </w:pPr>
          </w:p>
        </w:tc>
      </w:tr>
      <w:tr w14:paraId="4F723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557CF4A5">
            <w:pPr>
              <w:widowControl/>
              <w:jc w:val="center"/>
              <w:rPr>
                <w:kern w:val="0"/>
                <w:sz w:val="20"/>
                <w:szCs w:val="20"/>
                <w:lang w:eastAsia="zh-Hans"/>
              </w:rPr>
            </w:pPr>
            <w:r>
              <w:rPr>
                <w:kern w:val="0"/>
                <w:sz w:val="20"/>
                <w:szCs w:val="20"/>
                <w:lang w:eastAsia="zh-Hans"/>
              </w:rPr>
              <w:t>2</w:t>
            </w:r>
          </w:p>
        </w:tc>
        <w:tc>
          <w:tcPr>
            <w:tcW w:w="782" w:type="dxa"/>
          </w:tcPr>
          <w:p w14:paraId="09881DE3">
            <w:pPr>
              <w:jc w:val="center"/>
              <w:rPr>
                <w:szCs w:val="24"/>
              </w:rPr>
            </w:pPr>
          </w:p>
        </w:tc>
        <w:tc>
          <w:tcPr>
            <w:tcW w:w="1564" w:type="dxa"/>
          </w:tcPr>
          <w:p w14:paraId="35E3736C">
            <w:pPr>
              <w:jc w:val="center"/>
              <w:rPr>
                <w:szCs w:val="24"/>
              </w:rPr>
            </w:pPr>
          </w:p>
        </w:tc>
        <w:tc>
          <w:tcPr>
            <w:tcW w:w="1250" w:type="dxa"/>
          </w:tcPr>
          <w:p w14:paraId="054A0EE2">
            <w:pPr>
              <w:jc w:val="center"/>
              <w:rPr>
                <w:szCs w:val="24"/>
              </w:rPr>
            </w:pPr>
          </w:p>
        </w:tc>
        <w:tc>
          <w:tcPr>
            <w:tcW w:w="1250" w:type="dxa"/>
          </w:tcPr>
          <w:p w14:paraId="123F43A3">
            <w:pPr>
              <w:jc w:val="center"/>
              <w:rPr>
                <w:szCs w:val="24"/>
              </w:rPr>
            </w:pPr>
          </w:p>
        </w:tc>
        <w:tc>
          <w:tcPr>
            <w:tcW w:w="1406" w:type="dxa"/>
          </w:tcPr>
          <w:p w14:paraId="3E4F3998">
            <w:pPr>
              <w:jc w:val="center"/>
              <w:rPr>
                <w:szCs w:val="24"/>
              </w:rPr>
            </w:pPr>
          </w:p>
        </w:tc>
        <w:tc>
          <w:tcPr>
            <w:tcW w:w="1252" w:type="dxa"/>
          </w:tcPr>
          <w:p w14:paraId="35C2936B">
            <w:pPr>
              <w:jc w:val="center"/>
              <w:rPr>
                <w:szCs w:val="24"/>
              </w:rPr>
            </w:pPr>
          </w:p>
        </w:tc>
        <w:tc>
          <w:tcPr>
            <w:tcW w:w="845" w:type="dxa"/>
          </w:tcPr>
          <w:p w14:paraId="663F0D5D">
            <w:pPr>
              <w:jc w:val="center"/>
              <w:rPr>
                <w:szCs w:val="24"/>
              </w:rPr>
            </w:pPr>
          </w:p>
        </w:tc>
      </w:tr>
      <w:tr w14:paraId="69A79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06989BB6">
            <w:pPr>
              <w:widowControl/>
              <w:jc w:val="center"/>
              <w:rPr>
                <w:kern w:val="0"/>
                <w:sz w:val="20"/>
                <w:szCs w:val="20"/>
                <w:lang w:eastAsia="zh-Hans"/>
              </w:rPr>
            </w:pPr>
            <w:r>
              <w:rPr>
                <w:kern w:val="0"/>
                <w:sz w:val="20"/>
                <w:szCs w:val="20"/>
                <w:lang w:eastAsia="zh-Hans"/>
              </w:rPr>
              <w:t>3</w:t>
            </w:r>
          </w:p>
        </w:tc>
        <w:tc>
          <w:tcPr>
            <w:tcW w:w="782" w:type="dxa"/>
          </w:tcPr>
          <w:p w14:paraId="01FED6D2">
            <w:pPr>
              <w:jc w:val="center"/>
              <w:rPr>
                <w:szCs w:val="24"/>
              </w:rPr>
            </w:pPr>
          </w:p>
        </w:tc>
        <w:tc>
          <w:tcPr>
            <w:tcW w:w="1564" w:type="dxa"/>
          </w:tcPr>
          <w:p w14:paraId="76C6E400">
            <w:pPr>
              <w:jc w:val="center"/>
              <w:rPr>
                <w:szCs w:val="24"/>
              </w:rPr>
            </w:pPr>
          </w:p>
        </w:tc>
        <w:tc>
          <w:tcPr>
            <w:tcW w:w="1250" w:type="dxa"/>
          </w:tcPr>
          <w:p w14:paraId="1D316A97">
            <w:pPr>
              <w:jc w:val="center"/>
              <w:rPr>
                <w:szCs w:val="24"/>
              </w:rPr>
            </w:pPr>
          </w:p>
        </w:tc>
        <w:tc>
          <w:tcPr>
            <w:tcW w:w="1250" w:type="dxa"/>
          </w:tcPr>
          <w:p w14:paraId="5CA1E31D">
            <w:pPr>
              <w:jc w:val="center"/>
              <w:rPr>
                <w:szCs w:val="24"/>
              </w:rPr>
            </w:pPr>
          </w:p>
        </w:tc>
        <w:tc>
          <w:tcPr>
            <w:tcW w:w="1406" w:type="dxa"/>
          </w:tcPr>
          <w:p w14:paraId="188C9069">
            <w:pPr>
              <w:jc w:val="center"/>
              <w:rPr>
                <w:szCs w:val="24"/>
              </w:rPr>
            </w:pPr>
          </w:p>
        </w:tc>
        <w:tc>
          <w:tcPr>
            <w:tcW w:w="1252" w:type="dxa"/>
          </w:tcPr>
          <w:p w14:paraId="1B046142">
            <w:pPr>
              <w:jc w:val="center"/>
              <w:rPr>
                <w:szCs w:val="24"/>
              </w:rPr>
            </w:pPr>
          </w:p>
        </w:tc>
        <w:tc>
          <w:tcPr>
            <w:tcW w:w="845" w:type="dxa"/>
          </w:tcPr>
          <w:p w14:paraId="66604129">
            <w:pPr>
              <w:jc w:val="center"/>
              <w:rPr>
                <w:szCs w:val="24"/>
              </w:rPr>
            </w:pPr>
          </w:p>
        </w:tc>
      </w:tr>
      <w:tr w14:paraId="67788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277645B2">
            <w:pPr>
              <w:widowControl/>
              <w:jc w:val="center"/>
              <w:rPr>
                <w:kern w:val="0"/>
                <w:sz w:val="20"/>
                <w:szCs w:val="20"/>
                <w:lang w:eastAsia="zh-Hans"/>
              </w:rPr>
            </w:pPr>
            <w:r>
              <w:rPr>
                <w:kern w:val="0"/>
                <w:sz w:val="20"/>
                <w:szCs w:val="20"/>
                <w:lang w:eastAsia="zh-Hans"/>
              </w:rPr>
              <w:t>4</w:t>
            </w:r>
          </w:p>
        </w:tc>
        <w:tc>
          <w:tcPr>
            <w:tcW w:w="782" w:type="dxa"/>
          </w:tcPr>
          <w:p w14:paraId="09BBE4E4">
            <w:pPr>
              <w:jc w:val="center"/>
              <w:rPr>
                <w:szCs w:val="24"/>
              </w:rPr>
            </w:pPr>
          </w:p>
        </w:tc>
        <w:tc>
          <w:tcPr>
            <w:tcW w:w="1564" w:type="dxa"/>
          </w:tcPr>
          <w:p w14:paraId="03F51C0F">
            <w:pPr>
              <w:jc w:val="center"/>
              <w:rPr>
                <w:szCs w:val="24"/>
              </w:rPr>
            </w:pPr>
          </w:p>
        </w:tc>
        <w:tc>
          <w:tcPr>
            <w:tcW w:w="1250" w:type="dxa"/>
          </w:tcPr>
          <w:p w14:paraId="2FF6BF1D">
            <w:pPr>
              <w:jc w:val="center"/>
              <w:rPr>
                <w:szCs w:val="24"/>
              </w:rPr>
            </w:pPr>
          </w:p>
        </w:tc>
        <w:tc>
          <w:tcPr>
            <w:tcW w:w="1250" w:type="dxa"/>
          </w:tcPr>
          <w:p w14:paraId="7AE91AD1">
            <w:pPr>
              <w:jc w:val="center"/>
              <w:rPr>
                <w:szCs w:val="24"/>
              </w:rPr>
            </w:pPr>
          </w:p>
        </w:tc>
        <w:tc>
          <w:tcPr>
            <w:tcW w:w="1406" w:type="dxa"/>
          </w:tcPr>
          <w:p w14:paraId="25F4B4B7">
            <w:pPr>
              <w:jc w:val="center"/>
              <w:rPr>
                <w:szCs w:val="24"/>
              </w:rPr>
            </w:pPr>
          </w:p>
        </w:tc>
        <w:tc>
          <w:tcPr>
            <w:tcW w:w="1252" w:type="dxa"/>
          </w:tcPr>
          <w:p w14:paraId="478C0247">
            <w:pPr>
              <w:jc w:val="center"/>
              <w:rPr>
                <w:szCs w:val="24"/>
              </w:rPr>
            </w:pPr>
          </w:p>
        </w:tc>
        <w:tc>
          <w:tcPr>
            <w:tcW w:w="845" w:type="dxa"/>
          </w:tcPr>
          <w:p w14:paraId="23151B34">
            <w:pPr>
              <w:jc w:val="center"/>
              <w:rPr>
                <w:szCs w:val="24"/>
              </w:rPr>
            </w:pPr>
          </w:p>
        </w:tc>
      </w:tr>
      <w:tr w14:paraId="7C153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47DD3374">
            <w:pPr>
              <w:widowControl/>
              <w:jc w:val="center"/>
              <w:rPr>
                <w:kern w:val="0"/>
                <w:sz w:val="20"/>
                <w:szCs w:val="20"/>
                <w:lang w:eastAsia="zh-Hans"/>
              </w:rPr>
            </w:pPr>
            <w:r>
              <w:rPr>
                <w:kern w:val="0"/>
                <w:sz w:val="20"/>
                <w:szCs w:val="20"/>
                <w:lang w:eastAsia="zh-Hans"/>
              </w:rPr>
              <w:t>5</w:t>
            </w:r>
          </w:p>
        </w:tc>
        <w:tc>
          <w:tcPr>
            <w:tcW w:w="782" w:type="dxa"/>
          </w:tcPr>
          <w:p w14:paraId="25C1B109">
            <w:pPr>
              <w:jc w:val="center"/>
              <w:rPr>
                <w:szCs w:val="24"/>
              </w:rPr>
            </w:pPr>
          </w:p>
        </w:tc>
        <w:tc>
          <w:tcPr>
            <w:tcW w:w="1564" w:type="dxa"/>
          </w:tcPr>
          <w:p w14:paraId="59AA6C7B">
            <w:pPr>
              <w:jc w:val="center"/>
              <w:rPr>
                <w:szCs w:val="24"/>
              </w:rPr>
            </w:pPr>
          </w:p>
        </w:tc>
        <w:tc>
          <w:tcPr>
            <w:tcW w:w="1250" w:type="dxa"/>
          </w:tcPr>
          <w:p w14:paraId="78A18159">
            <w:pPr>
              <w:jc w:val="center"/>
              <w:rPr>
                <w:szCs w:val="24"/>
              </w:rPr>
            </w:pPr>
          </w:p>
        </w:tc>
        <w:tc>
          <w:tcPr>
            <w:tcW w:w="1250" w:type="dxa"/>
          </w:tcPr>
          <w:p w14:paraId="01147A1D">
            <w:pPr>
              <w:jc w:val="center"/>
              <w:rPr>
                <w:szCs w:val="24"/>
              </w:rPr>
            </w:pPr>
          </w:p>
        </w:tc>
        <w:tc>
          <w:tcPr>
            <w:tcW w:w="1406" w:type="dxa"/>
          </w:tcPr>
          <w:p w14:paraId="13D43FB7">
            <w:pPr>
              <w:jc w:val="center"/>
              <w:rPr>
                <w:szCs w:val="24"/>
              </w:rPr>
            </w:pPr>
          </w:p>
        </w:tc>
        <w:tc>
          <w:tcPr>
            <w:tcW w:w="1252" w:type="dxa"/>
          </w:tcPr>
          <w:p w14:paraId="7ED904FA">
            <w:pPr>
              <w:jc w:val="center"/>
              <w:rPr>
                <w:szCs w:val="24"/>
              </w:rPr>
            </w:pPr>
          </w:p>
        </w:tc>
        <w:tc>
          <w:tcPr>
            <w:tcW w:w="845" w:type="dxa"/>
          </w:tcPr>
          <w:p w14:paraId="767C4AD3">
            <w:pPr>
              <w:jc w:val="center"/>
              <w:rPr>
                <w:szCs w:val="24"/>
              </w:rPr>
            </w:pPr>
          </w:p>
        </w:tc>
      </w:tr>
      <w:tr w14:paraId="2AAFE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6D029294">
            <w:pPr>
              <w:widowControl/>
              <w:jc w:val="center"/>
              <w:rPr>
                <w:kern w:val="0"/>
                <w:sz w:val="20"/>
                <w:szCs w:val="20"/>
                <w:lang w:eastAsia="zh-Hans"/>
              </w:rPr>
            </w:pPr>
            <w:r>
              <w:rPr>
                <w:kern w:val="0"/>
                <w:sz w:val="20"/>
                <w:szCs w:val="20"/>
                <w:lang w:eastAsia="zh-Hans"/>
              </w:rPr>
              <w:t>6</w:t>
            </w:r>
          </w:p>
        </w:tc>
        <w:tc>
          <w:tcPr>
            <w:tcW w:w="782" w:type="dxa"/>
          </w:tcPr>
          <w:p w14:paraId="40DB072B">
            <w:pPr>
              <w:jc w:val="center"/>
              <w:rPr>
                <w:szCs w:val="24"/>
              </w:rPr>
            </w:pPr>
          </w:p>
        </w:tc>
        <w:tc>
          <w:tcPr>
            <w:tcW w:w="1564" w:type="dxa"/>
          </w:tcPr>
          <w:p w14:paraId="2B2830DE">
            <w:pPr>
              <w:jc w:val="center"/>
              <w:rPr>
                <w:szCs w:val="24"/>
              </w:rPr>
            </w:pPr>
          </w:p>
        </w:tc>
        <w:tc>
          <w:tcPr>
            <w:tcW w:w="1250" w:type="dxa"/>
          </w:tcPr>
          <w:p w14:paraId="5A8939CA">
            <w:pPr>
              <w:jc w:val="center"/>
              <w:rPr>
                <w:szCs w:val="24"/>
              </w:rPr>
            </w:pPr>
          </w:p>
        </w:tc>
        <w:tc>
          <w:tcPr>
            <w:tcW w:w="1250" w:type="dxa"/>
          </w:tcPr>
          <w:p w14:paraId="1162CB9C">
            <w:pPr>
              <w:jc w:val="center"/>
              <w:rPr>
                <w:szCs w:val="24"/>
              </w:rPr>
            </w:pPr>
          </w:p>
        </w:tc>
        <w:tc>
          <w:tcPr>
            <w:tcW w:w="1406" w:type="dxa"/>
          </w:tcPr>
          <w:p w14:paraId="49BDD1AD">
            <w:pPr>
              <w:jc w:val="center"/>
              <w:rPr>
                <w:szCs w:val="24"/>
              </w:rPr>
            </w:pPr>
          </w:p>
        </w:tc>
        <w:tc>
          <w:tcPr>
            <w:tcW w:w="1252" w:type="dxa"/>
          </w:tcPr>
          <w:p w14:paraId="15B239F5">
            <w:pPr>
              <w:jc w:val="center"/>
              <w:rPr>
                <w:szCs w:val="24"/>
              </w:rPr>
            </w:pPr>
          </w:p>
        </w:tc>
        <w:tc>
          <w:tcPr>
            <w:tcW w:w="845" w:type="dxa"/>
          </w:tcPr>
          <w:p w14:paraId="559EA35B">
            <w:pPr>
              <w:jc w:val="center"/>
              <w:rPr>
                <w:szCs w:val="24"/>
              </w:rPr>
            </w:pPr>
          </w:p>
        </w:tc>
      </w:tr>
      <w:tr w14:paraId="0127B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5D68EAF8">
            <w:pPr>
              <w:widowControl/>
              <w:jc w:val="center"/>
              <w:rPr>
                <w:kern w:val="0"/>
                <w:sz w:val="20"/>
                <w:szCs w:val="20"/>
                <w:lang w:eastAsia="zh-Hans"/>
              </w:rPr>
            </w:pPr>
            <w:r>
              <w:rPr>
                <w:kern w:val="0"/>
                <w:sz w:val="20"/>
                <w:szCs w:val="20"/>
                <w:lang w:eastAsia="zh-Hans"/>
              </w:rPr>
              <w:t>……</w:t>
            </w:r>
          </w:p>
        </w:tc>
        <w:tc>
          <w:tcPr>
            <w:tcW w:w="782" w:type="dxa"/>
          </w:tcPr>
          <w:p w14:paraId="0CF6EA8C">
            <w:pPr>
              <w:jc w:val="center"/>
              <w:rPr>
                <w:szCs w:val="24"/>
              </w:rPr>
            </w:pPr>
          </w:p>
        </w:tc>
        <w:tc>
          <w:tcPr>
            <w:tcW w:w="1564" w:type="dxa"/>
          </w:tcPr>
          <w:p w14:paraId="03976C82">
            <w:pPr>
              <w:jc w:val="center"/>
              <w:rPr>
                <w:szCs w:val="24"/>
              </w:rPr>
            </w:pPr>
          </w:p>
        </w:tc>
        <w:tc>
          <w:tcPr>
            <w:tcW w:w="1250" w:type="dxa"/>
          </w:tcPr>
          <w:p w14:paraId="6089139A">
            <w:pPr>
              <w:jc w:val="center"/>
              <w:rPr>
                <w:szCs w:val="24"/>
              </w:rPr>
            </w:pPr>
          </w:p>
        </w:tc>
        <w:tc>
          <w:tcPr>
            <w:tcW w:w="1250" w:type="dxa"/>
          </w:tcPr>
          <w:p w14:paraId="581EF7B8">
            <w:pPr>
              <w:jc w:val="center"/>
              <w:rPr>
                <w:szCs w:val="24"/>
              </w:rPr>
            </w:pPr>
          </w:p>
        </w:tc>
        <w:tc>
          <w:tcPr>
            <w:tcW w:w="1406" w:type="dxa"/>
          </w:tcPr>
          <w:p w14:paraId="1D98EA2D">
            <w:pPr>
              <w:jc w:val="center"/>
              <w:rPr>
                <w:szCs w:val="24"/>
              </w:rPr>
            </w:pPr>
          </w:p>
        </w:tc>
        <w:tc>
          <w:tcPr>
            <w:tcW w:w="1252" w:type="dxa"/>
          </w:tcPr>
          <w:p w14:paraId="048C348B">
            <w:pPr>
              <w:jc w:val="center"/>
              <w:rPr>
                <w:szCs w:val="24"/>
              </w:rPr>
            </w:pPr>
          </w:p>
        </w:tc>
        <w:tc>
          <w:tcPr>
            <w:tcW w:w="845" w:type="dxa"/>
          </w:tcPr>
          <w:p w14:paraId="127EB888">
            <w:pPr>
              <w:jc w:val="center"/>
              <w:rPr>
                <w:szCs w:val="24"/>
              </w:rPr>
            </w:pPr>
          </w:p>
        </w:tc>
      </w:tr>
    </w:tbl>
    <w:p w14:paraId="19EDF185">
      <w:pPr>
        <w:widowControl/>
        <w:jc w:val="left"/>
        <w:rPr>
          <w:kern w:val="0"/>
          <w:sz w:val="20"/>
          <w:szCs w:val="20"/>
          <w:lang w:eastAsia="zh-Hans"/>
        </w:rPr>
      </w:pPr>
      <w:r>
        <w:rPr>
          <w:kern w:val="0"/>
          <w:sz w:val="20"/>
          <w:szCs w:val="20"/>
          <w:lang w:eastAsia="zh-Hans"/>
        </w:rPr>
        <w:t>说明：</w:t>
      </w:r>
    </w:p>
    <w:p w14:paraId="4238288D">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5FD08443">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2455E9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14:paraId="0B761C71">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273A18CE">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2" w:name="_Hlk169717981"/>
      <w:r>
        <w:rPr>
          <w:rFonts w:ascii="宋体" w:hAnsi="宋体"/>
          <w:kern w:val="0"/>
          <w:szCs w:val="21"/>
          <w:lang w:eastAsia="zh-Hans"/>
        </w:rPr>
        <w:t>“备注”</w:t>
      </w:r>
      <w:bookmarkEnd w:id="62"/>
      <w:r>
        <w:rPr>
          <w:rFonts w:ascii="宋体" w:hAnsi="宋体"/>
          <w:kern w:val="0"/>
          <w:szCs w:val="21"/>
          <w:lang w:eastAsia="zh-Hans"/>
        </w:rPr>
        <w:t>处可填写偏离情况的说明。</w:t>
      </w:r>
    </w:p>
    <w:p w14:paraId="0D0CA600">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5459DF87">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1B62A4F">
      <w:pPr>
        <w:pageBreakBefore/>
        <w:rPr>
          <w:kern w:val="0"/>
          <w:sz w:val="20"/>
          <w:szCs w:val="20"/>
          <w:lang w:eastAsia="zh-Hans"/>
        </w:rPr>
      </w:pPr>
      <w:bookmarkStart w:id="63" w:name="_Toc169799801"/>
      <w:r>
        <w:rPr>
          <w:rFonts w:ascii="宋体" w:hAnsi="宋体"/>
          <w:b/>
          <w:bCs/>
          <w:sz w:val="24"/>
          <w:szCs w:val="28"/>
        </w:rPr>
        <w:t>格式十</w:t>
      </w:r>
      <w:r>
        <w:rPr>
          <w:rFonts w:hint="eastAsia" w:ascii="宋体" w:hAnsi="宋体"/>
          <w:b/>
          <w:bCs/>
          <w:sz w:val="24"/>
          <w:szCs w:val="28"/>
          <w:lang w:val="en-US" w:eastAsia="zh-CN"/>
        </w:rPr>
        <w:t>四</w:t>
      </w:r>
      <w:r>
        <w:rPr>
          <w:rFonts w:ascii="宋体" w:hAnsi="宋体"/>
          <w:b/>
          <w:bCs/>
          <w:sz w:val="24"/>
          <w:szCs w:val="28"/>
        </w:rPr>
        <w:t>：</w:t>
      </w:r>
      <w:bookmarkEnd w:id="63"/>
    </w:p>
    <w:p w14:paraId="63C6FA7F">
      <w:pPr>
        <w:widowControl/>
        <w:spacing w:after="312" w:afterLines="100"/>
        <w:jc w:val="center"/>
        <w:outlineLvl w:val="3"/>
        <w:rPr>
          <w:kern w:val="0"/>
          <w:sz w:val="20"/>
          <w:szCs w:val="20"/>
        </w:rPr>
      </w:pPr>
      <w:r>
        <w:rPr>
          <w:b/>
          <w:kern w:val="0"/>
          <w:sz w:val="32"/>
          <w:lang w:eastAsia="zh-Hans"/>
        </w:rPr>
        <w:t>商务条件响应表</w:t>
      </w:r>
    </w:p>
    <w:tbl>
      <w:tblPr>
        <w:tblStyle w:val="22"/>
        <w:tblW w:w="928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25"/>
        <w:gridCol w:w="1255"/>
        <w:gridCol w:w="1579"/>
        <w:gridCol w:w="1664"/>
        <w:gridCol w:w="1322"/>
        <w:gridCol w:w="1322"/>
        <w:gridCol w:w="1319"/>
      </w:tblGrid>
      <w:tr w14:paraId="579876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vAlign w:val="center"/>
          </w:tcPr>
          <w:p w14:paraId="28D07FD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1255" w:type="dxa"/>
            <w:vAlign w:val="center"/>
          </w:tcPr>
          <w:p w14:paraId="1141E724">
            <w:pPr>
              <w:widowControl/>
              <w:jc w:val="center"/>
              <w:rPr>
                <w:rFonts w:ascii="宋体" w:hAnsi="宋体"/>
                <w:b/>
                <w:bCs/>
                <w:kern w:val="0"/>
                <w:szCs w:val="21"/>
              </w:rPr>
            </w:pPr>
            <w:r>
              <w:rPr>
                <w:rFonts w:ascii="宋体" w:hAnsi="宋体"/>
                <w:b/>
                <w:bCs/>
                <w:kern w:val="0"/>
                <w:szCs w:val="21"/>
                <w:lang w:eastAsia="zh-Hans"/>
              </w:rPr>
              <w:t>参数性质</w:t>
            </w:r>
          </w:p>
        </w:tc>
        <w:tc>
          <w:tcPr>
            <w:tcW w:w="1579" w:type="dxa"/>
            <w:vAlign w:val="center"/>
          </w:tcPr>
          <w:p w14:paraId="76DDCE79">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1664" w:type="dxa"/>
            <w:vAlign w:val="center"/>
          </w:tcPr>
          <w:p w14:paraId="4FA717B2">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1322" w:type="dxa"/>
            <w:vAlign w:val="center"/>
          </w:tcPr>
          <w:p w14:paraId="51173988">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1322" w:type="dxa"/>
            <w:vAlign w:val="center"/>
          </w:tcPr>
          <w:p w14:paraId="0FA7CDD7">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1319" w:type="dxa"/>
            <w:vAlign w:val="center"/>
          </w:tcPr>
          <w:p w14:paraId="73E44FED">
            <w:pPr>
              <w:widowControl/>
              <w:jc w:val="center"/>
              <w:rPr>
                <w:rFonts w:ascii="宋体" w:hAnsi="宋体"/>
                <w:b/>
                <w:bCs/>
                <w:kern w:val="0"/>
                <w:szCs w:val="21"/>
                <w:lang w:eastAsia="zh-Hans"/>
              </w:rPr>
            </w:pPr>
            <w:r>
              <w:rPr>
                <w:rFonts w:ascii="宋体" w:hAnsi="宋体"/>
                <w:b/>
                <w:bCs/>
                <w:kern w:val="0"/>
                <w:szCs w:val="21"/>
                <w:lang w:eastAsia="zh-Hans"/>
              </w:rPr>
              <w:t>备注</w:t>
            </w:r>
          </w:p>
        </w:tc>
      </w:tr>
      <w:tr w14:paraId="6B9032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7AA4CBD3">
            <w:pPr>
              <w:widowControl/>
              <w:jc w:val="center"/>
              <w:rPr>
                <w:rFonts w:ascii="宋体" w:hAnsi="宋体"/>
                <w:kern w:val="0"/>
                <w:szCs w:val="21"/>
                <w:lang w:eastAsia="zh-Hans"/>
              </w:rPr>
            </w:pPr>
            <w:r>
              <w:rPr>
                <w:rFonts w:ascii="宋体" w:hAnsi="宋体"/>
                <w:kern w:val="0"/>
                <w:szCs w:val="21"/>
                <w:lang w:eastAsia="zh-Hans"/>
              </w:rPr>
              <w:t>1</w:t>
            </w:r>
          </w:p>
        </w:tc>
        <w:tc>
          <w:tcPr>
            <w:tcW w:w="1255" w:type="dxa"/>
          </w:tcPr>
          <w:p w14:paraId="6A06449C">
            <w:pPr>
              <w:rPr>
                <w:rFonts w:ascii="宋体" w:hAnsi="宋体"/>
                <w:szCs w:val="21"/>
              </w:rPr>
            </w:pPr>
          </w:p>
        </w:tc>
        <w:tc>
          <w:tcPr>
            <w:tcW w:w="1579" w:type="dxa"/>
          </w:tcPr>
          <w:p w14:paraId="22B144CB">
            <w:pPr>
              <w:rPr>
                <w:rFonts w:ascii="宋体" w:hAnsi="宋体"/>
                <w:szCs w:val="21"/>
              </w:rPr>
            </w:pPr>
          </w:p>
        </w:tc>
        <w:tc>
          <w:tcPr>
            <w:tcW w:w="1664" w:type="dxa"/>
          </w:tcPr>
          <w:p w14:paraId="1BCC1EE2">
            <w:pPr>
              <w:rPr>
                <w:rFonts w:ascii="宋体" w:hAnsi="宋体"/>
                <w:szCs w:val="21"/>
              </w:rPr>
            </w:pPr>
          </w:p>
        </w:tc>
        <w:tc>
          <w:tcPr>
            <w:tcW w:w="1322" w:type="dxa"/>
          </w:tcPr>
          <w:p w14:paraId="66DB6E7A">
            <w:pPr>
              <w:rPr>
                <w:rFonts w:ascii="宋体" w:hAnsi="宋体"/>
                <w:szCs w:val="21"/>
              </w:rPr>
            </w:pPr>
          </w:p>
        </w:tc>
        <w:tc>
          <w:tcPr>
            <w:tcW w:w="1322" w:type="dxa"/>
          </w:tcPr>
          <w:p w14:paraId="1E2CF1AE">
            <w:pPr>
              <w:rPr>
                <w:rFonts w:ascii="宋体" w:hAnsi="宋体"/>
                <w:szCs w:val="21"/>
              </w:rPr>
            </w:pPr>
          </w:p>
        </w:tc>
        <w:tc>
          <w:tcPr>
            <w:tcW w:w="1319" w:type="dxa"/>
          </w:tcPr>
          <w:p w14:paraId="26DCB9FB">
            <w:pPr>
              <w:rPr>
                <w:rFonts w:ascii="宋体" w:hAnsi="宋体"/>
                <w:szCs w:val="21"/>
              </w:rPr>
            </w:pPr>
          </w:p>
        </w:tc>
      </w:tr>
      <w:tr w14:paraId="3174C1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70275849">
            <w:pPr>
              <w:widowControl/>
              <w:jc w:val="center"/>
              <w:rPr>
                <w:rFonts w:ascii="宋体" w:hAnsi="宋体"/>
                <w:kern w:val="0"/>
                <w:szCs w:val="21"/>
                <w:lang w:eastAsia="zh-Hans"/>
              </w:rPr>
            </w:pPr>
            <w:r>
              <w:rPr>
                <w:rFonts w:ascii="宋体" w:hAnsi="宋体"/>
                <w:kern w:val="0"/>
                <w:szCs w:val="21"/>
                <w:lang w:eastAsia="zh-Hans"/>
              </w:rPr>
              <w:t>2</w:t>
            </w:r>
          </w:p>
        </w:tc>
        <w:tc>
          <w:tcPr>
            <w:tcW w:w="1255" w:type="dxa"/>
          </w:tcPr>
          <w:p w14:paraId="6D7A279B">
            <w:pPr>
              <w:rPr>
                <w:rFonts w:ascii="宋体" w:hAnsi="宋体"/>
                <w:szCs w:val="21"/>
              </w:rPr>
            </w:pPr>
          </w:p>
        </w:tc>
        <w:tc>
          <w:tcPr>
            <w:tcW w:w="1579" w:type="dxa"/>
          </w:tcPr>
          <w:p w14:paraId="0AF956F5">
            <w:pPr>
              <w:rPr>
                <w:rFonts w:ascii="宋体" w:hAnsi="宋体"/>
                <w:szCs w:val="21"/>
              </w:rPr>
            </w:pPr>
          </w:p>
        </w:tc>
        <w:tc>
          <w:tcPr>
            <w:tcW w:w="1664" w:type="dxa"/>
          </w:tcPr>
          <w:p w14:paraId="7E035CF9">
            <w:pPr>
              <w:rPr>
                <w:rFonts w:ascii="宋体" w:hAnsi="宋体"/>
                <w:szCs w:val="21"/>
              </w:rPr>
            </w:pPr>
          </w:p>
        </w:tc>
        <w:tc>
          <w:tcPr>
            <w:tcW w:w="1322" w:type="dxa"/>
          </w:tcPr>
          <w:p w14:paraId="2CFF6460">
            <w:pPr>
              <w:rPr>
                <w:rFonts w:ascii="宋体" w:hAnsi="宋体"/>
                <w:szCs w:val="21"/>
              </w:rPr>
            </w:pPr>
          </w:p>
        </w:tc>
        <w:tc>
          <w:tcPr>
            <w:tcW w:w="1322" w:type="dxa"/>
          </w:tcPr>
          <w:p w14:paraId="02A8B7BC">
            <w:pPr>
              <w:rPr>
                <w:rFonts w:ascii="宋体" w:hAnsi="宋体"/>
                <w:szCs w:val="21"/>
              </w:rPr>
            </w:pPr>
          </w:p>
        </w:tc>
        <w:tc>
          <w:tcPr>
            <w:tcW w:w="1319" w:type="dxa"/>
          </w:tcPr>
          <w:p w14:paraId="253AFAC1">
            <w:pPr>
              <w:rPr>
                <w:rFonts w:ascii="宋体" w:hAnsi="宋体"/>
                <w:szCs w:val="21"/>
              </w:rPr>
            </w:pPr>
          </w:p>
        </w:tc>
      </w:tr>
      <w:tr w14:paraId="5233B3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64842252">
            <w:pPr>
              <w:widowControl/>
              <w:jc w:val="center"/>
              <w:rPr>
                <w:rFonts w:ascii="宋体" w:hAnsi="宋体"/>
                <w:kern w:val="0"/>
                <w:szCs w:val="21"/>
                <w:lang w:eastAsia="zh-Hans"/>
              </w:rPr>
            </w:pPr>
            <w:r>
              <w:rPr>
                <w:rFonts w:ascii="宋体" w:hAnsi="宋体"/>
                <w:kern w:val="0"/>
                <w:szCs w:val="21"/>
                <w:lang w:eastAsia="zh-Hans"/>
              </w:rPr>
              <w:t>3</w:t>
            </w:r>
          </w:p>
        </w:tc>
        <w:tc>
          <w:tcPr>
            <w:tcW w:w="1255" w:type="dxa"/>
          </w:tcPr>
          <w:p w14:paraId="20AF6EED">
            <w:pPr>
              <w:rPr>
                <w:rFonts w:ascii="宋体" w:hAnsi="宋体"/>
                <w:szCs w:val="21"/>
              </w:rPr>
            </w:pPr>
          </w:p>
        </w:tc>
        <w:tc>
          <w:tcPr>
            <w:tcW w:w="1579" w:type="dxa"/>
          </w:tcPr>
          <w:p w14:paraId="4A6654B1">
            <w:pPr>
              <w:rPr>
                <w:rFonts w:ascii="宋体" w:hAnsi="宋体"/>
                <w:szCs w:val="21"/>
              </w:rPr>
            </w:pPr>
          </w:p>
        </w:tc>
        <w:tc>
          <w:tcPr>
            <w:tcW w:w="1664" w:type="dxa"/>
          </w:tcPr>
          <w:p w14:paraId="440E6F3A">
            <w:pPr>
              <w:rPr>
                <w:rFonts w:ascii="宋体" w:hAnsi="宋体"/>
                <w:szCs w:val="21"/>
              </w:rPr>
            </w:pPr>
          </w:p>
        </w:tc>
        <w:tc>
          <w:tcPr>
            <w:tcW w:w="1322" w:type="dxa"/>
          </w:tcPr>
          <w:p w14:paraId="5D10571B">
            <w:pPr>
              <w:rPr>
                <w:rFonts w:ascii="宋体" w:hAnsi="宋体"/>
                <w:szCs w:val="21"/>
              </w:rPr>
            </w:pPr>
          </w:p>
        </w:tc>
        <w:tc>
          <w:tcPr>
            <w:tcW w:w="1322" w:type="dxa"/>
          </w:tcPr>
          <w:p w14:paraId="0B61F968">
            <w:pPr>
              <w:rPr>
                <w:rFonts w:ascii="宋体" w:hAnsi="宋体"/>
                <w:szCs w:val="21"/>
              </w:rPr>
            </w:pPr>
          </w:p>
        </w:tc>
        <w:tc>
          <w:tcPr>
            <w:tcW w:w="1319" w:type="dxa"/>
          </w:tcPr>
          <w:p w14:paraId="7B5F0E13">
            <w:pPr>
              <w:rPr>
                <w:rFonts w:ascii="宋体" w:hAnsi="宋体"/>
                <w:szCs w:val="21"/>
              </w:rPr>
            </w:pPr>
          </w:p>
        </w:tc>
      </w:tr>
      <w:tr w14:paraId="582345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1C75A977">
            <w:pPr>
              <w:widowControl/>
              <w:jc w:val="center"/>
              <w:rPr>
                <w:rFonts w:ascii="宋体" w:hAnsi="宋体"/>
                <w:kern w:val="0"/>
                <w:szCs w:val="21"/>
                <w:lang w:eastAsia="zh-Hans"/>
              </w:rPr>
            </w:pPr>
            <w:r>
              <w:rPr>
                <w:rFonts w:ascii="宋体" w:hAnsi="宋体"/>
                <w:kern w:val="0"/>
                <w:szCs w:val="21"/>
                <w:lang w:eastAsia="zh-Hans"/>
              </w:rPr>
              <w:t>4</w:t>
            </w:r>
          </w:p>
        </w:tc>
        <w:tc>
          <w:tcPr>
            <w:tcW w:w="1255" w:type="dxa"/>
          </w:tcPr>
          <w:p w14:paraId="77A91F94">
            <w:pPr>
              <w:rPr>
                <w:rFonts w:ascii="宋体" w:hAnsi="宋体"/>
                <w:szCs w:val="21"/>
              </w:rPr>
            </w:pPr>
          </w:p>
        </w:tc>
        <w:tc>
          <w:tcPr>
            <w:tcW w:w="1579" w:type="dxa"/>
          </w:tcPr>
          <w:p w14:paraId="656473AA">
            <w:pPr>
              <w:rPr>
                <w:rFonts w:ascii="宋体" w:hAnsi="宋体"/>
                <w:szCs w:val="21"/>
              </w:rPr>
            </w:pPr>
          </w:p>
        </w:tc>
        <w:tc>
          <w:tcPr>
            <w:tcW w:w="1664" w:type="dxa"/>
          </w:tcPr>
          <w:p w14:paraId="5F559047">
            <w:pPr>
              <w:rPr>
                <w:rFonts w:ascii="宋体" w:hAnsi="宋体"/>
                <w:szCs w:val="21"/>
              </w:rPr>
            </w:pPr>
          </w:p>
        </w:tc>
        <w:tc>
          <w:tcPr>
            <w:tcW w:w="1322" w:type="dxa"/>
          </w:tcPr>
          <w:p w14:paraId="2634293A">
            <w:pPr>
              <w:rPr>
                <w:rFonts w:ascii="宋体" w:hAnsi="宋体"/>
                <w:szCs w:val="21"/>
              </w:rPr>
            </w:pPr>
          </w:p>
        </w:tc>
        <w:tc>
          <w:tcPr>
            <w:tcW w:w="1322" w:type="dxa"/>
          </w:tcPr>
          <w:p w14:paraId="2EA55ADE">
            <w:pPr>
              <w:rPr>
                <w:rFonts w:ascii="宋体" w:hAnsi="宋体"/>
                <w:szCs w:val="21"/>
              </w:rPr>
            </w:pPr>
          </w:p>
        </w:tc>
        <w:tc>
          <w:tcPr>
            <w:tcW w:w="1319" w:type="dxa"/>
          </w:tcPr>
          <w:p w14:paraId="695DD441">
            <w:pPr>
              <w:rPr>
                <w:rFonts w:ascii="宋体" w:hAnsi="宋体"/>
                <w:szCs w:val="21"/>
              </w:rPr>
            </w:pPr>
          </w:p>
        </w:tc>
      </w:tr>
      <w:tr w14:paraId="2DB95D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47E8FDF0">
            <w:pPr>
              <w:widowControl/>
              <w:jc w:val="center"/>
              <w:rPr>
                <w:rFonts w:ascii="宋体" w:hAnsi="宋体"/>
                <w:kern w:val="0"/>
                <w:szCs w:val="21"/>
                <w:lang w:eastAsia="zh-Hans"/>
              </w:rPr>
            </w:pPr>
            <w:r>
              <w:rPr>
                <w:rFonts w:ascii="宋体" w:hAnsi="宋体"/>
                <w:kern w:val="0"/>
                <w:szCs w:val="21"/>
                <w:lang w:eastAsia="zh-Hans"/>
              </w:rPr>
              <w:t>5</w:t>
            </w:r>
          </w:p>
        </w:tc>
        <w:tc>
          <w:tcPr>
            <w:tcW w:w="1255" w:type="dxa"/>
          </w:tcPr>
          <w:p w14:paraId="3A2A6FA3">
            <w:pPr>
              <w:rPr>
                <w:rFonts w:ascii="宋体" w:hAnsi="宋体"/>
                <w:szCs w:val="21"/>
              </w:rPr>
            </w:pPr>
          </w:p>
        </w:tc>
        <w:tc>
          <w:tcPr>
            <w:tcW w:w="1579" w:type="dxa"/>
          </w:tcPr>
          <w:p w14:paraId="62ECF562">
            <w:pPr>
              <w:rPr>
                <w:rFonts w:ascii="宋体" w:hAnsi="宋体"/>
                <w:szCs w:val="21"/>
              </w:rPr>
            </w:pPr>
          </w:p>
        </w:tc>
        <w:tc>
          <w:tcPr>
            <w:tcW w:w="1664" w:type="dxa"/>
          </w:tcPr>
          <w:p w14:paraId="7032708B">
            <w:pPr>
              <w:rPr>
                <w:rFonts w:ascii="宋体" w:hAnsi="宋体"/>
                <w:szCs w:val="21"/>
              </w:rPr>
            </w:pPr>
          </w:p>
        </w:tc>
        <w:tc>
          <w:tcPr>
            <w:tcW w:w="1322" w:type="dxa"/>
          </w:tcPr>
          <w:p w14:paraId="37153DC2">
            <w:pPr>
              <w:rPr>
                <w:rFonts w:ascii="宋体" w:hAnsi="宋体"/>
                <w:szCs w:val="21"/>
              </w:rPr>
            </w:pPr>
          </w:p>
        </w:tc>
        <w:tc>
          <w:tcPr>
            <w:tcW w:w="1322" w:type="dxa"/>
          </w:tcPr>
          <w:p w14:paraId="325F3A78">
            <w:pPr>
              <w:rPr>
                <w:rFonts w:ascii="宋体" w:hAnsi="宋体"/>
                <w:szCs w:val="21"/>
              </w:rPr>
            </w:pPr>
          </w:p>
        </w:tc>
        <w:tc>
          <w:tcPr>
            <w:tcW w:w="1319" w:type="dxa"/>
          </w:tcPr>
          <w:p w14:paraId="2EEF8E33">
            <w:pPr>
              <w:rPr>
                <w:rFonts w:ascii="宋体" w:hAnsi="宋体"/>
                <w:szCs w:val="21"/>
              </w:rPr>
            </w:pPr>
          </w:p>
        </w:tc>
      </w:tr>
      <w:tr w14:paraId="346F04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0D03F5DE">
            <w:pPr>
              <w:widowControl/>
              <w:jc w:val="center"/>
              <w:rPr>
                <w:rFonts w:ascii="宋体" w:hAnsi="宋体"/>
                <w:kern w:val="0"/>
                <w:szCs w:val="21"/>
                <w:lang w:eastAsia="zh-Hans"/>
              </w:rPr>
            </w:pPr>
            <w:r>
              <w:rPr>
                <w:rFonts w:ascii="宋体" w:hAnsi="宋体"/>
                <w:kern w:val="0"/>
                <w:szCs w:val="21"/>
                <w:lang w:eastAsia="zh-Hans"/>
              </w:rPr>
              <w:t>6</w:t>
            </w:r>
          </w:p>
        </w:tc>
        <w:tc>
          <w:tcPr>
            <w:tcW w:w="1255" w:type="dxa"/>
          </w:tcPr>
          <w:p w14:paraId="7F151BA6">
            <w:pPr>
              <w:rPr>
                <w:rFonts w:ascii="宋体" w:hAnsi="宋体"/>
                <w:szCs w:val="21"/>
              </w:rPr>
            </w:pPr>
          </w:p>
        </w:tc>
        <w:tc>
          <w:tcPr>
            <w:tcW w:w="1579" w:type="dxa"/>
          </w:tcPr>
          <w:p w14:paraId="5035764B">
            <w:pPr>
              <w:rPr>
                <w:rFonts w:ascii="宋体" w:hAnsi="宋体"/>
                <w:szCs w:val="21"/>
              </w:rPr>
            </w:pPr>
          </w:p>
        </w:tc>
        <w:tc>
          <w:tcPr>
            <w:tcW w:w="1664" w:type="dxa"/>
          </w:tcPr>
          <w:p w14:paraId="0CE94E7A">
            <w:pPr>
              <w:rPr>
                <w:rFonts w:ascii="宋体" w:hAnsi="宋体"/>
                <w:szCs w:val="21"/>
              </w:rPr>
            </w:pPr>
          </w:p>
        </w:tc>
        <w:tc>
          <w:tcPr>
            <w:tcW w:w="1322" w:type="dxa"/>
          </w:tcPr>
          <w:p w14:paraId="4D647BD5">
            <w:pPr>
              <w:rPr>
                <w:rFonts w:ascii="宋体" w:hAnsi="宋体"/>
                <w:szCs w:val="21"/>
              </w:rPr>
            </w:pPr>
          </w:p>
        </w:tc>
        <w:tc>
          <w:tcPr>
            <w:tcW w:w="1322" w:type="dxa"/>
          </w:tcPr>
          <w:p w14:paraId="3EE6B555">
            <w:pPr>
              <w:rPr>
                <w:rFonts w:ascii="宋体" w:hAnsi="宋体"/>
                <w:szCs w:val="21"/>
              </w:rPr>
            </w:pPr>
          </w:p>
        </w:tc>
        <w:tc>
          <w:tcPr>
            <w:tcW w:w="1319" w:type="dxa"/>
          </w:tcPr>
          <w:p w14:paraId="43E0C96A">
            <w:pPr>
              <w:rPr>
                <w:rFonts w:ascii="宋体" w:hAnsi="宋体"/>
                <w:szCs w:val="21"/>
              </w:rPr>
            </w:pPr>
          </w:p>
        </w:tc>
      </w:tr>
      <w:tr w14:paraId="3E544D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26EA1916">
            <w:pPr>
              <w:widowControl/>
              <w:jc w:val="center"/>
              <w:rPr>
                <w:rFonts w:ascii="宋体" w:hAnsi="宋体"/>
                <w:kern w:val="0"/>
                <w:szCs w:val="21"/>
                <w:lang w:eastAsia="zh-Hans"/>
              </w:rPr>
            </w:pPr>
            <w:r>
              <w:rPr>
                <w:rFonts w:ascii="宋体" w:hAnsi="宋体"/>
                <w:kern w:val="0"/>
                <w:szCs w:val="21"/>
                <w:lang w:eastAsia="zh-Hans"/>
              </w:rPr>
              <w:t>7</w:t>
            </w:r>
          </w:p>
        </w:tc>
        <w:tc>
          <w:tcPr>
            <w:tcW w:w="1255" w:type="dxa"/>
          </w:tcPr>
          <w:p w14:paraId="5721D360">
            <w:pPr>
              <w:rPr>
                <w:rFonts w:ascii="宋体" w:hAnsi="宋体"/>
                <w:szCs w:val="21"/>
              </w:rPr>
            </w:pPr>
          </w:p>
        </w:tc>
        <w:tc>
          <w:tcPr>
            <w:tcW w:w="1579" w:type="dxa"/>
          </w:tcPr>
          <w:p w14:paraId="44798D52">
            <w:pPr>
              <w:rPr>
                <w:rFonts w:ascii="宋体" w:hAnsi="宋体"/>
                <w:szCs w:val="21"/>
              </w:rPr>
            </w:pPr>
          </w:p>
        </w:tc>
        <w:tc>
          <w:tcPr>
            <w:tcW w:w="1664" w:type="dxa"/>
          </w:tcPr>
          <w:p w14:paraId="12B8F1FA">
            <w:pPr>
              <w:rPr>
                <w:rFonts w:ascii="宋体" w:hAnsi="宋体"/>
                <w:szCs w:val="21"/>
              </w:rPr>
            </w:pPr>
          </w:p>
        </w:tc>
        <w:tc>
          <w:tcPr>
            <w:tcW w:w="1322" w:type="dxa"/>
          </w:tcPr>
          <w:p w14:paraId="27C2B9A7">
            <w:pPr>
              <w:rPr>
                <w:rFonts w:ascii="宋体" w:hAnsi="宋体"/>
                <w:szCs w:val="21"/>
              </w:rPr>
            </w:pPr>
          </w:p>
        </w:tc>
        <w:tc>
          <w:tcPr>
            <w:tcW w:w="1322" w:type="dxa"/>
          </w:tcPr>
          <w:p w14:paraId="61D76286">
            <w:pPr>
              <w:rPr>
                <w:rFonts w:ascii="宋体" w:hAnsi="宋体"/>
                <w:szCs w:val="21"/>
              </w:rPr>
            </w:pPr>
          </w:p>
        </w:tc>
        <w:tc>
          <w:tcPr>
            <w:tcW w:w="1319" w:type="dxa"/>
          </w:tcPr>
          <w:p w14:paraId="56BA3D20">
            <w:pPr>
              <w:rPr>
                <w:rFonts w:ascii="宋体" w:hAnsi="宋体"/>
                <w:szCs w:val="21"/>
              </w:rPr>
            </w:pPr>
          </w:p>
        </w:tc>
      </w:tr>
      <w:tr w14:paraId="2D4CFD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0763E1DC">
            <w:pPr>
              <w:widowControl/>
              <w:jc w:val="center"/>
              <w:rPr>
                <w:rFonts w:ascii="宋体" w:hAnsi="宋体"/>
                <w:kern w:val="0"/>
                <w:szCs w:val="21"/>
                <w:lang w:eastAsia="zh-Hans"/>
              </w:rPr>
            </w:pPr>
            <w:r>
              <w:rPr>
                <w:rFonts w:ascii="宋体" w:hAnsi="宋体"/>
                <w:kern w:val="0"/>
                <w:szCs w:val="21"/>
                <w:lang w:eastAsia="zh-Hans"/>
              </w:rPr>
              <w:t>8</w:t>
            </w:r>
          </w:p>
        </w:tc>
        <w:tc>
          <w:tcPr>
            <w:tcW w:w="1255" w:type="dxa"/>
          </w:tcPr>
          <w:p w14:paraId="40C7780C">
            <w:pPr>
              <w:rPr>
                <w:rFonts w:ascii="宋体" w:hAnsi="宋体"/>
                <w:szCs w:val="21"/>
              </w:rPr>
            </w:pPr>
          </w:p>
        </w:tc>
        <w:tc>
          <w:tcPr>
            <w:tcW w:w="1579" w:type="dxa"/>
          </w:tcPr>
          <w:p w14:paraId="1941D4B6">
            <w:pPr>
              <w:rPr>
                <w:rFonts w:ascii="宋体" w:hAnsi="宋体"/>
                <w:szCs w:val="21"/>
              </w:rPr>
            </w:pPr>
          </w:p>
        </w:tc>
        <w:tc>
          <w:tcPr>
            <w:tcW w:w="1664" w:type="dxa"/>
          </w:tcPr>
          <w:p w14:paraId="21BF1763">
            <w:pPr>
              <w:rPr>
                <w:rFonts w:ascii="宋体" w:hAnsi="宋体"/>
                <w:szCs w:val="21"/>
              </w:rPr>
            </w:pPr>
          </w:p>
        </w:tc>
        <w:tc>
          <w:tcPr>
            <w:tcW w:w="1322" w:type="dxa"/>
          </w:tcPr>
          <w:p w14:paraId="00C62E2E">
            <w:pPr>
              <w:rPr>
                <w:rFonts w:ascii="宋体" w:hAnsi="宋体"/>
                <w:szCs w:val="21"/>
              </w:rPr>
            </w:pPr>
          </w:p>
        </w:tc>
        <w:tc>
          <w:tcPr>
            <w:tcW w:w="1322" w:type="dxa"/>
          </w:tcPr>
          <w:p w14:paraId="20B4176F">
            <w:pPr>
              <w:rPr>
                <w:rFonts w:ascii="宋体" w:hAnsi="宋体"/>
                <w:szCs w:val="21"/>
              </w:rPr>
            </w:pPr>
          </w:p>
        </w:tc>
        <w:tc>
          <w:tcPr>
            <w:tcW w:w="1319" w:type="dxa"/>
          </w:tcPr>
          <w:p w14:paraId="53FF3BAC">
            <w:pPr>
              <w:rPr>
                <w:rFonts w:ascii="宋体" w:hAnsi="宋体"/>
                <w:szCs w:val="21"/>
              </w:rPr>
            </w:pPr>
          </w:p>
        </w:tc>
      </w:tr>
      <w:tr w14:paraId="7F112D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1DE3C7D9">
            <w:pPr>
              <w:widowControl/>
              <w:jc w:val="center"/>
              <w:rPr>
                <w:rFonts w:ascii="宋体" w:hAnsi="宋体"/>
                <w:kern w:val="0"/>
                <w:szCs w:val="21"/>
                <w:lang w:eastAsia="zh-Hans"/>
              </w:rPr>
            </w:pPr>
            <w:r>
              <w:rPr>
                <w:rFonts w:ascii="宋体" w:hAnsi="宋体"/>
                <w:kern w:val="0"/>
                <w:szCs w:val="21"/>
                <w:lang w:eastAsia="zh-Hans"/>
              </w:rPr>
              <w:t>9</w:t>
            </w:r>
          </w:p>
        </w:tc>
        <w:tc>
          <w:tcPr>
            <w:tcW w:w="1255" w:type="dxa"/>
          </w:tcPr>
          <w:p w14:paraId="2788ACD0">
            <w:pPr>
              <w:rPr>
                <w:rFonts w:ascii="宋体" w:hAnsi="宋体"/>
                <w:szCs w:val="21"/>
              </w:rPr>
            </w:pPr>
          </w:p>
        </w:tc>
        <w:tc>
          <w:tcPr>
            <w:tcW w:w="1579" w:type="dxa"/>
          </w:tcPr>
          <w:p w14:paraId="139E2BF9">
            <w:pPr>
              <w:rPr>
                <w:rFonts w:ascii="宋体" w:hAnsi="宋体"/>
                <w:szCs w:val="21"/>
              </w:rPr>
            </w:pPr>
          </w:p>
        </w:tc>
        <w:tc>
          <w:tcPr>
            <w:tcW w:w="1664" w:type="dxa"/>
          </w:tcPr>
          <w:p w14:paraId="3E3ADACD">
            <w:pPr>
              <w:rPr>
                <w:rFonts w:ascii="宋体" w:hAnsi="宋体"/>
                <w:szCs w:val="21"/>
              </w:rPr>
            </w:pPr>
          </w:p>
        </w:tc>
        <w:tc>
          <w:tcPr>
            <w:tcW w:w="1322" w:type="dxa"/>
          </w:tcPr>
          <w:p w14:paraId="3B61A176">
            <w:pPr>
              <w:rPr>
                <w:rFonts w:ascii="宋体" w:hAnsi="宋体"/>
                <w:szCs w:val="21"/>
              </w:rPr>
            </w:pPr>
          </w:p>
        </w:tc>
        <w:tc>
          <w:tcPr>
            <w:tcW w:w="1322" w:type="dxa"/>
          </w:tcPr>
          <w:p w14:paraId="1D163211">
            <w:pPr>
              <w:rPr>
                <w:rFonts w:ascii="宋体" w:hAnsi="宋体"/>
                <w:szCs w:val="21"/>
              </w:rPr>
            </w:pPr>
          </w:p>
        </w:tc>
        <w:tc>
          <w:tcPr>
            <w:tcW w:w="1319" w:type="dxa"/>
          </w:tcPr>
          <w:p w14:paraId="360320E9">
            <w:pPr>
              <w:rPr>
                <w:rFonts w:ascii="宋体" w:hAnsi="宋体"/>
                <w:szCs w:val="21"/>
              </w:rPr>
            </w:pPr>
          </w:p>
        </w:tc>
      </w:tr>
      <w:tr w14:paraId="1ADAC2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14:paraId="0BDC23F0">
            <w:pPr>
              <w:widowControl/>
              <w:jc w:val="center"/>
              <w:rPr>
                <w:rFonts w:ascii="宋体" w:hAnsi="宋体"/>
                <w:kern w:val="0"/>
                <w:szCs w:val="21"/>
                <w:lang w:eastAsia="zh-Hans"/>
              </w:rPr>
            </w:pPr>
            <w:r>
              <w:rPr>
                <w:rFonts w:ascii="宋体" w:hAnsi="宋体"/>
                <w:kern w:val="0"/>
                <w:szCs w:val="21"/>
                <w:lang w:eastAsia="zh-Hans"/>
              </w:rPr>
              <w:t>……</w:t>
            </w:r>
          </w:p>
        </w:tc>
        <w:tc>
          <w:tcPr>
            <w:tcW w:w="1255" w:type="dxa"/>
          </w:tcPr>
          <w:p w14:paraId="3AE1E73A">
            <w:pPr>
              <w:rPr>
                <w:rFonts w:ascii="宋体" w:hAnsi="宋体"/>
                <w:szCs w:val="21"/>
              </w:rPr>
            </w:pPr>
          </w:p>
        </w:tc>
        <w:tc>
          <w:tcPr>
            <w:tcW w:w="1579" w:type="dxa"/>
          </w:tcPr>
          <w:p w14:paraId="748BBC79">
            <w:pPr>
              <w:rPr>
                <w:rFonts w:ascii="宋体" w:hAnsi="宋体"/>
                <w:szCs w:val="21"/>
              </w:rPr>
            </w:pPr>
          </w:p>
        </w:tc>
        <w:tc>
          <w:tcPr>
            <w:tcW w:w="1664" w:type="dxa"/>
          </w:tcPr>
          <w:p w14:paraId="677397B5">
            <w:pPr>
              <w:rPr>
                <w:rFonts w:ascii="宋体" w:hAnsi="宋体"/>
                <w:szCs w:val="21"/>
              </w:rPr>
            </w:pPr>
          </w:p>
        </w:tc>
        <w:tc>
          <w:tcPr>
            <w:tcW w:w="1322" w:type="dxa"/>
          </w:tcPr>
          <w:p w14:paraId="5CDBFCD6">
            <w:pPr>
              <w:rPr>
                <w:rFonts w:ascii="宋体" w:hAnsi="宋体"/>
                <w:szCs w:val="21"/>
              </w:rPr>
            </w:pPr>
          </w:p>
        </w:tc>
        <w:tc>
          <w:tcPr>
            <w:tcW w:w="1322" w:type="dxa"/>
          </w:tcPr>
          <w:p w14:paraId="0084543D">
            <w:pPr>
              <w:rPr>
                <w:rFonts w:ascii="宋体" w:hAnsi="宋体"/>
                <w:szCs w:val="21"/>
              </w:rPr>
            </w:pPr>
          </w:p>
        </w:tc>
        <w:tc>
          <w:tcPr>
            <w:tcW w:w="1319" w:type="dxa"/>
          </w:tcPr>
          <w:p w14:paraId="1B79D6AA">
            <w:pPr>
              <w:rPr>
                <w:rFonts w:ascii="宋体" w:hAnsi="宋体"/>
                <w:szCs w:val="21"/>
              </w:rPr>
            </w:pPr>
          </w:p>
        </w:tc>
      </w:tr>
    </w:tbl>
    <w:p w14:paraId="29255794">
      <w:pPr>
        <w:widowControl/>
        <w:jc w:val="left"/>
        <w:rPr>
          <w:kern w:val="0"/>
          <w:sz w:val="20"/>
          <w:szCs w:val="20"/>
          <w:lang w:eastAsia="zh-Hans"/>
        </w:rPr>
      </w:pPr>
      <w:r>
        <w:rPr>
          <w:kern w:val="0"/>
          <w:sz w:val="20"/>
          <w:szCs w:val="20"/>
          <w:lang w:eastAsia="zh-Hans"/>
        </w:rPr>
        <w:t>说明：</w:t>
      </w:r>
    </w:p>
    <w:p w14:paraId="17991D91">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规定的商务条件”项下填写的内容应与磋商文件中采购需求的“商务要求”的内容保持一致。</w:t>
      </w:r>
    </w:p>
    <w:p w14:paraId="3DE6B135">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0B9423D6">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29DCAEC8">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C8597EB">
      <w:pPr>
        <w:widowControl/>
        <w:jc w:val="left"/>
        <w:rPr>
          <w:kern w:val="0"/>
          <w:sz w:val="20"/>
          <w:szCs w:val="20"/>
          <w:lang w:eastAsia="zh-Hans"/>
        </w:rPr>
      </w:pPr>
      <w:r>
        <w:rPr>
          <w:rFonts w:ascii="宋体" w:hAnsi="宋体"/>
          <w:kern w:val="0"/>
          <w:szCs w:val="21"/>
          <w:lang w:eastAsia="zh-Hans"/>
        </w:rPr>
        <w:t>5.“备注”处可填写偏离情况的说明。</w:t>
      </w:r>
    </w:p>
    <w:p w14:paraId="2B5EFE6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04D90E5">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42571D2">
      <w:pPr>
        <w:pageBreakBefore/>
        <w:rPr>
          <w:kern w:val="0"/>
          <w:sz w:val="20"/>
          <w:szCs w:val="20"/>
          <w:lang w:eastAsia="zh-Hans"/>
        </w:rPr>
      </w:pPr>
      <w:bookmarkStart w:id="64" w:name="_Toc169799802"/>
      <w:r>
        <w:rPr>
          <w:rFonts w:ascii="宋体" w:hAnsi="宋体"/>
          <w:b/>
          <w:bCs/>
          <w:sz w:val="24"/>
          <w:szCs w:val="28"/>
        </w:rPr>
        <w:t>格式</w:t>
      </w:r>
      <w:r>
        <w:rPr>
          <w:rFonts w:hint="eastAsia" w:ascii="宋体" w:hAnsi="宋体"/>
          <w:b/>
          <w:bCs/>
          <w:sz w:val="24"/>
          <w:szCs w:val="28"/>
          <w:lang w:val="en-US" w:eastAsia="zh-CN"/>
        </w:rPr>
        <w:t>十五</w:t>
      </w:r>
      <w:r>
        <w:rPr>
          <w:rFonts w:ascii="宋体" w:hAnsi="宋体"/>
          <w:b/>
          <w:bCs/>
          <w:sz w:val="24"/>
          <w:szCs w:val="28"/>
        </w:rPr>
        <w:t>：</w:t>
      </w:r>
      <w:bookmarkEnd w:id="64"/>
    </w:p>
    <w:p w14:paraId="0DF53A14">
      <w:pPr>
        <w:widowControl/>
        <w:jc w:val="left"/>
        <w:rPr>
          <w:kern w:val="0"/>
          <w:szCs w:val="21"/>
          <w:lang w:eastAsia="zh-Hans"/>
        </w:rPr>
      </w:pPr>
      <w:r>
        <w:rPr>
          <w:kern w:val="0"/>
          <w:szCs w:val="21"/>
          <w:lang w:eastAsia="zh-Hans"/>
        </w:rPr>
        <w:t>（以下格式文件由供应商根据需要选用）</w:t>
      </w:r>
    </w:p>
    <w:p w14:paraId="6E70D505">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3FF57EA1">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59DD44D2">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43C5171D">
      <w:pPr>
        <w:widowControl/>
        <w:jc w:val="left"/>
        <w:rPr>
          <w:kern w:val="0"/>
          <w:sz w:val="20"/>
          <w:szCs w:val="20"/>
          <w:lang w:eastAsia="zh-Hans"/>
        </w:rPr>
      </w:pPr>
    </w:p>
    <w:p w14:paraId="23D9562C">
      <w:pPr>
        <w:pageBreakBefore/>
        <w:rPr>
          <w:kern w:val="0"/>
          <w:sz w:val="20"/>
          <w:szCs w:val="20"/>
          <w:lang w:eastAsia="zh-Hans"/>
        </w:rPr>
      </w:pPr>
      <w:bookmarkStart w:id="65" w:name="_Toc169799803"/>
      <w:r>
        <w:rPr>
          <w:rFonts w:ascii="宋体" w:hAnsi="宋体"/>
          <w:b/>
          <w:bCs/>
          <w:sz w:val="24"/>
          <w:szCs w:val="28"/>
        </w:rPr>
        <w:t>格式</w:t>
      </w:r>
      <w:r>
        <w:rPr>
          <w:rFonts w:hint="eastAsia" w:ascii="宋体" w:hAnsi="宋体"/>
          <w:b/>
          <w:bCs/>
          <w:sz w:val="24"/>
          <w:szCs w:val="28"/>
          <w:lang w:val="en-US" w:eastAsia="zh-CN"/>
        </w:rPr>
        <w:t>十六</w:t>
      </w:r>
      <w:r>
        <w:rPr>
          <w:rFonts w:ascii="宋体" w:hAnsi="宋体"/>
          <w:b/>
          <w:bCs/>
          <w:sz w:val="24"/>
          <w:szCs w:val="28"/>
        </w:rPr>
        <w:t>：</w:t>
      </w:r>
      <w:bookmarkEnd w:id="65"/>
    </w:p>
    <w:p w14:paraId="2E8B6EA0">
      <w:pPr>
        <w:widowControl/>
        <w:jc w:val="center"/>
        <w:outlineLvl w:val="3"/>
        <w:rPr>
          <w:kern w:val="0"/>
          <w:sz w:val="20"/>
          <w:szCs w:val="20"/>
          <w:lang w:eastAsia="zh-Hans"/>
        </w:rPr>
      </w:pPr>
      <w:r>
        <w:rPr>
          <w:b/>
          <w:kern w:val="0"/>
          <w:sz w:val="32"/>
          <w:lang w:eastAsia="zh-Hans"/>
        </w:rPr>
        <w:t>采购代理服务费支付承诺书</w:t>
      </w:r>
    </w:p>
    <w:p w14:paraId="1CCBAF22">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63CAF2D6">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242EFF24">
      <w:pPr>
        <w:widowControl/>
        <w:snapToGrid w:val="0"/>
        <w:spacing w:line="360" w:lineRule="auto"/>
        <w:contextualSpacing/>
        <w:jc w:val="left"/>
        <w:rPr>
          <w:rFonts w:ascii="宋体" w:hAnsi="宋体"/>
          <w:kern w:val="0"/>
          <w:szCs w:val="21"/>
        </w:rPr>
      </w:pPr>
    </w:p>
    <w:p w14:paraId="644FA51B">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0D587506">
      <w:pPr>
        <w:widowControl/>
        <w:snapToGrid w:val="0"/>
        <w:spacing w:before="468" w:beforeLines="150" w:line="360" w:lineRule="auto"/>
        <w:ind w:firstLine="3542" w:firstLineChars="1687"/>
        <w:contextualSpacing/>
        <w:jc w:val="left"/>
        <w:rPr>
          <w:rFonts w:ascii="宋体" w:hAnsi="宋体"/>
          <w:kern w:val="0"/>
          <w:szCs w:val="21"/>
        </w:rPr>
      </w:pPr>
    </w:p>
    <w:p w14:paraId="75357A2E">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52A003E4">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E4C1C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247E2D1E">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2AFC22CB">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6D282BFE">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01AB5A66">
      <w:pPr>
        <w:pageBreakBefore/>
        <w:rPr>
          <w:kern w:val="0"/>
          <w:sz w:val="20"/>
          <w:szCs w:val="20"/>
          <w:lang w:eastAsia="zh-Hans"/>
        </w:rPr>
      </w:pPr>
      <w:bookmarkStart w:id="66" w:name="_Toc169799804"/>
      <w:r>
        <w:rPr>
          <w:rFonts w:ascii="宋体" w:hAnsi="宋体"/>
          <w:b/>
          <w:bCs/>
          <w:sz w:val="24"/>
          <w:szCs w:val="28"/>
        </w:rPr>
        <w:t>格式</w:t>
      </w:r>
      <w:r>
        <w:rPr>
          <w:rFonts w:hint="eastAsia" w:ascii="宋体" w:hAnsi="宋体"/>
          <w:b/>
          <w:bCs/>
          <w:sz w:val="24"/>
          <w:szCs w:val="28"/>
          <w:lang w:val="en-US" w:eastAsia="zh-CN"/>
        </w:rPr>
        <w:t>十七</w:t>
      </w:r>
      <w:r>
        <w:rPr>
          <w:rFonts w:ascii="宋体" w:hAnsi="宋体"/>
          <w:b/>
          <w:bCs/>
          <w:sz w:val="24"/>
          <w:szCs w:val="28"/>
        </w:rPr>
        <w:t>：</w:t>
      </w:r>
      <w:bookmarkEnd w:id="66"/>
    </w:p>
    <w:p w14:paraId="00F214CC">
      <w:pPr>
        <w:widowControl/>
        <w:jc w:val="left"/>
        <w:rPr>
          <w:kern w:val="0"/>
          <w:sz w:val="20"/>
          <w:szCs w:val="20"/>
          <w:lang w:eastAsia="zh-Hans"/>
        </w:rPr>
      </w:pPr>
      <w:r>
        <w:rPr>
          <w:kern w:val="0"/>
          <w:sz w:val="20"/>
          <w:szCs w:val="20"/>
          <w:lang w:eastAsia="zh-Hans"/>
        </w:rPr>
        <w:t>（以下格式文件由供应商根据需要选用）</w:t>
      </w:r>
    </w:p>
    <w:p w14:paraId="7CBEBCB8">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24EFA72B">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6545EB7B">
      <w:pPr>
        <w:widowControl/>
        <w:spacing w:before="312" w:beforeLines="100" w:after="156" w:afterLines="50"/>
        <w:jc w:val="center"/>
        <w:outlineLvl w:val="3"/>
        <w:rPr>
          <w:kern w:val="0"/>
          <w:sz w:val="20"/>
          <w:szCs w:val="20"/>
          <w:lang w:eastAsia="zh-Hans"/>
        </w:rPr>
      </w:pPr>
      <w:r>
        <w:rPr>
          <w:b/>
          <w:kern w:val="0"/>
          <w:sz w:val="32"/>
          <w:lang w:eastAsia="zh-Hans"/>
        </w:rPr>
        <w:t>询问函</w:t>
      </w:r>
    </w:p>
    <w:p w14:paraId="792705B7">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5EF0DFA5">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）的投标（或报价）活动，现有以下几个内容（或条款）存在疑问（或无法理解），特提出询问。</w:t>
      </w:r>
    </w:p>
    <w:p w14:paraId="711C12FE">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2493271B">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95F11EF">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293314B9">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CC8799">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108F6F38">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02219A10">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7514C6A9">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2C6AF46D">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6C9FE628">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BA7DD84">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5A47915C">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01DF622F">
      <w:pPr>
        <w:pageBreakBefore/>
        <w:spacing w:after="156" w:afterLines="50"/>
        <w:jc w:val="center"/>
        <w:outlineLvl w:val="3"/>
        <w:rPr>
          <w:kern w:val="0"/>
          <w:sz w:val="20"/>
          <w:szCs w:val="20"/>
          <w:lang w:eastAsia="zh-Hans"/>
        </w:rPr>
      </w:pPr>
      <w:r>
        <w:rPr>
          <w:b/>
          <w:kern w:val="0"/>
          <w:sz w:val="32"/>
          <w:lang w:eastAsia="zh-Hans"/>
        </w:rPr>
        <w:t>质疑函</w:t>
      </w:r>
    </w:p>
    <w:p w14:paraId="5543FBE3">
      <w:pPr>
        <w:widowControl/>
        <w:jc w:val="left"/>
        <w:rPr>
          <w:rFonts w:ascii="宋体" w:hAnsi="宋体"/>
          <w:kern w:val="0"/>
          <w:szCs w:val="21"/>
          <w:lang w:eastAsia="zh-Hans"/>
        </w:rPr>
      </w:pPr>
      <w:r>
        <w:rPr>
          <w:rFonts w:ascii="宋体" w:hAnsi="宋体"/>
          <w:kern w:val="0"/>
          <w:szCs w:val="21"/>
          <w:lang w:eastAsia="zh-Hans"/>
        </w:rPr>
        <w:t>一、质疑供应商基本信息</w:t>
      </w:r>
    </w:p>
    <w:p w14:paraId="78E77CED">
      <w:pPr>
        <w:widowControl/>
        <w:jc w:val="left"/>
        <w:rPr>
          <w:rFonts w:ascii="宋体" w:hAnsi="宋体"/>
          <w:kern w:val="0"/>
          <w:szCs w:val="21"/>
          <w:lang w:eastAsia="zh-Hans"/>
        </w:rPr>
      </w:pPr>
      <w:r>
        <w:rPr>
          <w:rFonts w:ascii="宋体" w:hAnsi="宋体"/>
          <w:kern w:val="0"/>
          <w:szCs w:val="21"/>
          <w:lang w:eastAsia="zh-Hans"/>
        </w:rPr>
        <w:t>质疑供应商：</w:t>
      </w:r>
    </w:p>
    <w:p w14:paraId="1D87E9AA">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474E494">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22FC752">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7689F76E">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3FDF2D5C">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DA3EDCB">
      <w:pPr>
        <w:widowControl/>
        <w:jc w:val="left"/>
        <w:rPr>
          <w:rFonts w:ascii="宋体" w:hAnsi="宋体"/>
          <w:kern w:val="0"/>
          <w:szCs w:val="21"/>
          <w:lang w:eastAsia="zh-Hans"/>
        </w:rPr>
      </w:pPr>
      <w:r>
        <w:rPr>
          <w:rFonts w:ascii="宋体" w:hAnsi="宋体"/>
          <w:kern w:val="0"/>
          <w:szCs w:val="21"/>
          <w:lang w:eastAsia="zh-Hans"/>
        </w:rPr>
        <w:t>二、质疑项目基本情况</w:t>
      </w:r>
    </w:p>
    <w:p w14:paraId="72D1C893">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6433EF5A">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51F46E53">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7BCCC9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02479E65">
      <w:pPr>
        <w:widowControl/>
        <w:jc w:val="left"/>
        <w:rPr>
          <w:rFonts w:ascii="宋体" w:hAnsi="宋体"/>
          <w:kern w:val="0"/>
          <w:szCs w:val="21"/>
          <w:lang w:eastAsia="zh-Hans"/>
        </w:rPr>
      </w:pPr>
      <w:r>
        <w:rPr>
          <w:rFonts w:ascii="宋体" w:hAnsi="宋体"/>
          <w:kern w:val="0"/>
          <w:szCs w:val="21"/>
          <w:lang w:eastAsia="zh-Hans"/>
        </w:rPr>
        <w:t>三、质疑事项具体内容</w:t>
      </w:r>
    </w:p>
    <w:p w14:paraId="5C5EC08A">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28BAFEAF">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F43C7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59BAFE0C">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568BB3F4">
      <w:pPr>
        <w:widowControl/>
        <w:jc w:val="left"/>
        <w:rPr>
          <w:rFonts w:ascii="宋体" w:hAnsi="宋体"/>
          <w:kern w:val="0"/>
          <w:szCs w:val="21"/>
          <w:lang w:eastAsia="zh-Hans"/>
        </w:rPr>
      </w:pPr>
      <w:r>
        <w:rPr>
          <w:rFonts w:ascii="宋体" w:hAnsi="宋体"/>
          <w:kern w:val="0"/>
          <w:szCs w:val="21"/>
          <w:lang w:eastAsia="zh-Hans"/>
        </w:rPr>
        <w:t>……</w:t>
      </w:r>
    </w:p>
    <w:p w14:paraId="5F9781CD">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1AFA4535">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4E9DB1DC">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E26A8C3">
      <w:pPr>
        <w:widowControl/>
        <w:spacing w:before="156" w:beforeLines="50"/>
        <w:jc w:val="left"/>
        <w:rPr>
          <w:kern w:val="0"/>
          <w:sz w:val="20"/>
          <w:szCs w:val="20"/>
          <w:lang w:eastAsia="zh-Hans"/>
        </w:rPr>
      </w:pPr>
      <w:r>
        <w:rPr>
          <w:kern w:val="0"/>
          <w:szCs w:val="21"/>
          <w:lang w:eastAsia="zh-Hans"/>
        </w:rPr>
        <w:t>日期： 年 月 日</w:t>
      </w:r>
    </w:p>
    <w:p w14:paraId="1E9A209B">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02DA093F">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27AE09D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D1726BB">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4A3CE061">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1FF722DD">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37FEB7F4">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50A32EBB">
      <w:pPr>
        <w:pageBreakBefore/>
        <w:spacing w:before="780" w:beforeLines="250" w:after="312" w:afterLines="100"/>
        <w:jc w:val="center"/>
        <w:outlineLvl w:val="3"/>
        <w:rPr>
          <w:kern w:val="0"/>
          <w:szCs w:val="21"/>
          <w:lang w:eastAsia="zh-Hans"/>
        </w:rPr>
      </w:pPr>
      <w:r>
        <w:rPr>
          <w:b/>
          <w:kern w:val="0"/>
          <w:sz w:val="32"/>
          <w:lang w:eastAsia="zh-Hans"/>
        </w:rPr>
        <w:t>投诉书</w:t>
      </w:r>
    </w:p>
    <w:p w14:paraId="1D155E1E">
      <w:pPr>
        <w:widowControl/>
        <w:snapToGrid w:val="0"/>
        <w:spacing w:line="360" w:lineRule="auto"/>
        <w:contextualSpacing/>
        <w:jc w:val="left"/>
        <w:rPr>
          <w:rFonts w:ascii="宋体" w:hAnsi="宋体"/>
          <w:kern w:val="0"/>
          <w:szCs w:val="21"/>
          <w:lang w:eastAsia="zh-Hans"/>
        </w:rPr>
      </w:pPr>
      <w:bookmarkStart w:id="67" w:name="_Toc169799805"/>
      <w:r>
        <w:rPr>
          <w:rFonts w:ascii="宋体" w:hAnsi="宋体"/>
          <w:kern w:val="0"/>
          <w:szCs w:val="21"/>
          <w:lang w:eastAsia="zh-Hans"/>
        </w:rPr>
        <w:t>一、投诉相关主体基本情况</w:t>
      </w:r>
    </w:p>
    <w:p w14:paraId="0A334E47">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381F1904">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7203C43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21A2487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6971C2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54FD873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76BB54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40893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16C99EA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1EF2574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639D7D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5504E70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3084904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5506C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5EDB66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2885D8D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0EEECFD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5B88CFD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7A3F97CC">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2CC3208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1376116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21E4E8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3540210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1C11B82">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4B670AF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A1F3ED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46F82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A02E70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364E8D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0BAAD2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129CFE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5AEC5D1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7D2BDB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35DDAE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2BAE3BE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7CD6D4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6C27BCD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1985D1D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C0746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56611F7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542077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2366AE2E">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67"/>
    <w:p w14:paraId="5562B3D6">
      <w:pPr>
        <w:pageBreakBefore/>
        <w:rPr>
          <w:kern w:val="0"/>
          <w:sz w:val="20"/>
          <w:szCs w:val="20"/>
          <w:lang w:eastAsia="zh-Hans"/>
        </w:rPr>
      </w:pPr>
      <w:bookmarkStart w:id="68" w:name="_Toc169799806"/>
      <w:r>
        <w:rPr>
          <w:rFonts w:ascii="宋体" w:hAnsi="宋体"/>
          <w:b/>
          <w:bCs/>
          <w:sz w:val="24"/>
          <w:szCs w:val="28"/>
        </w:rPr>
        <w:t>格式</w:t>
      </w:r>
      <w:r>
        <w:rPr>
          <w:rFonts w:hint="eastAsia" w:ascii="宋体" w:hAnsi="宋体"/>
          <w:b/>
          <w:bCs/>
          <w:sz w:val="24"/>
          <w:szCs w:val="28"/>
          <w:lang w:val="en-US" w:eastAsia="zh-CN"/>
        </w:rPr>
        <w:t>十八</w:t>
      </w:r>
      <w:r>
        <w:rPr>
          <w:rFonts w:ascii="宋体" w:hAnsi="宋体"/>
          <w:b/>
          <w:bCs/>
          <w:sz w:val="24"/>
          <w:szCs w:val="28"/>
        </w:rPr>
        <w:t>：</w:t>
      </w:r>
      <w:bookmarkEnd w:id="68"/>
    </w:p>
    <w:p w14:paraId="3233A9DB">
      <w:pPr>
        <w:widowControl/>
        <w:jc w:val="left"/>
        <w:rPr>
          <w:kern w:val="0"/>
          <w:sz w:val="21"/>
          <w:szCs w:val="21"/>
          <w:lang w:eastAsia="zh-Hans"/>
        </w:rPr>
      </w:pPr>
      <w:r>
        <w:rPr>
          <w:kern w:val="0"/>
          <w:sz w:val="21"/>
          <w:szCs w:val="21"/>
          <w:lang w:eastAsia="zh-Hans"/>
        </w:rPr>
        <w:t>（以下格式文件由供应商根据需要选用）</w:t>
      </w:r>
    </w:p>
    <w:p w14:paraId="1F97EE6B">
      <w:pPr>
        <w:spacing w:line="360" w:lineRule="auto"/>
        <w:rPr>
          <w:rFonts w:asciiTheme="minorEastAsia" w:hAnsiTheme="minorEastAsia" w:eastAsiaTheme="minorEastAsia"/>
          <w:sz w:val="21"/>
          <w:szCs w:val="21"/>
        </w:rPr>
      </w:pPr>
      <w:r>
        <w:rPr>
          <w:rFonts w:hint="eastAsia"/>
          <w:sz w:val="21"/>
          <w:szCs w:val="21"/>
          <w:lang w:val="en-US" w:eastAsia="zh-CN"/>
        </w:rPr>
        <w:t>项目</w:t>
      </w:r>
      <w:r>
        <w:rPr>
          <w:rFonts w:hint="eastAsia"/>
          <w:sz w:val="21"/>
          <w:szCs w:val="21"/>
          <w:lang w:eastAsia="zh-Hans"/>
        </w:rPr>
        <w:t>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3A4ADD19">
        <w:pPr>
          <w:pStyle w:val="13"/>
          <w:jc w:val="center"/>
        </w:pPr>
        <w:r>
          <w:fldChar w:fldCharType="begin"/>
        </w:r>
        <w:r>
          <w:instrText xml:space="preserve">PAGE   \* MERGEFORMAT</w:instrText>
        </w:r>
        <w:r>
          <w:fldChar w:fldCharType="separate"/>
        </w:r>
        <w:r>
          <w:rPr>
            <w:lang w:val="zh-CN"/>
          </w:rPr>
          <w:t>2</w:t>
        </w:r>
        <w:r>
          <w:fldChar w:fldCharType="end"/>
        </w:r>
      </w:p>
    </w:sdtContent>
  </w:sdt>
  <w:p w14:paraId="05A20938">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746D95"/>
    <w:multiLevelType w:val="singleLevel"/>
    <w:tmpl w:val="84746D95"/>
    <w:lvl w:ilvl="0" w:tentative="0">
      <w:start w:val="1"/>
      <w:numFmt w:val="chineseCounting"/>
      <w:suff w:val="nothing"/>
      <w:lvlText w:val="%1、"/>
      <w:lvlJc w:val="left"/>
      <w:pPr>
        <w:ind w:left="0" w:firstLine="420"/>
      </w:pPr>
      <w:rPr>
        <w:rFonts w:hint="eastAsia"/>
      </w:rPr>
    </w:lvl>
  </w:abstractNum>
  <w:abstractNum w:abstractNumId="1">
    <w:nsid w:val="B7C8B936"/>
    <w:multiLevelType w:val="singleLevel"/>
    <w:tmpl w:val="B7C8B936"/>
    <w:lvl w:ilvl="0" w:tentative="0">
      <w:start w:val="1"/>
      <w:numFmt w:val="decimal"/>
      <w:lvlText w:val="(%1)"/>
      <w:lvlJc w:val="left"/>
      <w:pPr>
        <w:ind w:left="425" w:hanging="425"/>
      </w:pPr>
      <w:rPr>
        <w:rFonts w:hint="default"/>
        <w:b w:val="0"/>
        <w:bCs w:val="0"/>
      </w:rPr>
    </w:lvl>
  </w:abstractNum>
  <w:abstractNum w:abstractNumId="2">
    <w:nsid w:val="EAAEF564"/>
    <w:multiLevelType w:val="singleLevel"/>
    <w:tmpl w:val="EAAEF564"/>
    <w:lvl w:ilvl="0" w:tentative="0">
      <w:start w:val="1"/>
      <w:numFmt w:val="decimal"/>
      <w:lvlText w:val="%1."/>
      <w:lvlJc w:val="left"/>
      <w:pPr>
        <w:ind w:left="425" w:hanging="425"/>
      </w:pPr>
      <w:rPr>
        <w:rFonts w:hint="default" w:ascii="宋体" w:hAnsi="宋体" w:eastAsia="宋体" w:cs="宋体"/>
        <w:sz w:val="21"/>
        <w:szCs w:val="21"/>
      </w:rPr>
    </w:lvl>
  </w:abstractNum>
  <w:abstractNum w:abstractNumId="3">
    <w:nsid w:val="ED56D656"/>
    <w:multiLevelType w:val="multilevel"/>
    <w:tmpl w:val="ED56D656"/>
    <w:lvl w:ilvl="0" w:tentative="0">
      <w:start w:val="1"/>
      <w:numFmt w:val="chineseCountingThousand"/>
      <w:lvlText w:val="(%1)"/>
      <w:lvlJc w:val="left"/>
      <w:pPr>
        <w:ind w:left="420" w:hanging="420"/>
      </w:pPr>
      <w:rPr>
        <w:rFonts w:hint="eastAsia"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5A41600"/>
    <w:multiLevelType w:val="multilevel"/>
    <w:tmpl w:val="05A41600"/>
    <w:lvl w:ilvl="0" w:tentative="0">
      <w:start w:val="1"/>
      <w:numFmt w:val="chineseCountingThousand"/>
      <w:lvlText w:val="(%1)"/>
      <w:lvlJc w:val="left"/>
      <w:pPr>
        <w:ind w:left="420" w:hanging="420"/>
      </w:pPr>
      <w:rPr>
        <w:rFonts w:hint="eastAsia"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CFBED22"/>
    <w:multiLevelType w:val="singleLevel"/>
    <w:tmpl w:val="0CFBED22"/>
    <w:lvl w:ilvl="0" w:tentative="0">
      <w:start w:val="1"/>
      <w:numFmt w:val="decimal"/>
      <w:lvlText w:val="%1."/>
      <w:lvlJc w:val="left"/>
      <w:pPr>
        <w:ind w:left="425" w:hanging="425"/>
      </w:pPr>
      <w:rPr>
        <w:rFonts w:hint="default" w:ascii="宋体" w:hAnsi="宋体" w:eastAsia="宋体" w:cs="宋体"/>
        <w:sz w:val="21"/>
        <w:szCs w:val="21"/>
      </w:rPr>
    </w:lvl>
  </w:abstractNum>
  <w:abstractNum w:abstractNumId="17">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8">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4E6B2D4"/>
    <w:multiLevelType w:val="singleLevel"/>
    <w:tmpl w:val="24E6B2D4"/>
    <w:lvl w:ilvl="0" w:tentative="0">
      <w:start w:val="1"/>
      <w:numFmt w:val="decimal"/>
      <w:lvlText w:val="%1."/>
      <w:lvlJc w:val="left"/>
      <w:pPr>
        <w:ind w:left="425" w:hanging="425"/>
      </w:pPr>
      <w:rPr>
        <w:rFonts w:hint="default" w:ascii="宋体" w:hAnsi="宋体" w:eastAsia="宋体" w:cs="宋体"/>
        <w:b w:val="0"/>
        <w:bCs w:val="0"/>
        <w:sz w:val="21"/>
        <w:szCs w:val="21"/>
      </w:rPr>
    </w:lvl>
  </w:abstractNum>
  <w:abstractNum w:abstractNumId="30">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AA79494"/>
    <w:multiLevelType w:val="singleLevel"/>
    <w:tmpl w:val="3AA79494"/>
    <w:lvl w:ilvl="0" w:tentative="0">
      <w:start w:val="1"/>
      <w:numFmt w:val="decimal"/>
      <w:lvlText w:val="%1."/>
      <w:lvlJc w:val="left"/>
      <w:pPr>
        <w:ind w:left="425" w:hanging="425"/>
      </w:pPr>
      <w:rPr>
        <w:rFonts w:hint="default" w:ascii="宋体" w:hAnsi="宋体" w:eastAsia="宋体" w:cs="宋体"/>
        <w:sz w:val="21"/>
        <w:szCs w:val="21"/>
      </w:rPr>
    </w:lvl>
  </w:abstractNum>
  <w:abstractNum w:abstractNumId="43">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4">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7">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8">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624ABD1F"/>
    <w:multiLevelType w:val="singleLevel"/>
    <w:tmpl w:val="624ABD1F"/>
    <w:lvl w:ilvl="0" w:tentative="0">
      <w:start w:val="1"/>
      <w:numFmt w:val="decimal"/>
      <w:lvlText w:val="%1."/>
      <w:lvlJc w:val="left"/>
      <w:pPr>
        <w:ind w:left="425" w:hanging="425"/>
      </w:pPr>
      <w:rPr>
        <w:rFonts w:hint="default" w:ascii="宋体" w:hAnsi="宋体" w:eastAsia="宋体" w:cs="宋体"/>
        <w:sz w:val="21"/>
        <w:szCs w:val="21"/>
      </w:rPr>
    </w:lvl>
  </w:abstractNum>
  <w:abstractNum w:abstractNumId="67">
    <w:nsid w:val="63F21B66"/>
    <w:multiLevelType w:val="singleLevel"/>
    <w:tmpl w:val="63F21B66"/>
    <w:lvl w:ilvl="0" w:tentative="0">
      <w:start w:val="1"/>
      <w:numFmt w:val="decimal"/>
      <w:lvlText w:val="%1."/>
      <w:lvlJc w:val="left"/>
      <w:pPr>
        <w:ind w:left="425" w:hanging="425"/>
      </w:pPr>
      <w:rPr>
        <w:rFonts w:hint="default" w:ascii="宋体" w:hAnsi="宋体" w:eastAsia="宋体" w:cs="宋体"/>
        <w:sz w:val="21"/>
        <w:szCs w:val="21"/>
      </w:rPr>
    </w:lvl>
  </w:abstractNum>
  <w:abstractNum w:abstractNumId="68">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75A7B3A8"/>
    <w:multiLevelType w:val="singleLevel"/>
    <w:tmpl w:val="75A7B3A8"/>
    <w:lvl w:ilvl="0" w:tentative="0">
      <w:start w:val="1"/>
      <w:numFmt w:val="decimal"/>
      <w:lvlText w:val="%1."/>
      <w:lvlJc w:val="left"/>
      <w:pPr>
        <w:ind w:left="425" w:hanging="425"/>
      </w:pPr>
      <w:rPr>
        <w:rFonts w:hint="default" w:ascii="宋体" w:hAnsi="宋体" w:eastAsia="宋体" w:cs="宋体"/>
        <w:sz w:val="21"/>
        <w:szCs w:val="21"/>
      </w:rPr>
    </w:lvl>
  </w:abstractNum>
  <w:abstractNum w:abstractNumId="81">
    <w:nsid w:val="75E31AD5"/>
    <w:multiLevelType w:val="singleLevel"/>
    <w:tmpl w:val="75E31AD5"/>
    <w:lvl w:ilvl="0" w:tentative="0">
      <w:start w:val="1"/>
      <w:numFmt w:val="decimal"/>
      <w:lvlText w:val="%1."/>
      <w:lvlJc w:val="left"/>
      <w:pPr>
        <w:ind w:left="425" w:hanging="425"/>
      </w:pPr>
      <w:rPr>
        <w:rFonts w:hint="default" w:ascii="宋体" w:hAnsi="宋体" w:eastAsia="宋体" w:cs="宋体"/>
        <w:sz w:val="21"/>
        <w:szCs w:val="21"/>
      </w:rPr>
    </w:lvl>
  </w:abstractNum>
  <w:abstractNum w:abstractNumId="82">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7"/>
  </w:num>
  <w:num w:numId="2">
    <w:abstractNumId w:val="18"/>
  </w:num>
  <w:num w:numId="3">
    <w:abstractNumId w:val="34"/>
  </w:num>
  <w:num w:numId="4">
    <w:abstractNumId w:val="33"/>
  </w:num>
  <w:num w:numId="5">
    <w:abstractNumId w:val="14"/>
  </w:num>
  <w:num w:numId="6">
    <w:abstractNumId w:val="84"/>
  </w:num>
  <w:num w:numId="7">
    <w:abstractNumId w:val="79"/>
  </w:num>
  <w:num w:numId="8">
    <w:abstractNumId w:val="58"/>
  </w:num>
  <w:num w:numId="9">
    <w:abstractNumId w:val="83"/>
  </w:num>
  <w:num w:numId="10">
    <w:abstractNumId w:val="8"/>
  </w:num>
  <w:num w:numId="11">
    <w:abstractNumId w:val="16"/>
  </w:num>
  <w:num w:numId="12">
    <w:abstractNumId w:val="66"/>
  </w:num>
  <w:num w:numId="13">
    <w:abstractNumId w:val="3"/>
  </w:num>
  <w:num w:numId="14">
    <w:abstractNumId w:val="81"/>
  </w:num>
  <w:num w:numId="15">
    <w:abstractNumId w:val="67"/>
  </w:num>
  <w:num w:numId="16">
    <w:abstractNumId w:val="80"/>
  </w:num>
  <w:num w:numId="17">
    <w:abstractNumId w:val="2"/>
  </w:num>
  <w:num w:numId="18">
    <w:abstractNumId w:val="42"/>
  </w:num>
  <w:num w:numId="19">
    <w:abstractNumId w:val="29"/>
  </w:num>
  <w:num w:numId="20">
    <w:abstractNumId w:val="1"/>
  </w:num>
  <w:num w:numId="21">
    <w:abstractNumId w:val="46"/>
  </w:num>
  <w:num w:numId="22">
    <w:abstractNumId w:val="24"/>
  </w:num>
  <w:num w:numId="23">
    <w:abstractNumId w:val="9"/>
  </w:num>
  <w:num w:numId="24">
    <w:abstractNumId w:val="11"/>
  </w:num>
  <w:num w:numId="25">
    <w:abstractNumId w:val="10"/>
  </w:num>
  <w:num w:numId="26">
    <w:abstractNumId w:val="85"/>
  </w:num>
  <w:num w:numId="27">
    <w:abstractNumId w:val="19"/>
  </w:num>
  <w:num w:numId="28">
    <w:abstractNumId w:val="38"/>
  </w:num>
  <w:num w:numId="29">
    <w:abstractNumId w:val="39"/>
  </w:num>
  <w:num w:numId="30">
    <w:abstractNumId w:val="12"/>
  </w:num>
  <w:num w:numId="31">
    <w:abstractNumId w:val="75"/>
  </w:num>
  <w:num w:numId="32">
    <w:abstractNumId w:val="13"/>
  </w:num>
  <w:num w:numId="33">
    <w:abstractNumId w:val="4"/>
  </w:num>
  <w:num w:numId="34">
    <w:abstractNumId w:val="76"/>
  </w:num>
  <w:num w:numId="35">
    <w:abstractNumId w:val="61"/>
  </w:num>
  <w:num w:numId="36">
    <w:abstractNumId w:val="23"/>
  </w:num>
  <w:num w:numId="37">
    <w:abstractNumId w:val="35"/>
  </w:num>
  <w:num w:numId="38">
    <w:abstractNumId w:val="22"/>
  </w:num>
  <w:num w:numId="39">
    <w:abstractNumId w:val="52"/>
  </w:num>
  <w:num w:numId="40">
    <w:abstractNumId w:val="71"/>
  </w:num>
  <w:num w:numId="41">
    <w:abstractNumId w:val="44"/>
  </w:num>
  <w:num w:numId="42">
    <w:abstractNumId w:val="77"/>
  </w:num>
  <w:num w:numId="43">
    <w:abstractNumId w:val="64"/>
  </w:num>
  <w:num w:numId="44">
    <w:abstractNumId w:val="53"/>
  </w:num>
  <w:num w:numId="45">
    <w:abstractNumId w:val="32"/>
  </w:num>
  <w:num w:numId="46">
    <w:abstractNumId w:val="7"/>
  </w:num>
  <w:num w:numId="47">
    <w:abstractNumId w:val="25"/>
  </w:num>
  <w:num w:numId="48">
    <w:abstractNumId w:val="48"/>
  </w:num>
  <w:num w:numId="49">
    <w:abstractNumId w:val="63"/>
  </w:num>
  <w:num w:numId="50">
    <w:abstractNumId w:val="51"/>
  </w:num>
  <w:num w:numId="51">
    <w:abstractNumId w:val="72"/>
  </w:num>
  <w:num w:numId="52">
    <w:abstractNumId w:val="30"/>
  </w:num>
  <w:num w:numId="53">
    <w:abstractNumId w:val="74"/>
  </w:num>
  <w:num w:numId="54">
    <w:abstractNumId w:val="28"/>
  </w:num>
  <w:num w:numId="55">
    <w:abstractNumId w:val="70"/>
  </w:num>
  <w:num w:numId="56">
    <w:abstractNumId w:val="49"/>
  </w:num>
  <w:num w:numId="57">
    <w:abstractNumId w:val="54"/>
  </w:num>
  <w:num w:numId="58">
    <w:abstractNumId w:val="36"/>
  </w:num>
  <w:num w:numId="59">
    <w:abstractNumId w:val="6"/>
  </w:num>
  <w:num w:numId="60">
    <w:abstractNumId w:val="17"/>
  </w:num>
  <w:num w:numId="61">
    <w:abstractNumId w:val="45"/>
  </w:num>
  <w:num w:numId="62">
    <w:abstractNumId w:val="65"/>
  </w:num>
  <w:num w:numId="63">
    <w:abstractNumId w:val="59"/>
  </w:num>
  <w:num w:numId="64">
    <w:abstractNumId w:val="43"/>
  </w:num>
  <w:num w:numId="65">
    <w:abstractNumId w:val="56"/>
  </w:num>
  <w:num w:numId="66">
    <w:abstractNumId w:val="26"/>
  </w:num>
  <w:num w:numId="67">
    <w:abstractNumId w:val="82"/>
  </w:num>
  <w:num w:numId="68">
    <w:abstractNumId w:val="5"/>
  </w:num>
  <w:num w:numId="69">
    <w:abstractNumId w:val="68"/>
  </w:num>
  <w:num w:numId="70">
    <w:abstractNumId w:val="50"/>
  </w:num>
  <w:num w:numId="71">
    <w:abstractNumId w:val="47"/>
  </w:num>
  <w:num w:numId="72">
    <w:abstractNumId w:val="27"/>
  </w:num>
  <w:num w:numId="73">
    <w:abstractNumId w:val="15"/>
  </w:num>
  <w:num w:numId="74">
    <w:abstractNumId w:val="55"/>
  </w:num>
  <w:num w:numId="75">
    <w:abstractNumId w:val="40"/>
  </w:num>
  <w:num w:numId="76">
    <w:abstractNumId w:val="62"/>
  </w:num>
  <w:num w:numId="77">
    <w:abstractNumId w:val="60"/>
  </w:num>
  <w:num w:numId="78">
    <w:abstractNumId w:val="57"/>
  </w:num>
  <w:num w:numId="79">
    <w:abstractNumId w:val="20"/>
  </w:num>
  <w:num w:numId="80">
    <w:abstractNumId w:val="78"/>
  </w:num>
  <w:num w:numId="81">
    <w:abstractNumId w:val="73"/>
  </w:num>
  <w:num w:numId="82">
    <w:abstractNumId w:val="31"/>
  </w:num>
  <w:num w:numId="83">
    <w:abstractNumId w:val="21"/>
  </w:num>
  <w:num w:numId="84">
    <w:abstractNumId w:val="69"/>
  </w:num>
  <w:num w:numId="85">
    <w:abstractNumId w:val="0"/>
  </w:num>
  <w:num w:numId="86">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77C0A51"/>
    <w:rsid w:val="0E0F3D78"/>
    <w:rsid w:val="10071369"/>
    <w:rsid w:val="11647A4F"/>
    <w:rsid w:val="11B928CB"/>
    <w:rsid w:val="18976EEF"/>
    <w:rsid w:val="19780C73"/>
    <w:rsid w:val="1E6C2189"/>
    <w:rsid w:val="22F85817"/>
    <w:rsid w:val="27D52D46"/>
    <w:rsid w:val="27F009E7"/>
    <w:rsid w:val="33581EED"/>
    <w:rsid w:val="33BE4DDD"/>
    <w:rsid w:val="391626C5"/>
    <w:rsid w:val="3B097E3E"/>
    <w:rsid w:val="3DCC7B36"/>
    <w:rsid w:val="40BD3075"/>
    <w:rsid w:val="4245123D"/>
    <w:rsid w:val="43760FB2"/>
    <w:rsid w:val="44674EC8"/>
    <w:rsid w:val="47B60184"/>
    <w:rsid w:val="49A4496C"/>
    <w:rsid w:val="4A56349A"/>
    <w:rsid w:val="4C045886"/>
    <w:rsid w:val="4D8331E2"/>
    <w:rsid w:val="4F0F079A"/>
    <w:rsid w:val="4F2A1CC8"/>
    <w:rsid w:val="506D728C"/>
    <w:rsid w:val="51965659"/>
    <w:rsid w:val="54DC325E"/>
    <w:rsid w:val="574012C5"/>
    <w:rsid w:val="638C48B6"/>
    <w:rsid w:val="643C5D90"/>
    <w:rsid w:val="656D0C98"/>
    <w:rsid w:val="68A11EA7"/>
    <w:rsid w:val="6B14480C"/>
    <w:rsid w:val="6D927D32"/>
    <w:rsid w:val="6F996A55"/>
    <w:rsid w:val="6FBF9311"/>
    <w:rsid w:val="70114CEC"/>
    <w:rsid w:val="71686BEF"/>
    <w:rsid w:val="75EB1BC8"/>
    <w:rsid w:val="77C912FA"/>
    <w:rsid w:val="7858069A"/>
    <w:rsid w:val="787A7F08"/>
    <w:rsid w:val="7A056671"/>
    <w:rsid w:val="7A685356"/>
    <w:rsid w:val="7C1C4562"/>
    <w:rsid w:val="7C5F1143"/>
    <w:rsid w:val="7EAB0605"/>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6"/>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4"/>
    <w:unhideWhenUsed/>
    <w:qFormat/>
    <w:uiPriority w:val="99"/>
    <w:rPr>
      <w:rFonts w:ascii="宋体" w:hAnsiTheme="minorHAnsi" w:cstheme="minorBidi"/>
      <w:sz w:val="18"/>
      <w:szCs w:val="18"/>
    </w:rPr>
  </w:style>
  <w:style w:type="paragraph" w:styleId="7">
    <w:name w:val="annotation text"/>
    <w:basedOn w:val="1"/>
    <w:link w:val="35"/>
    <w:unhideWhenUsed/>
    <w:qFormat/>
    <w:uiPriority w:val="99"/>
    <w:pPr>
      <w:jc w:val="left"/>
    </w:pPr>
  </w:style>
  <w:style w:type="paragraph" w:styleId="8">
    <w:name w:val="Body Text"/>
    <w:basedOn w:val="1"/>
    <w:link w:val="57"/>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2"/>
    <w:qFormat/>
    <w:uiPriority w:val="0"/>
    <w:rPr>
      <w:rFonts w:ascii="宋体" w:hAnsi="Courier New" w:cstheme="minorBidi"/>
      <w:szCs w:val="24"/>
    </w:rPr>
  </w:style>
  <w:style w:type="paragraph" w:styleId="11">
    <w:name w:val="Date"/>
    <w:basedOn w:val="1"/>
    <w:next w:val="1"/>
    <w:link w:val="47"/>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2"/>
    <w:unhideWhenUsed/>
    <w:qFormat/>
    <w:uiPriority w:val="99"/>
    <w:rPr>
      <w:sz w:val="18"/>
      <w:szCs w:val="18"/>
    </w:rPr>
  </w:style>
  <w:style w:type="paragraph" w:styleId="13">
    <w:name w:val="footer"/>
    <w:basedOn w:val="1"/>
    <w:link w:val="37"/>
    <w:unhideWhenUsed/>
    <w:qFormat/>
    <w:uiPriority w:val="99"/>
    <w:pPr>
      <w:tabs>
        <w:tab w:val="center" w:pos="4153"/>
        <w:tab w:val="right" w:pos="8306"/>
      </w:tabs>
      <w:snapToGrid w:val="0"/>
      <w:jc w:val="left"/>
    </w:pPr>
    <w:rPr>
      <w:sz w:val="18"/>
      <w:szCs w:val="18"/>
    </w:rPr>
  </w:style>
  <w:style w:type="paragraph" w:styleId="14">
    <w:name w:val="header"/>
    <w:basedOn w:val="1"/>
    <w:link w:val="36"/>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7"/>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7"/>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1"/>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2"/>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paragraph" w:customStyle="1" w:styleId="31">
    <w:name w:val="样式 宋体 行距: 1.5 倍行距"/>
    <w:qFormat/>
    <w:uiPriority w:val="0"/>
    <w:pPr>
      <w:widowControl w:val="0"/>
      <w:adjustRightInd w:val="0"/>
      <w:spacing w:line="360" w:lineRule="atLeast"/>
      <w:jc w:val="center"/>
      <w:textAlignment w:val="baseline"/>
    </w:pPr>
    <w:rPr>
      <w:rFonts w:ascii="Times New Roman" w:hAnsi="Times New Roman" w:eastAsia="宋体" w:cs="Times New Roman"/>
      <w:b/>
      <w:kern w:val="0"/>
      <w:sz w:val="24"/>
      <w:szCs w:val="20"/>
      <w:lang w:val="en-US" w:eastAsia="zh-CN" w:bidi="ar-SA"/>
    </w:rPr>
  </w:style>
  <w:style w:type="character" w:customStyle="1" w:styleId="32">
    <w:name w:val="批注框文本 字符"/>
    <w:basedOn w:val="24"/>
    <w:link w:val="12"/>
    <w:semiHidden/>
    <w:qFormat/>
    <w:uiPriority w:val="99"/>
    <w:rPr>
      <w:rFonts w:ascii="Calibri" w:hAnsi="Calibri" w:eastAsia="宋体" w:cs="Times New Roman"/>
      <w:sz w:val="18"/>
      <w:szCs w:val="18"/>
    </w:rPr>
  </w:style>
  <w:style w:type="paragraph" w:customStyle="1" w:styleId="33">
    <w:name w:val="列表段落1"/>
    <w:basedOn w:val="1"/>
    <w:link w:val="34"/>
    <w:qFormat/>
    <w:uiPriority w:val="34"/>
    <w:pPr>
      <w:ind w:firstLine="420" w:firstLineChars="200"/>
    </w:pPr>
  </w:style>
  <w:style w:type="character" w:customStyle="1" w:styleId="34">
    <w:name w:val="列表段落 字符"/>
    <w:link w:val="33"/>
    <w:qFormat/>
    <w:uiPriority w:val="34"/>
    <w:rPr>
      <w:rFonts w:ascii="Calibri" w:hAnsi="Calibri" w:eastAsia="宋体" w:cs="Times New Roman"/>
    </w:rPr>
  </w:style>
  <w:style w:type="character" w:customStyle="1" w:styleId="35">
    <w:name w:val="批注文字 字符"/>
    <w:basedOn w:val="24"/>
    <w:link w:val="7"/>
    <w:qFormat/>
    <w:uiPriority w:val="99"/>
    <w:rPr>
      <w:rFonts w:ascii="Calibri" w:hAnsi="Calibri" w:eastAsia="宋体" w:cs="Times New Roman"/>
    </w:rPr>
  </w:style>
  <w:style w:type="character" w:customStyle="1" w:styleId="36">
    <w:name w:val="页眉 字符"/>
    <w:basedOn w:val="24"/>
    <w:link w:val="14"/>
    <w:qFormat/>
    <w:uiPriority w:val="0"/>
    <w:rPr>
      <w:rFonts w:ascii="Calibri" w:hAnsi="Calibri" w:eastAsia="宋体" w:cs="Times New Roman"/>
      <w:sz w:val="18"/>
      <w:szCs w:val="18"/>
    </w:rPr>
  </w:style>
  <w:style w:type="character" w:customStyle="1" w:styleId="37">
    <w:name w:val="页脚 字符"/>
    <w:basedOn w:val="24"/>
    <w:link w:val="13"/>
    <w:qFormat/>
    <w:uiPriority w:val="99"/>
    <w:rPr>
      <w:rFonts w:ascii="Calibri" w:hAnsi="Calibri" w:eastAsia="宋体" w:cs="Times New Roman"/>
      <w:sz w:val="18"/>
      <w:szCs w:val="18"/>
    </w:rPr>
  </w:style>
  <w:style w:type="character" w:customStyle="1" w:styleId="38">
    <w:name w:val="标题 1 字符"/>
    <w:basedOn w:val="24"/>
    <w:link w:val="2"/>
    <w:qFormat/>
    <w:uiPriority w:val="9"/>
    <w:rPr>
      <w:rFonts w:ascii="Calibri" w:hAnsi="Calibri" w:eastAsia="宋体" w:cs="Times New Roman"/>
      <w:b/>
      <w:bCs/>
      <w:kern w:val="44"/>
      <w:sz w:val="44"/>
      <w:szCs w:val="44"/>
    </w:rPr>
  </w:style>
  <w:style w:type="paragraph" w:customStyle="1" w:styleId="39">
    <w:name w:val="列出段落1"/>
    <w:basedOn w:val="1"/>
    <w:qFormat/>
    <w:uiPriority w:val="34"/>
    <w:pPr>
      <w:ind w:firstLine="420" w:firstLineChars="200"/>
    </w:pPr>
    <w:rPr>
      <w:rFonts w:cs="黑体"/>
    </w:rPr>
  </w:style>
  <w:style w:type="paragraph" w:customStyle="1" w:styleId="40">
    <w:name w:val="样式4"/>
    <w:basedOn w:val="1"/>
    <w:qFormat/>
    <w:uiPriority w:val="0"/>
    <w:pPr>
      <w:tabs>
        <w:tab w:val="left" w:pos="2328"/>
      </w:tabs>
      <w:ind w:left="2328" w:hanging="708"/>
    </w:pPr>
    <w:rPr>
      <w:rFonts w:ascii="Times New Roman" w:hAnsi="Times New Roman"/>
      <w:szCs w:val="24"/>
    </w:rPr>
  </w:style>
  <w:style w:type="character" w:customStyle="1" w:styleId="41">
    <w:name w:val="标题 字符"/>
    <w:basedOn w:val="24"/>
    <w:link w:val="20"/>
    <w:qFormat/>
    <w:uiPriority w:val="0"/>
    <w:rPr>
      <w:rFonts w:ascii="Cambria" w:hAnsi="Cambria" w:eastAsia="宋体" w:cs="Times New Roman"/>
      <w:b/>
      <w:bCs/>
      <w:kern w:val="0"/>
      <w:sz w:val="32"/>
      <w:szCs w:val="32"/>
    </w:rPr>
  </w:style>
  <w:style w:type="character" w:customStyle="1" w:styleId="42">
    <w:name w:val="批注主题 字符"/>
    <w:basedOn w:val="35"/>
    <w:link w:val="21"/>
    <w:semiHidden/>
    <w:qFormat/>
    <w:uiPriority w:val="99"/>
    <w:rPr>
      <w:rFonts w:ascii="Calibri" w:hAnsi="Calibri" w:eastAsia="宋体" w:cs="Times New Roman"/>
      <w:b/>
      <w:bCs/>
    </w:rPr>
  </w:style>
  <w:style w:type="character" w:customStyle="1" w:styleId="43">
    <w:name w:val="批注文字 Char"/>
    <w:basedOn w:val="24"/>
    <w:qFormat/>
    <w:uiPriority w:val="0"/>
  </w:style>
  <w:style w:type="character" w:customStyle="1" w:styleId="44">
    <w:name w:val="标题 2 字符"/>
    <w:basedOn w:val="24"/>
    <w:link w:val="3"/>
    <w:qFormat/>
    <w:uiPriority w:val="9"/>
    <w:rPr>
      <w:rFonts w:asciiTheme="majorHAnsi" w:hAnsiTheme="majorHAnsi" w:eastAsiaTheme="majorEastAsia" w:cstheme="majorBidi"/>
      <w:b/>
      <w:bCs/>
      <w:sz w:val="32"/>
      <w:szCs w:val="32"/>
    </w:rPr>
  </w:style>
  <w:style w:type="character" w:customStyle="1" w:styleId="45">
    <w:name w:val="标题 3 字符"/>
    <w:basedOn w:val="24"/>
    <w:link w:val="4"/>
    <w:semiHidden/>
    <w:qFormat/>
    <w:uiPriority w:val="9"/>
    <w:rPr>
      <w:b/>
      <w:bCs/>
      <w:sz w:val="32"/>
      <w:szCs w:val="32"/>
    </w:rPr>
  </w:style>
  <w:style w:type="character" w:customStyle="1" w:styleId="46">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7">
    <w:name w:val="日期 字符"/>
    <w:basedOn w:val="24"/>
    <w:link w:val="11"/>
    <w:qFormat/>
    <w:uiPriority w:val="99"/>
  </w:style>
  <w:style w:type="character" w:customStyle="1" w:styleId="48">
    <w:name w:val="p141"/>
    <w:qFormat/>
    <w:uiPriority w:val="0"/>
    <w:rPr>
      <w:sz w:val="21"/>
      <w:szCs w:val="21"/>
    </w:rPr>
  </w:style>
  <w:style w:type="paragraph" w:customStyle="1" w:styleId="4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50">
    <w:name w:val="正文缩进2格"/>
    <w:basedOn w:val="1"/>
    <w:link w:val="51"/>
    <w:qFormat/>
    <w:uiPriority w:val="0"/>
    <w:pPr>
      <w:spacing w:line="600" w:lineRule="exact"/>
      <w:ind w:firstLine="639" w:firstLineChars="206"/>
    </w:pPr>
    <w:rPr>
      <w:rFonts w:ascii="仿宋_GB2312" w:hAnsi="宋体" w:eastAsia="仿宋_GB2312"/>
      <w:sz w:val="31"/>
      <w:szCs w:val="28"/>
    </w:rPr>
  </w:style>
  <w:style w:type="character" w:customStyle="1" w:styleId="51">
    <w:name w:val="正文缩进2格 Char"/>
    <w:link w:val="50"/>
    <w:qFormat/>
    <w:uiPriority w:val="0"/>
    <w:rPr>
      <w:rFonts w:ascii="仿宋_GB2312" w:hAnsi="宋体" w:eastAsia="仿宋_GB2312" w:cs="Times New Roman"/>
      <w:sz w:val="31"/>
      <w:szCs w:val="28"/>
    </w:rPr>
  </w:style>
  <w:style w:type="character" w:customStyle="1" w:styleId="52">
    <w:name w:val="纯文本 字符"/>
    <w:basedOn w:val="24"/>
    <w:link w:val="10"/>
    <w:qFormat/>
    <w:uiPriority w:val="0"/>
    <w:rPr>
      <w:rFonts w:ascii="宋体" w:hAnsi="Courier New" w:eastAsia="宋体"/>
      <w:szCs w:val="24"/>
    </w:rPr>
  </w:style>
  <w:style w:type="character" w:customStyle="1" w:styleId="53">
    <w:name w:val="纯文本 字符1"/>
    <w:basedOn w:val="24"/>
    <w:semiHidden/>
    <w:qFormat/>
    <w:uiPriority w:val="99"/>
    <w:rPr>
      <w:rFonts w:hAnsi="Courier New" w:cs="Courier New" w:asciiTheme="minorEastAsia"/>
    </w:rPr>
  </w:style>
  <w:style w:type="character" w:customStyle="1" w:styleId="54">
    <w:name w:val="纯文本 Char"/>
    <w:basedOn w:val="24"/>
    <w:semiHidden/>
    <w:qFormat/>
    <w:uiPriority w:val="99"/>
    <w:rPr>
      <w:rFonts w:ascii="宋体" w:hAnsi="Courier New" w:eastAsia="宋体" w:cs="Courier New"/>
      <w:szCs w:val="21"/>
    </w:rPr>
  </w:style>
  <w:style w:type="character" w:customStyle="1" w:styleId="55">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6">
    <w:name w:val="正文缩进4格"/>
    <w:basedOn w:val="50"/>
    <w:qFormat/>
    <w:uiPriority w:val="0"/>
    <w:pPr>
      <w:spacing w:line="340" w:lineRule="exact"/>
      <w:ind w:firstLine="315" w:firstLineChars="0"/>
    </w:pPr>
    <w:rPr>
      <w:rFonts w:ascii="宋体" w:eastAsia="宋体"/>
      <w:sz w:val="24"/>
      <w:szCs w:val="24"/>
    </w:rPr>
  </w:style>
  <w:style w:type="character" w:customStyle="1" w:styleId="57">
    <w:name w:val="正文文本 字符"/>
    <w:basedOn w:val="24"/>
    <w:link w:val="8"/>
    <w:qFormat/>
    <w:uiPriority w:val="0"/>
    <w:rPr>
      <w:rFonts w:ascii="Times New Roman" w:hAnsi="Times New Roman" w:eastAsia="宋体" w:cs="Times New Roman"/>
      <w:szCs w:val="24"/>
    </w:rPr>
  </w:style>
  <w:style w:type="character" w:customStyle="1" w:styleId="58">
    <w:name w:val="正文文本 Char"/>
    <w:basedOn w:val="24"/>
    <w:semiHidden/>
    <w:qFormat/>
    <w:uiPriority w:val="99"/>
  </w:style>
  <w:style w:type="paragraph" w:customStyle="1" w:styleId="59">
    <w:name w:val="保留正文"/>
    <w:basedOn w:val="8"/>
    <w:qFormat/>
    <w:uiPriority w:val="0"/>
    <w:pPr>
      <w:keepNext/>
      <w:spacing w:after="160"/>
    </w:pPr>
  </w:style>
  <w:style w:type="paragraph" w:customStyle="1" w:styleId="60">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1">
    <w:name w:val="_Style 202"/>
    <w:basedOn w:val="1"/>
    <w:qFormat/>
    <w:uiPriority w:val="0"/>
    <w:pPr>
      <w:tabs>
        <w:tab w:val="left" w:pos="360"/>
      </w:tabs>
    </w:pPr>
    <w:rPr>
      <w:rFonts w:ascii="Times New Roman" w:hAnsi="Times New Roman"/>
      <w:szCs w:val="24"/>
    </w:rPr>
  </w:style>
  <w:style w:type="paragraph" w:customStyle="1" w:styleId="62">
    <w:name w:val="Char1 Char Char Char"/>
    <w:basedOn w:val="1"/>
    <w:qFormat/>
    <w:uiPriority w:val="0"/>
    <w:rPr>
      <w:rFonts w:ascii="黑体" w:hAnsi="Verdana" w:eastAsia="黑体"/>
      <w:kern w:val="0"/>
      <w:sz w:val="32"/>
      <w:szCs w:val="32"/>
      <w:lang w:eastAsia="en-US"/>
    </w:rPr>
  </w:style>
  <w:style w:type="paragraph" w:customStyle="1" w:styleId="63">
    <w:name w:val="1 Char Char Char Char"/>
    <w:basedOn w:val="1"/>
    <w:qFormat/>
    <w:uiPriority w:val="0"/>
    <w:pPr>
      <w:spacing w:after="160" w:line="240" w:lineRule="exact"/>
    </w:pPr>
    <w:rPr>
      <w:rFonts w:ascii="Times New Roman" w:hAnsi="Times New Roman"/>
      <w:szCs w:val="24"/>
    </w:rPr>
  </w:style>
  <w:style w:type="character" w:customStyle="1" w:styleId="64">
    <w:name w:val="文档结构图 字符"/>
    <w:basedOn w:val="24"/>
    <w:link w:val="6"/>
    <w:semiHidden/>
    <w:qFormat/>
    <w:uiPriority w:val="99"/>
    <w:rPr>
      <w:rFonts w:ascii="宋体" w:eastAsia="宋体"/>
      <w:sz w:val="18"/>
      <w:szCs w:val="18"/>
    </w:rPr>
  </w:style>
  <w:style w:type="paragraph" w:customStyle="1" w:styleId="65">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6">
    <w:name w:val="："/>
    <w:basedOn w:val="1"/>
    <w:qFormat/>
    <w:uiPriority w:val="0"/>
    <w:rPr>
      <w:rFonts w:ascii="Times New Roman" w:hAnsi="Times New Roman"/>
      <w:szCs w:val="24"/>
    </w:rPr>
  </w:style>
  <w:style w:type="character" w:customStyle="1" w:styleId="67">
    <w:name w:val="普通(网站) 字符"/>
    <w:link w:val="19"/>
    <w:qFormat/>
    <w:uiPriority w:val="99"/>
    <w:rPr>
      <w:rFonts w:ascii="宋体" w:hAnsi="宋体" w:eastAsia="宋体" w:cs="Times New Roman"/>
      <w:kern w:val="0"/>
      <w:sz w:val="24"/>
      <w:szCs w:val="24"/>
    </w:rPr>
  </w:style>
  <w:style w:type="paragraph" w:customStyle="1" w:styleId="68">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9">
    <w:name w:val="修订2"/>
    <w:hidden/>
    <w:semiHidden/>
    <w:qFormat/>
    <w:uiPriority w:val="99"/>
    <w:rPr>
      <w:rFonts w:ascii="Calibri" w:hAnsi="Calibri" w:eastAsia="宋体" w:cs="Times New Roman"/>
      <w:kern w:val="2"/>
      <w:sz w:val="21"/>
      <w:szCs w:val="22"/>
      <w:lang w:val="en-US" w:eastAsia="zh-CN" w:bidi="ar-SA"/>
    </w:rPr>
  </w:style>
  <w:style w:type="paragraph" w:customStyle="1" w:styleId="70">
    <w:name w:val="修订3"/>
    <w:hidden/>
    <w:semiHidden/>
    <w:qFormat/>
    <w:uiPriority w:val="99"/>
    <w:rPr>
      <w:rFonts w:ascii="Calibri" w:hAnsi="Calibri" w:eastAsia="宋体" w:cs="Times New Roman"/>
      <w:kern w:val="2"/>
      <w:sz w:val="21"/>
      <w:szCs w:val="22"/>
      <w:lang w:val="en-US" w:eastAsia="zh-CN" w:bidi="ar-SA"/>
    </w:rPr>
  </w:style>
  <w:style w:type="paragraph" w:styleId="71">
    <w:name w:val="List Paragraph"/>
    <w:basedOn w:val="1"/>
    <w:link w:val="72"/>
    <w:qFormat/>
    <w:uiPriority w:val="34"/>
    <w:pPr>
      <w:ind w:firstLine="420" w:firstLineChars="200"/>
    </w:pPr>
  </w:style>
  <w:style w:type="character" w:customStyle="1" w:styleId="72">
    <w:name w:val="列表段落 字符1"/>
    <w:link w:val="71"/>
    <w:qFormat/>
    <w:uiPriority w:val="0"/>
    <w:rPr>
      <w:rFonts w:ascii="Calibri" w:hAnsi="Calibri"/>
      <w:kern w:val="2"/>
      <w:sz w:val="21"/>
      <w:szCs w:val="22"/>
    </w:rPr>
  </w:style>
  <w:style w:type="paragraph" w:customStyle="1" w:styleId="73">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4">
    <w:name w:val="Unresolved Mention"/>
    <w:basedOn w:val="24"/>
    <w:semiHidden/>
    <w:unhideWhenUsed/>
    <w:qFormat/>
    <w:uiPriority w:val="99"/>
    <w:rPr>
      <w:color w:val="605E5C"/>
      <w:shd w:val="clear" w:color="auto" w:fill="E1DFDD"/>
    </w:rPr>
  </w:style>
  <w:style w:type="paragraph" w:customStyle="1" w:styleId="75">
    <w:name w:val="null3"/>
    <w:hidden/>
    <w:qFormat/>
    <w:uiPriority w:val="0"/>
    <w:rPr>
      <w:rFonts w:hint="eastAsia" w:asciiTheme="minorHAnsi" w:hAnsiTheme="minorHAnsi" w:eastAsiaTheme="minorEastAsia" w:cstheme="minorBidi"/>
      <w:lang w:val="en-US" w:eastAsia="zh-Hans" w:bidi="ar-SA"/>
    </w:rPr>
  </w:style>
  <w:style w:type="table" w:customStyle="1" w:styleId="76">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7">
    <w:name w:val="脚注文本 字符"/>
    <w:basedOn w:val="24"/>
    <w:link w:val="16"/>
    <w:semiHidden/>
    <w:qFormat/>
    <w:uiPriority w:val="99"/>
    <w:rPr>
      <w:rFonts w:ascii="Calibri" w:hAnsi="Calibri"/>
      <w:kern w:val="2"/>
      <w:sz w:val="18"/>
      <w:szCs w:val="18"/>
    </w:rPr>
  </w:style>
  <w:style w:type="paragraph" w:customStyle="1" w:styleId="78">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9">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66</Pages>
  <Words>18725</Words>
  <Characters>19297</Characters>
  <Lines>370</Lines>
  <Paragraphs>104</Paragraphs>
  <TotalTime>1</TotalTime>
  <ScaleCrop>false</ScaleCrop>
  <LinksUpToDate>false</LinksUpToDate>
  <CharactersWithSpaces>19584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2019-08-12T07:35:00Z</cp:lastPrinted>
  <dcterms:modified xsi:type="dcterms:W3CDTF">2025-07-02T07:25:59Z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eyJoZGlkIjoiYTg5NGRlNzFiZDk1NWNlMDA3NzU3M2IyYWIyMGZiY2QiLCJ1c2VySWQiOiI1MTY5MTQyOTMifQ==</vt:lpwstr>
  </property>
  <property fmtid="{D5CDD505-2E9C-101B-9397-08002B2CF9AE}" pid="4" name="ICV">
    <vt:lpwstr>F32BBC1513D64164BEEEADCC1A987533_13</vt:lpwstr>
  </property>
</Properties>
</file>