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FD8EEB">
      <w:pPr>
        <w:spacing w:before="870" w:beforeLines="200" w:after="652" w:afterLines="150" w:line="360" w:lineRule="auto"/>
        <w:jc w:val="center"/>
        <w:rPr>
          <w:rFonts w:ascii="宋体" w:hAnsi="宋体" w:eastAsia="宋体"/>
          <w:b/>
          <w:bCs/>
          <w:snapToGrid w:val="0"/>
          <w:color w:val="auto"/>
          <w:spacing w:val="22"/>
          <w:kern w:val="0"/>
          <w:sz w:val="160"/>
          <w:szCs w:val="160"/>
          <w:highlight w:val="none"/>
        </w:rPr>
      </w:pPr>
      <w:r>
        <w:rPr>
          <w:rFonts w:hint="eastAsia" w:ascii="宋体" w:hAnsi="宋体" w:eastAsia="宋体"/>
          <w:b/>
          <w:bCs/>
          <w:snapToGrid w:val="0"/>
          <w:color w:val="auto"/>
          <w:spacing w:val="22"/>
          <w:kern w:val="0"/>
          <w:sz w:val="160"/>
          <w:szCs w:val="160"/>
          <w:highlight w:val="none"/>
        </w:rPr>
        <w:t>招标文件</w:t>
      </w:r>
    </w:p>
    <w:p w14:paraId="41DB184F">
      <w:pPr>
        <w:spacing w:before="652" w:beforeLines="150" w:after="870" w:afterLines="200" w:line="360" w:lineRule="auto"/>
        <w:jc w:val="center"/>
        <w:rPr>
          <w:rFonts w:ascii="宋体" w:hAnsi="宋体" w:eastAsia="宋体"/>
          <w:b/>
          <w:bCs/>
          <w:snapToGrid w:val="0"/>
          <w:color w:val="auto"/>
          <w:spacing w:val="-20"/>
          <w:kern w:val="0"/>
          <w:sz w:val="100"/>
          <w:szCs w:val="100"/>
          <w:highlight w:val="none"/>
        </w:rPr>
      </w:pPr>
      <w:r>
        <w:rPr>
          <w:rFonts w:ascii="宋体" w:hAnsi="宋体" w:eastAsia="宋体"/>
          <w:b/>
          <w:bCs/>
          <w:color w:val="auto"/>
          <w:sz w:val="100"/>
          <w:szCs w:val="100"/>
          <w:highlight w:val="none"/>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548B00B1">
      <w:pPr>
        <w:pStyle w:val="18"/>
        <w:tabs>
          <w:tab w:val="left" w:pos="9072"/>
        </w:tabs>
        <w:spacing w:line="640" w:lineRule="exact"/>
        <w:ind w:firstLine="826" w:firstLineChars="235"/>
        <w:outlineLvl w:val="3"/>
        <w:rPr>
          <w:rFonts w:hint="default" w:ascii="宋体" w:hAnsi="宋体" w:eastAsia="宋体"/>
          <w:color w:val="auto"/>
          <w:sz w:val="35"/>
          <w:szCs w:val="35"/>
          <w:highlight w:val="none"/>
          <w:lang w:eastAsia="zh-CN"/>
        </w:rPr>
      </w:pPr>
      <w:r>
        <w:rPr>
          <w:rFonts w:ascii="宋体" w:hAnsi="宋体" w:eastAsia="宋体"/>
          <w:b/>
          <w:color w:val="auto"/>
          <w:sz w:val="35"/>
          <w:szCs w:val="35"/>
          <w:highlight w:val="none"/>
        </w:rPr>
        <w:t>项目编号：ZHDGZC2025050</w:t>
      </w:r>
    </w:p>
    <w:p w14:paraId="3C14599D">
      <w:pPr>
        <w:pStyle w:val="18"/>
        <w:spacing w:line="640" w:lineRule="exact"/>
        <w:ind w:left="2527" w:leftChars="400" w:hanging="1687" w:hangingChars="480"/>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项目名称：东莞市塘厦镇第一幼儿园幼儿生活用品采购项目</w:t>
      </w:r>
    </w:p>
    <w:p w14:paraId="275B6851">
      <w:pPr>
        <w:pStyle w:val="18"/>
        <w:spacing w:line="640" w:lineRule="exact"/>
        <w:ind w:firstLine="826" w:firstLineChars="235"/>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人：东莞市塘厦镇第一幼儿园</w:t>
      </w:r>
    </w:p>
    <w:p w14:paraId="1AC7AE49">
      <w:pPr>
        <w:pStyle w:val="18"/>
        <w:spacing w:line="640" w:lineRule="exact"/>
        <w:ind w:firstLine="826" w:firstLineChars="235"/>
        <w:outlineLvl w:val="3"/>
        <w:rPr>
          <w:rFonts w:hint="default" w:ascii="宋体" w:hAnsi="宋体" w:eastAsia="宋体"/>
          <w:b/>
          <w:color w:val="auto"/>
          <w:sz w:val="36"/>
          <w:szCs w:val="24"/>
          <w:highlight w:val="none"/>
          <w:lang w:eastAsia="zh-CN"/>
        </w:rPr>
      </w:pPr>
      <w:r>
        <w:rPr>
          <w:rFonts w:ascii="宋体" w:hAnsi="宋体" w:eastAsia="宋体"/>
          <w:b/>
          <w:color w:val="auto"/>
          <w:sz w:val="35"/>
          <w:szCs w:val="35"/>
          <w:highlight w:val="none"/>
        </w:rPr>
        <w:t>采购代理机构：广东智汇城市招标采购有限公司</w:t>
      </w:r>
    </w:p>
    <w:sdt>
      <w:sdtPr>
        <w:rPr>
          <w:rFonts w:asciiTheme="minorHAnsi" w:hAnsiTheme="minorHAnsi" w:eastAsiaTheme="minorEastAsia" w:cstheme="minorBidi"/>
          <w:color w:val="auto"/>
          <w:kern w:val="2"/>
          <w:sz w:val="21"/>
          <w:szCs w:val="22"/>
          <w:highlight w:val="none"/>
          <w:lang w:val="zh-CN"/>
        </w:rPr>
        <w:id w:val="781081674"/>
        <w:docPartObj>
          <w:docPartGallery w:val="Table of Contents"/>
          <w:docPartUnique/>
        </w:docPartObj>
      </w:sdtPr>
      <w:sdtEndPr>
        <w:rPr>
          <w:rFonts w:ascii="宋体" w:hAnsi="宋体" w:eastAsia="宋体" w:cstheme="minorBidi"/>
          <w:color w:val="auto"/>
          <w:kern w:val="2"/>
          <w:sz w:val="24"/>
          <w:szCs w:val="24"/>
          <w:highlight w:val="none"/>
          <w:lang w:val="zh-CN"/>
        </w:rPr>
      </w:sdtEndPr>
      <w:sdtContent>
        <w:p w14:paraId="7F24D095">
          <w:pPr>
            <w:pStyle w:val="32"/>
            <w:keepNext w:val="0"/>
            <w:keepLines w:val="0"/>
            <w:pageBreakBefore/>
            <w:widowControl w:val="0"/>
            <w:jc w:val="center"/>
            <w:rPr>
              <w:color w:val="auto"/>
              <w:highlight w:val="none"/>
            </w:rPr>
          </w:pPr>
          <w:r>
            <w:rPr>
              <w:rFonts w:ascii="宋体" w:hAnsi="宋体" w:eastAsia="宋体"/>
              <w:b/>
              <w:bCs/>
              <w:color w:val="auto"/>
              <w:sz w:val="36"/>
              <w:szCs w:val="36"/>
              <w:highlight w:val="none"/>
              <w:lang w:val="zh-CN"/>
            </w:rPr>
            <w:t>目录</w:t>
          </w:r>
        </w:p>
        <w:p w14:paraId="093A8E6F">
          <w:pPr>
            <w:pStyle w:val="10"/>
            <w:tabs>
              <w:tab w:val="right" w:leader="dot" w:pos="9231"/>
            </w:tabs>
            <w:spacing w:line="360" w:lineRule="auto"/>
            <w:ind w:left="419" w:leftChars="68" w:hanging="276" w:hangingChars="115"/>
            <w:rPr>
              <w:rFonts w:ascii="宋体" w:hAnsi="宋体" w:eastAsia="宋体"/>
              <w:color w:val="auto"/>
              <w:sz w:val="24"/>
              <w:szCs w:val="24"/>
              <w:highlight w:val="none"/>
              <w14:ligatures w14:val="standardContextual"/>
            </w:rPr>
          </w:pP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TOC \o "1-3" \h \z \u </w:instrText>
          </w:r>
          <w:r>
            <w:rPr>
              <w:rFonts w:ascii="宋体" w:hAnsi="宋体" w:eastAsia="宋体"/>
              <w:color w:val="auto"/>
              <w:sz w:val="24"/>
              <w:szCs w:val="24"/>
              <w:highlight w:val="none"/>
            </w:rPr>
            <w:fldChar w:fldCharType="separate"/>
          </w:r>
          <w:r>
            <w:rPr>
              <w:color w:val="auto"/>
              <w:highlight w:val="none"/>
            </w:rPr>
            <w:fldChar w:fldCharType="begin"/>
          </w:r>
          <w:r>
            <w:rPr>
              <w:color w:val="auto"/>
              <w:highlight w:val="none"/>
            </w:rPr>
            <w:instrText xml:space="preserve"> HYPERLINK \l "_Toc169807540" </w:instrText>
          </w:r>
          <w:r>
            <w:rPr>
              <w:color w:val="auto"/>
              <w:highlight w:val="none"/>
            </w:rPr>
            <w:fldChar w:fldCharType="separate"/>
          </w:r>
          <w:r>
            <w:rPr>
              <w:rStyle w:val="16"/>
              <w:rFonts w:ascii="宋体" w:hAnsi="宋体" w:eastAsia="宋体" w:cs="Times New Roman"/>
              <w:color w:val="auto"/>
              <w:kern w:val="0"/>
              <w:sz w:val="24"/>
              <w:szCs w:val="24"/>
              <w:highlight w:val="none"/>
              <w:lang w:eastAsia="zh-Hans"/>
            </w:rPr>
            <w:t>第一章</w:t>
          </w:r>
          <w:r>
            <w:rPr>
              <w:rStyle w:val="16"/>
              <w:rFonts w:ascii="宋体" w:hAnsi="宋体" w:eastAsia="宋体" w:cs="Times New Roman"/>
              <w:color w:val="auto"/>
              <w:kern w:val="0"/>
              <w:sz w:val="24"/>
              <w:szCs w:val="24"/>
              <w:highlight w:val="none"/>
            </w:rPr>
            <w:t xml:space="preserve"> </w:t>
          </w:r>
          <w:r>
            <w:rPr>
              <w:rStyle w:val="16"/>
              <w:rFonts w:ascii="宋体" w:hAnsi="宋体" w:eastAsia="宋体" w:cs="Times New Roman"/>
              <w:color w:val="auto"/>
              <w:kern w:val="0"/>
              <w:sz w:val="24"/>
              <w:szCs w:val="24"/>
              <w:highlight w:val="none"/>
              <w:lang w:eastAsia="zh-Hans"/>
            </w:rPr>
            <w:t>投标邀请</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_Toc169807540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2</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3AA48E26">
          <w:pPr>
            <w:pStyle w:val="10"/>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"_Toc169807541" </w:instrText>
          </w:r>
          <w:r>
            <w:rPr>
              <w:color w:val="auto"/>
              <w:highlight w:val="none"/>
            </w:rPr>
            <w:fldChar w:fldCharType="separate"/>
          </w:r>
          <w:r>
            <w:rPr>
              <w:rStyle w:val="16"/>
              <w:rFonts w:ascii="宋体" w:hAnsi="宋体" w:eastAsia="宋体" w:cs="Times New Roman"/>
              <w:color w:val="auto"/>
              <w:kern w:val="0"/>
              <w:sz w:val="24"/>
              <w:szCs w:val="24"/>
              <w:highlight w:val="none"/>
              <w:lang w:eastAsia="zh-Hans"/>
            </w:rPr>
            <w:t>第二章 采购需求</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_Toc169807541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5</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185CCBA2">
          <w:pPr>
            <w:pStyle w:val="10"/>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"_Toc169807542" </w:instrText>
          </w:r>
          <w:r>
            <w:rPr>
              <w:color w:val="auto"/>
              <w:highlight w:val="none"/>
            </w:rPr>
            <w:fldChar w:fldCharType="separate"/>
          </w:r>
          <w:r>
            <w:rPr>
              <w:rStyle w:val="16"/>
              <w:rFonts w:ascii="宋体" w:hAnsi="宋体" w:eastAsia="宋体" w:cs="Times New Roman"/>
              <w:color w:val="auto"/>
              <w:kern w:val="0"/>
              <w:sz w:val="24"/>
              <w:szCs w:val="24"/>
              <w:highlight w:val="none"/>
              <w:lang w:eastAsia="zh-Hans"/>
            </w:rPr>
            <w:t>第三章 投标人须知</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_Toc169807542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10</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4781D172">
          <w:pPr>
            <w:pStyle w:val="10"/>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"_Toc169807543" </w:instrText>
          </w:r>
          <w:r>
            <w:rPr>
              <w:color w:val="auto"/>
              <w:highlight w:val="none"/>
            </w:rPr>
            <w:fldChar w:fldCharType="separate"/>
          </w:r>
          <w:r>
            <w:rPr>
              <w:rStyle w:val="16"/>
              <w:rFonts w:ascii="宋体" w:hAnsi="宋体" w:eastAsia="宋体" w:cs="Times New Roman"/>
              <w:color w:val="auto"/>
              <w:kern w:val="0"/>
              <w:sz w:val="24"/>
              <w:szCs w:val="24"/>
              <w:highlight w:val="none"/>
              <w:lang w:eastAsia="zh-Hans"/>
            </w:rPr>
            <w:t>第四章 评标</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_Toc169807543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21</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2DB12132">
          <w:pPr>
            <w:pStyle w:val="10"/>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"_Toc169807544" </w:instrText>
          </w:r>
          <w:r>
            <w:rPr>
              <w:color w:val="auto"/>
              <w:highlight w:val="none"/>
            </w:rPr>
            <w:fldChar w:fldCharType="separate"/>
          </w:r>
          <w:r>
            <w:rPr>
              <w:rStyle w:val="16"/>
              <w:rFonts w:ascii="宋体" w:hAnsi="宋体" w:eastAsia="宋体" w:cs="Times New Roman"/>
              <w:color w:val="auto"/>
              <w:kern w:val="0"/>
              <w:sz w:val="24"/>
              <w:szCs w:val="24"/>
              <w:highlight w:val="none"/>
              <w:lang w:eastAsia="zh-Hans"/>
            </w:rPr>
            <w:t>第五章 合同文本</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_Toc169807544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30</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467AD7AF">
          <w:pPr>
            <w:pStyle w:val="10"/>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"_Toc169807545" </w:instrText>
          </w:r>
          <w:r>
            <w:rPr>
              <w:color w:val="auto"/>
              <w:highlight w:val="none"/>
            </w:rPr>
            <w:fldChar w:fldCharType="separate"/>
          </w:r>
          <w:r>
            <w:rPr>
              <w:rStyle w:val="16"/>
              <w:rFonts w:ascii="宋体" w:hAnsi="宋体" w:eastAsia="宋体" w:cs="Times New Roman"/>
              <w:color w:val="auto"/>
              <w:kern w:val="0"/>
              <w:sz w:val="24"/>
              <w:szCs w:val="24"/>
              <w:highlight w:val="none"/>
              <w:lang w:eastAsia="zh-Hans"/>
            </w:rPr>
            <w:t>第六章 投标文件格式</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_Toc169807545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35</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673C478D">
          <w:pPr>
            <w:rPr>
              <w:rFonts w:ascii="宋体" w:hAnsi="宋体" w:eastAsia="宋体"/>
              <w:color w:val="auto"/>
              <w:sz w:val="24"/>
              <w:szCs w:val="24"/>
              <w:highlight w:val="none"/>
            </w:rPr>
          </w:pPr>
          <w:r>
            <w:rPr>
              <w:rFonts w:ascii="宋体" w:hAnsi="宋体" w:eastAsia="宋体"/>
              <w:color w:val="auto"/>
              <w:sz w:val="24"/>
              <w:szCs w:val="24"/>
              <w:highlight w:val="none"/>
              <w:lang w:val="zh-CN"/>
            </w:rPr>
            <w:fldChar w:fldCharType="end"/>
          </w:r>
        </w:p>
      </w:sdtContent>
    </w:sdt>
    <w:p w14:paraId="3C3AEAF1">
      <w:pPr>
        <w:pStyle w:val="18"/>
        <w:outlineLvl w:val="3"/>
        <w:rPr>
          <w:rFonts w:hint="default" w:ascii="宋体" w:hAnsi="宋体" w:eastAsia="宋体"/>
          <w:color w:val="auto"/>
          <w:sz w:val="24"/>
          <w:szCs w:val="24"/>
          <w:highlight w:val="none"/>
          <w:lang w:eastAsia="zh-CN"/>
        </w:rPr>
      </w:pPr>
    </w:p>
    <w:p w14:paraId="1D402F52">
      <w:pPr>
        <w:pStyle w:val="18"/>
        <w:rPr>
          <w:rFonts w:hint="default" w:ascii="宋体" w:hAnsi="宋体" w:eastAsia="宋体"/>
          <w:color w:val="auto"/>
          <w:highlight w:val="none"/>
          <w:lang w:eastAsia="zh-CN"/>
        </w:rPr>
      </w:pPr>
    </w:p>
    <w:p w14:paraId="2075F7AF">
      <w:pPr>
        <w:pageBreakBefore/>
        <w:jc w:val="center"/>
        <w:outlineLvl w:val="1"/>
        <w:rPr>
          <w:rFonts w:ascii="Calibri" w:hAnsi="Calibri" w:eastAsia="宋体" w:cs="Times New Roman"/>
          <w:color w:val="auto"/>
          <w:kern w:val="0"/>
          <w:sz w:val="20"/>
          <w:szCs w:val="20"/>
          <w:highlight w:val="none"/>
          <w:lang w:eastAsia="zh-Hans"/>
        </w:rPr>
      </w:pPr>
      <w:bookmarkStart w:id="0" w:name="_Toc169807540"/>
      <w:bookmarkStart w:id="1" w:name="_Toc169799778"/>
      <w:r>
        <w:rPr>
          <w:rFonts w:ascii="Calibri" w:hAnsi="Calibri" w:eastAsia="宋体" w:cs="Times New Roman"/>
          <w:b/>
          <w:color w:val="auto"/>
          <w:kern w:val="0"/>
          <w:sz w:val="36"/>
          <w:szCs w:val="20"/>
          <w:highlight w:val="none"/>
          <w:lang w:eastAsia="zh-Hans"/>
        </w:rPr>
        <w:t>第一章</w:t>
      </w:r>
      <w:r>
        <w:rPr>
          <w:rFonts w:hint="eastAsia" w:ascii="Calibri" w:hAnsi="Calibri" w:eastAsia="宋体" w:cs="Times New Roman"/>
          <w:b/>
          <w:color w:val="auto"/>
          <w:kern w:val="0"/>
          <w:sz w:val="36"/>
          <w:szCs w:val="20"/>
          <w:highlight w:val="none"/>
        </w:rPr>
        <w:t xml:space="preserve"> </w:t>
      </w:r>
      <w:r>
        <w:rPr>
          <w:rFonts w:ascii="Calibri" w:hAnsi="Calibri" w:eastAsia="宋体" w:cs="Times New Roman"/>
          <w:b/>
          <w:color w:val="auto"/>
          <w:kern w:val="0"/>
          <w:sz w:val="36"/>
          <w:szCs w:val="20"/>
          <w:highlight w:val="none"/>
          <w:lang w:eastAsia="zh-Hans"/>
        </w:rPr>
        <w:t>投标邀请</w:t>
      </w:r>
      <w:bookmarkEnd w:id="0"/>
      <w:bookmarkEnd w:id="1"/>
    </w:p>
    <w:p w14:paraId="569BE649">
      <w:pPr>
        <w:widowControl/>
        <w:ind w:firstLine="420" w:firstLineChars="200"/>
        <w:jc w:val="left"/>
        <w:rPr>
          <w:rFonts w:ascii="宋体" w:hAnsi="宋体" w:eastAsia="宋体" w:cs="Times New Roman"/>
          <w:color w:val="auto"/>
          <w:kern w:val="0"/>
          <w:szCs w:val="21"/>
          <w:highlight w:val="none"/>
          <w:lang w:eastAsia="zh-Hans"/>
        </w:rPr>
      </w:pPr>
      <w:bookmarkStart w:id="76" w:name="_GoBack"/>
      <w:r>
        <w:rPr>
          <w:rFonts w:hint="eastAsia" w:ascii="宋体" w:hAnsi="宋体" w:eastAsia="宋体" w:cs="Times New Roman"/>
          <w:color w:val="auto"/>
          <w:kern w:val="0"/>
          <w:szCs w:val="21"/>
          <w:highlight w:val="none"/>
          <w:u w:val="single"/>
        </w:rPr>
        <w:t>（东莞市塘厦镇第一幼儿园幼儿生活用品采购项目）</w:t>
      </w:r>
      <w:r>
        <w:rPr>
          <w:rFonts w:ascii="宋体" w:hAnsi="宋体" w:eastAsia="宋体" w:cs="Times New Roman"/>
          <w:color w:val="auto"/>
          <w:kern w:val="0"/>
          <w:szCs w:val="21"/>
          <w:highlight w:val="none"/>
          <w:lang w:eastAsia="zh-Hans"/>
        </w:rPr>
        <w:t>招标项目的潜在投标人应在</w:t>
      </w:r>
      <w:r>
        <w:rPr>
          <w:rFonts w:hint="eastAsia" w:ascii="宋体" w:hAnsi="宋体" w:eastAsia="宋体" w:cs="Times New Roman"/>
          <w:color w:val="auto"/>
          <w:kern w:val="0"/>
          <w:szCs w:val="21"/>
          <w:highlight w:val="none"/>
          <w:lang w:eastAsia="zh-CN"/>
        </w:rPr>
        <w:t>东莞市南城街道雅园产业园区路5号1栋1楼</w:t>
      </w:r>
      <w:r>
        <w:rPr>
          <w:rFonts w:ascii="宋体" w:hAnsi="宋体" w:eastAsia="宋体" w:cs="Times New Roman"/>
          <w:color w:val="auto"/>
          <w:kern w:val="0"/>
          <w:szCs w:val="21"/>
          <w:highlight w:val="none"/>
          <w:lang w:eastAsia="zh-Hans"/>
        </w:rPr>
        <w:t>进行获取或微信搜索公众号“广东智汇城市</w:t>
      </w:r>
      <w:r>
        <w:rPr>
          <w:rFonts w:hint="eastAsia" w:ascii="宋体" w:hAnsi="宋体" w:eastAsia="宋体" w:cs="Times New Roman"/>
          <w:color w:val="auto"/>
          <w:kern w:val="0"/>
          <w:szCs w:val="21"/>
          <w:highlight w:val="none"/>
          <w:lang w:eastAsia="zh-Hans"/>
        </w:rPr>
        <w:t>招标采购有限公司</w:t>
      </w:r>
      <w:r>
        <w:rPr>
          <w:rFonts w:ascii="宋体" w:hAnsi="宋体" w:eastAsia="宋体" w:cs="Times New Roman"/>
          <w:color w:val="auto"/>
          <w:kern w:val="0"/>
          <w:szCs w:val="21"/>
          <w:highlight w:val="none"/>
          <w:lang w:eastAsia="zh-Hans"/>
        </w:rPr>
        <w:t>”获取招标文件，并于</w:t>
      </w:r>
      <w:r>
        <w:rPr>
          <w:rFonts w:hint="eastAsia" w:ascii="宋体" w:hAnsi="宋体" w:eastAsia="宋体" w:cs="Times New Roman"/>
          <w:color w:val="auto"/>
          <w:kern w:val="0"/>
          <w:szCs w:val="21"/>
          <w:highlight w:val="none"/>
          <w:lang w:val="en-US" w:eastAsia="zh-CN"/>
        </w:rPr>
        <w:t>2025</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lang w:val="en-US" w:eastAsia="zh-CN"/>
        </w:rPr>
        <w:t>07</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lang w:val="en-US" w:eastAsia="zh-CN"/>
        </w:rPr>
        <w:t>25</w:t>
      </w:r>
      <w:r>
        <w:rPr>
          <w:rFonts w:ascii="宋体" w:hAnsi="宋体" w:eastAsia="宋体" w:cs="Times New Roman"/>
          <w:color w:val="auto"/>
          <w:kern w:val="0"/>
          <w:szCs w:val="21"/>
          <w:highlight w:val="none"/>
          <w:lang w:eastAsia="zh-Hans"/>
        </w:rPr>
        <w:t>日</w:t>
      </w:r>
      <w:r>
        <w:rPr>
          <w:rFonts w:hint="eastAsia" w:ascii="宋体" w:hAnsi="宋体" w:eastAsia="宋体" w:cs="Times New Roman"/>
          <w:color w:val="auto"/>
          <w:kern w:val="0"/>
          <w:szCs w:val="21"/>
          <w:highlight w:val="none"/>
          <w:lang w:val="en-US" w:eastAsia="zh-CN"/>
        </w:rPr>
        <w:t>15</w:t>
      </w:r>
      <w:r>
        <w:rPr>
          <w:rFonts w:ascii="宋体" w:hAnsi="宋体" w:eastAsia="宋体" w:cs="Times New Roman"/>
          <w:color w:val="auto"/>
          <w:kern w:val="0"/>
          <w:szCs w:val="21"/>
          <w:highlight w:val="none"/>
          <w:lang w:eastAsia="zh-Hans"/>
        </w:rPr>
        <w:t>点</w:t>
      </w:r>
      <w:r>
        <w:rPr>
          <w:rFonts w:hint="eastAsia" w:ascii="宋体" w:hAnsi="宋体" w:eastAsia="宋体" w:cs="Times New Roman"/>
          <w:color w:val="auto"/>
          <w:kern w:val="0"/>
          <w:szCs w:val="21"/>
          <w:highlight w:val="none"/>
          <w:lang w:val="en-US" w:eastAsia="zh-CN"/>
        </w:rPr>
        <w:t>00</w:t>
      </w:r>
      <w:r>
        <w:rPr>
          <w:rFonts w:ascii="宋体" w:hAnsi="宋体" w:eastAsia="宋体" w:cs="Times New Roman"/>
          <w:color w:val="auto"/>
          <w:kern w:val="0"/>
          <w:szCs w:val="21"/>
          <w:highlight w:val="none"/>
          <w:lang w:eastAsia="zh-Hans"/>
        </w:rPr>
        <w:t>分（北京时间）前递交投标文件。</w:t>
      </w:r>
    </w:p>
    <w:p w14:paraId="62135582">
      <w:pPr>
        <w:spacing w:before="217" w:beforeLines="50"/>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24"/>
          <w:szCs w:val="24"/>
          <w:highlight w:val="none"/>
          <w:lang w:eastAsia="zh-Hans"/>
        </w:rPr>
        <w:t>一</w:t>
      </w:r>
      <w:r>
        <w:rPr>
          <w:rFonts w:hint="eastAsia" w:ascii="宋体" w:hAnsi="宋体" w:eastAsia="宋体" w:cs="Times New Roman"/>
          <w:b/>
          <w:color w:val="auto"/>
          <w:kern w:val="0"/>
          <w:sz w:val="24"/>
          <w:szCs w:val="24"/>
          <w:highlight w:val="none"/>
          <w:lang w:eastAsia="zh-Hans"/>
        </w:rPr>
        <w:t>、项目基本情况</w:t>
      </w:r>
    </w:p>
    <w:p w14:paraId="29A06CF2">
      <w:pPr>
        <w:pStyle w:val="24"/>
        <w:widowControl/>
        <w:numPr>
          <w:ilvl w:val="0"/>
          <w:numId w:val="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名称与编号</w:t>
      </w:r>
    </w:p>
    <w:p w14:paraId="1214C14F">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项目编号：ZHDGZC2025050</w:t>
      </w:r>
    </w:p>
    <w:p w14:paraId="6F028D0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项目名称：东莞市塘厦镇第一幼儿园幼儿生活用品采购项目</w:t>
      </w:r>
    </w:p>
    <w:p w14:paraId="55D8DCE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采购方式：公开招标</w:t>
      </w:r>
    </w:p>
    <w:p w14:paraId="7F6E3EEF">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预算金额：</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val="en-US" w:eastAsia="zh-CN"/>
        </w:rPr>
        <w:t>50,000.00</w:t>
      </w:r>
      <w:r>
        <w:rPr>
          <w:rFonts w:ascii="宋体" w:hAnsi="宋体" w:eastAsia="宋体" w:cs="Times New Roman"/>
          <w:color w:val="auto"/>
          <w:kern w:val="0"/>
          <w:szCs w:val="21"/>
          <w:highlight w:val="none"/>
          <w:lang w:eastAsia="zh-Hans"/>
        </w:rPr>
        <w:t>元</w:t>
      </w:r>
    </w:p>
    <w:p w14:paraId="500E8517">
      <w:pPr>
        <w:pStyle w:val="24"/>
        <w:widowControl/>
        <w:numPr>
          <w:ilvl w:val="0"/>
          <w:numId w:val="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采购需求:</w:t>
      </w:r>
      <w:r>
        <w:rPr>
          <w:rFonts w:ascii="宋体" w:hAnsi="宋体" w:eastAsia="宋体" w:cs="Times New Roman"/>
          <w:color w:val="auto"/>
          <w:kern w:val="0"/>
          <w:szCs w:val="21"/>
          <w:highlight w:val="none"/>
          <w:lang w:eastAsia="zh-Hans"/>
        </w:rPr>
        <w:t xml:space="preserve"> </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1994"/>
        <w:gridCol w:w="1654"/>
        <w:gridCol w:w="1741"/>
        <w:gridCol w:w="3045"/>
      </w:tblGrid>
      <w:tr w14:paraId="7FD73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852" w:type="dxa"/>
            <w:vAlign w:val="center"/>
          </w:tcPr>
          <w:p w14:paraId="4A27FE19">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序号</w:t>
            </w:r>
          </w:p>
        </w:tc>
        <w:tc>
          <w:tcPr>
            <w:tcW w:w="1994" w:type="dxa"/>
            <w:vAlign w:val="center"/>
          </w:tcPr>
          <w:p w14:paraId="67001B02">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标的名称</w:t>
            </w:r>
          </w:p>
        </w:tc>
        <w:tc>
          <w:tcPr>
            <w:tcW w:w="1654" w:type="dxa"/>
            <w:vAlign w:val="center"/>
          </w:tcPr>
          <w:p w14:paraId="7091924F">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预算金额（元）</w:t>
            </w:r>
          </w:p>
        </w:tc>
        <w:tc>
          <w:tcPr>
            <w:tcW w:w="1741" w:type="dxa"/>
            <w:vAlign w:val="center"/>
          </w:tcPr>
          <w:p w14:paraId="197997E6">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数量（单位）</w:t>
            </w:r>
          </w:p>
        </w:tc>
        <w:tc>
          <w:tcPr>
            <w:tcW w:w="3045" w:type="dxa"/>
            <w:vAlign w:val="center"/>
          </w:tcPr>
          <w:p w14:paraId="022ECE3B">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简要技术需求或服务要求</w:t>
            </w:r>
          </w:p>
        </w:tc>
      </w:tr>
      <w:tr w14:paraId="2F538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852" w:type="dxa"/>
            <w:vAlign w:val="center"/>
          </w:tcPr>
          <w:p w14:paraId="14021B2A">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1994" w:type="dxa"/>
            <w:vAlign w:val="center"/>
          </w:tcPr>
          <w:p w14:paraId="632E24BD">
            <w:pPr>
              <w:widowControl/>
              <w:jc w:val="center"/>
              <w:rPr>
                <w:rFonts w:hint="eastAsia" w:ascii="宋体" w:hAnsi="宋体" w:eastAsia="宋体" w:cs="宋体"/>
                <w:color w:val="auto"/>
                <w:kern w:val="0"/>
                <w:sz w:val="21"/>
                <w:szCs w:val="21"/>
                <w:highlight w:val="none"/>
                <w:lang w:eastAsia="zh-Hans"/>
              </w:rPr>
            </w:pPr>
            <w:r>
              <w:rPr>
                <w:rFonts w:ascii="宋体" w:hAnsi="宋体" w:eastAsia="宋体" w:cs="Times New Roman"/>
                <w:color w:val="auto"/>
                <w:kern w:val="0"/>
                <w:szCs w:val="21"/>
                <w:highlight w:val="none"/>
                <w:lang w:eastAsia="zh-Hans"/>
              </w:rPr>
              <w:t>幼儿生活用品采购</w:t>
            </w:r>
          </w:p>
        </w:tc>
        <w:tc>
          <w:tcPr>
            <w:tcW w:w="1654" w:type="dxa"/>
            <w:vAlign w:val="center"/>
          </w:tcPr>
          <w:p w14:paraId="6825B7F0">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val="en-US" w:eastAsia="zh-Hans"/>
              </w:rPr>
              <w:t>50,000.00</w:t>
            </w:r>
          </w:p>
        </w:tc>
        <w:tc>
          <w:tcPr>
            <w:tcW w:w="1741" w:type="dxa"/>
            <w:vAlign w:val="center"/>
          </w:tcPr>
          <w:p w14:paraId="039AAF29">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1(项)</w:t>
            </w:r>
          </w:p>
        </w:tc>
        <w:tc>
          <w:tcPr>
            <w:tcW w:w="3045" w:type="dxa"/>
            <w:vAlign w:val="center"/>
          </w:tcPr>
          <w:p w14:paraId="1CA97BCE">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Hans"/>
              </w:rPr>
              <w:t>详见第二章采购需求</w:t>
            </w:r>
          </w:p>
        </w:tc>
      </w:tr>
    </w:tbl>
    <w:p w14:paraId="47378726">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宋体"/>
          <w:color w:val="auto"/>
          <w:kern w:val="0"/>
          <w:sz w:val="21"/>
          <w:szCs w:val="21"/>
          <w:highlight w:val="none"/>
          <w:lang w:eastAsia="zh-Hans"/>
        </w:rPr>
        <w:t>合同履行期限：合同签订后</w:t>
      </w:r>
      <w:r>
        <w:rPr>
          <w:rFonts w:hint="eastAsia" w:ascii="宋体" w:hAnsi="宋体" w:eastAsia="宋体" w:cs="宋体"/>
          <w:color w:val="auto"/>
          <w:kern w:val="0"/>
          <w:sz w:val="21"/>
          <w:szCs w:val="21"/>
          <w:highlight w:val="none"/>
          <w:lang w:val="en-US" w:eastAsia="zh-CN"/>
        </w:rPr>
        <w:t>30</w:t>
      </w:r>
      <w:r>
        <w:rPr>
          <w:rFonts w:hint="eastAsia" w:ascii="宋体" w:hAnsi="宋体" w:eastAsia="宋体" w:cs="宋体"/>
          <w:color w:val="auto"/>
          <w:kern w:val="0"/>
          <w:sz w:val="21"/>
          <w:szCs w:val="21"/>
          <w:highlight w:val="none"/>
          <w:lang w:eastAsia="zh-Hans"/>
        </w:rPr>
        <w:t>天内完成供货</w:t>
      </w:r>
      <w:r>
        <w:rPr>
          <w:rFonts w:hint="eastAsia" w:ascii="宋体" w:hAnsi="宋体" w:eastAsia="宋体" w:cs="宋体"/>
          <w:color w:val="auto"/>
          <w:kern w:val="0"/>
          <w:sz w:val="21"/>
          <w:szCs w:val="21"/>
          <w:highlight w:val="none"/>
          <w:lang w:val="en-US" w:eastAsia="zh-CN"/>
        </w:rPr>
        <w:t>及</w:t>
      </w:r>
      <w:r>
        <w:rPr>
          <w:rFonts w:hint="eastAsia" w:ascii="宋体" w:hAnsi="宋体" w:eastAsia="宋体" w:cs="宋体"/>
          <w:color w:val="auto"/>
          <w:kern w:val="0"/>
          <w:sz w:val="21"/>
          <w:szCs w:val="21"/>
          <w:highlight w:val="none"/>
          <w:lang w:eastAsia="zh-Hans"/>
        </w:rPr>
        <w:t>验收。</w:t>
      </w:r>
    </w:p>
    <w:p w14:paraId="3AA93329">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lang w:eastAsia="zh-Hans"/>
        </w:rPr>
        <w:t>本项目不接受联合体投标。</w:t>
      </w:r>
    </w:p>
    <w:p w14:paraId="093B753B">
      <w:pPr>
        <w:spacing w:before="217" w:beforeLines="50"/>
        <w:rPr>
          <w:rFonts w:ascii="Calibri" w:hAnsi="Calibri" w:eastAsia="宋体" w:cs="Times New Roman"/>
          <w:color w:val="auto"/>
          <w:kern w:val="0"/>
          <w:sz w:val="20"/>
          <w:szCs w:val="20"/>
          <w:highlight w:val="none"/>
          <w:lang w:eastAsia="zh-Hans"/>
        </w:rPr>
      </w:pPr>
      <w:r>
        <w:rPr>
          <w:rFonts w:hint="eastAsia" w:ascii="宋体" w:hAnsi="宋体" w:eastAsia="宋体" w:cs="Times New Roman"/>
          <w:b/>
          <w:color w:val="auto"/>
          <w:kern w:val="0"/>
          <w:sz w:val="24"/>
          <w:szCs w:val="24"/>
          <w:highlight w:val="none"/>
          <w:lang w:eastAsia="zh-Hans"/>
        </w:rPr>
        <w:t>二、申请人的资格要求：</w:t>
      </w:r>
    </w:p>
    <w:p w14:paraId="0C372210">
      <w:pPr>
        <w:pStyle w:val="24"/>
        <w:widowControl/>
        <w:numPr>
          <w:ilvl w:val="0"/>
          <w:numId w:val="2"/>
        </w:numPr>
        <w:ind w:firstLineChars="0"/>
        <w:jc w:val="left"/>
        <w:outlineLvl w:val="3"/>
        <w:rPr>
          <w:rFonts w:ascii="Calibri" w:hAnsi="Calibri" w:eastAsia="宋体" w:cs="Times New Roman"/>
          <w:b/>
          <w:color w:val="auto"/>
          <w:kern w:val="0"/>
          <w:szCs w:val="21"/>
          <w:highlight w:val="none"/>
        </w:rPr>
      </w:pPr>
      <w:bookmarkStart w:id="2" w:name="_Hlk169874438"/>
      <w:bookmarkStart w:id="3" w:name="_Hlk170131464"/>
      <w:r>
        <w:rPr>
          <w:rFonts w:ascii="Calibri" w:hAnsi="Calibri" w:eastAsia="宋体" w:cs="Times New Roman"/>
          <w:b/>
          <w:color w:val="auto"/>
          <w:kern w:val="0"/>
          <w:szCs w:val="21"/>
          <w:highlight w:val="none"/>
          <w:lang w:eastAsia="zh-Hans"/>
        </w:rPr>
        <w:t>满足《中华人民共和国政府采购法》第二十二条规定</w:t>
      </w:r>
      <w:r>
        <w:rPr>
          <w:rFonts w:hint="eastAsia" w:ascii="Calibri" w:hAnsi="Calibri" w:eastAsia="宋体" w:cs="Times New Roman"/>
          <w:b/>
          <w:color w:val="auto"/>
          <w:kern w:val="0"/>
          <w:szCs w:val="21"/>
          <w:highlight w:val="none"/>
          <w:lang w:eastAsia="zh-Hans"/>
        </w:rPr>
        <w:t>：</w:t>
      </w:r>
      <w:bookmarkEnd w:id="2"/>
    </w:p>
    <w:p w14:paraId="651BCCEE">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具有独立承担民事责任的能力</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2C83DEE3">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具有良好的商业信誉和健全的财务会计制度，</w:t>
      </w:r>
      <w:r>
        <w:rPr>
          <w:rFonts w:hint="eastAsia" w:ascii="Calibri" w:hAnsi="Calibri" w:eastAsia="宋体" w:cs="Times New Roman"/>
          <w:bCs/>
          <w:color w:val="auto"/>
          <w:kern w:val="0"/>
          <w:szCs w:val="21"/>
          <w:highlight w:val="none"/>
        </w:rPr>
        <w:t>提供</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3</w:t>
      </w:r>
      <w:r>
        <w:rPr>
          <w:rFonts w:ascii="Calibri" w:hAnsi="Calibri" w:eastAsia="宋体" w:cs="Times New Roman"/>
          <w:bCs/>
          <w:color w:val="auto"/>
          <w:kern w:val="0"/>
          <w:szCs w:val="21"/>
          <w:highlight w:val="none"/>
        </w:rPr>
        <w:t>年或</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4</w:t>
      </w:r>
      <w:r>
        <w:rPr>
          <w:rFonts w:ascii="Calibri" w:hAnsi="Calibri" w:eastAsia="宋体" w:cs="Times New Roman"/>
          <w:bCs/>
          <w:color w:val="auto"/>
          <w:kern w:val="0"/>
          <w:szCs w:val="21"/>
          <w:highlight w:val="none"/>
        </w:rPr>
        <w:t>年财务状况报告或者基本户开户银行出具的资信证明或提供资格条件承诺函（详见投标文件格式）。</w:t>
      </w:r>
    </w:p>
    <w:p w14:paraId="5BB9F700">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履行合同所必需的设备和专业技术能力</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p>
    <w:p w14:paraId="76225582">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hint="eastAsia" w:ascii="Calibri" w:hAnsi="Calibri" w:eastAsia="宋体" w:cs="Times New Roman"/>
          <w:bCs/>
          <w:color w:val="auto"/>
          <w:kern w:val="0"/>
          <w:szCs w:val="21"/>
          <w:highlight w:val="none"/>
        </w:rPr>
        <w:t>有依法缴纳税收和社会保障资金的良好记录，提供投标截止日前</w:t>
      </w:r>
      <w:r>
        <w:rPr>
          <w:rFonts w:ascii="宋体" w:hAnsi="宋体" w:eastAsia="宋体" w:cs="Times New Roman"/>
          <w:bCs/>
          <w:color w:val="auto"/>
          <w:kern w:val="0"/>
          <w:szCs w:val="21"/>
          <w:highlight w:val="none"/>
        </w:rPr>
        <w:t>6个</w:t>
      </w:r>
      <w:r>
        <w:rPr>
          <w:rFonts w:ascii="Calibri" w:hAnsi="Calibri" w:eastAsia="宋体" w:cs="Times New Roman"/>
          <w:bCs/>
          <w:color w:val="auto"/>
          <w:kern w:val="0"/>
          <w:szCs w:val="21"/>
          <w:highlight w:val="none"/>
        </w:rPr>
        <w:t>月内任意</w:t>
      </w:r>
      <w:r>
        <w:rPr>
          <w:rFonts w:ascii="宋体" w:hAnsi="宋体" w:eastAsia="宋体" w:cs="Times New Roman"/>
          <w:bCs/>
          <w:color w:val="auto"/>
          <w:kern w:val="0"/>
          <w:szCs w:val="21"/>
          <w:highlight w:val="none"/>
        </w:rPr>
        <w:t>1</w:t>
      </w:r>
      <w:r>
        <w:rPr>
          <w:rFonts w:ascii="Calibri" w:hAnsi="Calibri" w:eastAsia="宋体" w:cs="Times New Roman"/>
          <w:bCs/>
          <w:color w:val="auto"/>
          <w:kern w:val="0"/>
          <w:szCs w:val="21"/>
          <w:highlight w:val="none"/>
        </w:rPr>
        <w:t>个月依法缴纳税收和社会保障资金的相关材料；如依法免税或不需要缴纳社会保障资金的，提供相应证明材料。或提供资格条件承诺函（详见投标文件格式）。</w:t>
      </w:r>
    </w:p>
    <w:p w14:paraId="5C2C630A">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参加采购活动前</w:t>
      </w:r>
      <w:r>
        <w:rPr>
          <w:rFonts w:ascii="宋体" w:hAnsi="宋体" w:eastAsia="宋体" w:cs="Times New Roman"/>
          <w:bCs/>
          <w:color w:val="auto"/>
          <w:kern w:val="0"/>
          <w:szCs w:val="21"/>
          <w:highlight w:val="none"/>
        </w:rPr>
        <w:t>3</w:t>
      </w:r>
      <w:r>
        <w:rPr>
          <w:rFonts w:ascii="Calibri" w:hAnsi="Calibri" w:eastAsia="宋体" w:cs="Times New Roman"/>
          <w:bCs/>
          <w:color w:val="auto"/>
          <w:kern w:val="0"/>
          <w:szCs w:val="21"/>
          <w:highlight w:val="none"/>
        </w:rPr>
        <w:t>年内，在经营活动中没有重大违法记录：</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r>
        <w:rPr>
          <w:rFonts w:hint="eastAsia" w:ascii="Calibri" w:hAnsi="Calibri" w:eastAsia="宋体" w:cs="Times New Roman"/>
          <w:bCs/>
          <w:color w:val="auto"/>
          <w:kern w:val="0"/>
          <w:szCs w:val="21"/>
          <w:highlight w:val="none"/>
        </w:rPr>
        <w:t>重大违法记录，是指供应商因违法经营受到刑事处罚或者责令停产停业、吊销许可证或者执照、较大数额罚款等行政处罚。（根据财库</w:t>
      </w:r>
      <w:r>
        <w:rPr>
          <w:rFonts w:hint="eastAsia" w:ascii="宋体" w:hAnsi="宋体" w:eastAsia="宋体" w:cs="Times New Roman"/>
          <w:bCs/>
          <w:color w:val="auto"/>
          <w:kern w:val="0"/>
          <w:szCs w:val="21"/>
          <w:highlight w:val="none"/>
        </w:rPr>
        <w:t>〔</w:t>
      </w:r>
      <w:r>
        <w:rPr>
          <w:rFonts w:ascii="宋体" w:hAnsi="宋体" w:eastAsia="宋体" w:cs="Times New Roman"/>
          <w:bCs/>
          <w:color w:val="auto"/>
          <w:kern w:val="0"/>
          <w:szCs w:val="21"/>
          <w:highlight w:val="none"/>
        </w:rPr>
        <w:t>2022〕3</w:t>
      </w:r>
      <w:r>
        <w:rPr>
          <w:rFonts w:ascii="Calibri" w:hAnsi="Calibri" w:eastAsia="宋体" w:cs="Times New Roman"/>
          <w:bCs/>
          <w:color w:val="auto"/>
          <w:kern w:val="0"/>
          <w:szCs w:val="21"/>
          <w:highlight w:val="none"/>
        </w:rPr>
        <w:t>号文，“较大数额罚款”认定为</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万元以上的罚款，法律、行政法规以及国务院有关部门明确规定相关领域“较大数额罚款”标准高于</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万元的，从其规定。）</w:t>
      </w:r>
    </w:p>
    <w:p w14:paraId="659270EF">
      <w:pPr>
        <w:pStyle w:val="24"/>
        <w:widowControl/>
        <w:numPr>
          <w:ilvl w:val="0"/>
          <w:numId w:val="2"/>
        </w:numPr>
        <w:ind w:firstLineChars="0"/>
        <w:jc w:val="left"/>
        <w:outlineLvl w:val="3"/>
        <w:rPr>
          <w:rFonts w:ascii="Calibri" w:hAnsi="Calibri" w:eastAsia="宋体" w:cs="Times New Roman"/>
          <w:b/>
          <w:color w:val="auto"/>
          <w:kern w:val="0"/>
          <w:szCs w:val="21"/>
          <w:highlight w:val="none"/>
        </w:rPr>
      </w:pPr>
      <w:bookmarkStart w:id="4" w:name="_Hlk169874618"/>
      <w:r>
        <w:rPr>
          <w:rFonts w:ascii="Calibri" w:hAnsi="Calibri" w:eastAsia="宋体" w:cs="Times New Roman"/>
          <w:b/>
          <w:color w:val="auto"/>
          <w:kern w:val="0"/>
          <w:szCs w:val="21"/>
          <w:highlight w:val="none"/>
          <w:lang w:eastAsia="zh-Hans"/>
        </w:rPr>
        <w:t>落实政府采购政策需满足的资格要求：</w:t>
      </w:r>
      <w:r>
        <w:rPr>
          <w:rFonts w:hint="eastAsia" w:ascii="Calibri" w:hAnsi="Calibri" w:eastAsia="宋体" w:cs="Times New Roman"/>
          <w:b/>
          <w:color w:val="auto"/>
          <w:kern w:val="0"/>
          <w:szCs w:val="21"/>
          <w:highlight w:val="none"/>
          <w:lang w:eastAsia="zh-Hans"/>
        </w:rPr>
        <w:t>无</w:t>
      </w:r>
    </w:p>
    <w:p w14:paraId="334B63A3">
      <w:pPr>
        <w:pStyle w:val="24"/>
        <w:widowControl/>
        <w:numPr>
          <w:ilvl w:val="0"/>
          <w:numId w:val="2"/>
        </w:numPr>
        <w:ind w:firstLineChars="0"/>
        <w:jc w:val="left"/>
        <w:outlineLvl w:val="3"/>
        <w:rPr>
          <w:rFonts w:ascii="Calibri" w:hAnsi="Calibri" w:eastAsia="宋体" w:cs="Times New Roman"/>
          <w:b/>
          <w:color w:val="auto"/>
          <w:kern w:val="0"/>
          <w:sz w:val="24"/>
          <w:szCs w:val="20"/>
          <w:highlight w:val="none"/>
          <w:lang w:eastAsia="zh-Hans"/>
        </w:rPr>
      </w:pPr>
      <w:r>
        <w:rPr>
          <w:rFonts w:ascii="Calibri" w:hAnsi="Calibri" w:eastAsia="宋体" w:cs="Times New Roman"/>
          <w:b/>
          <w:color w:val="auto"/>
          <w:kern w:val="0"/>
          <w:szCs w:val="21"/>
          <w:highlight w:val="none"/>
          <w:lang w:eastAsia="zh-Hans"/>
        </w:rPr>
        <w:t>本项目的特定资格要求：</w:t>
      </w:r>
    </w:p>
    <w:p w14:paraId="3514A50C">
      <w:pPr>
        <w:pStyle w:val="24"/>
        <w:widowControl/>
        <w:numPr>
          <w:ilvl w:val="0"/>
          <w:numId w:val="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2A5E7BFF">
      <w:pPr>
        <w:pStyle w:val="24"/>
        <w:widowControl/>
        <w:numPr>
          <w:ilvl w:val="0"/>
          <w:numId w:val="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bookmarkEnd w:id="3"/>
    <w:bookmarkEnd w:id="4"/>
    <w:p w14:paraId="36123931">
      <w:pPr>
        <w:spacing w:before="217" w:beforeLines="50"/>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24"/>
          <w:szCs w:val="24"/>
          <w:highlight w:val="none"/>
          <w:lang w:eastAsia="zh-Hans"/>
        </w:rPr>
        <w:t>三</w:t>
      </w:r>
      <w:r>
        <w:rPr>
          <w:rFonts w:hint="eastAsia" w:ascii="宋体" w:hAnsi="宋体" w:eastAsia="宋体" w:cs="Times New Roman"/>
          <w:b/>
          <w:color w:val="auto"/>
          <w:kern w:val="0"/>
          <w:sz w:val="24"/>
          <w:szCs w:val="24"/>
          <w:highlight w:val="none"/>
          <w:lang w:eastAsia="zh-Hans"/>
        </w:rPr>
        <w:t>、</w:t>
      </w:r>
      <w:r>
        <w:rPr>
          <w:rFonts w:ascii="宋体" w:hAnsi="宋体" w:eastAsia="宋体" w:cs="Times New Roman"/>
          <w:b/>
          <w:color w:val="auto"/>
          <w:kern w:val="0"/>
          <w:sz w:val="24"/>
          <w:szCs w:val="24"/>
          <w:highlight w:val="none"/>
          <w:lang w:eastAsia="zh-Hans"/>
        </w:rPr>
        <w:t>获取招标文件</w:t>
      </w:r>
    </w:p>
    <w:p w14:paraId="28B32D07">
      <w:pPr>
        <w:pStyle w:val="18"/>
        <w:ind w:firstLine="420" w:firstLineChars="200"/>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lang w:eastAsia="zh-CN"/>
        </w:rPr>
        <w:t>时间：</w:t>
      </w:r>
      <w:r>
        <w:rPr>
          <w:rFonts w:hint="eastAsia" w:ascii="宋体" w:hAnsi="宋体" w:eastAsia="宋体" w:cs="Times New Roman"/>
          <w:color w:val="auto"/>
          <w:sz w:val="21"/>
          <w:szCs w:val="21"/>
          <w:highlight w:val="non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lang w:val="en-US" w:eastAsia="zh-CN"/>
        </w:rPr>
        <w:t>07</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lang w:val="en-US" w:eastAsia="zh-CN"/>
        </w:rPr>
        <w:t>04</w:t>
      </w:r>
      <w:r>
        <w:rPr>
          <w:rFonts w:ascii="宋体" w:hAnsi="宋体" w:eastAsia="宋体" w:cs="Times New Roman"/>
          <w:color w:val="auto"/>
          <w:sz w:val="21"/>
          <w:szCs w:val="21"/>
          <w:highlight w:val="none"/>
          <w:lang w:eastAsia="zh-CN"/>
        </w:rPr>
        <w:t>日至</w:t>
      </w:r>
      <w:r>
        <w:rPr>
          <w:rFonts w:hint="eastAsia" w:ascii="宋体" w:hAnsi="宋体" w:eastAsia="宋体" w:cs="Times New Roman"/>
          <w:color w:val="auto"/>
          <w:sz w:val="21"/>
          <w:szCs w:val="21"/>
          <w:highlight w:val="non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lang w:val="en-US" w:eastAsia="zh-CN"/>
        </w:rPr>
        <w:t>07</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lang w:val="en-US" w:eastAsia="zh-CN"/>
        </w:rPr>
        <w:t>11</w:t>
      </w:r>
      <w:r>
        <w:rPr>
          <w:rFonts w:ascii="宋体" w:hAnsi="宋体" w:eastAsia="宋体" w:cs="Times New Roman"/>
          <w:color w:val="auto"/>
          <w:sz w:val="21"/>
          <w:szCs w:val="21"/>
          <w:highlight w:val="none"/>
          <w:lang w:eastAsia="zh-CN"/>
        </w:rPr>
        <w:t>日，每天上午9:00至12:00，下午14:30至17:30。（北京时间，法定节假日除外）</w:t>
      </w:r>
    </w:p>
    <w:p w14:paraId="68F805F2">
      <w:pPr>
        <w:pStyle w:val="18"/>
        <w:ind w:firstLine="420" w:firstLineChars="200"/>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地点：到</w:t>
      </w:r>
      <w:r>
        <w:rPr>
          <w:rFonts w:hint="eastAsia" w:ascii="宋体" w:hAnsi="宋体" w:eastAsia="宋体" w:cs="Times New Roman"/>
          <w:color w:val="auto"/>
          <w:sz w:val="21"/>
          <w:szCs w:val="21"/>
          <w:highlight w:val="none"/>
          <w:lang w:eastAsia="zh-CN"/>
        </w:rPr>
        <w:t>东莞市南城街道雅园产业园区路5号1栋1楼</w:t>
      </w:r>
      <w:r>
        <w:rPr>
          <w:rFonts w:ascii="宋体" w:hAnsi="宋体" w:eastAsia="宋体" w:cs="Times New Roman"/>
          <w:color w:val="auto"/>
          <w:sz w:val="21"/>
          <w:szCs w:val="21"/>
          <w:highlight w:val="none"/>
        </w:rPr>
        <w:t>进行获取或微信搜索公众号“广东智汇城市招标采购有限公司”。</w:t>
      </w:r>
    </w:p>
    <w:p w14:paraId="5661F9F2">
      <w:pPr>
        <w:pStyle w:val="18"/>
        <w:ind w:firstLine="420" w:firstLineChars="200"/>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方式：现场或线上获取</w:t>
      </w:r>
    </w:p>
    <w:p w14:paraId="492B68EB">
      <w:pPr>
        <w:pStyle w:val="18"/>
        <w:ind w:firstLine="420" w:firstLineChars="200"/>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售价：¥200元</w:t>
      </w:r>
    </w:p>
    <w:p w14:paraId="01F18FE1">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四、</w:t>
      </w:r>
      <w:r>
        <w:rPr>
          <w:rFonts w:ascii="宋体" w:hAnsi="宋体" w:eastAsia="宋体" w:cs="Times New Roman"/>
          <w:b/>
          <w:color w:val="auto"/>
          <w:kern w:val="0"/>
          <w:sz w:val="24"/>
          <w:szCs w:val="24"/>
          <w:highlight w:val="none"/>
          <w:lang w:eastAsia="zh-Hans"/>
        </w:rPr>
        <w:t>提交投标文件截止时间、开标时间和地点</w:t>
      </w:r>
    </w:p>
    <w:p w14:paraId="68F10906">
      <w:pPr>
        <w:pStyle w:val="18"/>
        <w:keepNext w:val="0"/>
        <w:keepLines w:val="0"/>
        <w:pageBreakBefore w:val="0"/>
        <w:widowControl/>
        <w:kinsoku/>
        <w:wordWrap/>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lang w:val="en-US" w:eastAsia="zh-CN"/>
        </w:rPr>
        <w:t>2025</w:t>
      </w:r>
      <w:r>
        <w:rPr>
          <w:rFonts w:ascii="宋体" w:hAnsi="宋体" w:eastAsia="宋体" w:cs="Times New Roman"/>
          <w:color w:val="auto"/>
          <w:sz w:val="21"/>
          <w:szCs w:val="21"/>
          <w:highlight w:val="none"/>
        </w:rPr>
        <w:t>年</w:t>
      </w:r>
      <w:r>
        <w:rPr>
          <w:rFonts w:hint="eastAsia" w:ascii="宋体" w:hAnsi="宋体" w:eastAsia="宋体" w:cs="Times New Roman"/>
          <w:color w:val="auto"/>
          <w:sz w:val="21"/>
          <w:szCs w:val="21"/>
          <w:highlight w:val="none"/>
          <w:lang w:val="en-US" w:eastAsia="zh-CN"/>
        </w:rPr>
        <w:t>07</w:t>
      </w:r>
      <w:r>
        <w:rPr>
          <w:rFonts w:ascii="宋体" w:hAnsi="宋体" w:eastAsia="宋体" w:cs="Times New Roman"/>
          <w:color w:val="auto"/>
          <w:sz w:val="21"/>
          <w:szCs w:val="21"/>
          <w:highlight w:val="none"/>
        </w:rPr>
        <w:t>月</w:t>
      </w:r>
      <w:r>
        <w:rPr>
          <w:rFonts w:hint="eastAsia" w:ascii="宋体" w:hAnsi="宋体" w:eastAsia="宋体" w:cs="Times New Roman"/>
          <w:color w:val="auto"/>
          <w:sz w:val="21"/>
          <w:szCs w:val="21"/>
          <w:highlight w:val="none"/>
          <w:lang w:val="en-US" w:eastAsia="zh-CN"/>
        </w:rPr>
        <w:t>25</w:t>
      </w:r>
      <w:r>
        <w:rPr>
          <w:rFonts w:ascii="宋体" w:hAnsi="宋体" w:eastAsia="宋体" w:cs="Times New Roman"/>
          <w:color w:val="auto"/>
          <w:sz w:val="21"/>
          <w:szCs w:val="21"/>
          <w:highlight w:val="none"/>
        </w:rPr>
        <w:t>日</w:t>
      </w:r>
      <w:r>
        <w:rPr>
          <w:rFonts w:hint="eastAsia" w:ascii="宋体" w:hAnsi="宋体" w:eastAsia="宋体" w:cs="Times New Roman"/>
          <w:color w:val="auto"/>
          <w:sz w:val="21"/>
          <w:szCs w:val="21"/>
          <w:highlight w:val="none"/>
          <w:lang w:val="en-US" w:eastAsia="zh-CN"/>
        </w:rPr>
        <w:t>15</w:t>
      </w:r>
      <w:r>
        <w:rPr>
          <w:rFonts w:ascii="宋体" w:hAnsi="宋体" w:eastAsia="宋体" w:cs="Times New Roman"/>
          <w:color w:val="auto"/>
          <w:sz w:val="21"/>
          <w:szCs w:val="21"/>
          <w:highlight w:val="none"/>
        </w:rPr>
        <w:t>点</w:t>
      </w:r>
      <w:r>
        <w:rPr>
          <w:rFonts w:hint="eastAsia" w:ascii="宋体" w:hAnsi="宋体" w:eastAsia="宋体" w:cs="Times New Roman"/>
          <w:color w:val="auto"/>
          <w:sz w:val="21"/>
          <w:szCs w:val="21"/>
          <w:highlight w:val="none"/>
          <w:lang w:val="en-US" w:eastAsia="zh-CN"/>
        </w:rPr>
        <w:t>00</w:t>
      </w:r>
      <w:r>
        <w:rPr>
          <w:rFonts w:ascii="宋体" w:hAnsi="宋体" w:eastAsia="宋体" w:cs="Times New Roman"/>
          <w:color w:val="auto"/>
          <w:sz w:val="21"/>
          <w:szCs w:val="21"/>
          <w:highlight w:val="none"/>
        </w:rPr>
        <w:t>分（北京时间）（自招标文件开始发出之日起至投标人提交投标文件截止之日止，不得少于20日）</w:t>
      </w:r>
    </w:p>
    <w:p w14:paraId="4719977A">
      <w:pPr>
        <w:pStyle w:val="18"/>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地点：</w:t>
      </w:r>
      <w:r>
        <w:rPr>
          <w:rFonts w:hint="eastAsia" w:ascii="宋体" w:hAnsi="宋体" w:eastAsia="宋体" w:cs="Times New Roman"/>
          <w:color w:val="auto"/>
          <w:sz w:val="21"/>
          <w:szCs w:val="21"/>
          <w:highlight w:val="none"/>
          <w:lang w:eastAsia="zh-CN"/>
        </w:rPr>
        <w:t>东莞市南城街道雅园产业园区路5号1栋1楼</w:t>
      </w:r>
    </w:p>
    <w:p w14:paraId="33A383C1">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五、</w:t>
      </w:r>
      <w:r>
        <w:rPr>
          <w:rFonts w:ascii="宋体" w:hAnsi="宋体" w:eastAsia="宋体" w:cs="Times New Roman"/>
          <w:b/>
          <w:color w:val="auto"/>
          <w:kern w:val="0"/>
          <w:sz w:val="24"/>
          <w:szCs w:val="24"/>
          <w:highlight w:val="none"/>
          <w:lang w:eastAsia="zh-Hans"/>
        </w:rPr>
        <w:t>公告期限</w:t>
      </w:r>
    </w:p>
    <w:p w14:paraId="4D7B5ACA">
      <w:pPr>
        <w:pStyle w:val="18"/>
        <w:ind w:firstLine="420" w:firstLineChars="200"/>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自本公告发布之日起5个工作日。</w:t>
      </w:r>
    </w:p>
    <w:p w14:paraId="43BDCE40">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六</w:t>
      </w:r>
      <w:r>
        <w:rPr>
          <w:rFonts w:ascii="宋体" w:hAnsi="宋体" w:eastAsia="宋体" w:cs="Times New Roman"/>
          <w:b/>
          <w:color w:val="auto"/>
          <w:kern w:val="0"/>
          <w:sz w:val="24"/>
          <w:szCs w:val="24"/>
          <w:highlight w:val="none"/>
          <w:lang w:eastAsia="zh-Hans"/>
        </w:rPr>
        <w:t>、其他补充事宜</w:t>
      </w:r>
    </w:p>
    <w:p w14:paraId="1B55EC62">
      <w:pPr>
        <w:pStyle w:val="18"/>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12AC592A">
      <w:pPr>
        <w:pStyle w:val="18"/>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本项目采购标的所属行业为</w:t>
      </w:r>
      <w:r>
        <w:rPr>
          <w:rFonts w:ascii="宋体" w:hAnsi="宋体" w:eastAsia="宋体" w:cs="Times New Roman"/>
          <w:color w:val="auto"/>
          <w:sz w:val="21"/>
          <w:szCs w:val="21"/>
          <w:highlight w:val="none"/>
          <w:u w:val="single"/>
          <w:lang w:eastAsia="zh-CN"/>
        </w:rPr>
        <w:t xml:space="preserve"> </w:t>
      </w:r>
      <w:r>
        <w:rPr>
          <w:rFonts w:hint="eastAsia" w:ascii="宋体" w:hAnsi="宋体" w:eastAsia="宋体" w:cs="Times New Roman"/>
          <w:color w:val="auto"/>
          <w:sz w:val="21"/>
          <w:szCs w:val="21"/>
          <w:highlight w:val="none"/>
          <w:u w:val="single"/>
          <w:lang w:val="en-US" w:eastAsia="zh-CN"/>
        </w:rPr>
        <w:t>工业</w:t>
      </w:r>
      <w:r>
        <w:rPr>
          <w:rFonts w:ascii="宋体" w:hAnsi="宋体" w:eastAsia="宋体" w:cs="Times New Roman"/>
          <w:color w:val="auto"/>
          <w:sz w:val="21"/>
          <w:szCs w:val="21"/>
          <w:highlight w:val="none"/>
          <w:u w:val="single"/>
          <w:lang w:eastAsia="zh-CN"/>
        </w:rPr>
        <w:t xml:space="preserve"> </w:t>
      </w:r>
      <w:r>
        <w:rPr>
          <w:rFonts w:ascii="宋体" w:hAnsi="宋体" w:eastAsia="宋体" w:cs="Times New Roman"/>
          <w:color w:val="auto"/>
          <w:sz w:val="21"/>
          <w:szCs w:val="21"/>
          <w:highlight w:val="none"/>
        </w:rPr>
        <w:t>。</w:t>
      </w:r>
    </w:p>
    <w:p w14:paraId="2AF9A33C">
      <w:pPr>
        <w:pStyle w:val="18"/>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发布公告的媒介</w:t>
      </w:r>
    </w:p>
    <w:p w14:paraId="41FC7320">
      <w:pPr>
        <w:pStyle w:val="18"/>
        <w:ind w:left="425" w:leftChars="181" w:hanging="45" w:hangingChars="24"/>
        <w:rPr>
          <w:rFonts w:hint="default" w:ascii="宋体" w:hAnsi="宋体" w:eastAsia="宋体" w:cs="Times New Roman"/>
          <w:color w:val="auto"/>
          <w:spacing w:val="-10"/>
          <w:sz w:val="21"/>
          <w:szCs w:val="21"/>
          <w:highlight w:val="none"/>
          <w:lang w:eastAsia="zh-CN"/>
        </w:rPr>
      </w:pPr>
      <w:r>
        <w:rPr>
          <w:rFonts w:ascii="宋体" w:hAnsi="宋体" w:eastAsia="宋体" w:cs="Times New Roman"/>
          <w:color w:val="auto"/>
          <w:spacing w:val="-10"/>
          <w:sz w:val="21"/>
          <w:szCs w:val="21"/>
          <w:highlight w:val="none"/>
        </w:rPr>
        <w:t>中国采购与招标网（https://zbdt.chinabidding.cn/）、广东智汇城市招标采购有限公司网站(http://www.gdzhcity.com/)</w:t>
      </w:r>
    </w:p>
    <w:p w14:paraId="12E65E10">
      <w:pPr>
        <w:pStyle w:val="18"/>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拟参加本项目的潜在投标人须在规定时间内按要求获取招标文件后方可参与本项目的投标。获取招标文件后而不参加投标的潜在投标人，请在开标日期三日前以书面形式通知采购代理机构。</w:t>
      </w:r>
    </w:p>
    <w:p w14:paraId="7EDB6988">
      <w:pPr>
        <w:pStyle w:val="18"/>
        <w:numPr>
          <w:ilvl w:val="0"/>
          <w:numId w:val="5"/>
        </w:numPr>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获取招标文件联系人及联系方式：</w:t>
      </w:r>
      <w:r>
        <w:rPr>
          <w:rFonts w:hint="eastAsia" w:ascii="宋体" w:hAnsi="宋体" w:eastAsia="宋体" w:cs="Times New Roman"/>
          <w:color w:val="auto"/>
          <w:sz w:val="21"/>
          <w:szCs w:val="21"/>
          <w:highlight w:val="none"/>
          <w:lang w:val="en-US" w:eastAsia="zh-CN"/>
        </w:rPr>
        <w:t>黄</w:t>
      </w:r>
      <w:r>
        <w:rPr>
          <w:rFonts w:ascii="宋体" w:hAnsi="宋体" w:eastAsia="宋体" w:cs="Times New Roman"/>
          <w:color w:val="auto"/>
          <w:sz w:val="21"/>
          <w:szCs w:val="21"/>
          <w:highlight w:val="none"/>
        </w:rPr>
        <w:t>小姐（0769）22367009 邮箱：zhcity_gd@163.com</w:t>
      </w:r>
    </w:p>
    <w:p w14:paraId="7649DF3C">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七、</w:t>
      </w:r>
      <w:r>
        <w:rPr>
          <w:rFonts w:ascii="宋体" w:hAnsi="宋体" w:eastAsia="宋体" w:cs="Times New Roman"/>
          <w:b/>
          <w:color w:val="auto"/>
          <w:kern w:val="0"/>
          <w:sz w:val="24"/>
          <w:szCs w:val="24"/>
          <w:highlight w:val="none"/>
          <w:lang w:eastAsia="zh-Hans"/>
        </w:rPr>
        <w:t>对本次招标提出询问，请按以下方式联系。</w:t>
      </w:r>
    </w:p>
    <w:p w14:paraId="190E48D1">
      <w:pPr>
        <w:pStyle w:val="18"/>
        <w:numPr>
          <w:ilvl w:val="0"/>
          <w:numId w:val="6"/>
        </w:numPr>
        <w:ind w:left="284" w:hanging="284"/>
        <w:rPr>
          <w:rFonts w:hint="default" w:ascii="宋体" w:hAnsi="宋体" w:eastAsia="宋体" w:cs="Times New Roman"/>
          <w:color w:val="auto"/>
          <w:sz w:val="21"/>
          <w:szCs w:val="21"/>
          <w:highlight w:val="none"/>
        </w:rPr>
      </w:pPr>
      <w:bookmarkStart w:id="5" w:name="_Hlk170131668"/>
      <w:r>
        <w:rPr>
          <w:rFonts w:ascii="宋体" w:hAnsi="宋体" w:eastAsia="宋体" w:cs="Times New Roman"/>
          <w:color w:val="auto"/>
          <w:sz w:val="21"/>
          <w:szCs w:val="21"/>
          <w:highlight w:val="none"/>
        </w:rPr>
        <w:t>采购人信息</w:t>
      </w:r>
    </w:p>
    <w:p w14:paraId="39735D5F">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名称：</w:t>
      </w:r>
      <w:r>
        <w:rPr>
          <w:rFonts w:hint="eastAsia" w:ascii="宋体" w:hAnsi="宋体" w:eastAsia="宋体" w:cs="Times New Roman"/>
          <w:color w:val="auto"/>
          <w:sz w:val="21"/>
          <w:szCs w:val="21"/>
          <w:highlight w:val="none"/>
        </w:rPr>
        <w:t>东莞市塘厦镇第一幼儿园</w:t>
      </w:r>
    </w:p>
    <w:p w14:paraId="2C69392C">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地址：</w:t>
      </w:r>
      <w:r>
        <w:rPr>
          <w:rFonts w:hint="eastAsia" w:ascii="宋体" w:hAnsi="宋体" w:eastAsia="宋体" w:cs="Times New Roman"/>
          <w:color w:val="auto"/>
          <w:sz w:val="21"/>
          <w:szCs w:val="21"/>
          <w:highlight w:val="none"/>
        </w:rPr>
        <w:t>东莞市塘厦镇康湖一街1号</w:t>
      </w:r>
    </w:p>
    <w:p w14:paraId="31CA59FC">
      <w:pPr>
        <w:pStyle w:val="18"/>
        <w:ind w:firstLine="283" w:firstLineChars="135"/>
        <w:rPr>
          <w:rFonts w:hint="default" w:ascii="宋体" w:hAnsi="宋体" w:eastAsia="宋体" w:cs="Times New Roman"/>
          <w:color w:val="auto"/>
          <w:sz w:val="21"/>
          <w:szCs w:val="21"/>
          <w:highlight w:val="none"/>
          <w:lang w:val="en-US" w:eastAsia="zh-CN"/>
        </w:rPr>
      </w:pPr>
      <w:r>
        <w:rPr>
          <w:rFonts w:ascii="宋体" w:hAnsi="宋体" w:eastAsia="宋体" w:cs="Times New Roman"/>
          <w:color w:val="auto"/>
          <w:sz w:val="21"/>
          <w:szCs w:val="21"/>
          <w:highlight w:val="none"/>
        </w:rPr>
        <w:t>联系方式：</w:t>
      </w:r>
      <w:r>
        <w:rPr>
          <w:rFonts w:hint="eastAsia" w:ascii="宋体" w:hAnsi="宋体" w:eastAsia="宋体" w:cs="Times New Roman"/>
          <w:color w:val="auto"/>
          <w:sz w:val="21"/>
          <w:szCs w:val="21"/>
          <w:highlight w:val="none"/>
        </w:rPr>
        <w:t>（0769）8212</w:t>
      </w:r>
      <w:r>
        <w:rPr>
          <w:rFonts w:hint="eastAsia" w:ascii="宋体" w:hAnsi="宋体" w:eastAsia="宋体" w:cs="Times New Roman"/>
          <w:color w:val="auto"/>
          <w:sz w:val="21"/>
          <w:szCs w:val="21"/>
          <w:highlight w:val="none"/>
          <w:lang w:val="en-US" w:eastAsia="zh-CN"/>
        </w:rPr>
        <w:t>9900</w:t>
      </w:r>
    </w:p>
    <w:p w14:paraId="1C63A0D5">
      <w:pPr>
        <w:pStyle w:val="18"/>
        <w:numPr>
          <w:ilvl w:val="0"/>
          <w:numId w:val="6"/>
        </w:numPr>
        <w:ind w:left="284" w:hanging="284"/>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采购代理机构信息</w:t>
      </w:r>
    </w:p>
    <w:p w14:paraId="604A3D6B">
      <w:pPr>
        <w:pStyle w:val="18"/>
        <w:ind w:firstLine="283" w:firstLineChars="135"/>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名称：广东智汇城市招标采购有限公司</w:t>
      </w:r>
    </w:p>
    <w:p w14:paraId="7FB8CC92">
      <w:pPr>
        <w:pStyle w:val="18"/>
        <w:ind w:firstLine="283" w:firstLineChars="135"/>
        <w:rPr>
          <w:rFonts w:hint="eastAsia"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地址：</w:t>
      </w:r>
      <w:r>
        <w:rPr>
          <w:rFonts w:hint="eastAsia" w:ascii="宋体" w:hAnsi="宋体" w:eastAsia="宋体" w:cs="Times New Roman"/>
          <w:color w:val="auto"/>
          <w:sz w:val="21"/>
          <w:szCs w:val="21"/>
          <w:highlight w:val="none"/>
          <w:lang w:eastAsia="zh-CN"/>
        </w:rPr>
        <w:t>东莞市南城街道雅园产业园区路5号1栋1楼</w:t>
      </w:r>
    </w:p>
    <w:p w14:paraId="0C94DF7E">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 xml:space="preserve">联系方式：（0769）22367009 </w:t>
      </w:r>
    </w:p>
    <w:p w14:paraId="0B4C4DC9">
      <w:pPr>
        <w:pStyle w:val="18"/>
        <w:numPr>
          <w:ilvl w:val="0"/>
          <w:numId w:val="6"/>
        </w:numPr>
        <w:ind w:left="284" w:hanging="284"/>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项目联系方式</w:t>
      </w:r>
    </w:p>
    <w:p w14:paraId="5575C2E2">
      <w:pPr>
        <w:pStyle w:val="18"/>
        <w:ind w:firstLine="283" w:firstLineChars="135"/>
        <w:rPr>
          <w:rFonts w:hint="default" w:ascii="宋体" w:hAnsi="宋体" w:eastAsia="宋体" w:cs="Times New Roman"/>
          <w:color w:val="auto"/>
          <w:sz w:val="21"/>
          <w:szCs w:val="21"/>
          <w:highlight w:val="none"/>
          <w:lang w:val="en-US" w:eastAsia="zh-CN"/>
        </w:rPr>
      </w:pPr>
      <w:r>
        <w:rPr>
          <w:rFonts w:ascii="宋体" w:hAnsi="宋体" w:eastAsia="宋体" w:cs="Times New Roman"/>
          <w:color w:val="auto"/>
          <w:sz w:val="21"/>
          <w:szCs w:val="21"/>
          <w:highlight w:val="none"/>
        </w:rPr>
        <w:t>项目联系人：</w:t>
      </w:r>
      <w:r>
        <w:rPr>
          <w:rFonts w:hint="eastAsia" w:ascii="宋体" w:hAnsi="宋体" w:eastAsia="宋体" w:cs="Times New Roman"/>
          <w:color w:val="auto"/>
          <w:sz w:val="21"/>
          <w:szCs w:val="21"/>
          <w:highlight w:val="none"/>
          <w:lang w:val="en-US" w:eastAsia="zh-CN"/>
        </w:rPr>
        <w:t>何舜禹</w:t>
      </w:r>
    </w:p>
    <w:p w14:paraId="5646A092">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电话：（0769）</w:t>
      </w:r>
      <w:bookmarkEnd w:id="5"/>
      <w:r>
        <w:rPr>
          <w:rFonts w:ascii="宋体" w:hAnsi="宋体" w:eastAsia="宋体" w:cs="Times New Roman"/>
          <w:color w:val="auto"/>
          <w:sz w:val="21"/>
          <w:szCs w:val="21"/>
          <w:highlight w:val="none"/>
        </w:rPr>
        <w:t xml:space="preserve">22367009 </w:t>
      </w:r>
    </w:p>
    <w:p w14:paraId="40D15BC2">
      <w:pPr>
        <w:pStyle w:val="18"/>
        <w:jc w:val="center"/>
        <w:rPr>
          <w:rFonts w:hint="default" w:ascii="宋体" w:hAnsi="宋体" w:eastAsia="宋体" w:cs="Times New Roman"/>
          <w:b/>
          <w:bCs/>
          <w:color w:val="auto"/>
          <w:sz w:val="21"/>
          <w:szCs w:val="21"/>
          <w:highlight w:val="none"/>
        </w:rPr>
      </w:pPr>
      <w:r>
        <w:rPr>
          <w:rFonts w:ascii="宋体" w:hAnsi="宋体" w:eastAsia="宋体" w:cs="Times New Roman"/>
          <w:color w:val="auto"/>
          <w:sz w:val="21"/>
          <w:szCs w:val="21"/>
          <w:highlight w:val="none"/>
          <w:lang w:eastAsia="zh-CN"/>
        </w:rPr>
        <w:t xml:space="preserve">                                         </w:t>
      </w:r>
      <w:r>
        <w:rPr>
          <w:rFonts w:ascii="宋体" w:hAnsi="宋体" w:eastAsia="宋体" w:cs="Times New Roman"/>
          <w:b/>
          <w:bCs/>
          <w:color w:val="auto"/>
          <w:sz w:val="21"/>
          <w:szCs w:val="21"/>
          <w:highlight w:val="none"/>
          <w:lang w:eastAsia="zh-CN"/>
        </w:rPr>
        <w:t xml:space="preserve">  </w:t>
      </w:r>
      <w:r>
        <w:rPr>
          <w:rFonts w:ascii="宋体" w:hAnsi="宋体" w:eastAsia="宋体" w:cs="Times New Roman"/>
          <w:b/>
          <w:bCs/>
          <w:color w:val="auto"/>
          <w:sz w:val="21"/>
          <w:szCs w:val="21"/>
          <w:highlight w:val="none"/>
        </w:rPr>
        <w:t>发布人：广东智汇城市招标采购有限公司</w:t>
      </w:r>
    </w:p>
    <w:p w14:paraId="3EBE1295">
      <w:pPr>
        <w:pStyle w:val="18"/>
        <w:jc w:val="center"/>
        <w:rPr>
          <w:rFonts w:hint="default" w:ascii="宋体" w:hAnsi="宋体" w:eastAsia="宋体" w:cs="Times New Roman"/>
          <w:color w:val="auto"/>
          <w:sz w:val="21"/>
          <w:szCs w:val="21"/>
          <w:highlight w:val="none"/>
          <w:lang w:eastAsia="zh-CN"/>
        </w:rPr>
      </w:pPr>
      <w:r>
        <w:rPr>
          <w:rFonts w:ascii="宋体" w:hAnsi="宋体" w:eastAsia="宋体" w:cs="Times New Roman"/>
          <w:b/>
          <w:bCs/>
          <w:color w:val="auto"/>
          <w:sz w:val="21"/>
          <w:szCs w:val="21"/>
          <w:highlight w:val="none"/>
          <w:lang w:eastAsia="zh-CN"/>
        </w:rPr>
        <w:t xml:space="preserve">                                 </w:t>
      </w:r>
      <w:r>
        <w:rPr>
          <w:rFonts w:ascii="宋体" w:hAnsi="宋体" w:eastAsia="宋体" w:cs="Times New Roman"/>
          <w:b/>
          <w:bCs/>
          <w:color w:val="auto"/>
          <w:sz w:val="21"/>
          <w:szCs w:val="21"/>
          <w:highlight w:val="none"/>
        </w:rPr>
        <w:t>发布时间：</w:t>
      </w:r>
      <w:r>
        <w:rPr>
          <w:rFonts w:hint="eastAsia" w:ascii="宋体" w:hAnsi="宋体" w:eastAsia="宋体" w:cs="Times New Roman"/>
          <w:b/>
          <w:bCs/>
          <w:color w:val="auto"/>
          <w:sz w:val="21"/>
          <w:szCs w:val="21"/>
          <w:highlight w:val="none"/>
          <w:lang w:val="en-US" w:eastAsia="zh-CN"/>
        </w:rPr>
        <w:t>2025</w:t>
      </w:r>
      <w:r>
        <w:rPr>
          <w:rFonts w:ascii="宋体" w:hAnsi="宋体" w:eastAsia="宋体" w:cs="Times New Roman"/>
          <w:b/>
          <w:bCs/>
          <w:color w:val="auto"/>
          <w:sz w:val="21"/>
          <w:szCs w:val="21"/>
          <w:highlight w:val="none"/>
        </w:rPr>
        <w:t>年</w:t>
      </w:r>
      <w:r>
        <w:rPr>
          <w:rFonts w:hint="eastAsia" w:ascii="宋体" w:hAnsi="宋体" w:eastAsia="宋体" w:cs="Times New Roman"/>
          <w:b/>
          <w:bCs/>
          <w:color w:val="auto"/>
          <w:sz w:val="21"/>
          <w:szCs w:val="21"/>
          <w:highlight w:val="none"/>
          <w:lang w:val="en-US" w:eastAsia="zh-CN"/>
        </w:rPr>
        <w:t>07</w:t>
      </w:r>
      <w:r>
        <w:rPr>
          <w:rFonts w:ascii="宋体" w:hAnsi="宋体" w:eastAsia="宋体" w:cs="Times New Roman"/>
          <w:b/>
          <w:bCs/>
          <w:color w:val="auto"/>
          <w:sz w:val="21"/>
          <w:szCs w:val="21"/>
          <w:highlight w:val="none"/>
        </w:rPr>
        <w:t>月</w:t>
      </w:r>
      <w:r>
        <w:rPr>
          <w:rFonts w:hint="eastAsia" w:ascii="宋体" w:hAnsi="宋体" w:eastAsia="宋体" w:cs="Times New Roman"/>
          <w:b/>
          <w:bCs/>
          <w:color w:val="auto"/>
          <w:sz w:val="21"/>
          <w:szCs w:val="21"/>
          <w:highlight w:val="none"/>
          <w:lang w:val="en-US" w:eastAsia="zh-CN"/>
        </w:rPr>
        <w:t>04</w:t>
      </w:r>
      <w:r>
        <w:rPr>
          <w:rFonts w:ascii="宋体" w:hAnsi="宋体" w:eastAsia="宋体" w:cs="Times New Roman"/>
          <w:b/>
          <w:bCs/>
          <w:color w:val="auto"/>
          <w:sz w:val="21"/>
          <w:szCs w:val="21"/>
          <w:highlight w:val="none"/>
        </w:rPr>
        <w:t>日</w:t>
      </w:r>
    </w:p>
    <w:bookmarkEnd w:id="76"/>
    <w:p w14:paraId="2B4157C5">
      <w:pPr>
        <w:pageBreakBefore/>
        <w:jc w:val="center"/>
        <w:outlineLvl w:val="1"/>
        <w:rPr>
          <w:rFonts w:ascii="宋体" w:hAnsi="宋体" w:eastAsia="宋体" w:cs="Times New Roman"/>
          <w:color w:val="auto"/>
          <w:kern w:val="0"/>
          <w:sz w:val="20"/>
          <w:szCs w:val="20"/>
          <w:highlight w:val="none"/>
        </w:rPr>
      </w:pPr>
      <w:bookmarkStart w:id="6" w:name="_Toc169807541"/>
      <w:bookmarkStart w:id="7" w:name="_Toc169799779"/>
      <w:r>
        <w:rPr>
          <w:rFonts w:ascii="宋体" w:hAnsi="宋体" w:eastAsia="宋体" w:cs="Times New Roman"/>
          <w:b/>
          <w:color w:val="auto"/>
          <w:kern w:val="0"/>
          <w:sz w:val="36"/>
          <w:szCs w:val="20"/>
          <w:highlight w:val="none"/>
          <w:lang w:eastAsia="zh-Hans"/>
        </w:rPr>
        <w:t xml:space="preserve">第二章 </w:t>
      </w:r>
      <w:r>
        <w:rPr>
          <w:rFonts w:hint="eastAsia" w:ascii="宋体" w:hAnsi="宋体" w:eastAsia="宋体" w:cs="Times New Roman"/>
          <w:b/>
          <w:color w:val="auto"/>
          <w:kern w:val="0"/>
          <w:sz w:val="36"/>
          <w:szCs w:val="20"/>
          <w:highlight w:val="none"/>
          <w:lang w:eastAsia="zh-Hans"/>
        </w:rPr>
        <w:t>采购需求</w:t>
      </w:r>
      <w:bookmarkEnd w:id="6"/>
      <w:bookmarkEnd w:id="7"/>
    </w:p>
    <w:p w14:paraId="7CDFAE00">
      <w:pPr>
        <w:snapToGrid w:val="0"/>
        <w:spacing w:line="360" w:lineRule="auto"/>
        <w:contextualSpacing/>
        <w:rPr>
          <w:rFonts w:ascii="宋体" w:hAnsi="宋体" w:eastAsia="宋体"/>
          <w:b/>
          <w:bCs/>
          <w:color w:val="auto"/>
          <w:szCs w:val="21"/>
          <w:highlight w:val="none"/>
        </w:rPr>
      </w:pPr>
      <w:bookmarkStart w:id="8" w:name="_Hlk90919605"/>
      <w:r>
        <w:rPr>
          <w:rFonts w:hint="eastAsia" w:ascii="宋体" w:hAnsi="宋体" w:eastAsia="宋体"/>
          <w:b/>
          <w:bCs/>
          <w:color w:val="auto"/>
          <w:szCs w:val="21"/>
          <w:highlight w:val="none"/>
        </w:rPr>
        <w:t>说明：</w:t>
      </w:r>
    </w:p>
    <w:p w14:paraId="2A7D5D05">
      <w:pPr>
        <w:pStyle w:val="24"/>
        <w:numPr>
          <w:ilvl w:val="3"/>
          <w:numId w:val="7"/>
        </w:numPr>
        <w:snapToGrid w:val="0"/>
        <w:spacing w:line="360" w:lineRule="auto"/>
        <w:ind w:left="284" w:hanging="284" w:firstLineChars="0"/>
        <w:contextualSpacing/>
        <w:rPr>
          <w:rFonts w:ascii="宋体" w:hAnsi="宋体" w:eastAsia="宋体"/>
          <w:color w:val="auto"/>
          <w:szCs w:val="21"/>
          <w:highlight w:val="none"/>
        </w:rPr>
      </w:pPr>
      <w:r>
        <w:rPr>
          <w:rFonts w:ascii="宋体" w:hAnsi="宋体" w:eastAsia="宋体"/>
          <w:color w:val="auto"/>
          <w:szCs w:val="21"/>
          <w:highlight w:val="none"/>
        </w:rPr>
        <w:t>采购需求中带“</w:t>
      </w:r>
      <w:r>
        <w:rPr>
          <w:rFonts w:hint="eastAsia" w:ascii="宋体" w:hAnsi="宋体" w:eastAsia="宋体"/>
          <w:bCs/>
          <w:color w:val="auto"/>
          <w:szCs w:val="21"/>
          <w:highlight w:val="none"/>
        </w:rPr>
        <w:t>◆</w:t>
      </w:r>
      <w:r>
        <w:rPr>
          <w:rFonts w:ascii="宋体" w:hAnsi="宋体" w:eastAsia="宋体"/>
          <w:color w:val="auto"/>
          <w:szCs w:val="21"/>
          <w:highlight w:val="none"/>
        </w:rPr>
        <w:t>”符号的内容为采购的主要标的（核心产品），投标人应在《分项报价表》中清晰列明“货物名称、品牌、规格型号、原产地、价格等”。</w:t>
      </w:r>
    </w:p>
    <w:p w14:paraId="26C8EA88">
      <w:pPr>
        <w:pStyle w:val="24"/>
        <w:snapToGrid w:val="0"/>
        <w:spacing w:line="360" w:lineRule="auto"/>
        <w:ind w:left="284" w:firstLine="0" w:firstLineChars="0"/>
        <w:contextualSpacing/>
        <w:rPr>
          <w:rFonts w:ascii="宋体" w:hAnsi="宋体" w:eastAsia="宋体"/>
          <w:color w:val="auto"/>
          <w:szCs w:val="21"/>
          <w:highlight w:val="none"/>
        </w:rPr>
      </w:pPr>
      <w:r>
        <w:rPr>
          <w:rFonts w:hint="eastAsia" w:ascii="宋体" w:hAnsi="宋体" w:eastAsia="宋体"/>
          <w:color w:val="auto"/>
          <w:szCs w:val="21"/>
          <w:highlight w:val="none"/>
        </w:rPr>
        <w:t>本项目主要标的（核心产品）为“</w:t>
      </w:r>
      <w:r>
        <w:rPr>
          <w:rFonts w:hint="eastAsia" w:ascii="宋体" w:hAnsi="宋体" w:eastAsia="宋体"/>
          <w:b/>
          <w:bCs/>
          <w:color w:val="auto"/>
          <w:szCs w:val="21"/>
          <w:highlight w:val="none"/>
          <w:lang w:val="en-US" w:eastAsia="zh-CN"/>
        </w:rPr>
        <w:t>被套</w:t>
      </w:r>
      <w:r>
        <w:rPr>
          <w:rFonts w:ascii="宋体" w:hAnsi="宋体" w:eastAsia="宋体"/>
          <w:color w:val="auto"/>
          <w:szCs w:val="21"/>
          <w:highlight w:val="none"/>
        </w:rPr>
        <w:t>”。多家投标人提供的核心产品品牌相同的，按一家投标人计算。</w:t>
      </w:r>
    </w:p>
    <w:p w14:paraId="01144167">
      <w:pPr>
        <w:pStyle w:val="24"/>
        <w:numPr>
          <w:ilvl w:val="3"/>
          <w:numId w:val="7"/>
        </w:numPr>
        <w:snapToGrid w:val="0"/>
        <w:spacing w:line="360" w:lineRule="auto"/>
        <w:ind w:left="284" w:hanging="284" w:firstLineChars="0"/>
        <w:contextualSpacing/>
        <w:rPr>
          <w:rFonts w:ascii="宋体" w:hAnsi="宋体" w:eastAsia="宋体"/>
          <w:color w:val="auto"/>
          <w:szCs w:val="21"/>
          <w:highlight w:val="none"/>
        </w:rPr>
      </w:pPr>
      <w:r>
        <w:rPr>
          <w:rFonts w:ascii="宋体" w:hAnsi="宋体" w:eastAsia="宋体"/>
          <w:color w:val="auto"/>
          <w:szCs w:val="21"/>
          <w:highlight w:val="none"/>
        </w:rPr>
        <w:t>采购需求中所有列出的相关货物技术要求均不是唯一指定，即投标人可就货物提出替代标准，只要相当于（或优于）规定的货物品质和性能等技术参数要求，并提供满足采购需求要求的证明材料，则视为合格。</w:t>
      </w:r>
    </w:p>
    <w:p w14:paraId="26B5C834">
      <w:pPr>
        <w:pStyle w:val="24"/>
        <w:numPr>
          <w:ilvl w:val="3"/>
          <w:numId w:val="7"/>
        </w:numPr>
        <w:snapToGrid w:val="0"/>
        <w:spacing w:line="360" w:lineRule="auto"/>
        <w:ind w:left="284" w:hanging="284" w:firstLineChars="0"/>
        <w:contextualSpacing/>
        <w:rPr>
          <w:rFonts w:ascii="宋体" w:hAnsi="宋体" w:eastAsia="宋体"/>
          <w:color w:val="auto"/>
          <w:szCs w:val="21"/>
          <w:highlight w:val="none"/>
        </w:rPr>
      </w:pPr>
      <w:bookmarkStart w:id="9" w:name="_Hlk148023067"/>
      <w:r>
        <w:rPr>
          <w:rFonts w:hint="eastAsia" w:ascii="宋体" w:hAnsi="宋体" w:eastAsia="宋体"/>
          <w:color w:val="auto"/>
          <w:szCs w:val="21"/>
          <w:highlight w:val="none"/>
        </w:rPr>
        <w:t>采购需求中</w:t>
      </w:r>
      <w:r>
        <w:rPr>
          <w:rFonts w:ascii="宋体" w:hAnsi="宋体" w:eastAsia="宋体"/>
          <w:color w:val="auto"/>
          <w:szCs w:val="21"/>
          <w:highlight w:val="none"/>
        </w:rPr>
        <w:t>标有“★”的地方均被视为重要的采购需求，投标人要特别加以注意，必须对此响应并完全满足这些要求，否则若有一项带“★”的要求未响应或不满足，将按无效投标处理。</w:t>
      </w:r>
    </w:p>
    <w:p w14:paraId="1A716CC9">
      <w:pPr>
        <w:pStyle w:val="24"/>
        <w:numPr>
          <w:ilvl w:val="3"/>
          <w:numId w:val="7"/>
        </w:numPr>
        <w:snapToGrid w:val="0"/>
        <w:spacing w:line="360" w:lineRule="auto"/>
        <w:ind w:left="284" w:hanging="284" w:firstLineChars="0"/>
        <w:contextualSpacing/>
        <w:rPr>
          <w:rFonts w:ascii="宋体" w:hAnsi="宋体" w:eastAsia="宋体"/>
          <w:color w:val="auto"/>
          <w:szCs w:val="21"/>
          <w:highlight w:val="none"/>
        </w:rPr>
      </w:pPr>
      <w:r>
        <w:rPr>
          <w:rFonts w:ascii="宋体" w:hAnsi="宋体" w:eastAsia="宋体"/>
          <w:color w:val="auto"/>
          <w:szCs w:val="21"/>
          <w:highlight w:val="none"/>
        </w:rPr>
        <w:t>标有“▲”符号的内容为采购需求重点技术参数，若未能响应，则在评标过程中根据评审内容作扣分处理。</w:t>
      </w:r>
    </w:p>
    <w:bookmarkEnd w:id="9"/>
    <w:p w14:paraId="3D2A8B95">
      <w:pPr>
        <w:pStyle w:val="24"/>
        <w:numPr>
          <w:ilvl w:val="3"/>
          <w:numId w:val="7"/>
        </w:numPr>
        <w:snapToGrid w:val="0"/>
        <w:spacing w:line="360" w:lineRule="auto"/>
        <w:ind w:left="284" w:hanging="284" w:firstLineChars="0"/>
        <w:contextualSpacing/>
        <w:rPr>
          <w:rFonts w:ascii="宋体" w:hAnsi="宋体" w:eastAsia="宋体"/>
          <w:color w:val="auto"/>
          <w:szCs w:val="21"/>
          <w:highlight w:val="none"/>
        </w:rPr>
      </w:pPr>
      <w:r>
        <w:rPr>
          <w:rFonts w:ascii="宋体" w:hAnsi="宋体" w:eastAsia="宋体"/>
          <w:color w:val="auto"/>
          <w:szCs w:val="21"/>
          <w:highlight w:val="none"/>
        </w:rPr>
        <w:t>投标报价中不得包含招标文件要求以外的内容，否则，在评标时不予核减。若投标报价有缺漏项的，缺漏项部分的价格视为已包含在投标报价中，中标后不作任何调整。</w:t>
      </w:r>
    </w:p>
    <w:p w14:paraId="208993A7">
      <w:pPr>
        <w:snapToGrid w:val="0"/>
        <w:spacing w:line="360" w:lineRule="auto"/>
        <w:contextualSpacing/>
        <w:rPr>
          <w:rFonts w:ascii="宋体" w:hAnsi="宋体" w:eastAsia="宋体"/>
          <w:b/>
          <w:color w:val="auto"/>
          <w:szCs w:val="21"/>
          <w:highlight w:val="none"/>
        </w:rPr>
      </w:pPr>
    </w:p>
    <w:p w14:paraId="22CBCD19">
      <w:pPr>
        <w:pStyle w:val="24"/>
        <w:numPr>
          <w:ilvl w:val="0"/>
          <w:numId w:val="8"/>
        </w:numPr>
        <w:snapToGrid w:val="0"/>
        <w:spacing w:line="360" w:lineRule="auto"/>
        <w:ind w:firstLineChars="0"/>
        <w:contextualSpacing/>
        <w:rPr>
          <w:rFonts w:ascii="宋体" w:hAnsi="宋体" w:eastAsia="宋体"/>
          <w:b/>
          <w:color w:val="auto"/>
          <w:szCs w:val="21"/>
          <w:highlight w:val="none"/>
        </w:rPr>
      </w:pPr>
      <w:r>
        <w:rPr>
          <w:rFonts w:ascii="宋体" w:hAnsi="宋体" w:eastAsia="宋体"/>
          <w:b/>
          <w:bCs/>
          <w:color w:val="auto"/>
          <w:highlight w:val="none"/>
        </w:rPr>
        <w:t>商务要求</w:t>
      </w:r>
    </w:p>
    <w:p w14:paraId="68059B6C">
      <w:pPr>
        <w:pStyle w:val="24"/>
        <w:numPr>
          <w:ilvl w:val="0"/>
          <w:numId w:val="9"/>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交付时间</w:t>
      </w:r>
    </w:p>
    <w:p w14:paraId="1D4950CD">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highlight w:val="none"/>
        </w:rPr>
      </w:pPr>
      <w:r>
        <w:rPr>
          <w:rFonts w:hint="eastAsia" w:ascii="宋体" w:hAnsi="宋体" w:eastAsia="宋体"/>
          <w:iCs/>
          <w:color w:val="auto"/>
          <w:szCs w:val="21"/>
          <w:highlight w:val="none"/>
          <w:lang w:eastAsia="zh-Hans"/>
        </w:rPr>
        <w:t>合同签订后</w:t>
      </w:r>
      <w:r>
        <w:rPr>
          <w:rFonts w:hint="eastAsia" w:ascii="宋体" w:hAnsi="宋体" w:eastAsia="宋体"/>
          <w:iCs/>
          <w:color w:val="auto"/>
          <w:szCs w:val="21"/>
          <w:highlight w:val="none"/>
          <w:lang w:val="en-US" w:eastAsia="zh-CN"/>
        </w:rPr>
        <w:t>30</w:t>
      </w:r>
      <w:r>
        <w:rPr>
          <w:rFonts w:hint="eastAsia" w:ascii="宋体" w:hAnsi="宋体" w:eastAsia="宋体"/>
          <w:iCs/>
          <w:color w:val="auto"/>
          <w:szCs w:val="21"/>
          <w:highlight w:val="none"/>
          <w:lang w:eastAsia="zh-Hans"/>
        </w:rPr>
        <w:t>天内完成供货</w:t>
      </w:r>
      <w:r>
        <w:rPr>
          <w:rFonts w:hint="eastAsia" w:ascii="宋体" w:hAnsi="宋体" w:eastAsia="宋体"/>
          <w:iCs/>
          <w:color w:val="auto"/>
          <w:szCs w:val="21"/>
          <w:highlight w:val="none"/>
          <w:lang w:val="en-US" w:eastAsia="zh-CN"/>
        </w:rPr>
        <w:t>及</w:t>
      </w:r>
      <w:r>
        <w:rPr>
          <w:rFonts w:hint="eastAsia" w:ascii="宋体" w:hAnsi="宋体" w:eastAsia="宋体"/>
          <w:iCs/>
          <w:color w:val="auto"/>
          <w:szCs w:val="21"/>
          <w:highlight w:val="none"/>
          <w:lang w:eastAsia="zh-Hans"/>
        </w:rPr>
        <w:t>验收</w:t>
      </w:r>
      <w:r>
        <w:rPr>
          <w:rFonts w:hint="eastAsia" w:ascii="宋体" w:hAnsi="宋体" w:eastAsia="宋体"/>
          <w:iCs/>
          <w:color w:val="auto"/>
          <w:szCs w:val="21"/>
          <w:highlight w:val="none"/>
          <w:lang w:eastAsia="zh-CN"/>
        </w:rPr>
        <w:t>。</w:t>
      </w:r>
    </w:p>
    <w:p w14:paraId="4AF9B08C">
      <w:pPr>
        <w:pStyle w:val="24"/>
        <w:numPr>
          <w:ilvl w:val="0"/>
          <w:numId w:val="9"/>
        </w:numPr>
        <w:tabs>
          <w:tab w:val="left" w:pos="420"/>
        </w:tabs>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交付地点</w:t>
      </w:r>
    </w:p>
    <w:p w14:paraId="4C34212B">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default"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采购人指定地点或东莞市塘厦镇第一幼儿园内。</w:t>
      </w:r>
    </w:p>
    <w:p w14:paraId="19DB961A">
      <w:pPr>
        <w:pStyle w:val="24"/>
        <w:numPr>
          <w:ilvl w:val="0"/>
          <w:numId w:val="9"/>
        </w:numPr>
        <w:tabs>
          <w:tab w:val="left" w:pos="420"/>
        </w:tabs>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付款条件</w:t>
      </w:r>
    </w:p>
    <w:p w14:paraId="549E4F86">
      <w:pPr>
        <w:pStyle w:val="24"/>
        <w:numPr>
          <w:ilvl w:val="0"/>
          <w:numId w:val="10"/>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货物</w:t>
      </w:r>
      <w:r>
        <w:rPr>
          <w:rFonts w:hint="eastAsia" w:ascii="宋体" w:hAnsi="宋体" w:eastAsia="宋体" w:cs="宋体"/>
          <w:iCs/>
          <w:color w:val="auto"/>
          <w:szCs w:val="21"/>
          <w:highlight w:val="none"/>
        </w:rPr>
        <w:t>全部</w:t>
      </w:r>
      <w:r>
        <w:rPr>
          <w:rFonts w:hint="eastAsia" w:ascii="宋体" w:hAnsi="宋体" w:eastAsia="宋体" w:cs="宋体"/>
          <w:iCs/>
          <w:color w:val="auto"/>
          <w:szCs w:val="21"/>
          <w:highlight w:val="none"/>
          <w:lang w:val="en-US" w:eastAsia="zh-CN"/>
        </w:rPr>
        <w:t>验收</w:t>
      </w:r>
      <w:r>
        <w:rPr>
          <w:rFonts w:hint="eastAsia" w:ascii="宋体" w:hAnsi="宋体" w:eastAsia="宋体" w:cs="宋体"/>
          <w:iCs/>
          <w:color w:val="auto"/>
          <w:szCs w:val="21"/>
          <w:highlight w:val="none"/>
        </w:rPr>
        <w:t>完毕且经采购人验收合格后，中标人提供有效发票至采购人处，经确认无误后采购人于</w:t>
      </w:r>
      <w:r>
        <w:rPr>
          <w:rFonts w:hint="eastAsia" w:ascii="宋体" w:hAnsi="宋体" w:eastAsia="宋体" w:cs="宋体"/>
          <w:iCs/>
          <w:color w:val="auto"/>
          <w:szCs w:val="21"/>
          <w:highlight w:val="none"/>
          <w:lang w:val="en-US" w:eastAsia="zh-CN"/>
        </w:rPr>
        <w:t>30个工作日</w:t>
      </w:r>
      <w:r>
        <w:rPr>
          <w:rFonts w:hint="eastAsia" w:ascii="宋体" w:hAnsi="宋体" w:eastAsia="宋体" w:cs="宋体"/>
          <w:iCs/>
          <w:color w:val="auto"/>
          <w:szCs w:val="21"/>
          <w:highlight w:val="none"/>
        </w:rPr>
        <w:t>内支付合同金额的</w:t>
      </w:r>
      <w:r>
        <w:rPr>
          <w:rFonts w:hint="eastAsia" w:ascii="宋体" w:hAnsi="宋体" w:eastAsia="宋体" w:cs="宋体"/>
          <w:iCs/>
          <w:color w:val="auto"/>
          <w:szCs w:val="21"/>
          <w:highlight w:val="none"/>
          <w:lang w:val="en-US" w:eastAsia="zh-CN"/>
        </w:rPr>
        <w:t>100</w:t>
      </w:r>
      <w:r>
        <w:rPr>
          <w:rFonts w:hint="eastAsia" w:ascii="宋体" w:hAnsi="宋体" w:eastAsia="宋体" w:cs="宋体"/>
          <w:iCs/>
          <w:color w:val="auto"/>
          <w:szCs w:val="21"/>
          <w:highlight w:val="none"/>
        </w:rPr>
        <w:t>%。</w:t>
      </w:r>
    </w:p>
    <w:p w14:paraId="0D220257">
      <w:pPr>
        <w:pStyle w:val="24"/>
        <w:numPr>
          <w:ilvl w:val="0"/>
          <w:numId w:val="9"/>
        </w:numPr>
        <w:tabs>
          <w:tab w:val="left" w:pos="420"/>
        </w:tabs>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验收要求</w:t>
      </w:r>
    </w:p>
    <w:p w14:paraId="5705FC14">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采购人组成验收小组按国家有关规定、规范在收到</w:t>
      </w:r>
      <w:r>
        <w:rPr>
          <w:rFonts w:hint="eastAsia" w:ascii="宋体" w:hAnsi="宋体" w:eastAsia="宋体" w:cs="宋体"/>
          <w:iCs/>
          <w:color w:val="auto"/>
          <w:szCs w:val="21"/>
          <w:highlight w:val="none"/>
          <w:lang w:val="en-US" w:eastAsia="zh-CN"/>
        </w:rPr>
        <w:t>中标人</w:t>
      </w:r>
      <w:r>
        <w:rPr>
          <w:rFonts w:hint="eastAsia" w:ascii="宋体" w:hAnsi="宋体" w:eastAsia="宋体" w:cs="宋体"/>
          <w:iCs/>
          <w:color w:val="auto"/>
          <w:szCs w:val="21"/>
          <w:highlight w:val="none"/>
        </w:rPr>
        <w:t>验收申请后7日内进行验收，货物若有国家标准按照国家标准验收，若无国家标准按地方、行业标准验收。</w:t>
      </w:r>
    </w:p>
    <w:p w14:paraId="2A734D92">
      <w:pPr>
        <w:pStyle w:val="24"/>
        <w:numPr>
          <w:ilvl w:val="0"/>
          <w:numId w:val="9"/>
        </w:numPr>
        <w:tabs>
          <w:tab w:val="left" w:pos="420"/>
        </w:tabs>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货物包装、</w:t>
      </w:r>
      <w:r>
        <w:rPr>
          <w:rFonts w:hint="eastAsia" w:ascii="宋体" w:hAnsi="宋体" w:eastAsia="宋体" w:cs="宋体"/>
          <w:iCs/>
          <w:color w:val="auto"/>
          <w:szCs w:val="21"/>
          <w:highlight w:val="none"/>
          <w:lang w:val="en-US" w:eastAsia="zh-CN"/>
        </w:rPr>
        <w:t>运输</w:t>
      </w:r>
      <w:r>
        <w:rPr>
          <w:rFonts w:hint="eastAsia" w:ascii="宋体" w:hAnsi="宋体" w:eastAsia="宋体" w:cs="宋体"/>
          <w:iCs/>
          <w:color w:val="auto"/>
          <w:szCs w:val="21"/>
          <w:highlight w:val="none"/>
        </w:rPr>
        <w:t>、保管等要求</w:t>
      </w:r>
    </w:p>
    <w:p w14:paraId="29E77548">
      <w:pPr>
        <w:pStyle w:val="24"/>
        <w:numPr>
          <w:ilvl w:val="0"/>
          <w:numId w:val="11"/>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中标人提供的全部货物均应按标准保护措施进行包装。该包装应适应于远距离运输、防潮、防尘、防震和防野蛮装卸，以确保货物安全无损运抵采购人指定地点。由于包装不善所引起的货物损失、损坏、损毁或运输引起的灭失以及由此导致采购人的损失均由中标人承担。如货物损坏或货物质量不符合标准，采购人有权拒收货物，中标人应按照采购人的要求在限定的时间内应予以更换或重新供货直至通过采购人验收，货物交期不予顺延，否则采购人有权按照本合同约定追究中标人的违约责任。</w:t>
      </w:r>
    </w:p>
    <w:p w14:paraId="08FB3474">
      <w:pPr>
        <w:pStyle w:val="24"/>
        <w:numPr>
          <w:ilvl w:val="0"/>
          <w:numId w:val="11"/>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中标人负责将</w:t>
      </w:r>
      <w:r>
        <w:rPr>
          <w:rFonts w:hint="eastAsia" w:ascii="宋体" w:hAnsi="宋体" w:eastAsia="宋体" w:cs="宋体"/>
          <w:iCs/>
          <w:color w:val="auto"/>
          <w:szCs w:val="21"/>
          <w:highlight w:val="none"/>
          <w:lang w:val="en-US" w:eastAsia="zh-CN"/>
        </w:rPr>
        <w:t>货物运</w:t>
      </w:r>
      <w:r>
        <w:rPr>
          <w:rFonts w:hint="eastAsia" w:ascii="宋体" w:hAnsi="宋体" w:eastAsia="宋体" w:cs="宋体"/>
          <w:iCs/>
          <w:color w:val="auto"/>
          <w:szCs w:val="21"/>
          <w:highlight w:val="none"/>
        </w:rPr>
        <w:t>到现场过程中的全部运输，包括装卸车、货物现场的搬运。</w:t>
      </w:r>
    </w:p>
    <w:p w14:paraId="43DC4F8D">
      <w:pPr>
        <w:pStyle w:val="24"/>
        <w:numPr>
          <w:ilvl w:val="0"/>
          <w:numId w:val="11"/>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货物在现场的保管由中标人负责，直至项目验收完毕。</w:t>
      </w:r>
    </w:p>
    <w:p w14:paraId="23FD0FB1">
      <w:pPr>
        <w:pStyle w:val="24"/>
        <w:numPr>
          <w:ilvl w:val="0"/>
          <w:numId w:val="11"/>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中标人负责为其派出现场服务人员购买人身意外保险。</w:t>
      </w:r>
    </w:p>
    <w:p w14:paraId="2D5835D0">
      <w:pPr>
        <w:pStyle w:val="24"/>
        <w:numPr>
          <w:ilvl w:val="0"/>
          <w:numId w:val="11"/>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投标人须制定</w:t>
      </w:r>
      <w:r>
        <w:rPr>
          <w:rFonts w:hint="eastAsia" w:ascii="宋体" w:hAnsi="宋体" w:eastAsia="宋体" w:cs="Times New Roman"/>
          <w:bCs/>
          <w:color w:val="auto"/>
          <w:szCs w:val="21"/>
          <w:highlight w:val="none"/>
        </w:rPr>
        <w:t>人员安排及技术保障方案</w:t>
      </w:r>
      <w:r>
        <w:rPr>
          <w:rFonts w:hint="eastAsia" w:ascii="宋体" w:hAnsi="宋体" w:eastAsia="宋体" w:cs="Times New Roman"/>
          <w:bCs/>
          <w:color w:val="auto"/>
          <w:szCs w:val="21"/>
          <w:highlight w:val="none"/>
          <w:lang w:eastAsia="zh-CN"/>
        </w:rPr>
        <w:t>，</w:t>
      </w:r>
      <w:r>
        <w:rPr>
          <w:rFonts w:hint="eastAsia" w:ascii="宋体" w:hAnsi="宋体" w:eastAsia="宋体" w:cs="Times New Roman"/>
          <w:bCs/>
          <w:color w:val="auto"/>
          <w:szCs w:val="21"/>
          <w:highlight w:val="none"/>
          <w:lang w:val="en-US" w:eastAsia="zh-CN"/>
        </w:rPr>
        <w:t>包括但不限于</w:t>
      </w:r>
      <w:r>
        <w:rPr>
          <w:rFonts w:hint="eastAsia" w:ascii="宋体" w:hAnsi="宋体" w:eastAsia="宋体" w:cs="Times New Roman"/>
          <w:bCs/>
          <w:color w:val="auto"/>
          <w:szCs w:val="21"/>
          <w:highlight w:val="none"/>
          <w:lang w:eastAsia="zh-CN"/>
        </w:rPr>
        <w:t>服务人员完善的配置、明确的人员岗位职责、健全的人员内部管理制度等。</w:t>
      </w:r>
      <w:r>
        <w:rPr>
          <w:rFonts w:hint="eastAsia" w:ascii="宋体" w:hAnsi="宋体" w:eastAsia="宋体" w:cs="Times New Roman"/>
          <w:bCs/>
          <w:color w:val="auto"/>
          <w:szCs w:val="21"/>
          <w:highlight w:val="none"/>
          <w:lang w:val="en-US" w:eastAsia="zh-CN"/>
        </w:rPr>
        <w:t>确保项目的顺利实施。</w:t>
      </w:r>
    </w:p>
    <w:p w14:paraId="28EB20E0">
      <w:pPr>
        <w:pStyle w:val="24"/>
        <w:numPr>
          <w:ilvl w:val="0"/>
          <w:numId w:val="11"/>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货物运</w:t>
      </w:r>
      <w:r>
        <w:rPr>
          <w:rFonts w:hint="eastAsia" w:ascii="宋体" w:hAnsi="宋体" w:eastAsia="宋体" w:cs="宋体"/>
          <w:iCs/>
          <w:color w:val="auto"/>
          <w:szCs w:val="21"/>
          <w:highlight w:val="none"/>
        </w:rPr>
        <w:t>至采购人指定的使用现场的包装及发运等环节和费用均由中标人负责。</w:t>
      </w:r>
    </w:p>
    <w:p w14:paraId="5BF2E4DF">
      <w:pPr>
        <w:pStyle w:val="24"/>
        <w:numPr>
          <w:ilvl w:val="0"/>
          <w:numId w:val="9"/>
        </w:numPr>
        <w:tabs>
          <w:tab w:val="left" w:pos="420"/>
        </w:tabs>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售后服务</w:t>
      </w:r>
    </w:p>
    <w:p w14:paraId="7F9FDE2B">
      <w:pPr>
        <w:pStyle w:val="24"/>
        <w:numPr>
          <w:ilvl w:val="0"/>
          <w:numId w:val="12"/>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投标人需要本项目制定的售后服务方案(包括但不限于售后保证承诺、售后服务响应机制)。</w:t>
      </w:r>
    </w:p>
    <w:p w14:paraId="01E5ADD1">
      <w:pPr>
        <w:pStyle w:val="24"/>
        <w:numPr>
          <w:ilvl w:val="0"/>
          <w:numId w:val="12"/>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质保期：验收合格后不少于1年，质保期内中标人必须负责提供</w:t>
      </w:r>
      <w:r>
        <w:rPr>
          <w:rFonts w:hint="eastAsia" w:ascii="宋体" w:hAnsi="宋体" w:eastAsia="宋体" w:cs="宋体"/>
          <w:iCs/>
          <w:color w:val="auto"/>
          <w:szCs w:val="21"/>
          <w:highlight w:val="none"/>
          <w:lang w:val="en-US" w:eastAsia="zh-CN"/>
        </w:rPr>
        <w:t>货物退换</w:t>
      </w:r>
      <w:r>
        <w:rPr>
          <w:rFonts w:hint="eastAsia" w:ascii="宋体" w:hAnsi="宋体" w:eastAsia="宋体" w:cs="宋体"/>
          <w:iCs/>
          <w:color w:val="auto"/>
          <w:szCs w:val="21"/>
          <w:highlight w:val="none"/>
        </w:rPr>
        <w:t>的售后服务</w:t>
      </w:r>
      <w:r>
        <w:rPr>
          <w:rFonts w:hint="eastAsia" w:ascii="宋体" w:hAnsi="宋体" w:eastAsia="宋体" w:cs="宋体"/>
          <w:iCs/>
          <w:color w:val="auto"/>
          <w:szCs w:val="21"/>
          <w:highlight w:val="none"/>
          <w:lang w:eastAsia="zh-CN"/>
        </w:rPr>
        <w:t>，</w:t>
      </w:r>
      <w:r>
        <w:rPr>
          <w:rFonts w:hint="eastAsia" w:ascii="宋体" w:hAnsi="宋体" w:eastAsia="宋体" w:cs="宋体"/>
          <w:iCs/>
          <w:color w:val="auto"/>
          <w:szCs w:val="21"/>
          <w:highlight w:val="none"/>
          <w:lang w:val="en-US" w:eastAsia="zh-CN"/>
        </w:rPr>
        <w:t>相关费用须包含在报价中，采购人不另外支付费用</w:t>
      </w:r>
      <w:r>
        <w:rPr>
          <w:rFonts w:hint="eastAsia" w:ascii="宋体" w:hAnsi="宋体" w:eastAsia="宋体" w:cs="宋体"/>
          <w:iCs/>
          <w:color w:val="auto"/>
          <w:szCs w:val="21"/>
          <w:highlight w:val="none"/>
        </w:rPr>
        <w:t>。</w:t>
      </w:r>
    </w:p>
    <w:p w14:paraId="1F7CB44B">
      <w:pPr>
        <w:pStyle w:val="24"/>
        <w:numPr>
          <w:ilvl w:val="0"/>
          <w:numId w:val="12"/>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中标人应具有稳定的售后服务队伍，制定切实可行的</w:t>
      </w:r>
      <w:r>
        <w:rPr>
          <w:rFonts w:hint="eastAsia" w:ascii="宋体" w:hAnsi="宋体" w:eastAsia="宋体" w:cs="宋体"/>
          <w:iCs/>
          <w:color w:val="auto"/>
          <w:szCs w:val="21"/>
          <w:highlight w:val="none"/>
          <w:lang w:val="en-US" w:eastAsia="zh-CN"/>
        </w:rPr>
        <w:t>售后</w:t>
      </w:r>
      <w:r>
        <w:rPr>
          <w:rFonts w:hint="eastAsia" w:ascii="宋体" w:hAnsi="宋体" w:eastAsia="宋体" w:cs="宋体"/>
          <w:iCs/>
          <w:color w:val="auto"/>
          <w:szCs w:val="21"/>
          <w:highlight w:val="none"/>
        </w:rPr>
        <w:t>方案；并能提供24小时</w:t>
      </w:r>
      <w:r>
        <w:rPr>
          <w:rFonts w:hint="eastAsia" w:ascii="宋体" w:hAnsi="宋体" w:eastAsia="宋体" w:cs="宋体"/>
          <w:iCs/>
          <w:color w:val="auto"/>
          <w:szCs w:val="21"/>
          <w:highlight w:val="none"/>
          <w:lang w:val="en-US" w:eastAsia="zh-CN"/>
        </w:rPr>
        <w:t>响应</w:t>
      </w:r>
      <w:r>
        <w:rPr>
          <w:rFonts w:hint="eastAsia" w:ascii="宋体" w:hAnsi="宋体" w:eastAsia="宋体" w:cs="宋体"/>
          <w:iCs/>
          <w:color w:val="auto"/>
          <w:szCs w:val="21"/>
          <w:highlight w:val="none"/>
        </w:rPr>
        <w:t>服务，接到采购人通知后</w:t>
      </w:r>
      <w:r>
        <w:rPr>
          <w:rFonts w:hint="eastAsia" w:ascii="宋体" w:hAnsi="宋体" w:eastAsia="宋体" w:cs="宋体"/>
          <w:iCs/>
          <w:color w:val="auto"/>
          <w:szCs w:val="21"/>
          <w:highlight w:val="none"/>
          <w:lang w:val="en-US" w:eastAsia="zh-CN"/>
        </w:rPr>
        <w:t>3</w:t>
      </w:r>
      <w:r>
        <w:rPr>
          <w:rFonts w:hint="eastAsia" w:ascii="宋体" w:hAnsi="宋体" w:eastAsia="宋体" w:cs="宋体"/>
          <w:iCs/>
          <w:color w:val="auto"/>
          <w:szCs w:val="21"/>
          <w:highlight w:val="none"/>
        </w:rPr>
        <w:t>小时内响应</w:t>
      </w:r>
      <w:r>
        <w:rPr>
          <w:rFonts w:hint="eastAsia" w:ascii="宋体" w:hAnsi="宋体" w:eastAsia="宋体" w:cs="宋体"/>
          <w:iCs/>
          <w:color w:val="auto"/>
          <w:szCs w:val="21"/>
          <w:highlight w:val="none"/>
          <w:lang w:val="en-US" w:eastAsia="zh-CN"/>
        </w:rPr>
        <w:t>并</w:t>
      </w:r>
      <w:r>
        <w:rPr>
          <w:rFonts w:hint="eastAsia" w:ascii="宋体" w:hAnsi="宋体" w:eastAsia="宋体" w:cs="宋体"/>
          <w:iCs/>
          <w:color w:val="auto"/>
          <w:szCs w:val="21"/>
          <w:highlight w:val="none"/>
        </w:rPr>
        <w:t>到达现场进行处理。</w:t>
      </w:r>
    </w:p>
    <w:p w14:paraId="774DE0C7">
      <w:pPr>
        <w:pStyle w:val="24"/>
        <w:numPr>
          <w:ilvl w:val="0"/>
          <w:numId w:val="12"/>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质保期内，非采购人的人为原因而出现产品质量问题，由中标人负责包修、包换或包退，并承担因此而产生的一切费用。</w:t>
      </w:r>
    </w:p>
    <w:p w14:paraId="77829BDD">
      <w:pPr>
        <w:pStyle w:val="24"/>
        <w:numPr>
          <w:ilvl w:val="0"/>
          <w:numId w:val="8"/>
        </w:numPr>
        <w:snapToGrid w:val="0"/>
        <w:spacing w:line="360" w:lineRule="auto"/>
        <w:ind w:firstLineChars="0"/>
        <w:contextualSpacing/>
        <w:rPr>
          <w:rFonts w:hint="eastAsia" w:ascii="宋体" w:hAnsi="宋体" w:eastAsia="宋体" w:cs="宋体"/>
          <w:b/>
          <w:color w:val="auto"/>
          <w:szCs w:val="21"/>
          <w:highlight w:val="none"/>
        </w:rPr>
      </w:pPr>
      <w:r>
        <w:rPr>
          <w:rFonts w:hint="eastAsia" w:ascii="宋体" w:hAnsi="宋体" w:eastAsia="宋体" w:cs="宋体"/>
          <w:b/>
          <w:bCs/>
          <w:color w:val="auto"/>
          <w:highlight w:val="none"/>
        </w:rPr>
        <w:t>技术要求</w:t>
      </w:r>
    </w:p>
    <w:p w14:paraId="5E791782">
      <w:pPr>
        <w:pStyle w:val="24"/>
        <w:numPr>
          <w:ilvl w:val="0"/>
          <w:numId w:val="13"/>
        </w:numPr>
        <w:tabs>
          <w:tab w:val="left" w:pos="420"/>
        </w:tabs>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货物要求</w:t>
      </w:r>
    </w:p>
    <w:tbl>
      <w:tblPr>
        <w:tblStyle w:val="12"/>
        <w:tblW w:w="92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721"/>
        <w:gridCol w:w="778"/>
        <w:gridCol w:w="6129"/>
        <w:gridCol w:w="769"/>
        <w:gridCol w:w="882"/>
      </w:tblGrid>
      <w:tr w14:paraId="64A118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75"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D02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序号</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6E2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货物名称</w:t>
            </w:r>
          </w:p>
        </w:tc>
        <w:tc>
          <w:tcPr>
            <w:tcW w:w="61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18B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参数说明</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162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数量</w:t>
            </w: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F03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单位</w:t>
            </w:r>
          </w:p>
        </w:tc>
      </w:tr>
      <w:tr w14:paraId="0DCB5B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6"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B3089">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1</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0D197">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bookmarkStart w:id="10" w:name="OLE_LINK1"/>
            <w:r>
              <w:rPr>
                <w:rFonts w:hint="eastAsia" w:ascii="宋体" w:hAnsi="宋体" w:eastAsia="宋体"/>
                <w:b/>
                <w:bCs w:val="0"/>
                <w:color w:val="auto"/>
                <w:szCs w:val="21"/>
                <w:highlight w:val="none"/>
              </w:rPr>
              <w:t>◆</w:t>
            </w:r>
            <w:r>
              <w:rPr>
                <w:rFonts w:hint="eastAsia" w:ascii="宋体" w:hAnsi="宋体" w:eastAsia="宋体" w:cs="宋体"/>
                <w:b/>
                <w:bCs w:val="0"/>
                <w:color w:val="auto"/>
                <w:kern w:val="0"/>
                <w:sz w:val="21"/>
                <w:szCs w:val="21"/>
                <w:highlight w:val="none"/>
                <w:lang w:val="en-US" w:eastAsia="zh-CN"/>
              </w:rPr>
              <w:t>被套</w:t>
            </w:r>
            <w:bookmarkEnd w:id="10"/>
          </w:p>
        </w:tc>
        <w:tc>
          <w:tcPr>
            <w:tcW w:w="61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95904">
            <w:pPr>
              <w:keepNext w:val="0"/>
              <w:keepLines w:val="0"/>
              <w:pageBreakBefore w:val="0"/>
              <w:widowControl/>
              <w:kinsoku/>
              <w:wordWrap/>
              <w:overflowPunct/>
              <w:topLinePunct w:val="0"/>
              <w:autoSpaceDE/>
              <w:autoSpaceDN/>
              <w:bidi w:val="0"/>
              <w:adjustRightInd/>
              <w:spacing w:line="240" w:lineRule="auto"/>
              <w:ind w:firstLine="0" w:firstLineChars="0"/>
              <w:jc w:val="left"/>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1.货物规格：长150cm×宽120cm</w:t>
            </w:r>
            <w:bookmarkStart w:id="11" w:name="OLE_LINK3"/>
            <w:r>
              <w:rPr>
                <w:rFonts w:hint="eastAsia" w:ascii="宋体" w:hAnsi="宋体" w:eastAsia="宋体" w:cs="宋体"/>
                <w:color w:val="auto"/>
                <w:kern w:val="0"/>
                <w:sz w:val="21"/>
                <w:szCs w:val="21"/>
                <w:highlight w:val="none"/>
                <w:u w:val="none"/>
                <w:lang w:val="en-US" w:eastAsia="zh-CN" w:bidi="ar"/>
              </w:rPr>
              <w:t>±5cm</w:t>
            </w:r>
            <w:bookmarkEnd w:id="11"/>
            <w:r>
              <w:rPr>
                <w:rFonts w:hint="eastAsia" w:ascii="宋体" w:hAnsi="宋体" w:eastAsia="宋体" w:cs="宋体"/>
                <w:color w:val="auto"/>
                <w:kern w:val="0"/>
                <w:sz w:val="21"/>
                <w:szCs w:val="21"/>
                <w:highlight w:val="none"/>
                <w:u w:val="none"/>
                <w:lang w:val="en-US" w:eastAsia="zh-CN" w:bidi="ar"/>
              </w:rPr>
              <w:t>；</w:t>
            </w:r>
          </w:p>
          <w:p w14:paraId="7FECA7AD">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ind w:firstLine="0" w:firstLineChars="0"/>
              <w:jc w:val="left"/>
              <w:textAlignment w:val="center"/>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2.国家执行标准：GB/T 22796-2021；</w:t>
            </w:r>
          </w:p>
          <w:p w14:paraId="60D4CFE8">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left"/>
              <w:textAlignment w:val="center"/>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3.产品类别：GB 31701-2015 B类或以上；</w:t>
            </w:r>
          </w:p>
          <w:p w14:paraId="24DEDEB5">
            <w:pPr>
              <w:keepNext w:val="0"/>
              <w:keepLines w:val="0"/>
              <w:pageBreakBefore w:val="0"/>
              <w:widowControl/>
              <w:kinsoku/>
              <w:wordWrap/>
              <w:overflowPunct/>
              <w:topLinePunct w:val="0"/>
              <w:autoSpaceDE/>
              <w:autoSpaceDN/>
              <w:bidi w:val="0"/>
              <w:adjustRightInd/>
              <w:spacing w:line="240" w:lineRule="auto"/>
              <w:ind w:firstLine="0" w:firstLineChars="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4.面料成份</w:t>
            </w:r>
            <w:r>
              <w:rPr>
                <w:rFonts w:hint="eastAsia" w:ascii="宋体" w:hAnsi="宋体" w:eastAsia="宋体" w:cs="宋体"/>
                <w:color w:val="auto"/>
                <w:kern w:val="0"/>
                <w:sz w:val="21"/>
                <w:szCs w:val="21"/>
                <w:highlight w:val="none"/>
              </w:rPr>
              <w:t>：100%棉</w:t>
            </w:r>
            <w:r>
              <w:rPr>
                <w:rFonts w:hint="eastAsia" w:ascii="宋体" w:hAnsi="宋体" w:eastAsia="宋体" w:cs="宋体"/>
                <w:color w:val="auto"/>
                <w:kern w:val="0"/>
                <w:sz w:val="21"/>
                <w:szCs w:val="21"/>
                <w:highlight w:val="none"/>
                <w:lang w:eastAsia="zh-CN"/>
              </w:rPr>
              <w:t>；</w:t>
            </w:r>
          </w:p>
          <w:p w14:paraId="05301E91">
            <w:pPr>
              <w:keepNext w:val="0"/>
              <w:keepLines w:val="0"/>
              <w:pageBreakBefore w:val="0"/>
              <w:widowControl/>
              <w:kinsoku/>
              <w:wordWrap/>
              <w:overflowPunct/>
              <w:topLinePunct w:val="0"/>
              <w:autoSpaceDE/>
              <w:autoSpaceDN/>
              <w:bidi w:val="0"/>
              <w:adjustRightInd/>
              <w:spacing w:line="240" w:lineRule="auto"/>
              <w:ind w:firstLine="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材质：环保印染，对人体无毒无害不含致癌物，不褪色、不起球、耐磨、耐洗，符合国家相关标准</w:t>
            </w:r>
            <w:r>
              <w:rPr>
                <w:rFonts w:hint="eastAsia" w:ascii="宋体" w:hAnsi="宋体" w:eastAsia="宋体" w:cs="宋体"/>
                <w:color w:val="auto"/>
                <w:sz w:val="21"/>
                <w:szCs w:val="21"/>
                <w:highlight w:val="none"/>
                <w:lang w:eastAsia="zh-CN"/>
              </w:rPr>
              <w:t>；</w:t>
            </w:r>
          </w:p>
          <w:p w14:paraId="38CAA6DD">
            <w:pPr>
              <w:keepNext w:val="0"/>
              <w:keepLines w:val="0"/>
              <w:pageBreakBefore w:val="0"/>
              <w:widowControl/>
              <w:kinsoku/>
              <w:wordWrap/>
              <w:overflowPunct/>
              <w:topLinePunct w:val="0"/>
              <w:autoSpaceDE/>
              <w:autoSpaceDN/>
              <w:bidi w:val="0"/>
              <w:adjustRightInd/>
              <w:spacing w:line="240" w:lineRule="auto"/>
              <w:ind w:firstLine="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6.采用平纹组织（符合国家B类标准），纱支密度40s×40s/133×72，绗缝针距一公分4针，无跳线，接缝强度达标；</w:t>
            </w:r>
          </w:p>
          <w:p w14:paraId="518AB435">
            <w:pPr>
              <w:keepNext w:val="0"/>
              <w:keepLines w:val="0"/>
              <w:pageBreakBefore w:val="0"/>
              <w:widowControl/>
              <w:kinsoku/>
              <w:wordWrap/>
              <w:overflowPunct/>
              <w:topLinePunct w:val="0"/>
              <w:autoSpaceDE/>
              <w:autoSpaceDN/>
              <w:bidi w:val="0"/>
              <w:adjustRightInd/>
              <w:spacing w:line="240" w:lineRule="auto"/>
              <w:ind w:firstLine="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7.耐洗色牢度等级≥3级，环保活性印染工艺，质地均匀，透气性好；</w:t>
            </w:r>
          </w:p>
          <w:p w14:paraId="5D8ACB55">
            <w:pPr>
              <w:keepNext w:val="0"/>
              <w:keepLines w:val="0"/>
              <w:pageBreakBefore w:val="0"/>
              <w:widowControl/>
              <w:kinsoku/>
              <w:wordWrap/>
              <w:overflowPunct/>
              <w:topLinePunct w:val="0"/>
              <w:autoSpaceDE/>
              <w:autoSpaceDN/>
              <w:bidi w:val="0"/>
              <w:adjustRightInd/>
              <w:spacing w:line="240" w:lineRule="auto"/>
              <w:ind w:firstLine="0" w:firstLineChars="0"/>
              <w:jc w:val="left"/>
              <w:rPr>
                <w:rFonts w:hint="eastAsia" w:ascii="宋体" w:hAnsi="宋体" w:eastAsia="宋体" w:cs="宋体"/>
                <w:color w:val="auto"/>
                <w:sz w:val="21"/>
                <w:szCs w:val="21"/>
                <w:highlight w:val="none"/>
                <w:lang w:val="en-US" w:eastAsia="zh-CN"/>
              </w:rPr>
            </w:pPr>
            <w:bookmarkStart w:id="12" w:name="OLE_LINK4"/>
            <w:r>
              <w:rPr>
                <w:rFonts w:hint="eastAsia" w:ascii="宋体" w:hAnsi="宋体" w:eastAsia="宋体" w:cs="宋体"/>
                <w:color w:val="auto"/>
                <w:sz w:val="21"/>
                <w:szCs w:val="21"/>
                <w:highlight w:val="none"/>
                <w:lang w:val="en-US" w:eastAsia="zh-CN"/>
              </w:rPr>
              <w:t>8.</w:t>
            </w:r>
            <w:bookmarkStart w:id="13" w:name="OLE_LINK10"/>
            <w:r>
              <w:rPr>
                <w:rFonts w:hint="eastAsia" w:ascii="宋体" w:hAnsi="宋体" w:eastAsia="宋体" w:cs="宋体"/>
                <w:color w:val="auto"/>
                <w:sz w:val="21"/>
                <w:szCs w:val="21"/>
                <w:highlight w:val="none"/>
                <w:lang w:val="en-US" w:eastAsia="zh-CN"/>
              </w:rPr>
              <w:t>中标人提供的被套须与棉被配套</w:t>
            </w:r>
            <w:bookmarkEnd w:id="13"/>
            <w:r>
              <w:rPr>
                <w:rFonts w:hint="eastAsia" w:ascii="宋体" w:hAnsi="宋体" w:eastAsia="宋体" w:cs="宋体"/>
                <w:color w:val="auto"/>
                <w:sz w:val="21"/>
                <w:szCs w:val="21"/>
                <w:highlight w:val="none"/>
                <w:lang w:val="en-US" w:eastAsia="zh-CN"/>
              </w:rPr>
              <w:t>；</w:t>
            </w:r>
          </w:p>
          <w:bookmarkEnd w:id="12"/>
          <w:p w14:paraId="3C4F3B8E">
            <w:pPr>
              <w:keepNext w:val="0"/>
              <w:keepLines w:val="0"/>
              <w:pageBreakBefore w:val="0"/>
              <w:widowControl/>
              <w:kinsoku/>
              <w:wordWrap/>
              <w:overflowPunct/>
              <w:topLinePunct w:val="0"/>
              <w:autoSpaceDE/>
              <w:autoSpaceDN/>
              <w:bidi w:val="0"/>
              <w:adjustRightInd/>
              <w:spacing w:line="240" w:lineRule="auto"/>
              <w:ind w:firstLine="0" w:firstLineChars="0"/>
              <w:jc w:val="left"/>
              <w:rPr>
                <w:rFonts w:hint="eastAsia" w:ascii="宋体" w:hAnsi="宋体" w:eastAsia="宋体" w:cs="宋体"/>
                <w:color w:val="auto"/>
                <w:kern w:val="0"/>
                <w:sz w:val="21"/>
                <w:szCs w:val="21"/>
                <w:highlight w:val="none"/>
                <w:lang w:val="en-US" w:eastAsia="zh-CN"/>
              </w:rPr>
            </w:pPr>
            <w:bookmarkStart w:id="14" w:name="OLE_LINK7"/>
            <w:r>
              <w:rPr>
                <w:rFonts w:hint="eastAsia" w:ascii="宋体" w:hAnsi="宋体" w:eastAsia="宋体" w:cs="宋体"/>
                <w:color w:val="auto"/>
                <w:sz w:val="21"/>
                <w:szCs w:val="21"/>
                <w:highlight w:val="none"/>
                <w:lang w:val="en-US" w:eastAsia="zh-CN"/>
              </w:rPr>
              <w:t>9.可按照采购人要求定制logo</w:t>
            </w:r>
            <w:bookmarkEnd w:id="14"/>
            <w:r>
              <w:rPr>
                <w:rFonts w:hint="eastAsia" w:ascii="宋体" w:hAnsi="宋体" w:eastAsia="宋体" w:cs="宋体"/>
                <w:color w:val="auto"/>
                <w:sz w:val="21"/>
                <w:szCs w:val="21"/>
                <w:highlight w:val="none"/>
                <w:lang w:val="en-US" w:eastAsia="zh-CN"/>
              </w:rPr>
              <w:t>。</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D2F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150</w:t>
            </w: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A19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床</w:t>
            </w:r>
          </w:p>
        </w:tc>
      </w:tr>
      <w:tr w14:paraId="26156B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07"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7016A">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2</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29E4F">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bookmarkStart w:id="15" w:name="OLE_LINK5"/>
            <w:r>
              <w:rPr>
                <w:rFonts w:hint="eastAsia" w:ascii="宋体" w:hAnsi="宋体" w:eastAsia="宋体" w:cs="宋体"/>
                <w:color w:val="auto"/>
                <w:kern w:val="0"/>
                <w:sz w:val="21"/>
                <w:szCs w:val="21"/>
                <w:highlight w:val="none"/>
                <w:lang w:val="en-US" w:eastAsia="zh-CN"/>
              </w:rPr>
              <w:t>枕套</w:t>
            </w:r>
            <w:bookmarkEnd w:id="15"/>
          </w:p>
        </w:tc>
        <w:tc>
          <w:tcPr>
            <w:tcW w:w="61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9B5BB">
            <w:pPr>
              <w:keepNext w:val="0"/>
              <w:keepLines w:val="0"/>
              <w:pageBreakBefore w:val="0"/>
              <w:widowControl/>
              <w:kinsoku/>
              <w:wordWrap/>
              <w:overflowPunct/>
              <w:topLinePunct w:val="0"/>
              <w:autoSpaceDE/>
              <w:autoSpaceDN/>
              <w:bidi w:val="0"/>
              <w:adjustRightInd/>
              <w:spacing w:line="240" w:lineRule="auto"/>
              <w:ind w:firstLine="0" w:firstLineChars="0"/>
              <w:jc w:val="left"/>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1.货物规格：长50cm×宽35cm</w:t>
            </w:r>
            <w:bookmarkStart w:id="16" w:name="OLE_LINK8"/>
            <w:r>
              <w:rPr>
                <w:rFonts w:hint="eastAsia" w:ascii="宋体" w:hAnsi="宋体" w:eastAsia="宋体" w:cs="宋体"/>
                <w:color w:val="auto"/>
                <w:kern w:val="0"/>
                <w:sz w:val="21"/>
                <w:szCs w:val="21"/>
                <w:highlight w:val="none"/>
                <w:u w:val="none"/>
                <w:lang w:val="en-US" w:eastAsia="zh-CN" w:bidi="ar"/>
              </w:rPr>
              <w:t>±5cm</w:t>
            </w:r>
            <w:bookmarkEnd w:id="16"/>
            <w:r>
              <w:rPr>
                <w:rFonts w:hint="eastAsia" w:ascii="宋体" w:hAnsi="宋体" w:eastAsia="宋体" w:cs="宋体"/>
                <w:color w:val="auto"/>
                <w:kern w:val="0"/>
                <w:sz w:val="21"/>
                <w:szCs w:val="21"/>
                <w:highlight w:val="none"/>
                <w:u w:val="none"/>
                <w:lang w:val="en-US" w:eastAsia="zh-CN" w:bidi="ar"/>
              </w:rPr>
              <w:t>；</w:t>
            </w:r>
          </w:p>
          <w:p w14:paraId="3E1A2BA1">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ind w:firstLine="0" w:firstLineChars="0"/>
              <w:jc w:val="left"/>
              <w:textAlignment w:val="auto"/>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2.国家执行标准：GB/T 22796-2021；</w:t>
            </w:r>
          </w:p>
          <w:p w14:paraId="0A56C58E">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ind w:firstLine="0" w:firstLineChars="0"/>
              <w:jc w:val="left"/>
              <w:textAlignment w:val="auto"/>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3.产品类别：GB 31701-2015 B类或以上；</w:t>
            </w:r>
          </w:p>
          <w:p w14:paraId="58374B53">
            <w:pPr>
              <w:keepNext w:val="0"/>
              <w:keepLines w:val="0"/>
              <w:pageBreakBefore w:val="0"/>
              <w:widowControl/>
              <w:kinsoku/>
              <w:wordWrap/>
              <w:overflowPunct/>
              <w:topLinePunct w:val="0"/>
              <w:autoSpaceDE/>
              <w:autoSpaceDN/>
              <w:bidi w:val="0"/>
              <w:adjustRightInd/>
              <w:spacing w:line="240" w:lineRule="auto"/>
              <w:ind w:firstLine="0" w:firstLineChars="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4.面料成份</w:t>
            </w:r>
            <w:r>
              <w:rPr>
                <w:rFonts w:hint="eastAsia" w:ascii="宋体" w:hAnsi="宋体" w:eastAsia="宋体" w:cs="宋体"/>
                <w:color w:val="auto"/>
                <w:kern w:val="0"/>
                <w:sz w:val="21"/>
                <w:szCs w:val="21"/>
                <w:highlight w:val="none"/>
              </w:rPr>
              <w:t>：100%棉</w:t>
            </w:r>
            <w:r>
              <w:rPr>
                <w:rFonts w:hint="eastAsia" w:ascii="宋体" w:hAnsi="宋体" w:eastAsia="宋体" w:cs="宋体"/>
                <w:color w:val="auto"/>
                <w:kern w:val="0"/>
                <w:sz w:val="21"/>
                <w:szCs w:val="21"/>
                <w:highlight w:val="none"/>
                <w:lang w:eastAsia="zh-CN"/>
              </w:rPr>
              <w:t>；</w:t>
            </w:r>
          </w:p>
          <w:p w14:paraId="0DA4E588">
            <w:pPr>
              <w:keepNext w:val="0"/>
              <w:keepLines w:val="0"/>
              <w:pageBreakBefore w:val="0"/>
              <w:widowControl/>
              <w:kinsoku/>
              <w:wordWrap/>
              <w:overflowPunct/>
              <w:topLinePunct w:val="0"/>
              <w:autoSpaceDE/>
              <w:autoSpaceDN/>
              <w:bidi w:val="0"/>
              <w:adjustRightInd/>
              <w:spacing w:line="240" w:lineRule="auto"/>
              <w:ind w:firstLine="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材质：</w:t>
            </w:r>
            <w:r>
              <w:rPr>
                <w:rFonts w:hint="eastAsia" w:ascii="宋体" w:hAnsi="宋体" w:eastAsia="宋体" w:cs="宋体"/>
                <w:color w:val="auto"/>
                <w:sz w:val="21"/>
                <w:szCs w:val="21"/>
                <w:highlight w:val="none"/>
                <w:lang w:val="en-US" w:eastAsia="zh-CN"/>
              </w:rPr>
              <w:t>须采用</w:t>
            </w:r>
            <w:r>
              <w:rPr>
                <w:rFonts w:hint="eastAsia" w:ascii="宋体" w:hAnsi="宋体" w:eastAsia="宋体" w:cs="宋体"/>
                <w:color w:val="auto"/>
                <w:sz w:val="21"/>
                <w:szCs w:val="21"/>
                <w:highlight w:val="none"/>
              </w:rPr>
              <w:t>环保</w:t>
            </w:r>
            <w:r>
              <w:rPr>
                <w:rFonts w:hint="eastAsia" w:ascii="宋体" w:hAnsi="宋体" w:eastAsia="宋体" w:cs="宋体"/>
                <w:color w:val="auto"/>
                <w:sz w:val="21"/>
                <w:szCs w:val="21"/>
                <w:highlight w:val="none"/>
                <w:lang w:val="en-US" w:eastAsia="zh-CN"/>
              </w:rPr>
              <w:t>材质</w:t>
            </w:r>
            <w:r>
              <w:rPr>
                <w:rFonts w:hint="eastAsia" w:ascii="宋体" w:hAnsi="宋体" w:eastAsia="宋体" w:cs="宋体"/>
                <w:color w:val="auto"/>
                <w:sz w:val="21"/>
                <w:szCs w:val="21"/>
                <w:highlight w:val="none"/>
              </w:rPr>
              <w:t>印染，对人体无毒无害不含致癌物，不褪色、不起球、耐磨、耐洗，符合国家相关标准</w:t>
            </w:r>
            <w:r>
              <w:rPr>
                <w:rFonts w:hint="eastAsia" w:ascii="宋体" w:hAnsi="宋体" w:eastAsia="宋体" w:cs="宋体"/>
                <w:color w:val="auto"/>
                <w:sz w:val="21"/>
                <w:szCs w:val="21"/>
                <w:highlight w:val="none"/>
                <w:lang w:eastAsia="zh-CN"/>
              </w:rPr>
              <w:t>；</w:t>
            </w:r>
          </w:p>
          <w:p w14:paraId="457523A0">
            <w:pPr>
              <w:keepNext w:val="0"/>
              <w:keepLines w:val="0"/>
              <w:pageBreakBefore w:val="0"/>
              <w:widowControl/>
              <w:numPr>
                <w:ilvl w:val="0"/>
                <w:numId w:val="0"/>
              </w:numPr>
              <w:kinsoku/>
              <w:wordWrap/>
              <w:overflowPunct/>
              <w:topLinePunct w:val="0"/>
              <w:autoSpaceDE/>
              <w:autoSpaceDN/>
              <w:bidi w:val="0"/>
              <w:adjustRightInd/>
              <w:spacing w:line="240" w:lineRule="auto"/>
              <w:ind w:firstLine="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6.采用平纹组织（符合国家B类标准），纱支密度40s</w:t>
            </w:r>
            <w:r>
              <w:rPr>
                <w:rFonts w:hint="eastAsia" w:ascii="宋体" w:hAnsi="宋体" w:eastAsia="宋体" w:cs="宋体"/>
                <w:color w:val="auto"/>
                <w:kern w:val="0"/>
                <w:sz w:val="21"/>
                <w:szCs w:val="21"/>
                <w:highlight w:val="none"/>
                <w:u w:val="none"/>
                <w:lang w:val="en-US" w:eastAsia="zh-CN" w:bidi="ar"/>
              </w:rPr>
              <w:t>×</w:t>
            </w:r>
            <w:r>
              <w:rPr>
                <w:rFonts w:hint="eastAsia" w:ascii="宋体" w:hAnsi="宋体" w:eastAsia="宋体" w:cs="宋体"/>
                <w:color w:val="auto"/>
                <w:sz w:val="21"/>
                <w:szCs w:val="21"/>
                <w:highlight w:val="none"/>
                <w:lang w:val="en-US" w:eastAsia="zh-CN"/>
              </w:rPr>
              <w:t>40s/133</w:t>
            </w:r>
            <w:r>
              <w:rPr>
                <w:rFonts w:hint="eastAsia" w:ascii="宋体" w:hAnsi="宋体" w:eastAsia="宋体" w:cs="宋体"/>
                <w:color w:val="auto"/>
                <w:kern w:val="0"/>
                <w:sz w:val="21"/>
                <w:szCs w:val="21"/>
                <w:highlight w:val="none"/>
                <w:u w:val="none"/>
                <w:lang w:val="en-US" w:eastAsia="zh-CN" w:bidi="ar"/>
              </w:rPr>
              <w:t>×</w:t>
            </w:r>
            <w:r>
              <w:rPr>
                <w:rFonts w:hint="eastAsia" w:ascii="宋体" w:hAnsi="宋体" w:eastAsia="宋体" w:cs="宋体"/>
                <w:color w:val="auto"/>
                <w:sz w:val="21"/>
                <w:szCs w:val="21"/>
                <w:highlight w:val="none"/>
                <w:lang w:val="en-US" w:eastAsia="zh-CN"/>
              </w:rPr>
              <w:t>72，绗缝针距一公分4针，无跳线，接缝强度达标；</w:t>
            </w:r>
          </w:p>
          <w:p w14:paraId="419DB98D">
            <w:pPr>
              <w:keepNext w:val="0"/>
              <w:keepLines w:val="0"/>
              <w:pageBreakBefore w:val="0"/>
              <w:widowControl/>
              <w:numPr>
                <w:ilvl w:val="0"/>
                <w:numId w:val="0"/>
              </w:numPr>
              <w:kinsoku/>
              <w:wordWrap/>
              <w:overflowPunct/>
              <w:topLinePunct w:val="0"/>
              <w:autoSpaceDE/>
              <w:autoSpaceDN/>
              <w:bidi w:val="0"/>
              <w:adjustRightInd/>
              <w:spacing w:line="240" w:lineRule="auto"/>
              <w:ind w:firstLine="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7.耐洗色牢度等级≥3级；</w:t>
            </w:r>
          </w:p>
          <w:p w14:paraId="5107C46B">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0" w:firstLineChars="0"/>
              <w:contextualSpacing w:val="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z w:val="21"/>
                <w:szCs w:val="21"/>
                <w:highlight w:val="none"/>
                <w:lang w:val="en-US" w:eastAsia="zh-CN"/>
              </w:rPr>
              <w:t>8.</w:t>
            </w:r>
            <w:bookmarkStart w:id="17" w:name="OLE_LINK11"/>
            <w:r>
              <w:rPr>
                <w:rFonts w:hint="eastAsia" w:ascii="宋体" w:hAnsi="宋体" w:eastAsia="宋体" w:cs="宋体"/>
                <w:color w:val="auto"/>
                <w:sz w:val="21"/>
                <w:szCs w:val="21"/>
                <w:highlight w:val="none"/>
                <w:lang w:val="en-US" w:eastAsia="zh-CN"/>
              </w:rPr>
              <w:t>中标人提供的</w:t>
            </w:r>
            <w:r>
              <w:rPr>
                <w:rFonts w:hint="eastAsia" w:ascii="宋体" w:hAnsi="宋体" w:eastAsia="宋体" w:cs="宋体"/>
                <w:color w:val="auto"/>
                <w:kern w:val="0"/>
                <w:sz w:val="21"/>
                <w:szCs w:val="21"/>
                <w:highlight w:val="none"/>
                <w:lang w:val="en-US" w:eastAsia="zh-CN"/>
              </w:rPr>
              <w:t>枕套</w:t>
            </w:r>
            <w:r>
              <w:rPr>
                <w:rFonts w:hint="eastAsia" w:ascii="宋体" w:hAnsi="宋体" w:eastAsia="宋体" w:cs="宋体"/>
                <w:color w:val="auto"/>
                <w:sz w:val="21"/>
                <w:szCs w:val="21"/>
                <w:highlight w:val="none"/>
                <w:lang w:val="en-US" w:eastAsia="zh-CN"/>
              </w:rPr>
              <w:t>须与</w:t>
            </w:r>
            <w:r>
              <w:rPr>
                <w:rFonts w:hint="eastAsia" w:ascii="宋体" w:hAnsi="宋体" w:eastAsia="宋体" w:cs="宋体"/>
                <w:color w:val="auto"/>
                <w:kern w:val="0"/>
                <w:sz w:val="21"/>
                <w:szCs w:val="21"/>
                <w:highlight w:val="none"/>
                <w:lang w:val="en-US" w:eastAsia="zh-CN"/>
              </w:rPr>
              <w:t>枕芯配套；</w:t>
            </w:r>
            <w:bookmarkEnd w:id="17"/>
          </w:p>
          <w:p w14:paraId="0C36A4DE">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0" w:firstLineChars="0"/>
              <w:contextualSpacing w:val="0"/>
              <w:jc w:val="left"/>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9.</w:t>
            </w:r>
            <w:r>
              <w:rPr>
                <w:rFonts w:hint="eastAsia" w:ascii="宋体" w:hAnsi="宋体" w:eastAsia="宋体" w:cs="宋体"/>
                <w:color w:val="auto"/>
                <w:sz w:val="21"/>
                <w:szCs w:val="21"/>
                <w:highlight w:val="none"/>
                <w:lang w:val="en-US" w:eastAsia="zh-CN"/>
              </w:rPr>
              <w:t>可按照采购人要求定制logo。</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4FF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150</w:t>
            </w: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7D40B">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床</w:t>
            </w:r>
          </w:p>
        </w:tc>
      </w:tr>
      <w:tr w14:paraId="157D10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7"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C01F9">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3</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6FB93">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垫套</w:t>
            </w:r>
          </w:p>
        </w:tc>
        <w:tc>
          <w:tcPr>
            <w:tcW w:w="61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FD385">
            <w:pPr>
              <w:keepNext w:val="0"/>
              <w:keepLines w:val="0"/>
              <w:pageBreakBefore w:val="0"/>
              <w:widowControl/>
              <w:kinsoku/>
              <w:wordWrap/>
              <w:overflowPunct/>
              <w:topLinePunct w:val="0"/>
              <w:autoSpaceDE/>
              <w:autoSpaceDN/>
              <w:bidi w:val="0"/>
              <w:adjustRightInd/>
              <w:spacing w:line="240" w:lineRule="auto"/>
              <w:ind w:firstLine="0" w:firstLineChars="0"/>
              <w:jc w:val="left"/>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1.货物规格：长135cm×宽65cm±5cm；</w:t>
            </w:r>
          </w:p>
          <w:p w14:paraId="42D67D39">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ind w:firstLine="0" w:firstLineChars="0"/>
              <w:jc w:val="left"/>
              <w:textAlignment w:val="auto"/>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2.国家执行标准：GB/T 22796-2021；</w:t>
            </w:r>
          </w:p>
          <w:p w14:paraId="2D6928DF">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ind w:firstLine="0" w:firstLineChars="0"/>
              <w:jc w:val="left"/>
              <w:textAlignment w:val="auto"/>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3.产品类别：GB 31701-2015 B类或以上；</w:t>
            </w:r>
          </w:p>
          <w:p w14:paraId="04212CB9">
            <w:pPr>
              <w:keepNext w:val="0"/>
              <w:keepLines w:val="0"/>
              <w:pageBreakBefore w:val="0"/>
              <w:widowControl/>
              <w:kinsoku/>
              <w:wordWrap/>
              <w:overflowPunct/>
              <w:topLinePunct w:val="0"/>
              <w:autoSpaceDE/>
              <w:autoSpaceDN/>
              <w:bidi w:val="0"/>
              <w:adjustRightInd/>
              <w:spacing w:line="240" w:lineRule="auto"/>
              <w:ind w:firstLine="0" w:firstLineChars="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4.面料成份</w:t>
            </w:r>
            <w:r>
              <w:rPr>
                <w:rFonts w:hint="eastAsia" w:ascii="宋体" w:hAnsi="宋体" w:eastAsia="宋体" w:cs="宋体"/>
                <w:color w:val="auto"/>
                <w:kern w:val="0"/>
                <w:sz w:val="21"/>
                <w:szCs w:val="21"/>
                <w:highlight w:val="none"/>
              </w:rPr>
              <w:t>：100%棉</w:t>
            </w:r>
            <w:r>
              <w:rPr>
                <w:rFonts w:hint="eastAsia" w:ascii="宋体" w:hAnsi="宋体" w:eastAsia="宋体" w:cs="宋体"/>
                <w:color w:val="auto"/>
                <w:kern w:val="0"/>
                <w:sz w:val="21"/>
                <w:szCs w:val="21"/>
                <w:highlight w:val="none"/>
                <w:lang w:eastAsia="zh-CN"/>
              </w:rPr>
              <w:t>；</w:t>
            </w:r>
          </w:p>
          <w:p w14:paraId="7B105E2D">
            <w:pPr>
              <w:keepNext w:val="0"/>
              <w:keepLines w:val="0"/>
              <w:pageBreakBefore w:val="0"/>
              <w:widowControl/>
              <w:kinsoku/>
              <w:wordWrap/>
              <w:overflowPunct/>
              <w:topLinePunct w:val="0"/>
              <w:autoSpaceDE/>
              <w:autoSpaceDN/>
              <w:bidi w:val="0"/>
              <w:adjustRightInd/>
              <w:spacing w:line="240" w:lineRule="auto"/>
              <w:ind w:firstLine="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材质：</w:t>
            </w:r>
            <w:r>
              <w:rPr>
                <w:rFonts w:hint="eastAsia" w:ascii="宋体" w:hAnsi="宋体" w:eastAsia="宋体" w:cs="宋体"/>
                <w:color w:val="auto"/>
                <w:sz w:val="21"/>
                <w:szCs w:val="21"/>
                <w:highlight w:val="none"/>
                <w:lang w:val="en-US" w:eastAsia="zh-CN"/>
              </w:rPr>
              <w:t>须采用</w:t>
            </w:r>
            <w:r>
              <w:rPr>
                <w:rFonts w:hint="eastAsia" w:ascii="宋体" w:hAnsi="宋体" w:eastAsia="宋体" w:cs="宋体"/>
                <w:color w:val="auto"/>
                <w:sz w:val="21"/>
                <w:szCs w:val="21"/>
                <w:highlight w:val="none"/>
              </w:rPr>
              <w:t>环保印染，对人体无毒无害不含致癌物，不褪色、不起球、耐磨、耐洗，符合国家相关标准</w:t>
            </w:r>
            <w:r>
              <w:rPr>
                <w:rFonts w:hint="eastAsia" w:ascii="宋体" w:hAnsi="宋体" w:eastAsia="宋体" w:cs="宋体"/>
                <w:color w:val="auto"/>
                <w:sz w:val="21"/>
                <w:szCs w:val="21"/>
                <w:highlight w:val="none"/>
                <w:lang w:eastAsia="zh-CN"/>
              </w:rPr>
              <w:t>；</w:t>
            </w:r>
          </w:p>
          <w:p w14:paraId="102B2012">
            <w:pPr>
              <w:keepNext w:val="0"/>
              <w:keepLines w:val="0"/>
              <w:pageBreakBefore w:val="0"/>
              <w:widowControl/>
              <w:numPr>
                <w:ilvl w:val="0"/>
                <w:numId w:val="0"/>
              </w:numPr>
              <w:kinsoku/>
              <w:wordWrap/>
              <w:overflowPunct/>
              <w:topLinePunct w:val="0"/>
              <w:autoSpaceDE/>
              <w:autoSpaceDN/>
              <w:bidi w:val="0"/>
              <w:adjustRightInd/>
              <w:spacing w:line="240" w:lineRule="auto"/>
              <w:ind w:firstLine="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6.采用平纹组织（符合国家B类标准），纱支密度40s</w:t>
            </w:r>
            <w:r>
              <w:rPr>
                <w:rFonts w:hint="eastAsia" w:ascii="宋体" w:hAnsi="宋体" w:eastAsia="宋体" w:cs="宋体"/>
                <w:color w:val="auto"/>
                <w:kern w:val="0"/>
                <w:sz w:val="21"/>
                <w:szCs w:val="21"/>
                <w:highlight w:val="none"/>
                <w:u w:val="none"/>
                <w:lang w:val="en-US" w:eastAsia="zh-CN" w:bidi="ar"/>
              </w:rPr>
              <w:t>×</w:t>
            </w:r>
            <w:r>
              <w:rPr>
                <w:rFonts w:hint="eastAsia" w:ascii="宋体" w:hAnsi="宋体" w:eastAsia="宋体" w:cs="宋体"/>
                <w:color w:val="auto"/>
                <w:sz w:val="21"/>
                <w:szCs w:val="21"/>
                <w:highlight w:val="none"/>
                <w:lang w:val="en-US" w:eastAsia="zh-CN"/>
              </w:rPr>
              <w:t>40s/133</w:t>
            </w:r>
            <w:r>
              <w:rPr>
                <w:rFonts w:hint="eastAsia" w:ascii="宋体" w:hAnsi="宋体" w:eastAsia="宋体" w:cs="宋体"/>
                <w:color w:val="auto"/>
                <w:kern w:val="0"/>
                <w:sz w:val="21"/>
                <w:szCs w:val="21"/>
                <w:highlight w:val="none"/>
                <w:u w:val="none"/>
                <w:lang w:val="en-US" w:eastAsia="zh-CN" w:bidi="ar"/>
              </w:rPr>
              <w:t>×</w:t>
            </w:r>
            <w:r>
              <w:rPr>
                <w:rFonts w:hint="eastAsia" w:ascii="宋体" w:hAnsi="宋体" w:eastAsia="宋体" w:cs="宋体"/>
                <w:color w:val="auto"/>
                <w:sz w:val="21"/>
                <w:szCs w:val="21"/>
                <w:highlight w:val="none"/>
                <w:lang w:val="en-US" w:eastAsia="zh-CN"/>
              </w:rPr>
              <w:t>72，绗缝针距一公分4针，无跳线，接缝强度达标；</w:t>
            </w:r>
          </w:p>
          <w:p w14:paraId="07D5F14F">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0" w:firstLineChars="0"/>
              <w:contextualSpacing w:val="0"/>
              <w:jc w:val="left"/>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sz w:val="21"/>
                <w:szCs w:val="21"/>
                <w:highlight w:val="none"/>
                <w:lang w:val="en-US" w:eastAsia="zh-CN"/>
              </w:rPr>
              <w:t>7.耐洗色牢度等级≥3级，</w:t>
            </w:r>
            <w:r>
              <w:rPr>
                <w:rFonts w:hint="eastAsia" w:ascii="宋体" w:hAnsi="宋体" w:eastAsia="宋体" w:cs="宋体"/>
                <w:color w:val="auto"/>
                <w:kern w:val="0"/>
                <w:sz w:val="21"/>
                <w:szCs w:val="21"/>
                <w:highlight w:val="none"/>
              </w:rPr>
              <w:t>环保活性印染</w:t>
            </w:r>
            <w:r>
              <w:rPr>
                <w:rFonts w:hint="eastAsia" w:ascii="宋体" w:hAnsi="宋体" w:eastAsia="宋体" w:cs="宋体"/>
                <w:color w:val="auto"/>
                <w:kern w:val="0"/>
                <w:sz w:val="21"/>
                <w:szCs w:val="21"/>
                <w:highlight w:val="none"/>
                <w:lang w:val="en-US" w:eastAsia="zh-CN"/>
              </w:rPr>
              <w:t>工艺</w:t>
            </w:r>
            <w:r>
              <w:rPr>
                <w:rFonts w:hint="eastAsia" w:ascii="宋体" w:hAnsi="宋体" w:eastAsia="宋体" w:cs="宋体"/>
                <w:color w:val="auto"/>
                <w:sz w:val="21"/>
                <w:szCs w:val="21"/>
                <w:highlight w:val="none"/>
                <w:lang w:val="en-US" w:eastAsia="zh-CN"/>
              </w:rPr>
              <w:t>，质地均匀，透气性好。</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3C3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150</w:t>
            </w: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8F57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床</w:t>
            </w:r>
          </w:p>
        </w:tc>
      </w:tr>
      <w:tr w14:paraId="763F17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5"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57A07">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4</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02D07">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bookmarkStart w:id="18" w:name="OLE_LINK2"/>
            <w:r>
              <w:rPr>
                <w:rFonts w:hint="eastAsia" w:ascii="宋体" w:hAnsi="宋体" w:eastAsia="宋体" w:cs="宋体"/>
                <w:color w:val="auto"/>
                <w:kern w:val="0"/>
                <w:sz w:val="21"/>
                <w:szCs w:val="21"/>
                <w:highlight w:val="none"/>
                <w:lang w:val="en-US" w:eastAsia="zh-CN"/>
              </w:rPr>
              <w:t>棉被</w:t>
            </w:r>
            <w:bookmarkEnd w:id="18"/>
          </w:p>
        </w:tc>
        <w:tc>
          <w:tcPr>
            <w:tcW w:w="61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58DA4">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left"/>
              <w:textAlignment w:val="auto"/>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1.货物规格：长145cm×宽115cm</w:t>
            </w:r>
            <w:bookmarkStart w:id="19" w:name="OLE_LINK9"/>
            <w:r>
              <w:rPr>
                <w:rFonts w:hint="eastAsia" w:ascii="宋体" w:hAnsi="宋体" w:eastAsia="宋体" w:cs="宋体"/>
                <w:color w:val="auto"/>
                <w:kern w:val="0"/>
                <w:sz w:val="21"/>
                <w:szCs w:val="21"/>
                <w:highlight w:val="none"/>
                <w:u w:val="none"/>
                <w:lang w:val="en-US" w:eastAsia="zh-CN" w:bidi="ar"/>
              </w:rPr>
              <w:t>±5cm</w:t>
            </w:r>
            <w:bookmarkEnd w:id="19"/>
            <w:r>
              <w:rPr>
                <w:rFonts w:hint="eastAsia" w:ascii="宋体" w:hAnsi="宋体" w:eastAsia="宋体" w:cs="宋体"/>
                <w:color w:val="auto"/>
                <w:kern w:val="0"/>
                <w:sz w:val="21"/>
                <w:szCs w:val="21"/>
                <w:highlight w:val="none"/>
                <w:u w:val="none"/>
                <w:lang w:val="en-US" w:eastAsia="zh-CN" w:bidi="ar"/>
              </w:rPr>
              <w:t>；</w:t>
            </w:r>
          </w:p>
          <w:p w14:paraId="2D71531A">
            <w:pPr>
              <w:keepNext w:val="0"/>
              <w:keepLines w:val="0"/>
              <w:pageBreakBefore w:val="0"/>
              <w:widowControl/>
              <w:numPr>
                <w:ilvl w:val="-1"/>
                <w:numId w:val="0"/>
              </w:numPr>
              <w:suppressLineNumbers w:val="0"/>
              <w:kinsoku/>
              <w:wordWrap/>
              <w:overflowPunct/>
              <w:topLinePunct w:val="0"/>
              <w:autoSpaceDE/>
              <w:autoSpaceDN/>
              <w:bidi w:val="0"/>
              <w:adjustRightInd/>
              <w:spacing w:line="240" w:lineRule="auto"/>
              <w:ind w:firstLine="0" w:firstLineChars="0"/>
              <w:jc w:val="left"/>
              <w:textAlignment w:val="auto"/>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2.国家执行标准：GB/T 22796-2021；</w:t>
            </w:r>
          </w:p>
          <w:p w14:paraId="5488FD83">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left"/>
              <w:textAlignment w:val="auto"/>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3.产品类别：GB 31701-2015 B类或以上；</w:t>
            </w:r>
          </w:p>
          <w:p w14:paraId="31149E6A">
            <w:pPr>
              <w:keepNext w:val="0"/>
              <w:keepLines w:val="0"/>
              <w:pageBreakBefore w:val="0"/>
              <w:kinsoku/>
              <w:wordWrap/>
              <w:overflowPunct/>
              <w:topLinePunct w:val="0"/>
              <w:autoSpaceDE/>
              <w:autoSpaceDN/>
              <w:bidi w:val="0"/>
              <w:adjustRightInd/>
              <w:spacing w:line="240" w:lineRule="auto"/>
              <w:ind w:firstLine="0" w:firstLineChars="0"/>
              <w:jc w:val="left"/>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面料</w:t>
            </w:r>
            <w:r>
              <w:rPr>
                <w:rFonts w:hint="eastAsia" w:ascii="宋体" w:hAnsi="宋体" w:eastAsia="宋体" w:cs="宋体"/>
                <w:color w:val="auto"/>
                <w:sz w:val="21"/>
                <w:szCs w:val="21"/>
                <w:highlight w:val="none"/>
                <w:lang w:val="en-US" w:eastAsia="zh-CN"/>
              </w:rPr>
              <w:t>成份</w:t>
            </w:r>
            <w:r>
              <w:rPr>
                <w:rFonts w:hint="eastAsia" w:ascii="宋体" w:hAnsi="宋体" w:eastAsia="宋体" w:cs="宋体"/>
                <w:color w:val="auto"/>
                <w:sz w:val="21"/>
                <w:szCs w:val="21"/>
                <w:highlight w:val="none"/>
              </w:rPr>
              <w:t>：100%聚酯纤维</w:t>
            </w:r>
            <w:r>
              <w:rPr>
                <w:rFonts w:hint="eastAsia" w:ascii="宋体" w:hAnsi="宋体" w:eastAsia="宋体" w:cs="宋体"/>
                <w:color w:val="auto"/>
                <w:sz w:val="21"/>
                <w:szCs w:val="21"/>
                <w:highlight w:val="none"/>
                <w:lang w:eastAsia="zh-CN"/>
              </w:rPr>
              <w:t>；</w:t>
            </w:r>
          </w:p>
          <w:p w14:paraId="0033D05D">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left"/>
              <w:textAlignment w:val="auto"/>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5.重量：≥1000g；</w:t>
            </w:r>
          </w:p>
          <w:p w14:paraId="05FA73EF">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left"/>
              <w:textAlignment w:val="auto"/>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填充物纤维含量：100%</w:t>
            </w:r>
            <w:r>
              <w:rPr>
                <w:rFonts w:hint="eastAsia" w:ascii="宋体" w:hAnsi="宋体" w:eastAsia="宋体" w:cs="宋体"/>
                <w:color w:val="auto"/>
                <w:sz w:val="21"/>
                <w:szCs w:val="21"/>
                <w:highlight w:val="none"/>
                <w:lang w:val="en-US" w:eastAsia="zh-CN"/>
              </w:rPr>
              <w:t>聚酯纤维；</w:t>
            </w:r>
          </w:p>
          <w:p w14:paraId="40D803DF">
            <w:pPr>
              <w:keepNext w:val="0"/>
              <w:keepLines w:val="0"/>
              <w:pageBreakBefore w:val="0"/>
              <w:kinsoku/>
              <w:wordWrap/>
              <w:overflowPunct/>
              <w:topLinePunct w:val="0"/>
              <w:autoSpaceDE/>
              <w:autoSpaceDN/>
              <w:bidi w:val="0"/>
              <w:adjustRightInd/>
              <w:spacing w:line="240" w:lineRule="auto"/>
              <w:ind w:firstLine="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填充物原料符合</w:t>
            </w:r>
            <w:r>
              <w:rPr>
                <w:rFonts w:hint="eastAsia" w:ascii="宋体" w:hAnsi="宋体" w:eastAsia="宋体" w:cs="宋体"/>
                <w:color w:val="auto"/>
                <w:sz w:val="21"/>
                <w:szCs w:val="21"/>
                <w:highlight w:val="none"/>
                <w:lang w:val="en-US" w:eastAsia="zh-CN"/>
              </w:rPr>
              <w:t>国家标准要求，</w:t>
            </w:r>
            <w:r>
              <w:rPr>
                <w:rFonts w:hint="eastAsia" w:ascii="宋体" w:hAnsi="宋体" w:eastAsia="宋体" w:cs="宋体"/>
                <w:color w:val="auto"/>
                <w:sz w:val="21"/>
                <w:szCs w:val="21"/>
                <w:highlight w:val="none"/>
              </w:rPr>
              <w:t>填充物</w:t>
            </w:r>
            <w:r>
              <w:rPr>
                <w:rFonts w:hint="eastAsia" w:ascii="宋体" w:hAnsi="宋体" w:eastAsia="宋体" w:cs="宋体"/>
                <w:color w:val="auto"/>
                <w:sz w:val="21"/>
                <w:szCs w:val="21"/>
                <w:highlight w:val="none"/>
                <w:lang w:val="en-US" w:eastAsia="zh-CN"/>
              </w:rPr>
              <w:t>卫生</w:t>
            </w: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val="en-US" w:eastAsia="zh-CN"/>
              </w:rPr>
              <w:t>国家标准要求；</w:t>
            </w:r>
          </w:p>
          <w:p w14:paraId="2775EE55">
            <w:pPr>
              <w:keepNext w:val="0"/>
              <w:keepLines w:val="0"/>
              <w:pageBreakBefore w:val="0"/>
              <w:widowControl/>
              <w:kinsoku/>
              <w:wordWrap/>
              <w:overflowPunct/>
              <w:topLinePunct w:val="0"/>
              <w:autoSpaceDE/>
              <w:autoSpaceDN/>
              <w:bidi w:val="0"/>
              <w:adjustRightInd/>
              <w:snapToGrid/>
              <w:spacing w:line="240" w:lineRule="auto"/>
              <w:ind w:firstLine="0" w:firstLineChars="0"/>
              <w:contextualSpacing w:val="0"/>
              <w:jc w:val="left"/>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sz w:val="21"/>
                <w:szCs w:val="21"/>
                <w:highlight w:val="none"/>
                <w:lang w:val="en-US" w:eastAsia="zh-CN"/>
              </w:rPr>
              <w:t>8.中标人提供的</w:t>
            </w:r>
            <w:r>
              <w:rPr>
                <w:rFonts w:hint="eastAsia" w:ascii="宋体" w:hAnsi="宋体" w:eastAsia="宋体" w:cs="宋体"/>
                <w:color w:val="auto"/>
                <w:kern w:val="0"/>
                <w:sz w:val="21"/>
                <w:szCs w:val="21"/>
                <w:highlight w:val="none"/>
                <w:lang w:val="en-US" w:eastAsia="zh-CN"/>
              </w:rPr>
              <w:t>棉被</w:t>
            </w:r>
            <w:r>
              <w:rPr>
                <w:rFonts w:hint="eastAsia" w:ascii="宋体" w:hAnsi="宋体" w:eastAsia="宋体" w:cs="宋体"/>
                <w:color w:val="auto"/>
                <w:sz w:val="21"/>
                <w:szCs w:val="21"/>
                <w:highlight w:val="none"/>
                <w:lang w:val="en-US" w:eastAsia="zh-CN"/>
              </w:rPr>
              <w:t>须与被套</w:t>
            </w:r>
            <w:r>
              <w:rPr>
                <w:rFonts w:hint="eastAsia" w:ascii="宋体" w:hAnsi="宋体" w:eastAsia="宋体" w:cs="宋体"/>
                <w:color w:val="auto"/>
                <w:kern w:val="0"/>
                <w:sz w:val="21"/>
                <w:szCs w:val="21"/>
                <w:highlight w:val="none"/>
                <w:lang w:val="en-US" w:eastAsia="zh-CN"/>
              </w:rPr>
              <w:t>配套。</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742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150</w:t>
            </w: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8256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床</w:t>
            </w:r>
          </w:p>
        </w:tc>
      </w:tr>
      <w:tr w14:paraId="08EFBB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5"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5F710">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5</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47593">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bookmarkStart w:id="20" w:name="OLE_LINK6"/>
            <w:r>
              <w:rPr>
                <w:rFonts w:hint="eastAsia" w:ascii="宋体" w:hAnsi="宋体" w:eastAsia="宋体" w:cs="宋体"/>
                <w:color w:val="auto"/>
                <w:kern w:val="0"/>
                <w:sz w:val="21"/>
                <w:szCs w:val="21"/>
                <w:highlight w:val="none"/>
                <w:lang w:val="en-US" w:eastAsia="zh-CN"/>
              </w:rPr>
              <w:t>枕芯</w:t>
            </w:r>
            <w:bookmarkEnd w:id="20"/>
          </w:p>
        </w:tc>
        <w:tc>
          <w:tcPr>
            <w:tcW w:w="61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24331">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ind w:firstLine="0" w:firstLineChars="0"/>
              <w:jc w:val="left"/>
              <w:textAlignment w:val="center"/>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1.货物规格：长40cm×宽35cm±5cm；</w:t>
            </w:r>
          </w:p>
          <w:p w14:paraId="191374D3">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2.国家执行标准：GB/T 22796-2021；</w:t>
            </w:r>
          </w:p>
          <w:p w14:paraId="33BAFF3E">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3.产品类别：GB 31701-2015 B类或以上；</w:t>
            </w:r>
          </w:p>
          <w:p w14:paraId="68D6FBCD">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left"/>
              <w:textAlignment w:val="center"/>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4.面料成分：100%聚酯纤维；</w:t>
            </w:r>
          </w:p>
          <w:p w14:paraId="2877F3E0">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left"/>
              <w:textAlignment w:val="center"/>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5.填充物：100%聚酯纤维；</w:t>
            </w:r>
          </w:p>
          <w:p w14:paraId="7BB98F89">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left"/>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u w:val="none"/>
                <w:lang w:val="en-US" w:eastAsia="zh-CN" w:bidi="ar"/>
              </w:rPr>
              <w:t>6.</w:t>
            </w:r>
            <w:r>
              <w:rPr>
                <w:rFonts w:hint="eastAsia" w:ascii="宋体" w:hAnsi="宋体" w:eastAsia="宋体" w:cs="宋体"/>
                <w:color w:val="auto"/>
                <w:sz w:val="21"/>
                <w:szCs w:val="21"/>
                <w:highlight w:val="none"/>
              </w:rPr>
              <w:t>面料纤维含量：100%聚酯纤维</w:t>
            </w:r>
            <w:r>
              <w:rPr>
                <w:rFonts w:hint="eastAsia" w:ascii="宋体" w:hAnsi="宋体" w:eastAsia="宋体" w:cs="宋体"/>
                <w:color w:val="auto"/>
                <w:sz w:val="21"/>
                <w:szCs w:val="21"/>
                <w:highlight w:val="none"/>
                <w:lang w:eastAsia="zh-CN"/>
              </w:rPr>
              <w:t>；</w:t>
            </w:r>
          </w:p>
          <w:p w14:paraId="5BC89F09">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ind w:firstLine="0" w:firstLineChars="0"/>
              <w:jc w:val="left"/>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7</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技术工艺要求</w:t>
            </w: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highlight w:val="none"/>
              </w:rPr>
              <w:t>枕芯四边四角有棉，中间两面辅棉均匀平坦，枕芯套面料与内填充物中间定型具有保护</w:t>
            </w:r>
            <w:r>
              <w:rPr>
                <w:rFonts w:hint="eastAsia" w:ascii="宋体" w:hAnsi="宋体" w:eastAsia="宋体" w:cs="宋体"/>
                <w:color w:val="auto"/>
                <w:sz w:val="21"/>
                <w:szCs w:val="21"/>
                <w:highlight w:val="none"/>
                <w:lang w:val="en-US" w:eastAsia="zh-CN"/>
              </w:rPr>
              <w:t>幼儿</w:t>
            </w:r>
            <w:r>
              <w:rPr>
                <w:rFonts w:hint="eastAsia" w:ascii="宋体" w:hAnsi="宋体" w:eastAsia="宋体" w:cs="宋体"/>
                <w:color w:val="auto"/>
                <w:sz w:val="21"/>
                <w:szCs w:val="21"/>
                <w:highlight w:val="none"/>
              </w:rPr>
              <w:t>颈椎作用</w:t>
            </w:r>
            <w:r>
              <w:rPr>
                <w:rFonts w:hint="eastAsia" w:ascii="宋体" w:hAnsi="宋体" w:eastAsia="宋体" w:cs="宋体"/>
                <w:color w:val="auto"/>
                <w:sz w:val="21"/>
                <w:szCs w:val="21"/>
                <w:highlight w:val="none"/>
                <w:lang w:eastAsia="zh-CN"/>
              </w:rPr>
              <w:t>，采用高密度聚酯纤维填充，能贴合颈椎曲线，提供稳定支撑；</w:t>
            </w:r>
          </w:p>
          <w:p w14:paraId="2D43DB31">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0" w:firstLineChars="0"/>
              <w:contextualSpacing w:val="0"/>
              <w:jc w:val="left"/>
              <w:textAlignment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sz w:val="21"/>
                <w:szCs w:val="21"/>
                <w:highlight w:val="none"/>
                <w:lang w:val="en-US" w:eastAsia="zh-CN"/>
              </w:rPr>
              <w:t>8.中标人提供的</w:t>
            </w:r>
            <w:r>
              <w:rPr>
                <w:rFonts w:hint="eastAsia" w:ascii="宋体" w:hAnsi="宋体" w:eastAsia="宋体" w:cs="宋体"/>
                <w:color w:val="auto"/>
                <w:kern w:val="0"/>
                <w:sz w:val="21"/>
                <w:szCs w:val="21"/>
                <w:highlight w:val="none"/>
                <w:lang w:val="en-US" w:eastAsia="zh-CN"/>
              </w:rPr>
              <w:t>枕芯</w:t>
            </w:r>
            <w:r>
              <w:rPr>
                <w:rFonts w:hint="eastAsia" w:ascii="宋体" w:hAnsi="宋体" w:eastAsia="宋体" w:cs="宋体"/>
                <w:color w:val="auto"/>
                <w:sz w:val="21"/>
                <w:szCs w:val="21"/>
                <w:highlight w:val="none"/>
                <w:lang w:val="en-US" w:eastAsia="zh-CN"/>
              </w:rPr>
              <w:t>须与</w:t>
            </w:r>
            <w:r>
              <w:rPr>
                <w:rFonts w:hint="eastAsia" w:ascii="宋体" w:hAnsi="宋体" w:eastAsia="宋体" w:cs="宋体"/>
                <w:color w:val="auto"/>
                <w:kern w:val="0"/>
                <w:sz w:val="21"/>
                <w:szCs w:val="21"/>
                <w:highlight w:val="none"/>
                <w:lang w:val="en-US" w:eastAsia="zh-CN"/>
              </w:rPr>
              <w:t>枕套配套。</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860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150</w:t>
            </w: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F785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个</w:t>
            </w:r>
          </w:p>
        </w:tc>
      </w:tr>
      <w:tr w14:paraId="437610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5"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C8BE9">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6</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A5F83">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垫芯</w:t>
            </w:r>
          </w:p>
        </w:tc>
        <w:tc>
          <w:tcPr>
            <w:tcW w:w="61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D9BF8">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ind w:firstLine="0" w:firstLineChars="0"/>
              <w:jc w:val="left"/>
              <w:textAlignment w:val="center"/>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1.货物规格：长130cm×宽60cm；</w:t>
            </w:r>
          </w:p>
          <w:p w14:paraId="32456110">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ind w:firstLine="0" w:firstLineChars="0"/>
              <w:jc w:val="left"/>
              <w:textAlignment w:val="center"/>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2.国家执行标准：GB/T 22796-2021；</w:t>
            </w:r>
          </w:p>
          <w:p w14:paraId="4A5AC496">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ind w:firstLine="0" w:firstLineChars="0"/>
              <w:jc w:val="left"/>
              <w:textAlignment w:val="center"/>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3.产品类别：GB 31701-2015 B类或以上；</w:t>
            </w:r>
          </w:p>
          <w:p w14:paraId="05FE444C">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left"/>
              <w:textAlignment w:val="center"/>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4.面料成分：100%聚酯纤维；</w:t>
            </w:r>
          </w:p>
          <w:p w14:paraId="1B5BA518">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left"/>
              <w:textAlignment w:val="center"/>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5.填充物：100%聚酯纤维；</w:t>
            </w:r>
          </w:p>
          <w:p w14:paraId="2602079E">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left"/>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u w:val="none"/>
                <w:lang w:val="en-US" w:eastAsia="zh-CN" w:bidi="ar"/>
              </w:rPr>
              <w:t>6.</w:t>
            </w:r>
            <w:r>
              <w:rPr>
                <w:rFonts w:hint="eastAsia" w:ascii="宋体" w:hAnsi="宋体" w:eastAsia="宋体" w:cs="宋体"/>
                <w:color w:val="auto"/>
                <w:sz w:val="21"/>
                <w:szCs w:val="21"/>
                <w:highlight w:val="none"/>
              </w:rPr>
              <w:t>面料纤维含量：100%聚酯纤维</w:t>
            </w:r>
            <w:r>
              <w:rPr>
                <w:rFonts w:hint="eastAsia" w:ascii="宋体" w:hAnsi="宋体" w:eastAsia="宋体" w:cs="宋体"/>
                <w:color w:val="auto"/>
                <w:sz w:val="21"/>
                <w:szCs w:val="21"/>
                <w:highlight w:val="none"/>
                <w:lang w:eastAsia="zh-CN"/>
              </w:rPr>
              <w:t>；</w:t>
            </w:r>
          </w:p>
          <w:p w14:paraId="650A1DA3">
            <w:pPr>
              <w:keepNext w:val="0"/>
              <w:keepLines w:val="0"/>
              <w:pageBreakBefore w:val="0"/>
              <w:widowControl/>
              <w:kinsoku/>
              <w:wordWrap/>
              <w:overflowPunct/>
              <w:topLinePunct w:val="0"/>
              <w:autoSpaceDE/>
              <w:autoSpaceDN/>
              <w:bidi w:val="0"/>
              <w:adjustRightInd/>
              <w:snapToGrid/>
              <w:spacing w:line="240" w:lineRule="auto"/>
              <w:ind w:firstLine="0" w:firstLineChars="0"/>
              <w:contextualSpacing w:val="0"/>
              <w:jc w:val="left"/>
              <w:textAlignment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rPr>
              <w:t>技术工艺要求</w:t>
            </w: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highlight w:val="none"/>
                <w:lang w:val="en-US" w:eastAsia="zh-CN"/>
              </w:rPr>
              <w:t>单针机绗缝，四周包边。</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768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150</w:t>
            </w: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E13D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床</w:t>
            </w:r>
          </w:p>
        </w:tc>
      </w:tr>
      <w:tr w14:paraId="449DED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5"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7B720">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7</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4E9A0">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包装袋</w:t>
            </w:r>
          </w:p>
        </w:tc>
        <w:tc>
          <w:tcPr>
            <w:tcW w:w="61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4223B">
            <w:pPr>
              <w:keepNext w:val="0"/>
              <w:keepLines w:val="0"/>
              <w:pageBreakBefore w:val="0"/>
              <w:widowControl/>
              <w:numPr>
                <w:ilvl w:val="0"/>
                <w:numId w:val="0"/>
              </w:numPr>
              <w:kinsoku/>
              <w:wordWrap/>
              <w:overflowPunct/>
              <w:topLinePunct w:val="0"/>
              <w:autoSpaceDE/>
              <w:autoSpaceDN/>
              <w:bidi w:val="0"/>
              <w:adjustRightInd/>
              <w:snapToGrid/>
              <w:spacing w:line="240" w:lineRule="auto"/>
              <w:contextualSpacing w:val="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1.环保防水包装袋；</w:t>
            </w:r>
          </w:p>
          <w:p w14:paraId="780B8A8F">
            <w:pPr>
              <w:keepNext w:val="0"/>
              <w:keepLines w:val="0"/>
              <w:pageBreakBefore w:val="0"/>
              <w:widowControl/>
              <w:numPr>
                <w:ilvl w:val="-1"/>
                <w:numId w:val="0"/>
              </w:numPr>
              <w:kinsoku/>
              <w:wordWrap/>
              <w:overflowPunct/>
              <w:topLinePunct w:val="0"/>
              <w:autoSpaceDE/>
              <w:autoSpaceDN/>
              <w:bidi w:val="0"/>
              <w:adjustRightInd/>
              <w:snapToGrid/>
              <w:spacing w:line="240" w:lineRule="auto"/>
              <w:ind w:firstLine="0" w:firstLineChars="0"/>
              <w:contextualSpacing w:val="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2.材质：PU；</w:t>
            </w:r>
          </w:p>
          <w:p w14:paraId="30E5604A">
            <w:pPr>
              <w:keepNext w:val="0"/>
              <w:keepLines w:val="0"/>
              <w:pageBreakBefore w:val="0"/>
              <w:widowControl/>
              <w:numPr>
                <w:ilvl w:val="-1"/>
                <w:numId w:val="0"/>
              </w:numPr>
              <w:kinsoku/>
              <w:wordWrap/>
              <w:overflowPunct/>
              <w:topLinePunct w:val="0"/>
              <w:autoSpaceDE/>
              <w:autoSpaceDN/>
              <w:bidi w:val="0"/>
              <w:adjustRightInd/>
              <w:snapToGrid/>
              <w:spacing w:line="240" w:lineRule="auto"/>
              <w:ind w:firstLine="0" w:firstLineChars="0"/>
              <w:contextualSpacing w:val="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3.尺寸：高55cm×宽70cm</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89E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150</w:t>
            </w: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9062D">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rPr>
                <w:rFonts w:hint="default"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个</w:t>
            </w:r>
          </w:p>
        </w:tc>
      </w:tr>
      <w:tr w14:paraId="2C676F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5"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34282">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8</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9669E">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竹席</w:t>
            </w:r>
          </w:p>
        </w:tc>
        <w:tc>
          <w:tcPr>
            <w:tcW w:w="61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E101B">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Hans"/>
              </w:rPr>
              <w:t>1.</w:t>
            </w:r>
            <w:r>
              <w:rPr>
                <w:rFonts w:hint="eastAsia" w:ascii="宋体" w:hAnsi="宋体" w:eastAsia="宋体" w:cs="宋体"/>
                <w:color w:val="auto"/>
                <w:kern w:val="0"/>
                <w:sz w:val="21"/>
                <w:szCs w:val="21"/>
                <w:highlight w:val="none"/>
                <w:lang w:val="en-US" w:eastAsia="zh-CN"/>
              </w:rPr>
              <w:t>货物材质：</w:t>
            </w:r>
            <w:r>
              <w:rPr>
                <w:rFonts w:hint="eastAsia" w:ascii="宋体" w:hAnsi="宋体" w:eastAsia="宋体" w:cs="宋体"/>
                <w:color w:val="auto"/>
                <w:kern w:val="0"/>
                <w:sz w:val="21"/>
                <w:szCs w:val="21"/>
                <w:highlight w:val="none"/>
                <w:lang w:eastAsia="zh-Hans"/>
              </w:rPr>
              <w:t>宽片加厚竹丝</w:t>
            </w:r>
            <w:r>
              <w:rPr>
                <w:rFonts w:hint="eastAsia" w:ascii="宋体" w:hAnsi="宋体" w:eastAsia="宋体" w:cs="宋体"/>
                <w:color w:val="auto"/>
                <w:kern w:val="0"/>
                <w:sz w:val="21"/>
                <w:szCs w:val="21"/>
                <w:highlight w:val="none"/>
                <w:lang w:eastAsia="zh-CN"/>
              </w:rPr>
              <w:t>；</w:t>
            </w:r>
          </w:p>
          <w:p w14:paraId="406C2822">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Hans"/>
              </w:rPr>
              <w:t>2.光滑无毛刺，厚实双面可用</w:t>
            </w:r>
            <w:r>
              <w:rPr>
                <w:rFonts w:hint="eastAsia" w:ascii="宋体" w:hAnsi="宋体" w:eastAsia="宋体" w:cs="宋体"/>
                <w:color w:val="auto"/>
                <w:kern w:val="0"/>
                <w:sz w:val="21"/>
                <w:szCs w:val="21"/>
                <w:highlight w:val="none"/>
                <w:lang w:eastAsia="zh-CN"/>
              </w:rPr>
              <w:t>；</w:t>
            </w:r>
          </w:p>
          <w:p w14:paraId="1D42E884">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left"/>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w:t>
            </w:r>
            <w:bookmarkStart w:id="21" w:name="OLE_LINK12"/>
            <w:r>
              <w:rPr>
                <w:rFonts w:hint="eastAsia" w:ascii="宋体" w:hAnsi="宋体" w:eastAsia="宋体" w:cs="宋体"/>
                <w:color w:val="auto"/>
                <w:kern w:val="0"/>
                <w:sz w:val="21"/>
                <w:szCs w:val="21"/>
                <w:highlight w:val="none"/>
                <w:lang w:val="en-US" w:eastAsia="zh-CN"/>
              </w:rPr>
              <w:t>货物规格</w:t>
            </w:r>
            <w:bookmarkEnd w:id="21"/>
            <w:r>
              <w:rPr>
                <w:rFonts w:hint="eastAsia" w:ascii="宋体" w:hAnsi="宋体" w:eastAsia="宋体" w:cs="宋体"/>
                <w:color w:val="auto"/>
                <w:kern w:val="0"/>
                <w:sz w:val="21"/>
                <w:szCs w:val="21"/>
                <w:highlight w:val="none"/>
                <w:lang w:val="en-US" w:eastAsia="zh-CN"/>
              </w:rPr>
              <w:t>：长130cm×宽60cm。</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824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150</w:t>
            </w: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71AA6">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床</w:t>
            </w:r>
          </w:p>
        </w:tc>
      </w:tr>
      <w:tr w14:paraId="3C798C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5"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FE5D3">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9</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99194">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速干防霉毛巾</w:t>
            </w:r>
          </w:p>
        </w:tc>
        <w:tc>
          <w:tcPr>
            <w:tcW w:w="61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BB141">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lang w:eastAsia="zh-Hans"/>
              </w:rPr>
              <w:t>双层纯棉纱布（速干防霉）</w:t>
            </w:r>
            <w:r>
              <w:rPr>
                <w:rFonts w:hint="eastAsia" w:ascii="宋体" w:hAnsi="宋体" w:eastAsia="宋体" w:cs="宋体"/>
                <w:color w:val="auto"/>
                <w:kern w:val="0"/>
                <w:sz w:val="21"/>
                <w:szCs w:val="21"/>
                <w:highlight w:val="none"/>
                <w:lang w:eastAsia="zh-CN"/>
              </w:rPr>
              <w:t>；</w:t>
            </w:r>
          </w:p>
          <w:p w14:paraId="1C453609">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left"/>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2.长25</w:t>
            </w:r>
            <w:r>
              <w:rPr>
                <w:rFonts w:hint="eastAsia" w:ascii="宋体" w:hAnsi="宋体" w:eastAsia="宋体" w:cs="宋体"/>
                <w:color w:val="auto"/>
                <w:kern w:val="0"/>
                <w:sz w:val="21"/>
                <w:szCs w:val="21"/>
                <w:highlight w:val="none"/>
                <w:u w:val="none"/>
                <w:lang w:val="en-US" w:eastAsia="zh-CN" w:bidi="ar"/>
              </w:rPr>
              <w:t>cm</w:t>
            </w:r>
            <w:r>
              <w:rPr>
                <w:rFonts w:hint="eastAsia" w:ascii="宋体" w:hAnsi="宋体" w:eastAsia="宋体" w:cs="宋体"/>
                <w:color w:val="auto"/>
                <w:kern w:val="0"/>
                <w:sz w:val="21"/>
                <w:szCs w:val="21"/>
                <w:highlight w:val="none"/>
                <w:lang w:val="en-US" w:eastAsia="zh-CN"/>
              </w:rPr>
              <w:t>×宽25</w:t>
            </w:r>
            <w:r>
              <w:rPr>
                <w:rFonts w:hint="eastAsia" w:ascii="宋体" w:hAnsi="宋体" w:eastAsia="宋体" w:cs="宋体"/>
                <w:color w:val="auto"/>
                <w:kern w:val="0"/>
                <w:sz w:val="21"/>
                <w:szCs w:val="21"/>
                <w:highlight w:val="none"/>
                <w:u w:val="none"/>
                <w:lang w:val="en-US" w:eastAsia="zh-CN" w:bidi="ar"/>
              </w:rPr>
              <w:t>cm</w:t>
            </w:r>
            <w:r>
              <w:rPr>
                <w:rFonts w:hint="eastAsia" w:ascii="宋体" w:hAnsi="宋体" w:eastAsia="宋体" w:cs="宋体"/>
                <w:color w:val="auto"/>
                <w:kern w:val="0"/>
                <w:sz w:val="21"/>
                <w:szCs w:val="21"/>
                <w:highlight w:val="none"/>
                <w:lang w:val="en-US" w:eastAsia="zh-CN"/>
              </w:rPr>
              <w:t>。</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6E5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150</w:t>
            </w: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9499F">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rPr>
                <w:rFonts w:hint="default"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条</w:t>
            </w:r>
          </w:p>
        </w:tc>
      </w:tr>
      <w:tr w14:paraId="4BCECF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5"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0CDC0">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default" w:ascii="宋体" w:hAnsi="宋体" w:eastAsia="宋体" w:cs="宋体"/>
                <w:b w:val="0"/>
                <w:bCs/>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10</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88D6D">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餐具</w:t>
            </w:r>
          </w:p>
        </w:tc>
        <w:tc>
          <w:tcPr>
            <w:tcW w:w="61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F58B8">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1.货物材质：</w:t>
            </w:r>
            <w:r>
              <w:rPr>
                <w:rFonts w:hint="eastAsia" w:ascii="宋体" w:hAnsi="宋体" w:eastAsia="宋体" w:cs="宋体"/>
                <w:color w:val="auto"/>
                <w:kern w:val="0"/>
                <w:sz w:val="21"/>
                <w:szCs w:val="21"/>
                <w:highlight w:val="none"/>
                <w:lang w:eastAsia="zh-Hans"/>
              </w:rPr>
              <w:t>304</w:t>
            </w:r>
            <w:r>
              <w:rPr>
                <w:rFonts w:hint="eastAsia" w:ascii="宋体" w:hAnsi="宋体" w:eastAsia="宋体" w:cs="宋体"/>
                <w:color w:val="auto"/>
                <w:kern w:val="0"/>
                <w:sz w:val="21"/>
                <w:szCs w:val="21"/>
                <w:highlight w:val="none"/>
                <w:lang w:val="en-US" w:eastAsia="zh-CN"/>
              </w:rPr>
              <w:t>材质；</w:t>
            </w:r>
          </w:p>
          <w:p w14:paraId="40A7E738">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2.配套要求：</w:t>
            </w:r>
            <w:r>
              <w:rPr>
                <w:rFonts w:hint="eastAsia" w:ascii="宋体" w:hAnsi="宋体" w:eastAsia="宋体" w:cs="宋体"/>
                <w:color w:val="auto"/>
                <w:kern w:val="0"/>
                <w:sz w:val="21"/>
                <w:szCs w:val="21"/>
                <w:highlight w:val="none"/>
                <w:lang w:eastAsia="zh-Hans"/>
              </w:rPr>
              <w:t>勺</w:t>
            </w:r>
            <w:r>
              <w:rPr>
                <w:rFonts w:hint="eastAsia" w:ascii="宋体" w:hAnsi="宋体" w:eastAsia="宋体" w:cs="宋体"/>
                <w:color w:val="auto"/>
                <w:kern w:val="0"/>
                <w:sz w:val="21"/>
                <w:szCs w:val="21"/>
                <w:highlight w:val="none"/>
                <w:lang w:val="en-US" w:eastAsia="zh-CN"/>
              </w:rPr>
              <w:t>子</w:t>
            </w:r>
            <w:r>
              <w:rPr>
                <w:rFonts w:hint="eastAsia" w:ascii="宋体" w:hAnsi="宋体" w:eastAsia="宋体" w:cs="宋体"/>
                <w:color w:val="auto"/>
                <w:kern w:val="0"/>
                <w:sz w:val="21"/>
                <w:szCs w:val="21"/>
                <w:highlight w:val="none"/>
                <w:lang w:eastAsia="zh-Hans"/>
              </w:rPr>
              <w:t>+</w:t>
            </w:r>
            <w:r>
              <w:rPr>
                <w:rFonts w:hint="eastAsia" w:ascii="宋体" w:hAnsi="宋体" w:eastAsia="宋体" w:cs="宋体"/>
                <w:color w:val="auto"/>
                <w:kern w:val="0"/>
                <w:sz w:val="21"/>
                <w:szCs w:val="21"/>
                <w:highlight w:val="none"/>
                <w:lang w:val="en-US" w:eastAsia="zh-CN"/>
              </w:rPr>
              <w:t>口</w:t>
            </w:r>
            <w:r>
              <w:rPr>
                <w:rFonts w:hint="eastAsia" w:ascii="宋体" w:hAnsi="宋体" w:eastAsia="宋体" w:cs="宋体"/>
                <w:color w:val="auto"/>
                <w:kern w:val="0"/>
                <w:sz w:val="21"/>
                <w:szCs w:val="21"/>
                <w:highlight w:val="none"/>
                <w:lang w:eastAsia="zh-Hans"/>
              </w:rPr>
              <w:t>杯+白金碗+餐盘</w:t>
            </w:r>
            <w:r>
              <w:rPr>
                <w:rFonts w:hint="eastAsia" w:ascii="宋体" w:hAnsi="宋体" w:eastAsia="宋体" w:cs="宋体"/>
                <w:color w:val="auto"/>
                <w:kern w:val="0"/>
                <w:sz w:val="21"/>
                <w:szCs w:val="21"/>
                <w:highlight w:val="none"/>
                <w:lang w:eastAsia="zh-CN"/>
              </w:rPr>
              <w:t>；</w:t>
            </w:r>
          </w:p>
          <w:p w14:paraId="42BA95B9">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3.货物规格：</w:t>
            </w:r>
          </w:p>
          <w:p w14:paraId="07E93093">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（1）勺子直径3.5cm长17cm；</w:t>
            </w:r>
          </w:p>
          <w:p w14:paraId="5E32CDA3">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（2）口杯直径7cm高7cm；</w:t>
            </w:r>
          </w:p>
          <w:p w14:paraId="18EA3A5A">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eastAsia="zh-Hans"/>
              </w:rPr>
              <w:t>白金碗</w:t>
            </w:r>
            <w:r>
              <w:rPr>
                <w:rFonts w:hint="eastAsia" w:ascii="宋体" w:hAnsi="宋体" w:eastAsia="宋体" w:cs="宋体"/>
                <w:color w:val="auto"/>
                <w:kern w:val="0"/>
                <w:sz w:val="21"/>
                <w:szCs w:val="21"/>
                <w:highlight w:val="none"/>
                <w:lang w:val="en-US" w:eastAsia="zh-CN"/>
              </w:rPr>
              <w:t>直径12高6cm；</w:t>
            </w:r>
          </w:p>
          <w:p w14:paraId="21B3B6C3">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left"/>
              <w:rPr>
                <w:rFonts w:hint="eastAsia" w:ascii="宋体" w:hAnsi="宋体" w:eastAsia="宋体" w:cs="宋体"/>
                <w:b w:val="0"/>
                <w:bCs/>
                <w:color w:val="auto"/>
                <w:sz w:val="21"/>
                <w:szCs w:val="21"/>
                <w:highlight w:val="none"/>
                <w:lang w:val="en-US" w:eastAsia="zh-CN"/>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eastAsia="zh-Hans"/>
              </w:rPr>
              <w:t>餐盘直径14cm高3.5cm</w:t>
            </w:r>
            <w:r>
              <w:rPr>
                <w:rFonts w:hint="eastAsia" w:ascii="宋体" w:hAnsi="宋体" w:eastAsia="宋体" w:cs="宋体"/>
                <w:color w:val="auto"/>
                <w:kern w:val="0"/>
                <w:sz w:val="21"/>
                <w:szCs w:val="21"/>
                <w:highlight w:val="none"/>
                <w:lang w:eastAsia="zh-CN"/>
              </w:rPr>
              <w:t>。</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496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150</w:t>
            </w: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64A1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rPr>
                <w:rFonts w:hint="default"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套</w:t>
            </w:r>
          </w:p>
        </w:tc>
      </w:tr>
      <w:tr w14:paraId="2C8C1B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5"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AA1D1">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11</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17EBA">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书包</w:t>
            </w:r>
          </w:p>
        </w:tc>
        <w:tc>
          <w:tcPr>
            <w:tcW w:w="61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DF088">
            <w:pPr>
              <w:keepNext w:val="0"/>
              <w:keepLines w:val="0"/>
              <w:pageBreakBefore w:val="0"/>
              <w:widowControl/>
              <w:kinsoku/>
              <w:wordWrap/>
              <w:overflowPunct/>
              <w:topLinePunct w:val="0"/>
              <w:autoSpaceDE/>
              <w:autoSpaceDN/>
              <w:bidi w:val="0"/>
              <w:adjustRightInd/>
              <w:snapToGrid w:val="0"/>
              <w:spacing w:line="240" w:lineRule="auto"/>
              <w:ind w:firstLine="0" w:firstLineChars="0"/>
              <w:contextualSpacing/>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1.货物材质：高弹帆布料；</w:t>
            </w:r>
          </w:p>
          <w:p w14:paraId="45040577">
            <w:pPr>
              <w:keepNext w:val="0"/>
              <w:keepLines w:val="0"/>
              <w:pageBreakBefore w:val="0"/>
              <w:widowControl/>
              <w:kinsoku/>
              <w:wordWrap/>
              <w:overflowPunct/>
              <w:topLinePunct w:val="0"/>
              <w:autoSpaceDE/>
              <w:autoSpaceDN/>
              <w:bidi w:val="0"/>
              <w:adjustRightInd/>
              <w:snapToGrid w:val="0"/>
              <w:spacing w:line="240" w:lineRule="auto"/>
              <w:contextualSpacing/>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2.货物规格：</w:t>
            </w:r>
            <w:r>
              <w:rPr>
                <w:rFonts w:hint="eastAsia" w:ascii="宋体" w:hAnsi="宋体" w:eastAsia="宋体" w:cs="宋体"/>
                <w:color w:val="auto"/>
                <w:kern w:val="0"/>
                <w:sz w:val="21"/>
                <w:szCs w:val="21"/>
                <w:highlight w:val="none"/>
                <w:lang w:val="en-US" w:eastAsia="zh-Hans"/>
              </w:rPr>
              <w:t>33</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val="en-US" w:eastAsia="zh-Hans"/>
              </w:rPr>
              <w:t>23</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val="en-US" w:eastAsia="zh-Hans"/>
              </w:rPr>
              <w:t>11</w:t>
            </w:r>
            <w:r>
              <w:rPr>
                <w:rFonts w:hint="eastAsia" w:ascii="宋体" w:hAnsi="宋体" w:eastAsia="宋体" w:cs="宋体"/>
                <w:color w:val="auto"/>
                <w:kern w:val="0"/>
                <w:sz w:val="21"/>
                <w:szCs w:val="21"/>
                <w:highlight w:val="none"/>
                <w:lang w:val="en-US" w:eastAsia="zh-CN"/>
              </w:rPr>
              <w:t>cm；</w:t>
            </w:r>
          </w:p>
          <w:p w14:paraId="75999326">
            <w:pPr>
              <w:keepNext w:val="0"/>
              <w:keepLines w:val="0"/>
              <w:pageBreakBefore w:val="0"/>
              <w:widowControl/>
              <w:kinsoku/>
              <w:wordWrap/>
              <w:overflowPunct/>
              <w:topLinePunct w:val="0"/>
              <w:autoSpaceDE/>
              <w:autoSpaceDN/>
              <w:bidi w:val="0"/>
              <w:adjustRightInd/>
              <w:snapToGrid w:val="0"/>
              <w:spacing w:line="240" w:lineRule="auto"/>
              <w:contextualSpacing/>
              <w:jc w:val="left"/>
              <w:rPr>
                <w:rFonts w:hint="eastAsia" w:ascii="宋体" w:hAnsi="宋体" w:eastAsia="宋体" w:cs="宋体"/>
                <w:color w:val="auto"/>
                <w:kern w:val="0"/>
                <w:sz w:val="21"/>
                <w:szCs w:val="21"/>
                <w:highlight w:val="none"/>
                <w:lang w:val="en-US" w:eastAsia="zh-Hans"/>
              </w:rPr>
            </w:pPr>
            <w:r>
              <w:rPr>
                <w:rFonts w:hint="eastAsia" w:ascii="宋体" w:hAnsi="宋体" w:eastAsia="宋体" w:cs="宋体"/>
                <w:color w:val="auto"/>
                <w:sz w:val="21"/>
                <w:szCs w:val="21"/>
                <w:highlight w:val="none"/>
                <w:lang w:val="en-US" w:eastAsia="zh-CN"/>
              </w:rPr>
              <w:t>3.可按照采购人要求定制logo</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44E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150</w:t>
            </w: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D600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个</w:t>
            </w:r>
          </w:p>
        </w:tc>
      </w:tr>
    </w:tbl>
    <w:p w14:paraId="5DE1216D">
      <w:pPr>
        <w:pStyle w:val="24"/>
        <w:numPr>
          <w:ilvl w:val="0"/>
          <w:numId w:val="0"/>
        </w:numPr>
        <w:tabs>
          <w:tab w:val="left" w:pos="420"/>
        </w:tabs>
        <w:snapToGrid w:val="0"/>
        <w:spacing w:line="360" w:lineRule="auto"/>
        <w:ind w:leftChars="0"/>
        <w:contextualSpacing/>
        <w:rPr>
          <w:rFonts w:hint="eastAsia" w:ascii="宋体" w:hAnsi="宋体" w:eastAsia="宋体" w:cs="宋体"/>
          <w:color w:val="auto"/>
          <w:szCs w:val="21"/>
          <w:highlight w:val="none"/>
        </w:rPr>
      </w:pPr>
    </w:p>
    <w:p w14:paraId="72A48ACF">
      <w:pPr>
        <w:pStyle w:val="24"/>
        <w:numPr>
          <w:ilvl w:val="0"/>
          <w:numId w:val="13"/>
        </w:numPr>
        <w:tabs>
          <w:tab w:val="left" w:pos="420"/>
        </w:tabs>
        <w:snapToGrid w:val="0"/>
        <w:spacing w:line="360" w:lineRule="auto"/>
        <w:ind w:firstLineChars="0"/>
        <w:contextualSpacing/>
        <w:rPr>
          <w:rFonts w:hint="eastAsia" w:ascii="宋体" w:hAnsi="宋体" w:eastAsia="宋体" w:cs="宋体"/>
          <w:color w:val="auto"/>
          <w:szCs w:val="21"/>
          <w:highlight w:val="none"/>
        </w:rPr>
      </w:pPr>
      <w:r>
        <w:rPr>
          <w:rFonts w:ascii="宋体" w:hAnsi="宋体" w:eastAsia="宋体" w:cs="Times New Roman"/>
          <w:iCs/>
          <w:color w:val="auto"/>
          <w:kern w:val="2"/>
          <w:sz w:val="21"/>
          <w:szCs w:val="21"/>
          <w:highlight w:val="none"/>
          <w:lang w:val="en-US" w:eastAsia="zh-CN" w:bidi="ar-SA"/>
        </w:rPr>
        <w:t>应急要求</w:t>
      </w:r>
    </w:p>
    <w:p w14:paraId="4D2A4997">
      <w:pPr>
        <w:widowControl/>
        <w:numPr>
          <w:ilvl w:val="0"/>
          <w:numId w:val="14"/>
        </w:numPr>
        <w:snapToGrid w:val="0"/>
        <w:spacing w:line="360" w:lineRule="auto"/>
        <w:ind w:left="420" w:hanging="420" w:firstLineChars="0"/>
        <w:contextualSpacing/>
        <w:jc w:val="both"/>
        <w:rPr>
          <w:rFonts w:ascii="宋体" w:hAnsi="宋体" w:eastAsia="宋体" w:cs="Times New Roman"/>
          <w:color w:val="auto"/>
          <w:kern w:val="2"/>
          <w:sz w:val="21"/>
          <w:szCs w:val="21"/>
          <w:highlight w:val="none"/>
          <w:lang w:val="en-US" w:eastAsia="zh-CN" w:bidi="ar-SA"/>
        </w:rPr>
      </w:pPr>
      <w:r>
        <w:rPr>
          <w:rFonts w:ascii="宋体" w:hAnsi="宋体" w:eastAsia="宋体" w:cs="Times New Roman"/>
          <w:color w:val="auto"/>
          <w:kern w:val="2"/>
          <w:sz w:val="21"/>
          <w:szCs w:val="21"/>
          <w:highlight w:val="none"/>
          <w:lang w:val="en-US" w:eastAsia="zh-CN" w:bidi="ar-SA"/>
        </w:rPr>
        <w:t>为保证本项目在交货期内不受影响，应对供货过程中可能出现的紧急情况（</w:t>
      </w:r>
      <w:r>
        <w:rPr>
          <w:rFonts w:hint="eastAsia" w:ascii="宋体" w:hAnsi="宋体" w:eastAsia="宋体" w:cs="Times New Roman"/>
          <w:color w:val="auto"/>
          <w:kern w:val="2"/>
          <w:sz w:val="21"/>
          <w:szCs w:val="21"/>
          <w:highlight w:val="none"/>
          <w:lang w:val="en-US" w:eastAsia="zh-CN" w:bidi="ar-SA"/>
        </w:rPr>
        <w:t>包括但不限于对服务过程的发生紧急情况的应对流程、各类紧急情况的预判及预防措施等内容</w:t>
      </w:r>
      <w:r>
        <w:rPr>
          <w:rFonts w:ascii="宋体" w:hAnsi="宋体" w:eastAsia="宋体" w:cs="Times New Roman"/>
          <w:color w:val="auto"/>
          <w:kern w:val="2"/>
          <w:sz w:val="21"/>
          <w:szCs w:val="21"/>
          <w:highlight w:val="none"/>
          <w:lang w:val="en-US" w:eastAsia="zh-CN" w:bidi="ar-SA"/>
        </w:rPr>
        <w:t>）等影响，</w:t>
      </w:r>
      <w:r>
        <w:rPr>
          <w:rFonts w:hint="eastAsia" w:ascii="宋体" w:hAnsi="宋体" w:eastAsia="宋体" w:cs="Times New Roman"/>
          <w:color w:val="auto"/>
          <w:kern w:val="2"/>
          <w:sz w:val="21"/>
          <w:szCs w:val="21"/>
          <w:highlight w:val="none"/>
          <w:lang w:val="en-US" w:eastAsia="zh-CN" w:bidi="ar-SA"/>
        </w:rPr>
        <w:t>投标人</w:t>
      </w:r>
      <w:r>
        <w:rPr>
          <w:rFonts w:ascii="宋体" w:hAnsi="宋体" w:eastAsia="宋体" w:cs="Times New Roman"/>
          <w:color w:val="auto"/>
          <w:kern w:val="2"/>
          <w:sz w:val="21"/>
          <w:szCs w:val="21"/>
          <w:highlight w:val="none"/>
          <w:lang w:val="en-US" w:eastAsia="zh-CN" w:bidi="ar-SA"/>
        </w:rPr>
        <w:t>需具备完善的应急处理制度；</w:t>
      </w:r>
    </w:p>
    <w:p w14:paraId="6CFA57C2">
      <w:pPr>
        <w:widowControl/>
        <w:numPr>
          <w:ilvl w:val="0"/>
          <w:numId w:val="14"/>
        </w:numPr>
        <w:snapToGrid w:val="0"/>
        <w:spacing w:line="360" w:lineRule="auto"/>
        <w:ind w:left="420" w:hanging="420" w:firstLineChars="0"/>
        <w:contextualSpacing/>
        <w:jc w:val="both"/>
        <w:rPr>
          <w:rFonts w:ascii="宋体" w:hAnsi="宋体" w:eastAsia="宋体" w:cs="Times New Roman"/>
          <w:color w:val="auto"/>
          <w:kern w:val="2"/>
          <w:sz w:val="21"/>
          <w:szCs w:val="21"/>
          <w:highlight w:val="none"/>
          <w:lang w:val="en-US" w:eastAsia="zh-CN" w:bidi="ar-SA"/>
        </w:rPr>
      </w:pPr>
      <w:r>
        <w:rPr>
          <w:rFonts w:ascii="宋体" w:hAnsi="宋体" w:eastAsia="宋体" w:cs="Times New Roman"/>
          <w:color w:val="auto"/>
          <w:kern w:val="2"/>
          <w:sz w:val="21"/>
          <w:szCs w:val="21"/>
          <w:highlight w:val="none"/>
          <w:lang w:val="en-US" w:eastAsia="zh-CN" w:bidi="ar-SA"/>
        </w:rPr>
        <w:t>如出现紧急情况，</w:t>
      </w:r>
      <w:r>
        <w:rPr>
          <w:rFonts w:hint="eastAsia" w:ascii="宋体" w:hAnsi="宋体" w:eastAsia="宋体" w:cs="Times New Roman"/>
          <w:color w:val="auto"/>
          <w:kern w:val="2"/>
          <w:sz w:val="21"/>
          <w:szCs w:val="21"/>
          <w:highlight w:val="none"/>
          <w:lang w:val="en-US" w:eastAsia="zh-CN" w:bidi="ar-SA"/>
        </w:rPr>
        <w:t>中标人</w:t>
      </w:r>
      <w:r>
        <w:rPr>
          <w:rFonts w:ascii="宋体" w:hAnsi="宋体" w:eastAsia="宋体" w:cs="Times New Roman"/>
          <w:color w:val="auto"/>
          <w:kern w:val="2"/>
          <w:sz w:val="21"/>
          <w:szCs w:val="21"/>
          <w:highlight w:val="none"/>
          <w:lang w:val="en-US" w:eastAsia="zh-CN" w:bidi="ar-SA"/>
        </w:rPr>
        <w:t>须立即做出应急处理，并及时汇报采购人。</w:t>
      </w:r>
    </w:p>
    <w:p w14:paraId="0C0CAD3F">
      <w:pPr>
        <w:widowControl w:val="0"/>
        <w:numPr>
          <w:ilvl w:val="0"/>
          <w:numId w:val="13"/>
        </w:numPr>
        <w:snapToGrid w:val="0"/>
        <w:spacing w:line="360" w:lineRule="auto"/>
        <w:ind w:left="420" w:hanging="420" w:firstLineChars="0"/>
        <w:contextualSpacing/>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iCs/>
          <w:color w:val="auto"/>
          <w:kern w:val="2"/>
          <w:sz w:val="21"/>
          <w:szCs w:val="21"/>
          <w:highlight w:val="none"/>
          <w:lang w:val="en-US" w:eastAsia="zh-CN" w:bidi="ar-SA"/>
        </w:rPr>
        <w:t>质量保证</w:t>
      </w:r>
    </w:p>
    <w:p w14:paraId="6B1A504F">
      <w:pPr>
        <w:widowControl w:val="0"/>
        <w:numPr>
          <w:ilvl w:val="0"/>
          <w:numId w:val="15"/>
        </w:numPr>
        <w:snapToGrid w:val="0"/>
        <w:spacing w:line="360" w:lineRule="auto"/>
        <w:ind w:left="425" w:leftChars="0" w:hanging="425" w:firstLineChars="0"/>
        <w:contextualSpacing/>
        <w:jc w:val="both"/>
        <w:rPr>
          <w:rFonts w:ascii="宋体" w:hAnsi="宋体" w:eastAsia="宋体" w:cs="Times New Roman"/>
          <w:iCs/>
          <w:color w:val="auto"/>
          <w:kern w:val="2"/>
          <w:sz w:val="21"/>
          <w:szCs w:val="21"/>
          <w:highlight w:val="none"/>
          <w:lang w:val="en-US" w:eastAsia="zh-CN" w:bidi="ar-SA"/>
        </w:rPr>
      </w:pPr>
      <w:r>
        <w:rPr>
          <w:rFonts w:hint="eastAsia" w:ascii="宋体" w:hAnsi="宋体" w:eastAsia="宋体" w:cs="Times New Roman"/>
          <w:iCs/>
          <w:color w:val="auto"/>
          <w:kern w:val="2"/>
          <w:sz w:val="21"/>
          <w:szCs w:val="21"/>
          <w:highlight w:val="none"/>
          <w:lang w:val="en-US" w:eastAsia="zh-CN" w:bidi="ar-SA"/>
        </w:rPr>
        <w:t>中标人须针对本项目制定质量保证方案，包括但不限于质量保证措施、货物质量标准、出现质量问题责任归属等。</w:t>
      </w:r>
    </w:p>
    <w:p w14:paraId="359FB380">
      <w:pPr>
        <w:widowControl w:val="0"/>
        <w:numPr>
          <w:ilvl w:val="0"/>
          <w:numId w:val="15"/>
        </w:numPr>
        <w:snapToGrid w:val="0"/>
        <w:spacing w:line="360" w:lineRule="auto"/>
        <w:ind w:left="425" w:leftChars="0" w:hanging="425" w:firstLineChars="0"/>
        <w:contextualSpacing/>
        <w:jc w:val="both"/>
        <w:rPr>
          <w:rFonts w:ascii="宋体" w:hAnsi="宋体" w:eastAsia="宋体" w:cs="Times New Roman"/>
          <w:iCs/>
          <w:color w:val="auto"/>
          <w:kern w:val="2"/>
          <w:sz w:val="21"/>
          <w:szCs w:val="21"/>
          <w:highlight w:val="none"/>
          <w:lang w:val="en-US" w:eastAsia="zh-CN" w:bidi="ar-SA"/>
        </w:rPr>
      </w:pPr>
      <w:r>
        <w:rPr>
          <w:rFonts w:hint="eastAsia" w:ascii="宋体" w:hAnsi="宋体" w:eastAsia="宋体" w:cs="Times New Roman"/>
          <w:iCs/>
          <w:color w:val="auto"/>
          <w:kern w:val="2"/>
          <w:sz w:val="21"/>
          <w:szCs w:val="21"/>
          <w:highlight w:val="none"/>
          <w:lang w:val="en-US" w:eastAsia="zh-CN" w:bidi="ar-SA"/>
        </w:rPr>
        <w:t>中标人</w:t>
      </w:r>
      <w:r>
        <w:rPr>
          <w:rFonts w:ascii="宋体" w:hAnsi="宋体" w:eastAsia="宋体" w:cs="Times New Roman"/>
          <w:iCs/>
          <w:color w:val="auto"/>
          <w:kern w:val="2"/>
          <w:sz w:val="21"/>
          <w:szCs w:val="21"/>
          <w:highlight w:val="none"/>
          <w:lang w:val="en-US" w:eastAsia="zh-CN" w:bidi="ar-SA"/>
        </w:rPr>
        <w:t>所投货物必须是原装、全新且符合国家以及该产品的出厂标准。</w:t>
      </w:r>
    </w:p>
    <w:p w14:paraId="29C0597D">
      <w:pPr>
        <w:widowControl w:val="0"/>
        <w:numPr>
          <w:ilvl w:val="0"/>
          <w:numId w:val="15"/>
        </w:numPr>
        <w:snapToGrid w:val="0"/>
        <w:spacing w:line="360" w:lineRule="auto"/>
        <w:ind w:left="425" w:leftChars="0" w:hanging="425" w:firstLineChars="0"/>
        <w:contextualSpacing/>
        <w:jc w:val="both"/>
        <w:rPr>
          <w:rFonts w:ascii="宋体" w:hAnsi="宋体" w:eastAsia="宋体" w:cs="Times New Roman"/>
          <w:iCs/>
          <w:color w:val="auto"/>
          <w:kern w:val="2"/>
          <w:sz w:val="21"/>
          <w:szCs w:val="21"/>
          <w:highlight w:val="none"/>
          <w:lang w:val="en-US" w:eastAsia="zh-CN" w:bidi="ar-SA"/>
        </w:rPr>
      </w:pPr>
      <w:r>
        <w:rPr>
          <w:rFonts w:hint="eastAsia" w:ascii="宋体" w:hAnsi="宋体" w:eastAsia="宋体" w:cs="Times New Roman"/>
          <w:iCs/>
          <w:color w:val="auto"/>
          <w:kern w:val="2"/>
          <w:sz w:val="21"/>
          <w:szCs w:val="21"/>
          <w:highlight w:val="none"/>
          <w:lang w:val="en-US" w:eastAsia="zh-CN" w:bidi="ar-SA"/>
        </w:rPr>
        <w:t>中标人</w:t>
      </w:r>
      <w:r>
        <w:rPr>
          <w:rFonts w:ascii="宋体" w:hAnsi="宋体" w:eastAsia="宋体" w:cs="Times New Roman"/>
          <w:iCs/>
          <w:color w:val="auto"/>
          <w:kern w:val="2"/>
          <w:sz w:val="21"/>
          <w:szCs w:val="21"/>
          <w:highlight w:val="none"/>
          <w:lang w:val="en-US" w:eastAsia="zh-CN" w:bidi="ar-SA"/>
        </w:rPr>
        <w:t>所投货物必须使用环保材料并符合国家环保要求及标准。</w:t>
      </w:r>
    </w:p>
    <w:p w14:paraId="15A36069">
      <w:pPr>
        <w:widowControl w:val="0"/>
        <w:numPr>
          <w:ilvl w:val="0"/>
          <w:numId w:val="15"/>
        </w:numPr>
        <w:snapToGrid w:val="0"/>
        <w:spacing w:line="360" w:lineRule="auto"/>
        <w:ind w:left="425" w:leftChars="0" w:hanging="425" w:firstLineChars="0"/>
        <w:contextualSpacing/>
        <w:jc w:val="both"/>
        <w:rPr>
          <w:rFonts w:ascii="宋体" w:hAnsi="宋体" w:eastAsia="宋体" w:cs="Times New Roman"/>
          <w:iCs/>
          <w:color w:val="auto"/>
          <w:kern w:val="2"/>
          <w:sz w:val="21"/>
          <w:szCs w:val="21"/>
          <w:highlight w:val="none"/>
          <w:lang w:val="en-US" w:eastAsia="zh-CN" w:bidi="ar-SA"/>
        </w:rPr>
      </w:pPr>
      <w:r>
        <w:rPr>
          <w:rFonts w:ascii="宋体" w:hAnsi="宋体" w:eastAsia="宋体" w:cs="Times New Roman"/>
          <w:iCs/>
          <w:color w:val="auto"/>
          <w:kern w:val="2"/>
          <w:sz w:val="21"/>
          <w:szCs w:val="21"/>
          <w:highlight w:val="none"/>
          <w:lang w:val="en-US" w:eastAsia="zh-CN" w:bidi="ar-SA"/>
        </w:rPr>
        <w:t>所有货物在开箱检验时必须完好，无破损，配置与装箱单相符。数量</w:t>
      </w:r>
      <w:r>
        <w:rPr>
          <w:rFonts w:hint="eastAsia" w:ascii="宋体" w:hAnsi="宋体" w:eastAsia="宋体" w:cs="Times New Roman"/>
          <w:iCs/>
          <w:color w:val="auto"/>
          <w:kern w:val="2"/>
          <w:sz w:val="21"/>
          <w:szCs w:val="21"/>
          <w:highlight w:val="none"/>
          <w:lang w:val="en-US" w:eastAsia="zh-CN" w:bidi="ar-SA"/>
        </w:rPr>
        <w:t>和</w:t>
      </w:r>
      <w:r>
        <w:rPr>
          <w:rFonts w:ascii="宋体" w:hAnsi="宋体" w:eastAsia="宋体" w:cs="Times New Roman"/>
          <w:iCs/>
          <w:color w:val="auto"/>
          <w:kern w:val="2"/>
          <w:sz w:val="21"/>
          <w:szCs w:val="21"/>
          <w:highlight w:val="none"/>
          <w:lang w:val="en-US" w:eastAsia="zh-CN" w:bidi="ar-SA"/>
        </w:rPr>
        <w:t>质量不低于</w:t>
      </w:r>
      <w:r>
        <w:rPr>
          <w:rFonts w:hint="eastAsia" w:ascii="宋体" w:hAnsi="宋体" w:eastAsia="宋体" w:cs="Times New Roman"/>
          <w:iCs/>
          <w:color w:val="auto"/>
          <w:kern w:val="2"/>
          <w:sz w:val="21"/>
          <w:szCs w:val="21"/>
          <w:highlight w:val="none"/>
          <w:lang w:val="en-US" w:eastAsia="zh-CN" w:bidi="ar-SA"/>
        </w:rPr>
        <w:t>采购</w:t>
      </w:r>
      <w:r>
        <w:rPr>
          <w:rFonts w:ascii="宋体" w:hAnsi="宋体" w:eastAsia="宋体" w:cs="Times New Roman"/>
          <w:iCs/>
          <w:color w:val="auto"/>
          <w:kern w:val="2"/>
          <w:sz w:val="21"/>
          <w:szCs w:val="21"/>
          <w:highlight w:val="none"/>
          <w:lang w:val="en-US" w:eastAsia="zh-CN" w:bidi="ar-SA"/>
        </w:rPr>
        <w:t>需求中提出的要求。</w:t>
      </w:r>
    </w:p>
    <w:p w14:paraId="1EF1B608">
      <w:pPr>
        <w:widowControl w:val="0"/>
        <w:numPr>
          <w:ilvl w:val="0"/>
          <w:numId w:val="15"/>
        </w:numPr>
        <w:snapToGrid w:val="0"/>
        <w:spacing w:line="360" w:lineRule="auto"/>
        <w:ind w:left="425" w:leftChars="0" w:hanging="425" w:firstLineChars="0"/>
        <w:contextualSpacing/>
        <w:jc w:val="both"/>
        <w:rPr>
          <w:rFonts w:ascii="宋体" w:hAnsi="宋体" w:eastAsia="宋体" w:cs="Times New Roman"/>
          <w:iCs/>
          <w:color w:val="auto"/>
          <w:kern w:val="2"/>
          <w:sz w:val="21"/>
          <w:szCs w:val="21"/>
          <w:highlight w:val="none"/>
          <w:lang w:val="en-US" w:eastAsia="zh-CN" w:bidi="ar-SA"/>
        </w:rPr>
      </w:pPr>
      <w:r>
        <w:rPr>
          <w:rFonts w:ascii="宋体" w:hAnsi="宋体" w:eastAsia="宋体" w:cs="Times New Roman"/>
          <w:iCs/>
          <w:color w:val="auto"/>
          <w:kern w:val="2"/>
          <w:sz w:val="21"/>
          <w:szCs w:val="21"/>
          <w:highlight w:val="none"/>
          <w:lang w:val="en-US" w:eastAsia="zh-CN" w:bidi="ar-SA"/>
        </w:rPr>
        <w:t>对于影响货物正常工作的必要组成部分，无论在技术规范中指出与否，</w:t>
      </w:r>
      <w:r>
        <w:rPr>
          <w:rFonts w:hint="eastAsia" w:ascii="宋体" w:hAnsi="宋体" w:eastAsia="宋体" w:cs="Times New Roman"/>
          <w:iCs/>
          <w:color w:val="auto"/>
          <w:kern w:val="2"/>
          <w:sz w:val="21"/>
          <w:szCs w:val="21"/>
          <w:highlight w:val="none"/>
          <w:lang w:val="en-US" w:eastAsia="zh-CN" w:bidi="ar-SA"/>
        </w:rPr>
        <w:t>中标人</w:t>
      </w:r>
      <w:r>
        <w:rPr>
          <w:rFonts w:ascii="宋体" w:hAnsi="宋体" w:eastAsia="宋体" w:cs="Times New Roman"/>
          <w:iCs/>
          <w:color w:val="auto"/>
          <w:kern w:val="2"/>
          <w:sz w:val="21"/>
          <w:szCs w:val="21"/>
          <w:highlight w:val="none"/>
          <w:lang w:val="en-US" w:eastAsia="zh-CN" w:bidi="ar-SA"/>
        </w:rPr>
        <w:t>都应提供并在响应文件中明确列出。</w:t>
      </w:r>
    </w:p>
    <w:p w14:paraId="775E95FD">
      <w:pPr>
        <w:widowControl w:val="0"/>
        <w:numPr>
          <w:ilvl w:val="0"/>
          <w:numId w:val="15"/>
        </w:numPr>
        <w:snapToGrid w:val="0"/>
        <w:spacing w:line="360" w:lineRule="auto"/>
        <w:ind w:left="425" w:leftChars="0" w:hanging="425" w:firstLineChars="0"/>
        <w:contextualSpacing/>
        <w:jc w:val="both"/>
        <w:rPr>
          <w:rFonts w:ascii="宋体" w:hAnsi="宋体" w:eastAsia="宋体" w:cs="Times New Roman"/>
          <w:iCs/>
          <w:color w:val="auto"/>
          <w:kern w:val="2"/>
          <w:sz w:val="21"/>
          <w:szCs w:val="21"/>
          <w:highlight w:val="none"/>
          <w:lang w:val="en-US" w:eastAsia="zh-CN" w:bidi="ar-SA"/>
        </w:rPr>
      </w:pPr>
      <w:r>
        <w:rPr>
          <w:rFonts w:hint="eastAsia" w:ascii="宋体" w:hAnsi="宋体" w:eastAsia="宋体" w:cs="Times New Roman"/>
          <w:iCs/>
          <w:color w:val="auto"/>
          <w:kern w:val="2"/>
          <w:sz w:val="21"/>
          <w:szCs w:val="21"/>
          <w:highlight w:val="none"/>
          <w:lang w:val="en-US" w:eastAsia="zh-CN" w:bidi="ar-SA"/>
        </w:rPr>
        <w:t>中标人</w:t>
      </w:r>
      <w:r>
        <w:rPr>
          <w:rFonts w:ascii="宋体" w:hAnsi="宋体" w:eastAsia="宋体" w:cs="Times New Roman"/>
          <w:iCs/>
          <w:color w:val="auto"/>
          <w:kern w:val="2"/>
          <w:sz w:val="21"/>
          <w:szCs w:val="21"/>
          <w:highlight w:val="none"/>
          <w:lang w:val="en-US" w:eastAsia="zh-CN" w:bidi="ar-SA"/>
        </w:rPr>
        <w:t>在实际供货时，若被发现提供的货物未能达到招标文件和投标文件中的有关要求，将按有关法规进行处罚。</w:t>
      </w:r>
    </w:p>
    <w:p w14:paraId="7CAE04B9">
      <w:pPr>
        <w:widowControl w:val="0"/>
        <w:numPr>
          <w:ilvl w:val="0"/>
          <w:numId w:val="15"/>
        </w:numPr>
        <w:snapToGrid w:val="0"/>
        <w:spacing w:line="360" w:lineRule="auto"/>
        <w:ind w:left="425" w:leftChars="0" w:hanging="425" w:firstLineChars="0"/>
        <w:contextualSpacing/>
        <w:jc w:val="both"/>
        <w:rPr>
          <w:rFonts w:ascii="宋体" w:hAnsi="宋体" w:eastAsia="宋体" w:cs="Times New Roman"/>
          <w:color w:val="auto"/>
          <w:kern w:val="2"/>
          <w:sz w:val="21"/>
          <w:szCs w:val="22"/>
          <w:highlight w:val="none"/>
          <w:lang w:val="en-US" w:eastAsia="zh-CN" w:bidi="ar-SA"/>
        </w:rPr>
      </w:pPr>
      <w:r>
        <w:rPr>
          <w:rFonts w:hint="eastAsia" w:ascii="宋体" w:hAnsi="宋体" w:eastAsia="宋体" w:cs="Times New Roman"/>
          <w:color w:val="auto"/>
          <w:kern w:val="2"/>
          <w:sz w:val="21"/>
          <w:szCs w:val="22"/>
          <w:highlight w:val="none"/>
          <w:lang w:val="en-US" w:eastAsia="zh-CN" w:bidi="ar-SA"/>
        </w:rPr>
        <w:t>本项目所需货物较多，需要制定</w:t>
      </w:r>
      <w:r>
        <w:rPr>
          <w:rFonts w:hint="eastAsia" w:ascii="宋体" w:hAnsi="宋体" w:eastAsia="宋体" w:cs="Times New Roman"/>
          <w:bCs/>
          <w:color w:val="auto"/>
          <w:kern w:val="2"/>
          <w:sz w:val="21"/>
          <w:szCs w:val="21"/>
          <w:highlight w:val="none"/>
          <w:lang w:val="en-US" w:eastAsia="zh-CN" w:bidi="ar-SA"/>
        </w:rPr>
        <w:t>人员安排及配送保障方案</w:t>
      </w:r>
      <w:r>
        <w:rPr>
          <w:rFonts w:hint="eastAsia" w:ascii="宋体" w:hAnsi="宋体" w:eastAsia="宋体" w:cs="Times New Roman"/>
          <w:color w:val="auto"/>
          <w:kern w:val="2"/>
          <w:sz w:val="21"/>
          <w:szCs w:val="22"/>
          <w:highlight w:val="none"/>
          <w:lang w:val="en-US" w:eastAsia="zh-CN" w:bidi="ar-SA"/>
        </w:rPr>
        <w:t>，中标人能提供充足的服务人员进行货物搬运，要明确人员的职责，有具体详细的人员管理制度。</w:t>
      </w:r>
    </w:p>
    <w:bookmarkEnd w:id="8"/>
    <w:p w14:paraId="302BC344">
      <w:pPr>
        <w:pageBreakBefore/>
        <w:spacing w:after="217" w:afterLines="50"/>
        <w:jc w:val="center"/>
        <w:outlineLvl w:val="1"/>
        <w:rPr>
          <w:rFonts w:ascii="Calibri" w:hAnsi="Calibri" w:eastAsia="宋体" w:cs="Times New Roman"/>
          <w:color w:val="auto"/>
          <w:kern w:val="0"/>
          <w:sz w:val="20"/>
          <w:szCs w:val="20"/>
          <w:highlight w:val="none"/>
          <w:lang w:eastAsia="zh-Hans"/>
        </w:rPr>
      </w:pPr>
      <w:bookmarkStart w:id="22" w:name="_Toc169807542"/>
      <w:bookmarkStart w:id="23" w:name="_Toc169799780"/>
      <w:r>
        <w:rPr>
          <w:rFonts w:ascii="Calibri" w:hAnsi="Calibri" w:eastAsia="宋体" w:cs="Times New Roman"/>
          <w:b/>
          <w:color w:val="auto"/>
          <w:kern w:val="0"/>
          <w:sz w:val="36"/>
          <w:szCs w:val="20"/>
          <w:highlight w:val="none"/>
          <w:lang w:eastAsia="zh-Hans"/>
        </w:rPr>
        <w:t>第三章 投标人须知</w:t>
      </w:r>
      <w:bookmarkEnd w:id="22"/>
      <w:bookmarkEnd w:id="23"/>
    </w:p>
    <w:p w14:paraId="67668CBA">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755DD4B3">
      <w:pPr>
        <w:pStyle w:val="24"/>
        <w:widowControl/>
        <w:numPr>
          <w:ilvl w:val="0"/>
          <w:numId w:val="16"/>
        </w:numPr>
        <w:tabs>
          <w:tab w:val="left" w:pos="426"/>
          <w:tab w:val="left" w:pos="709"/>
          <w:tab w:val="left" w:pos="1418"/>
        </w:tabs>
        <w:ind w:hanging="2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名词解释</w:t>
      </w:r>
    </w:p>
    <w:p w14:paraId="1C29B090">
      <w:pPr>
        <w:pStyle w:val="24"/>
        <w:widowControl/>
        <w:numPr>
          <w:ilvl w:val="0"/>
          <w:numId w:val="17"/>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采购代理机构：</w:t>
      </w:r>
      <w:r>
        <w:rPr>
          <w:rFonts w:hint="eastAsia" w:ascii="宋体" w:hAnsi="宋体" w:eastAsia="宋体" w:cs="Times New Roman"/>
          <w:color w:val="auto"/>
          <w:kern w:val="0"/>
          <w:szCs w:val="21"/>
          <w:highlight w:val="none"/>
          <w:lang w:eastAsia="zh-Hans"/>
        </w:rPr>
        <w:t>是指</w:t>
      </w:r>
      <w:r>
        <w:rPr>
          <w:rFonts w:ascii="宋体" w:hAnsi="宋体" w:eastAsia="宋体" w:cs="Times New Roman"/>
          <w:color w:val="auto"/>
          <w:kern w:val="0"/>
          <w:szCs w:val="21"/>
          <w:highlight w:val="none"/>
          <w:lang w:eastAsia="zh-Hans"/>
        </w:rPr>
        <w:t>负责整个采购活动的组织，依法负责编制和发布招标文件，对招标文件拥有最终的解释权，不以任何身份出任评标委员会成员。</w:t>
      </w:r>
    </w:p>
    <w:p w14:paraId="759A4E6E">
      <w:pPr>
        <w:pStyle w:val="24"/>
        <w:widowControl/>
        <w:numPr>
          <w:ilvl w:val="0"/>
          <w:numId w:val="17"/>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采购人：是</w:t>
      </w:r>
      <w:r>
        <w:rPr>
          <w:rFonts w:hint="eastAsia" w:ascii="宋体" w:hAnsi="宋体" w:eastAsia="宋体" w:cs="Times New Roman"/>
          <w:color w:val="auto"/>
          <w:kern w:val="0"/>
          <w:szCs w:val="21"/>
          <w:highlight w:val="none"/>
          <w:lang w:eastAsia="zh-Hans"/>
        </w:rPr>
        <w:t>指</w:t>
      </w:r>
      <w:r>
        <w:rPr>
          <w:rFonts w:ascii="宋体" w:hAnsi="宋体" w:eastAsia="宋体" w:cs="Times New Roman"/>
          <w:color w:val="auto"/>
          <w:kern w:val="0"/>
          <w:szCs w:val="21"/>
          <w:highlight w:val="none"/>
          <w:lang w:eastAsia="zh-Hans"/>
        </w:rPr>
        <w:t>采购活动当事人之一，负责项目的整体规划、技术方案可行性设计论证与实施，作为合同采购方（用户）的主体承担质疑回复、履行合同、验收与评价等义务。</w:t>
      </w:r>
    </w:p>
    <w:p w14:paraId="23309C56">
      <w:pPr>
        <w:pStyle w:val="24"/>
        <w:widowControl/>
        <w:numPr>
          <w:ilvl w:val="0"/>
          <w:numId w:val="17"/>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是</w:t>
      </w:r>
      <w:r>
        <w:rPr>
          <w:rFonts w:ascii="宋体" w:hAnsi="宋体" w:eastAsia="宋体" w:cs="Times New Roman"/>
          <w:color w:val="auto"/>
          <w:kern w:val="0"/>
          <w:szCs w:val="21"/>
          <w:highlight w:val="none"/>
          <w:lang w:eastAsia="zh-Hans"/>
        </w:rPr>
        <w:t>指向采购人提供货物、工程或者服务的法人、其他组织或者自然人。</w:t>
      </w:r>
    </w:p>
    <w:p w14:paraId="227C8A39">
      <w:pPr>
        <w:pStyle w:val="24"/>
        <w:widowControl/>
        <w:numPr>
          <w:ilvl w:val="0"/>
          <w:numId w:val="17"/>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w:t>
      </w:r>
      <w:r>
        <w:rPr>
          <w:rFonts w:hint="eastAsia" w:ascii="宋体" w:hAnsi="宋体" w:eastAsia="宋体" w:cs="Times New Roman"/>
          <w:color w:val="auto"/>
          <w:kern w:val="0"/>
          <w:szCs w:val="21"/>
          <w:highlight w:val="none"/>
          <w:lang w:eastAsia="zh-Hans"/>
        </w:rPr>
        <w:t>：</w:t>
      </w:r>
      <w:r>
        <w:rPr>
          <w:rFonts w:ascii="宋体" w:hAnsi="宋体" w:eastAsia="宋体" w:cs="Times New Roman"/>
          <w:color w:val="auto"/>
          <w:kern w:val="0"/>
          <w:szCs w:val="21"/>
          <w:highlight w:val="none"/>
          <w:lang w:eastAsia="zh-Hans"/>
        </w:rPr>
        <w:t>是指根据《中华人民共和国政府采购法》等法律法规规定，由采购人代表和有关专家组成以确定中标供应商或者推荐中标候选人的临时组织。</w:t>
      </w:r>
    </w:p>
    <w:p w14:paraId="374DCCB0">
      <w:pPr>
        <w:pStyle w:val="24"/>
        <w:widowControl/>
        <w:numPr>
          <w:ilvl w:val="0"/>
          <w:numId w:val="17"/>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中标供应商是指经评标委员会评审确定的对招标文件做出实质性响应，经采购人按照规定在评标委员会推荐的中标候选人中确定的或评标委员会受采购人委托直接确认的投标人。</w:t>
      </w:r>
    </w:p>
    <w:p w14:paraId="1A6C964D">
      <w:pPr>
        <w:pStyle w:val="24"/>
        <w:widowControl/>
        <w:numPr>
          <w:ilvl w:val="0"/>
          <w:numId w:val="17"/>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招标文件：是指包括招标公告和招标文件及其补充、变更和澄清等一系列文件。</w:t>
      </w:r>
    </w:p>
    <w:p w14:paraId="588395B7">
      <w:pPr>
        <w:pStyle w:val="24"/>
        <w:widowControl/>
        <w:numPr>
          <w:ilvl w:val="0"/>
          <w:numId w:val="16"/>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须知前附表</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1852"/>
        <w:gridCol w:w="6721"/>
      </w:tblGrid>
      <w:tr w14:paraId="082B3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9286" w:type="dxa"/>
            <w:gridSpan w:val="3"/>
          </w:tcPr>
          <w:p w14:paraId="5B2358E2">
            <w:pPr>
              <w:widowControl/>
              <w:jc w:val="left"/>
              <w:rPr>
                <w:rFonts w:ascii="宋体" w:hAnsi="宋体" w:eastAsia="宋体" w:cs="Times New Roman"/>
                <w:color w:val="auto"/>
                <w:kern w:val="0"/>
                <w:szCs w:val="21"/>
                <w:highlight w:val="none"/>
                <w:lang w:eastAsia="zh-Hans"/>
              </w:rPr>
            </w:pPr>
            <w:bookmarkStart w:id="24" w:name="_Hlk169877316"/>
            <w:r>
              <w:rPr>
                <w:rFonts w:ascii="宋体" w:hAnsi="宋体" w:eastAsia="宋体" w:cs="Times New Roman"/>
                <w:color w:val="auto"/>
                <w:kern w:val="0"/>
                <w:szCs w:val="21"/>
                <w:highlight w:val="none"/>
                <w:lang w:eastAsia="zh-Hans"/>
              </w:rPr>
              <w:t>本表与招标文件对应章节的内容若不一致，以本表为准。</w:t>
            </w:r>
          </w:p>
        </w:tc>
      </w:tr>
      <w:tr w14:paraId="0D285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60F8A3ED">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1852" w:type="dxa"/>
            <w:vAlign w:val="center"/>
          </w:tcPr>
          <w:p w14:paraId="4ACB149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条款名称</w:t>
            </w:r>
          </w:p>
        </w:tc>
        <w:tc>
          <w:tcPr>
            <w:tcW w:w="6721" w:type="dxa"/>
            <w:vAlign w:val="center"/>
          </w:tcPr>
          <w:p w14:paraId="0C7E899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内容及要求</w:t>
            </w:r>
          </w:p>
        </w:tc>
      </w:tr>
      <w:tr w14:paraId="30404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1A640218">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1852" w:type="dxa"/>
            <w:vAlign w:val="center"/>
          </w:tcPr>
          <w:p w14:paraId="12065963">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项目属性</w:t>
            </w:r>
          </w:p>
        </w:tc>
        <w:tc>
          <w:tcPr>
            <w:tcW w:w="6721" w:type="dxa"/>
            <w:vAlign w:val="center"/>
          </w:tcPr>
          <w:p w14:paraId="36938A83">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项目属性</w:t>
            </w:r>
            <w:r>
              <w:rPr>
                <w:rFonts w:hint="eastAsia" w:ascii="宋体" w:hAnsi="宋体" w:eastAsia="宋体" w:cs="Times New Roman"/>
                <w:color w:val="auto"/>
                <w:kern w:val="0"/>
                <w:szCs w:val="21"/>
                <w:highlight w:val="none"/>
              </w:rPr>
              <w:t>：货物</w:t>
            </w:r>
          </w:p>
        </w:tc>
      </w:tr>
      <w:tr w14:paraId="308DD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22277054">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1852" w:type="dxa"/>
            <w:vAlign w:val="center"/>
          </w:tcPr>
          <w:p w14:paraId="08763B6F">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资金属性</w:t>
            </w:r>
          </w:p>
        </w:tc>
        <w:tc>
          <w:tcPr>
            <w:tcW w:w="6721" w:type="dxa"/>
            <w:vAlign w:val="center"/>
          </w:tcPr>
          <w:p w14:paraId="1B6902C4">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en-US" w:eastAsia="zh-CN"/>
              </w:rPr>
              <w:t>自筹</w:t>
            </w:r>
            <w:r>
              <w:rPr>
                <w:rFonts w:hint="eastAsia" w:ascii="宋体" w:hAnsi="宋体" w:eastAsia="宋体" w:cs="Times New Roman"/>
                <w:color w:val="auto"/>
                <w:kern w:val="0"/>
                <w:szCs w:val="21"/>
                <w:highlight w:val="none"/>
              </w:rPr>
              <w:t>资金</w:t>
            </w:r>
          </w:p>
        </w:tc>
      </w:tr>
      <w:tr w14:paraId="5FCA1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78BD2C81">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1852" w:type="dxa"/>
            <w:vAlign w:val="center"/>
          </w:tcPr>
          <w:p w14:paraId="6E84970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评标办法</w:t>
            </w:r>
          </w:p>
        </w:tc>
        <w:tc>
          <w:tcPr>
            <w:tcW w:w="6721" w:type="dxa"/>
          </w:tcPr>
          <w:p w14:paraId="732C36FA">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综合评分法</w:t>
            </w:r>
          </w:p>
        </w:tc>
      </w:tr>
      <w:tr w14:paraId="72707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46201F86">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p>
        </w:tc>
        <w:tc>
          <w:tcPr>
            <w:tcW w:w="1852" w:type="dxa"/>
            <w:vAlign w:val="center"/>
          </w:tcPr>
          <w:p w14:paraId="5A4EB5E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现场踏勘</w:t>
            </w:r>
          </w:p>
        </w:tc>
        <w:tc>
          <w:tcPr>
            <w:tcW w:w="6721" w:type="dxa"/>
          </w:tcPr>
          <w:p w14:paraId="62E1267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否</w:t>
            </w:r>
          </w:p>
        </w:tc>
      </w:tr>
      <w:tr w14:paraId="225D6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56BAD4DB">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5</w:t>
            </w:r>
          </w:p>
        </w:tc>
        <w:tc>
          <w:tcPr>
            <w:tcW w:w="1852" w:type="dxa"/>
            <w:vAlign w:val="center"/>
          </w:tcPr>
          <w:p w14:paraId="66A7060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w:t>
            </w:r>
          </w:p>
        </w:tc>
        <w:tc>
          <w:tcPr>
            <w:tcW w:w="6721" w:type="dxa"/>
          </w:tcPr>
          <w:p w14:paraId="39CD152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从提交投标文件的截止之日起90日历天</w:t>
            </w:r>
            <w:r>
              <w:rPr>
                <w:rFonts w:hint="eastAsia" w:ascii="宋体" w:hAnsi="宋体" w:eastAsia="宋体" w:cs="Times New Roman"/>
                <w:color w:val="auto"/>
                <w:kern w:val="0"/>
                <w:szCs w:val="21"/>
                <w:highlight w:val="none"/>
                <w:lang w:eastAsia="zh-Hans"/>
              </w:rPr>
              <w:t>。</w:t>
            </w:r>
          </w:p>
        </w:tc>
      </w:tr>
      <w:tr w14:paraId="7BBB0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4C25FEB9">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6</w:t>
            </w:r>
          </w:p>
        </w:tc>
        <w:tc>
          <w:tcPr>
            <w:tcW w:w="1852" w:type="dxa"/>
            <w:vAlign w:val="center"/>
          </w:tcPr>
          <w:p w14:paraId="381AD16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w:t>
            </w:r>
          </w:p>
        </w:tc>
        <w:tc>
          <w:tcPr>
            <w:tcW w:w="6721" w:type="dxa"/>
          </w:tcPr>
          <w:p w14:paraId="2D9A848C">
            <w:pPr>
              <w:widowControl/>
              <w:jc w:val="left"/>
              <w:rPr>
                <w:rFonts w:hint="default"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本项目不收取</w:t>
            </w:r>
            <w:r>
              <w:rPr>
                <w:rFonts w:ascii="宋体" w:hAnsi="宋体" w:eastAsia="宋体" w:cs="Times New Roman"/>
                <w:color w:val="auto"/>
                <w:kern w:val="0"/>
                <w:szCs w:val="21"/>
                <w:highlight w:val="none"/>
                <w:lang w:eastAsia="zh-Hans"/>
              </w:rPr>
              <w:t>投标保证金</w:t>
            </w:r>
          </w:p>
        </w:tc>
      </w:tr>
      <w:tr w14:paraId="1520C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7462C78D">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7</w:t>
            </w:r>
          </w:p>
        </w:tc>
        <w:tc>
          <w:tcPr>
            <w:tcW w:w="1852" w:type="dxa"/>
            <w:vAlign w:val="center"/>
          </w:tcPr>
          <w:p w14:paraId="2719CFC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投标文件要求</w:t>
            </w:r>
          </w:p>
        </w:tc>
        <w:tc>
          <w:tcPr>
            <w:tcW w:w="6721" w:type="dxa"/>
          </w:tcPr>
          <w:p w14:paraId="3AEE297E">
            <w:pPr>
              <w:widowControl/>
              <w:jc w:val="left"/>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一、电子投标文件：</w:t>
            </w:r>
          </w:p>
          <w:p w14:paraId="74EF33B9">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电子</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文件U盘(或光盘)</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w:t>
            </w:r>
            <w:r>
              <w:rPr>
                <w:rFonts w:hint="eastAsia" w:ascii="宋体" w:hAnsi="宋体" w:eastAsia="宋体" w:cs="Times New Roman"/>
                <w:color w:val="auto"/>
                <w:kern w:val="0"/>
                <w:szCs w:val="21"/>
                <w:highlight w:val="none"/>
                <w:lang w:eastAsia="zh-Hans"/>
              </w:rPr>
              <w:t>。</w:t>
            </w:r>
          </w:p>
          <w:p w14:paraId="49F4BFBA">
            <w:pPr>
              <w:widowControl/>
              <w:jc w:val="left"/>
              <w:rPr>
                <w:rFonts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二、投标文件：</w:t>
            </w:r>
          </w:p>
          <w:p w14:paraId="3268AF9F">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投标文件正本</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份，投标文件副本</w:t>
            </w: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份。</w:t>
            </w:r>
          </w:p>
          <w:p w14:paraId="4DB586C7">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（递交的</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文件需密封完好，</w:t>
            </w:r>
            <w:r>
              <w:rPr>
                <w:rFonts w:hint="eastAsia" w:ascii="宋体" w:hAnsi="宋体" w:eastAsia="宋体" w:cs="Times New Roman"/>
                <w:color w:val="auto"/>
                <w:kern w:val="0"/>
                <w:szCs w:val="21"/>
                <w:highlight w:val="none"/>
                <w:lang w:eastAsia="zh-Hans"/>
              </w:rPr>
              <w:t>每套投标文件须清楚地标明“正本”或“副本”。若副本与正本不符，以正本为准。</w:t>
            </w:r>
            <w:r>
              <w:rPr>
                <w:rFonts w:ascii="宋体" w:hAnsi="宋体" w:eastAsia="宋体" w:cs="Times New Roman"/>
                <w:color w:val="auto"/>
                <w:kern w:val="0"/>
                <w:szCs w:val="21"/>
                <w:highlight w:val="none"/>
                <w:lang w:eastAsia="zh-Hans"/>
              </w:rPr>
              <w:t>）</w:t>
            </w:r>
          </w:p>
          <w:p w14:paraId="40D6C155">
            <w:pPr>
              <w:widowControl/>
              <w:jc w:val="left"/>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三、唱标信封：</w:t>
            </w:r>
          </w:p>
          <w:p w14:paraId="1E4F38A4">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唱标信封1份。</w:t>
            </w:r>
          </w:p>
        </w:tc>
      </w:tr>
      <w:tr w14:paraId="53B3E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5DF20B9B">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8</w:t>
            </w:r>
          </w:p>
        </w:tc>
        <w:tc>
          <w:tcPr>
            <w:tcW w:w="1852" w:type="dxa"/>
            <w:vAlign w:val="center"/>
          </w:tcPr>
          <w:p w14:paraId="7344C26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中标候选供应商推荐家数</w:t>
            </w:r>
          </w:p>
        </w:tc>
        <w:tc>
          <w:tcPr>
            <w:tcW w:w="6721" w:type="dxa"/>
            <w:vAlign w:val="center"/>
          </w:tcPr>
          <w:p w14:paraId="175CBA86">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3</w:t>
            </w:r>
            <w:r>
              <w:rPr>
                <w:rFonts w:ascii="宋体" w:hAnsi="宋体" w:eastAsia="宋体" w:cs="Times New Roman"/>
                <w:color w:val="auto"/>
                <w:kern w:val="0"/>
                <w:szCs w:val="21"/>
                <w:highlight w:val="none"/>
                <w:lang w:eastAsia="zh-Hans"/>
              </w:rPr>
              <w:t>家</w:t>
            </w:r>
          </w:p>
        </w:tc>
      </w:tr>
      <w:tr w14:paraId="52711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5E40AEC3">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9</w:t>
            </w:r>
          </w:p>
        </w:tc>
        <w:tc>
          <w:tcPr>
            <w:tcW w:w="1852" w:type="dxa"/>
            <w:vAlign w:val="center"/>
          </w:tcPr>
          <w:p w14:paraId="14233CD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中标供应商数量</w:t>
            </w:r>
          </w:p>
        </w:tc>
        <w:tc>
          <w:tcPr>
            <w:tcW w:w="6721" w:type="dxa"/>
            <w:vAlign w:val="center"/>
          </w:tcPr>
          <w:p w14:paraId="79874AD8">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1家</w:t>
            </w:r>
          </w:p>
        </w:tc>
      </w:tr>
      <w:tr w14:paraId="7C396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28D25BA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10</w:t>
            </w:r>
          </w:p>
        </w:tc>
        <w:tc>
          <w:tcPr>
            <w:tcW w:w="1852" w:type="dxa"/>
            <w:vAlign w:val="center"/>
          </w:tcPr>
          <w:p w14:paraId="753C3B7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有效供应商家数</w:t>
            </w:r>
          </w:p>
        </w:tc>
        <w:tc>
          <w:tcPr>
            <w:tcW w:w="6721" w:type="dxa"/>
            <w:vAlign w:val="center"/>
          </w:tcPr>
          <w:p w14:paraId="0A5E36C5">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3家</w:t>
            </w:r>
          </w:p>
          <w:p w14:paraId="5CC67C1B">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此人数约定了开标与评标过程中的最低有效供应商家数，当家数不足时项目将不得开标、不得评标或直接废标。</w:t>
            </w:r>
          </w:p>
        </w:tc>
      </w:tr>
      <w:tr w14:paraId="13D3F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39B19DB8">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11</w:t>
            </w:r>
          </w:p>
        </w:tc>
        <w:tc>
          <w:tcPr>
            <w:tcW w:w="1852" w:type="dxa"/>
            <w:vAlign w:val="center"/>
          </w:tcPr>
          <w:p w14:paraId="56700FC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中标供应商确定方式</w:t>
            </w:r>
          </w:p>
        </w:tc>
        <w:tc>
          <w:tcPr>
            <w:tcW w:w="6721" w:type="dxa"/>
            <w:vAlign w:val="center"/>
          </w:tcPr>
          <w:p w14:paraId="3867A906">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采购人按照评审报告中推荐的成交候选人确定中标人。</w:t>
            </w:r>
          </w:p>
        </w:tc>
      </w:tr>
      <w:tr w14:paraId="1CF1A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396799AA">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1852" w:type="dxa"/>
            <w:vAlign w:val="center"/>
          </w:tcPr>
          <w:p w14:paraId="58D8C41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w:t>
            </w:r>
          </w:p>
        </w:tc>
        <w:tc>
          <w:tcPr>
            <w:tcW w:w="6721" w:type="dxa"/>
            <w:vAlign w:val="center"/>
          </w:tcPr>
          <w:p w14:paraId="0EEA5AE3">
            <w:pPr>
              <w:widowControl/>
              <w:rPr>
                <w:rFonts w:hint="default" w:ascii="宋体" w:hAnsi="宋体" w:eastAsia="宋体" w:cs="Times New Roman"/>
                <w:color w:val="auto"/>
                <w:kern w:val="0"/>
                <w:szCs w:val="21"/>
                <w:highlight w:val="none"/>
                <w:lang w:val="en-US" w:eastAsia="zh-CN"/>
              </w:rPr>
            </w:pPr>
            <w:r>
              <w:rPr>
                <w:rFonts w:ascii="宋体" w:hAnsi="宋体" w:eastAsia="宋体" w:cs="Times New Roman"/>
                <w:color w:val="auto"/>
                <w:kern w:val="0"/>
                <w:szCs w:val="21"/>
                <w:highlight w:val="none"/>
                <w:lang w:eastAsia="zh-Hans"/>
              </w:rPr>
              <w:t>收取。采购机构代理</w:t>
            </w:r>
            <w:r>
              <w:rPr>
                <w:rFonts w:hint="eastAsia" w:ascii="宋体" w:hAnsi="宋体" w:eastAsia="宋体" w:cs="Times New Roman"/>
                <w:color w:val="auto"/>
                <w:kern w:val="0"/>
                <w:szCs w:val="21"/>
                <w:highlight w:val="none"/>
                <w:lang w:val="en-US" w:eastAsia="zh-CN"/>
              </w:rPr>
              <w:t>定额收取服务费¥5,000.00（人民币伍仟元整）</w:t>
            </w:r>
          </w:p>
        </w:tc>
      </w:tr>
      <w:tr w14:paraId="74EEC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42A9D045">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1852" w:type="dxa"/>
            <w:vAlign w:val="center"/>
          </w:tcPr>
          <w:p w14:paraId="5E7E25E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代理服务费收取方式</w:t>
            </w:r>
          </w:p>
        </w:tc>
        <w:tc>
          <w:tcPr>
            <w:tcW w:w="6721" w:type="dxa"/>
            <w:vAlign w:val="center"/>
          </w:tcPr>
          <w:p w14:paraId="6D2342F9">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向中标供应商收取</w:t>
            </w:r>
          </w:p>
        </w:tc>
      </w:tr>
      <w:tr w14:paraId="0197D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713" w:type="dxa"/>
            <w:vAlign w:val="center"/>
          </w:tcPr>
          <w:p w14:paraId="31DEAFCE">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1852" w:type="dxa"/>
            <w:vAlign w:val="center"/>
          </w:tcPr>
          <w:p w14:paraId="774C4BC3">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履约担保</w:t>
            </w:r>
          </w:p>
        </w:tc>
        <w:tc>
          <w:tcPr>
            <w:tcW w:w="6721" w:type="dxa"/>
            <w:vAlign w:val="center"/>
          </w:tcPr>
          <w:p w14:paraId="4BFD12D3">
            <w:pPr>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本项目不收取</w:t>
            </w:r>
            <w:r>
              <w:rPr>
                <w:rFonts w:hint="eastAsia" w:ascii="宋体" w:hAnsi="宋体" w:eastAsia="宋体" w:cs="Times New Roman"/>
                <w:color w:val="auto"/>
                <w:kern w:val="0"/>
                <w:szCs w:val="21"/>
                <w:highlight w:val="none"/>
                <w:lang w:eastAsia="zh-Hans"/>
              </w:rPr>
              <w:t>履约担保</w:t>
            </w:r>
          </w:p>
        </w:tc>
      </w:tr>
      <w:bookmarkEnd w:id="24"/>
    </w:tbl>
    <w:p w14:paraId="57DF35FF">
      <w:pPr>
        <w:pStyle w:val="24"/>
        <w:keepLines/>
        <w:numPr>
          <w:ilvl w:val="0"/>
          <w:numId w:val="16"/>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说明</w:t>
      </w:r>
    </w:p>
    <w:p w14:paraId="62C145C5">
      <w:pPr>
        <w:pStyle w:val="24"/>
        <w:widowControl/>
        <w:numPr>
          <w:ilvl w:val="3"/>
          <w:numId w:val="18"/>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总则</w:t>
      </w:r>
    </w:p>
    <w:p w14:paraId="6980B7EE">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采购人、采购代理机构及投标人进行的本次采购活动</w:t>
      </w:r>
      <w:r>
        <w:rPr>
          <w:rFonts w:hint="eastAsia" w:ascii="宋体" w:hAnsi="宋体" w:eastAsia="宋体" w:cs="Times New Roman"/>
          <w:color w:val="auto"/>
          <w:kern w:val="0"/>
          <w:szCs w:val="21"/>
          <w:highlight w:val="none"/>
          <w:lang w:eastAsia="zh-Hans"/>
        </w:rPr>
        <w:t>参考</w:t>
      </w:r>
      <w:r>
        <w:rPr>
          <w:rFonts w:ascii="宋体" w:hAnsi="宋体" w:eastAsia="宋体" w:cs="Times New Roman"/>
          <w:color w:val="auto"/>
          <w:kern w:val="0"/>
          <w:szCs w:val="21"/>
          <w:highlight w:val="none"/>
          <w:lang w:eastAsia="zh-Hans"/>
        </w:rPr>
        <w:t>《中华人民共和国政府采购法》及其配套的法规、规章、政策。</w:t>
      </w:r>
    </w:p>
    <w:p w14:paraId="485DDD1D">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7D8E89E4">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本次公开招标项目，是以招标公告的方式邀请非特定的投标人参加投标。</w:t>
      </w:r>
    </w:p>
    <w:p w14:paraId="694E40E0">
      <w:pPr>
        <w:pStyle w:val="24"/>
        <w:widowControl/>
        <w:numPr>
          <w:ilvl w:val="3"/>
          <w:numId w:val="18"/>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适用范围</w:t>
      </w:r>
    </w:p>
    <w:p w14:paraId="2A919285">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本招标文件仅适用于本次招标公告中所涉及的项目和内容。</w:t>
      </w:r>
    </w:p>
    <w:p w14:paraId="7A29253B">
      <w:pPr>
        <w:pStyle w:val="24"/>
        <w:widowControl/>
        <w:numPr>
          <w:ilvl w:val="3"/>
          <w:numId w:val="18"/>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进口产品</w:t>
      </w:r>
    </w:p>
    <w:p w14:paraId="74FB2A1E">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若本项目允许采购进口产品，供应商应保证所投产品可履行合法报通关手续进入中国关境内。</w:t>
      </w:r>
    </w:p>
    <w:p w14:paraId="492E6A20">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若本项目不允许采购进口产品，如供应商所投产品为进口产品，其响应将被认定为响应无效。</w:t>
      </w:r>
    </w:p>
    <w:p w14:paraId="44DA81EB">
      <w:pPr>
        <w:pStyle w:val="24"/>
        <w:widowControl/>
        <w:numPr>
          <w:ilvl w:val="3"/>
          <w:numId w:val="18"/>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投标的费用</w:t>
      </w:r>
    </w:p>
    <w:p w14:paraId="212FAEF1">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不论投标结果如何，投标人应承担所有与准备和参加投标有关的费用。采购代理机构和采购人均无义务和责任承担相关费用。</w:t>
      </w:r>
    </w:p>
    <w:p w14:paraId="0DA7CC41">
      <w:pPr>
        <w:pStyle w:val="24"/>
        <w:widowControl/>
        <w:numPr>
          <w:ilvl w:val="3"/>
          <w:numId w:val="18"/>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以联合体形式投标的，应符合以下规定：</w:t>
      </w:r>
    </w:p>
    <w:p w14:paraId="7D193738">
      <w:pPr>
        <w:pStyle w:val="24"/>
        <w:widowControl/>
        <w:numPr>
          <w:ilvl w:val="0"/>
          <w:numId w:val="1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联合体各方均应当满足《中华人民共和国政府采购法》第二十二条规定的条件，并在投标文件中提供联合体各方的相关证明材料。</w:t>
      </w:r>
    </w:p>
    <w:p w14:paraId="0F5C6F25">
      <w:pPr>
        <w:pStyle w:val="24"/>
        <w:widowControl/>
        <w:numPr>
          <w:ilvl w:val="0"/>
          <w:numId w:val="1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179B0859">
      <w:pPr>
        <w:pStyle w:val="24"/>
        <w:widowControl/>
        <w:numPr>
          <w:ilvl w:val="0"/>
          <w:numId w:val="1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对于需交投标保证金的，以牵头方名义缴纳。</w:t>
      </w:r>
    </w:p>
    <w:p w14:paraId="694135F9">
      <w:pPr>
        <w:pStyle w:val="24"/>
        <w:widowControl/>
        <w:numPr>
          <w:ilvl w:val="0"/>
          <w:numId w:val="1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联合体成员存在不良信用记录的，视同联合体存在不良信用记录。</w:t>
      </w:r>
    </w:p>
    <w:p w14:paraId="473D7769">
      <w:pPr>
        <w:pStyle w:val="24"/>
        <w:widowControl/>
        <w:numPr>
          <w:ilvl w:val="0"/>
          <w:numId w:val="1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530BA57A">
      <w:pPr>
        <w:pStyle w:val="24"/>
        <w:widowControl/>
        <w:numPr>
          <w:ilvl w:val="0"/>
          <w:numId w:val="1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联合体各方应当共同与采购人签订采购合同，就合同约定的事项对采购人承担连带责任。</w:t>
      </w:r>
    </w:p>
    <w:p w14:paraId="1E26437E">
      <w:pPr>
        <w:pStyle w:val="24"/>
        <w:widowControl/>
        <w:numPr>
          <w:ilvl w:val="3"/>
          <w:numId w:val="18"/>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关联企业投标说明</w:t>
      </w:r>
    </w:p>
    <w:p w14:paraId="15D79EFA">
      <w:pPr>
        <w:pStyle w:val="24"/>
        <w:widowControl/>
        <w:numPr>
          <w:ilvl w:val="0"/>
          <w:numId w:val="2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56CFE28D">
      <w:pPr>
        <w:pStyle w:val="24"/>
        <w:widowControl/>
        <w:numPr>
          <w:ilvl w:val="0"/>
          <w:numId w:val="2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5719B8F">
      <w:pPr>
        <w:pStyle w:val="24"/>
        <w:widowControl/>
        <w:numPr>
          <w:ilvl w:val="3"/>
          <w:numId w:val="18"/>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关于中小微企业投标</w:t>
      </w:r>
    </w:p>
    <w:p w14:paraId="7722FB4B">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中小微企业响应是指在政府采购活动中，供应商提供的货物均由中小微企业制造、工程均由中小微企业承建或者服务均由中小微企业承接，并在</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7DDB63C9">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5594BA11">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32237C22">
      <w:pPr>
        <w:pStyle w:val="24"/>
        <w:widowControl/>
        <w:numPr>
          <w:ilvl w:val="3"/>
          <w:numId w:val="18"/>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纪律与保密事项</w:t>
      </w:r>
    </w:p>
    <w:p w14:paraId="6DFE00A2">
      <w:pPr>
        <w:pStyle w:val="24"/>
        <w:widowControl/>
        <w:numPr>
          <w:ilvl w:val="0"/>
          <w:numId w:val="2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6DDBA08E">
      <w:pPr>
        <w:pStyle w:val="24"/>
        <w:widowControl/>
        <w:numPr>
          <w:ilvl w:val="0"/>
          <w:numId w:val="2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在确定中标供应商之前，投标人不得与采购人就投标价格、投标方案等实质性内容进行谈判，也不得私下接触评标委员会成员。</w:t>
      </w:r>
    </w:p>
    <w:p w14:paraId="3098C9A4">
      <w:pPr>
        <w:pStyle w:val="24"/>
        <w:widowControl/>
        <w:numPr>
          <w:ilvl w:val="3"/>
          <w:numId w:val="18"/>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语言文字以及度量衡单位</w:t>
      </w:r>
    </w:p>
    <w:p w14:paraId="50E363B4">
      <w:pPr>
        <w:pStyle w:val="24"/>
        <w:widowControl/>
        <w:numPr>
          <w:ilvl w:val="0"/>
          <w:numId w:val="2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5FE17CBC">
      <w:pPr>
        <w:pStyle w:val="24"/>
        <w:widowControl/>
        <w:numPr>
          <w:ilvl w:val="0"/>
          <w:numId w:val="2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除非招标文件的技术规格中另有规定，投标人在投标文件中及其与采购人和采购代理机构的所有往来文件中的计量单位均应采用中华人民共和国法定计量单位。</w:t>
      </w:r>
    </w:p>
    <w:p w14:paraId="3B3C0773">
      <w:pPr>
        <w:pStyle w:val="24"/>
        <w:widowControl/>
        <w:numPr>
          <w:ilvl w:val="0"/>
          <w:numId w:val="2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投标人所提供的货物和服务均应以人民币报价，货币单位：元。</w:t>
      </w:r>
    </w:p>
    <w:p w14:paraId="3C9E9C16">
      <w:pPr>
        <w:pStyle w:val="24"/>
        <w:widowControl/>
        <w:numPr>
          <w:ilvl w:val="3"/>
          <w:numId w:val="18"/>
        </w:numPr>
        <w:ind w:left="284" w:hanging="284"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现场踏勘（如有）</w:t>
      </w:r>
    </w:p>
    <w:p w14:paraId="0B005A1A">
      <w:pPr>
        <w:pStyle w:val="24"/>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招标文件规定组织踏勘现场的，采购人按招标文件规定的时间、地点组织投标人踏勘项目现场。</w:t>
      </w:r>
    </w:p>
    <w:p w14:paraId="7A4CF2E2">
      <w:pPr>
        <w:pStyle w:val="24"/>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投标人自行承担踏勘现场发生的责任、风险和自身费用。</w:t>
      </w:r>
    </w:p>
    <w:p w14:paraId="40544735">
      <w:pPr>
        <w:pStyle w:val="24"/>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采购人在踏勘现场中介绍的资料和数据等，只是为了使投标人能够利用招标人现有的资料。招标人对投标人由此而作出的推论、解释和结论概不负责。</w:t>
      </w:r>
    </w:p>
    <w:p w14:paraId="622E6DA0">
      <w:pPr>
        <w:pStyle w:val="24"/>
        <w:widowControl/>
        <w:numPr>
          <w:ilvl w:val="0"/>
          <w:numId w:val="16"/>
        </w:numPr>
        <w:spacing w:before="217" w:beforeLines="50"/>
        <w:ind w:left="442" w:hanging="442"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招标文件的澄清和修改</w:t>
      </w:r>
    </w:p>
    <w:p w14:paraId="5ADA7AC2">
      <w:pPr>
        <w:pStyle w:val="24"/>
        <w:widowControl/>
        <w:numPr>
          <w:ilvl w:val="0"/>
          <w:numId w:val="24"/>
        </w:numPr>
        <w:ind w:firstLineChars="0"/>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285CA72E">
      <w:pPr>
        <w:pStyle w:val="24"/>
        <w:widowControl/>
        <w:numPr>
          <w:ilvl w:val="0"/>
          <w:numId w:val="24"/>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205DCA2F">
      <w:pPr>
        <w:pStyle w:val="24"/>
        <w:widowControl/>
        <w:numPr>
          <w:ilvl w:val="0"/>
          <w:numId w:val="24"/>
        </w:numPr>
        <w:ind w:firstLineChars="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Cs w:val="21"/>
          <w:highlight w:val="none"/>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color w:val="auto"/>
          <w:kern w:val="0"/>
          <w:sz w:val="20"/>
          <w:szCs w:val="20"/>
          <w:highlight w:val="none"/>
          <w:lang w:eastAsia="zh-Hans"/>
        </w:rPr>
        <w:t>人。</w:t>
      </w:r>
    </w:p>
    <w:p w14:paraId="412FC901">
      <w:pPr>
        <w:pStyle w:val="24"/>
        <w:widowControl/>
        <w:numPr>
          <w:ilvl w:val="0"/>
          <w:numId w:val="16"/>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投标要求</w:t>
      </w:r>
    </w:p>
    <w:p w14:paraId="2277BA10">
      <w:pPr>
        <w:pStyle w:val="24"/>
        <w:widowControl/>
        <w:numPr>
          <w:ilvl w:val="0"/>
          <w:numId w:val="25"/>
        </w:numPr>
        <w:ind w:left="284" w:hanging="284" w:firstLineChars="0"/>
        <w:jc w:val="left"/>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Cs w:val="21"/>
          <w:highlight w:val="none"/>
          <w:lang w:eastAsia="zh-Hans"/>
        </w:rPr>
        <w:t>投标文件的制作</w:t>
      </w:r>
    </w:p>
    <w:p w14:paraId="37103F66">
      <w:pPr>
        <w:pStyle w:val="24"/>
        <w:widowControl/>
        <w:numPr>
          <w:ilvl w:val="0"/>
          <w:numId w:val="26"/>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50D69A64">
      <w:pPr>
        <w:pStyle w:val="24"/>
        <w:widowControl/>
        <w:numPr>
          <w:ilvl w:val="0"/>
          <w:numId w:val="26"/>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投标报价包括本项目采购需求和投入使用的所有费用，包括但不限于主件、标准附件、备品备件、施工、服务、专用工具、检验、培训、运输、保险、税款等。</w:t>
      </w:r>
    </w:p>
    <w:p w14:paraId="74626BED">
      <w:pPr>
        <w:pStyle w:val="24"/>
        <w:widowControl/>
        <w:numPr>
          <w:ilvl w:val="0"/>
          <w:numId w:val="26"/>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如有对多个采购包投标的，要对每个采购包独立制作投标文件。</w:t>
      </w:r>
    </w:p>
    <w:p w14:paraId="0D7D4046">
      <w:pPr>
        <w:pStyle w:val="24"/>
        <w:widowControl/>
        <w:numPr>
          <w:ilvl w:val="0"/>
          <w:numId w:val="26"/>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招标文件中，凡标有“</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的地方均为实质性响应条款，投标人若有一项带“</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的条款未响应或不满足，将按无效投标处理。</w:t>
      </w:r>
    </w:p>
    <w:p w14:paraId="6B8D9B73">
      <w:pPr>
        <w:pStyle w:val="24"/>
        <w:widowControl/>
        <w:numPr>
          <w:ilvl w:val="0"/>
          <w:numId w:val="26"/>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2CC2ED85">
      <w:pPr>
        <w:pStyle w:val="24"/>
        <w:widowControl/>
        <w:numPr>
          <w:ilvl w:val="0"/>
          <w:numId w:val="26"/>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43E72E3E">
      <w:pPr>
        <w:pStyle w:val="24"/>
        <w:widowControl/>
        <w:numPr>
          <w:ilvl w:val="0"/>
          <w:numId w:val="26"/>
        </w:numPr>
        <w:tabs>
          <w:tab w:val="left" w:pos="709"/>
        </w:tabs>
        <w:ind w:left="567" w:hanging="567" w:firstLineChars="0"/>
        <w:jc w:val="left"/>
        <w:rPr>
          <w:rFonts w:ascii="宋体" w:hAnsi="宋体" w:eastAsia="宋体" w:cs="Times New Roman"/>
          <w:color w:val="auto"/>
          <w:kern w:val="0"/>
          <w:szCs w:val="21"/>
          <w:highlight w:val="none"/>
          <w:shd w:val="clear" w:color="auto" w:fill="FFC000"/>
          <w:lang w:eastAsia="zh-Hans"/>
        </w:rPr>
      </w:pPr>
      <w:r>
        <w:rPr>
          <w:rFonts w:ascii="宋体" w:hAnsi="宋体" w:eastAsia="宋体" w:cs="Times New Roman"/>
          <w:color w:val="auto"/>
          <w:kern w:val="0"/>
          <w:szCs w:val="21"/>
          <w:highlight w:val="none"/>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color w:val="auto"/>
          <w:kern w:val="0"/>
          <w:szCs w:val="21"/>
          <w:highlight w:val="none"/>
          <w:lang w:val="en-US" w:eastAsia="zh-CN"/>
        </w:rPr>
        <w:t>采购人有关</w:t>
      </w:r>
      <w:r>
        <w:rPr>
          <w:rFonts w:hint="eastAsia" w:ascii="宋体" w:hAnsi="宋体" w:eastAsia="宋体" w:cs="Times New Roman"/>
          <w:color w:val="auto"/>
          <w:kern w:val="0"/>
          <w:szCs w:val="21"/>
          <w:highlight w:val="none"/>
          <w:lang w:eastAsia="zh-Hans"/>
        </w:rPr>
        <w:t>监督管理部门</w:t>
      </w:r>
      <w:r>
        <w:rPr>
          <w:rFonts w:ascii="宋体" w:hAnsi="宋体" w:eastAsia="宋体" w:cs="Times New Roman"/>
          <w:color w:val="auto"/>
          <w:kern w:val="0"/>
          <w:szCs w:val="21"/>
          <w:highlight w:val="none"/>
          <w:lang w:eastAsia="zh-Hans"/>
        </w:rPr>
        <w:t>。</w:t>
      </w:r>
    </w:p>
    <w:p w14:paraId="49D84DE7">
      <w:pPr>
        <w:pStyle w:val="24"/>
        <w:widowControl/>
        <w:numPr>
          <w:ilvl w:val="0"/>
          <w:numId w:val="25"/>
        </w:numPr>
        <w:ind w:left="284" w:hanging="284" w:firstLineChars="0"/>
        <w:jc w:val="left"/>
        <w:outlineLvl w:val="3"/>
        <w:rPr>
          <w:rFonts w:ascii="Calibri" w:hAnsi="Calibri" w:eastAsia="宋体" w:cs="Times New Roman"/>
          <w:color w:val="auto"/>
          <w:kern w:val="0"/>
          <w:sz w:val="20"/>
          <w:szCs w:val="20"/>
          <w:highlight w:val="none"/>
          <w:lang w:eastAsia="zh-Hans"/>
        </w:rPr>
      </w:pPr>
      <w:r>
        <w:rPr>
          <w:rFonts w:hint="eastAsia" w:ascii="Calibri" w:hAnsi="Calibri" w:eastAsia="宋体" w:cs="Times New Roman"/>
          <w:b/>
          <w:color w:val="auto"/>
          <w:kern w:val="0"/>
          <w:szCs w:val="21"/>
          <w:highlight w:val="none"/>
          <w:lang w:eastAsia="zh-Hans"/>
        </w:rPr>
        <w:t>投标文件的式样和签署</w:t>
      </w:r>
    </w:p>
    <w:p w14:paraId="32E6847B">
      <w:pPr>
        <w:pStyle w:val="24"/>
        <w:widowControl/>
        <w:numPr>
          <w:ilvl w:val="0"/>
          <w:numId w:val="27"/>
        </w:numPr>
        <w:ind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投标文件的式样：投标人应准备一份投标文件正本、电子投标文件、唱标信封和</w:t>
      </w:r>
      <w:r>
        <w:rPr>
          <w:rFonts w:ascii="宋体" w:hAnsi="宋体" w:eastAsia="宋体" w:cs="Times New Roman"/>
          <w:b/>
          <w:bCs/>
          <w:color w:val="auto"/>
          <w:kern w:val="0"/>
          <w:szCs w:val="21"/>
          <w:highlight w:val="none"/>
          <w:u w:val="single"/>
          <w:lang w:eastAsia="zh-Hans"/>
        </w:rPr>
        <w:t>详见须知前附表</w:t>
      </w:r>
      <w:r>
        <w:rPr>
          <w:rFonts w:ascii="宋体" w:hAnsi="宋体" w:eastAsia="宋体" w:cs="Times New Roman"/>
          <w:color w:val="auto"/>
          <w:kern w:val="0"/>
          <w:szCs w:val="21"/>
          <w:highlight w:val="none"/>
          <w:lang w:eastAsia="zh-Hans"/>
        </w:rPr>
        <w:t>中规定数目的副本，投标文件的副本可采用正本的复印件。每套投标文件须清楚地标明“正本”或“副本”。若副本与正本不符，以正本为准。</w:t>
      </w:r>
    </w:p>
    <w:p w14:paraId="4BBFDD8F">
      <w:pPr>
        <w:pStyle w:val="24"/>
        <w:widowControl/>
        <w:numPr>
          <w:ilvl w:val="0"/>
          <w:numId w:val="27"/>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投标文件的签署：</w:t>
      </w:r>
    </w:p>
    <w:p w14:paraId="5DA1C348">
      <w:pPr>
        <w:pStyle w:val="24"/>
        <w:widowControl/>
        <w:numPr>
          <w:ilvl w:val="0"/>
          <w:numId w:val="28"/>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2D2983AF">
      <w:pPr>
        <w:pStyle w:val="24"/>
        <w:widowControl/>
        <w:numPr>
          <w:ilvl w:val="0"/>
          <w:numId w:val="28"/>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投标文件中的任何重要的插字、涂改和增删，必须由法定代表人或经其正式授权的代表在旁边签署</w:t>
      </w:r>
    </w:p>
    <w:p w14:paraId="561CFC8E">
      <w:pPr>
        <w:pStyle w:val="24"/>
        <w:widowControl/>
        <w:numPr>
          <w:ilvl w:val="0"/>
          <w:numId w:val="27"/>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投标文件的“正本”及所有“副本”的封面及骑缝均须由投标人加盖投标人公章。</w:t>
      </w:r>
    </w:p>
    <w:p w14:paraId="41DA5A5C">
      <w:pPr>
        <w:widowControl/>
        <w:jc w:val="left"/>
        <w:outlineLvl w:val="3"/>
        <w:rPr>
          <w:rFonts w:ascii="Calibri" w:hAnsi="Calibri" w:eastAsia="宋体" w:cs="Times New Roman"/>
          <w:color w:val="auto"/>
          <w:kern w:val="0"/>
          <w:szCs w:val="21"/>
          <w:highlight w:val="none"/>
        </w:rPr>
      </w:pPr>
    </w:p>
    <w:p w14:paraId="30C9B6DF">
      <w:pPr>
        <w:pStyle w:val="24"/>
        <w:widowControl/>
        <w:numPr>
          <w:ilvl w:val="0"/>
          <w:numId w:val="25"/>
        </w:numPr>
        <w:ind w:left="284" w:hanging="284" w:firstLineChars="0"/>
        <w:jc w:val="left"/>
        <w:outlineLvl w:val="3"/>
        <w:rPr>
          <w:rFonts w:ascii="宋体" w:hAnsi="宋体" w:eastAsia="宋体"/>
          <w:b/>
          <w:bCs/>
          <w:color w:val="auto"/>
          <w:szCs w:val="21"/>
          <w:highlight w:val="none"/>
        </w:rPr>
      </w:pPr>
      <w:r>
        <w:rPr>
          <w:rFonts w:hint="eastAsia" w:ascii="Calibri" w:hAnsi="Calibri" w:eastAsia="宋体" w:cs="Times New Roman"/>
          <w:b/>
          <w:color w:val="auto"/>
          <w:kern w:val="0"/>
          <w:szCs w:val="21"/>
          <w:highlight w:val="none"/>
          <w:lang w:eastAsia="zh-Hans"/>
        </w:rPr>
        <w:t>投标文件的递交</w:t>
      </w:r>
    </w:p>
    <w:p w14:paraId="1CBC0EE1">
      <w:pPr>
        <w:pStyle w:val="24"/>
        <w:numPr>
          <w:ilvl w:val="0"/>
          <w:numId w:val="29"/>
        </w:numPr>
        <w:ind w:firstLineChars="0"/>
        <w:rPr>
          <w:rFonts w:ascii="宋体" w:hAnsi="宋体" w:eastAsia="宋体"/>
          <w:b/>
          <w:color w:val="auto"/>
          <w:szCs w:val="21"/>
          <w:highlight w:val="none"/>
        </w:rPr>
      </w:pPr>
      <w:bookmarkStart w:id="25" w:name="_Toc357676131"/>
      <w:r>
        <w:rPr>
          <w:rFonts w:hint="eastAsia" w:ascii="宋体" w:hAnsi="宋体" w:eastAsia="宋体"/>
          <w:b/>
          <w:color w:val="auto"/>
          <w:szCs w:val="21"/>
          <w:highlight w:val="none"/>
        </w:rPr>
        <w:t>投标文件的装订、密封和标记</w:t>
      </w:r>
      <w:bookmarkEnd w:id="25"/>
    </w:p>
    <w:p w14:paraId="43C6605F">
      <w:pPr>
        <w:pStyle w:val="24"/>
        <w:numPr>
          <w:ilvl w:val="0"/>
          <w:numId w:val="30"/>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投标人应当对投标文件进行装订（所有文件均不允许采用活动夹方式装订），如投标人对招标文件多个包组进行投标的，其投标文件的编制应按每个包的要求分别装订和封装。</w:t>
      </w:r>
    </w:p>
    <w:tbl>
      <w:tblPr>
        <w:tblStyle w:val="13"/>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2625"/>
        <w:gridCol w:w="1720"/>
        <w:gridCol w:w="4206"/>
      </w:tblGrid>
      <w:tr w14:paraId="7A2FE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35" w:type="dxa"/>
            <w:vAlign w:val="center"/>
          </w:tcPr>
          <w:p w14:paraId="5D8F5AA8">
            <w:pPr>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2625" w:type="dxa"/>
            <w:vAlign w:val="center"/>
          </w:tcPr>
          <w:p w14:paraId="617D4397">
            <w:pPr>
              <w:jc w:val="center"/>
              <w:rPr>
                <w:rFonts w:ascii="宋体" w:hAnsi="宋体" w:eastAsia="宋体"/>
                <w:b/>
                <w:color w:val="auto"/>
                <w:szCs w:val="21"/>
                <w:highlight w:val="none"/>
              </w:rPr>
            </w:pPr>
            <w:r>
              <w:rPr>
                <w:rFonts w:hint="eastAsia" w:ascii="宋体" w:hAnsi="宋体" w:eastAsia="宋体"/>
                <w:b/>
                <w:color w:val="auto"/>
                <w:szCs w:val="21"/>
                <w:highlight w:val="none"/>
              </w:rPr>
              <w:t>文件名称</w:t>
            </w:r>
          </w:p>
        </w:tc>
        <w:tc>
          <w:tcPr>
            <w:tcW w:w="1720" w:type="dxa"/>
            <w:vAlign w:val="center"/>
          </w:tcPr>
          <w:p w14:paraId="3D9CDA67">
            <w:pPr>
              <w:jc w:val="center"/>
              <w:rPr>
                <w:rFonts w:ascii="宋体" w:hAnsi="宋体" w:eastAsia="宋体"/>
                <w:b/>
                <w:color w:val="auto"/>
                <w:szCs w:val="21"/>
                <w:highlight w:val="none"/>
              </w:rPr>
            </w:pPr>
            <w:r>
              <w:rPr>
                <w:rFonts w:hint="eastAsia" w:ascii="宋体" w:hAnsi="宋体" w:eastAsia="宋体"/>
                <w:b/>
                <w:color w:val="auto"/>
                <w:szCs w:val="21"/>
                <w:highlight w:val="none"/>
              </w:rPr>
              <w:t>装订</w:t>
            </w:r>
          </w:p>
        </w:tc>
        <w:tc>
          <w:tcPr>
            <w:tcW w:w="4206" w:type="dxa"/>
            <w:vAlign w:val="center"/>
          </w:tcPr>
          <w:p w14:paraId="26602AC2">
            <w:pPr>
              <w:jc w:val="center"/>
              <w:rPr>
                <w:rFonts w:ascii="宋体" w:hAnsi="宋体" w:eastAsia="宋体"/>
                <w:b/>
                <w:color w:val="auto"/>
                <w:szCs w:val="21"/>
                <w:highlight w:val="none"/>
              </w:rPr>
            </w:pPr>
            <w:r>
              <w:rPr>
                <w:rFonts w:hint="eastAsia" w:ascii="宋体" w:hAnsi="宋体" w:eastAsia="宋体"/>
                <w:b/>
                <w:color w:val="auto"/>
                <w:szCs w:val="21"/>
                <w:highlight w:val="none"/>
              </w:rPr>
              <w:t>包装</w:t>
            </w:r>
          </w:p>
        </w:tc>
      </w:tr>
      <w:tr w14:paraId="18746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Align w:val="center"/>
          </w:tcPr>
          <w:p w14:paraId="2F67A0D7">
            <w:pPr>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2625" w:type="dxa"/>
            <w:vAlign w:val="center"/>
          </w:tcPr>
          <w:p w14:paraId="0AE46051">
            <w:pPr>
              <w:jc w:val="center"/>
              <w:rPr>
                <w:rFonts w:ascii="宋体" w:hAnsi="宋体" w:eastAsia="宋体"/>
                <w:color w:val="auto"/>
                <w:szCs w:val="21"/>
                <w:highlight w:val="none"/>
              </w:rPr>
            </w:pPr>
            <w:r>
              <w:rPr>
                <w:rFonts w:hint="eastAsia" w:ascii="宋体" w:hAnsi="宋体" w:eastAsia="宋体"/>
                <w:color w:val="auto"/>
                <w:szCs w:val="21"/>
                <w:highlight w:val="none"/>
              </w:rPr>
              <w:t>投标文件</w:t>
            </w:r>
          </w:p>
        </w:tc>
        <w:tc>
          <w:tcPr>
            <w:tcW w:w="1720" w:type="dxa"/>
            <w:vAlign w:val="center"/>
          </w:tcPr>
          <w:p w14:paraId="2BA1DA83">
            <w:pPr>
              <w:jc w:val="center"/>
              <w:rPr>
                <w:rFonts w:ascii="宋体" w:hAnsi="宋体" w:eastAsia="宋体"/>
                <w:color w:val="auto"/>
                <w:szCs w:val="21"/>
                <w:highlight w:val="none"/>
              </w:rPr>
            </w:pPr>
            <w:r>
              <w:rPr>
                <w:rFonts w:hint="eastAsia" w:ascii="宋体" w:hAnsi="宋体" w:eastAsia="宋体"/>
                <w:color w:val="auto"/>
                <w:szCs w:val="21"/>
                <w:highlight w:val="none"/>
              </w:rPr>
              <w:t>独立装订</w:t>
            </w:r>
          </w:p>
        </w:tc>
        <w:tc>
          <w:tcPr>
            <w:tcW w:w="4206" w:type="dxa"/>
            <w:vAlign w:val="center"/>
          </w:tcPr>
          <w:p w14:paraId="49BAC95F">
            <w:pPr>
              <w:jc w:val="center"/>
              <w:rPr>
                <w:rFonts w:ascii="宋体" w:hAnsi="宋体" w:eastAsia="宋体"/>
                <w:color w:val="auto"/>
                <w:szCs w:val="21"/>
                <w:highlight w:val="none"/>
              </w:rPr>
            </w:pPr>
            <w:r>
              <w:rPr>
                <w:rFonts w:hint="eastAsia" w:ascii="宋体" w:hAnsi="宋体" w:eastAsia="宋体"/>
                <w:color w:val="auto"/>
                <w:szCs w:val="21"/>
                <w:highlight w:val="none"/>
              </w:rPr>
              <w:t>正本、副本一起密封包装</w:t>
            </w:r>
          </w:p>
          <w:p w14:paraId="7D56B4A2">
            <w:pPr>
              <w:jc w:val="center"/>
              <w:rPr>
                <w:rFonts w:ascii="宋体" w:hAnsi="宋体" w:eastAsia="宋体"/>
                <w:color w:val="auto"/>
                <w:szCs w:val="21"/>
                <w:highlight w:val="none"/>
              </w:rPr>
            </w:pPr>
            <w:r>
              <w:rPr>
                <w:rFonts w:hint="eastAsia" w:ascii="宋体" w:hAnsi="宋体" w:eastAsia="宋体"/>
                <w:color w:val="auto"/>
                <w:szCs w:val="21"/>
                <w:highlight w:val="none"/>
              </w:rPr>
              <w:t>(内附电子投标文件)</w:t>
            </w:r>
          </w:p>
        </w:tc>
      </w:tr>
      <w:tr w14:paraId="6A584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735" w:type="dxa"/>
            <w:vAlign w:val="center"/>
          </w:tcPr>
          <w:p w14:paraId="46047A7C">
            <w:pPr>
              <w:jc w:val="center"/>
              <w:rPr>
                <w:rFonts w:ascii="宋体" w:hAnsi="宋体" w:eastAsia="宋体"/>
                <w:color w:val="auto"/>
                <w:szCs w:val="21"/>
                <w:highlight w:val="none"/>
              </w:rPr>
            </w:pPr>
            <w:r>
              <w:rPr>
                <w:rFonts w:ascii="宋体" w:hAnsi="宋体" w:eastAsia="宋体"/>
                <w:color w:val="auto"/>
                <w:szCs w:val="21"/>
                <w:highlight w:val="none"/>
              </w:rPr>
              <w:t>2</w:t>
            </w:r>
          </w:p>
        </w:tc>
        <w:tc>
          <w:tcPr>
            <w:tcW w:w="2625" w:type="dxa"/>
            <w:vAlign w:val="center"/>
          </w:tcPr>
          <w:p w14:paraId="5CDA2861">
            <w:pPr>
              <w:jc w:val="center"/>
              <w:rPr>
                <w:rFonts w:ascii="宋体" w:hAnsi="宋体" w:eastAsia="宋体"/>
                <w:color w:val="auto"/>
                <w:szCs w:val="21"/>
                <w:highlight w:val="none"/>
              </w:rPr>
            </w:pPr>
            <w:r>
              <w:rPr>
                <w:rFonts w:hint="eastAsia" w:ascii="宋体" w:hAnsi="宋体" w:eastAsia="宋体"/>
                <w:color w:val="auto"/>
                <w:szCs w:val="21"/>
                <w:highlight w:val="none"/>
              </w:rPr>
              <w:t>唱标信封</w:t>
            </w:r>
          </w:p>
        </w:tc>
        <w:tc>
          <w:tcPr>
            <w:tcW w:w="1720" w:type="dxa"/>
            <w:vAlign w:val="center"/>
          </w:tcPr>
          <w:p w14:paraId="0E7FBA6D">
            <w:pPr>
              <w:jc w:val="center"/>
              <w:rPr>
                <w:rFonts w:ascii="宋体" w:hAnsi="宋体" w:eastAsia="宋体"/>
                <w:color w:val="auto"/>
                <w:szCs w:val="21"/>
                <w:highlight w:val="none"/>
              </w:rPr>
            </w:pPr>
            <w:r>
              <w:rPr>
                <w:rFonts w:hint="eastAsia" w:ascii="宋体" w:hAnsi="宋体" w:eastAsia="宋体"/>
                <w:color w:val="auto"/>
                <w:szCs w:val="21"/>
                <w:highlight w:val="none"/>
              </w:rPr>
              <w:t>独立装订</w:t>
            </w:r>
          </w:p>
        </w:tc>
        <w:tc>
          <w:tcPr>
            <w:tcW w:w="4206" w:type="dxa"/>
            <w:vAlign w:val="center"/>
          </w:tcPr>
          <w:p w14:paraId="7E0BE772">
            <w:pPr>
              <w:jc w:val="center"/>
              <w:rPr>
                <w:rFonts w:ascii="宋体" w:hAnsi="宋体" w:eastAsia="宋体"/>
                <w:color w:val="auto"/>
                <w:szCs w:val="21"/>
                <w:highlight w:val="none"/>
              </w:rPr>
            </w:pPr>
            <w:r>
              <w:rPr>
                <w:rFonts w:hint="eastAsia" w:ascii="宋体" w:hAnsi="宋体" w:eastAsia="宋体"/>
                <w:color w:val="auto"/>
                <w:szCs w:val="21"/>
                <w:highlight w:val="none"/>
              </w:rPr>
              <w:t>单独密封包装</w:t>
            </w:r>
          </w:p>
        </w:tc>
      </w:tr>
    </w:tbl>
    <w:p w14:paraId="4513E5EB">
      <w:pPr>
        <w:pStyle w:val="24"/>
        <w:numPr>
          <w:ilvl w:val="0"/>
          <w:numId w:val="30"/>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电子投标文件</w:t>
      </w:r>
      <w:bookmarkStart w:id="26" w:name="_Hlk86740118"/>
      <w:r>
        <w:rPr>
          <w:rFonts w:hint="eastAsia" w:ascii="宋体" w:hAnsi="宋体" w:eastAsia="宋体"/>
          <w:bCs/>
          <w:color w:val="auto"/>
          <w:szCs w:val="21"/>
          <w:highlight w:val="none"/>
        </w:rPr>
        <w:t>须同时提交以下文件</w:t>
      </w:r>
      <w:bookmarkEnd w:id="26"/>
      <w:r>
        <w:rPr>
          <w:rFonts w:hint="eastAsia" w:ascii="宋体" w:hAnsi="宋体" w:eastAsia="宋体"/>
          <w:bCs/>
          <w:color w:val="auto"/>
          <w:szCs w:val="21"/>
          <w:highlight w:val="none"/>
        </w:rPr>
        <w:t>：</w:t>
      </w:r>
      <w:bookmarkStart w:id="27" w:name="_Hlk86740096"/>
      <w:r>
        <w:rPr>
          <w:rFonts w:hint="eastAsia" w:ascii="宋体" w:hAnsi="宋体" w:eastAsia="宋体"/>
          <w:bCs/>
          <w:color w:val="auto"/>
          <w:szCs w:val="21"/>
          <w:highlight w:val="none"/>
        </w:rPr>
        <w:t>①可编辑的WORD或 EXCEL 格式文件。②按招标文件要求签署、盖章后的正本投标文件扫描成PDF格式文件。</w:t>
      </w:r>
      <w:r>
        <w:rPr>
          <w:rFonts w:ascii="宋体" w:hAnsi="宋体" w:eastAsia="宋体"/>
          <w:bCs/>
          <w:color w:val="auto"/>
          <w:szCs w:val="21"/>
          <w:highlight w:val="none"/>
        </w:rPr>
        <w:t>电子文件</w:t>
      </w:r>
      <w:r>
        <w:rPr>
          <w:rFonts w:hint="eastAsia" w:ascii="宋体" w:hAnsi="宋体" w:eastAsia="宋体"/>
          <w:bCs/>
          <w:color w:val="auto"/>
          <w:szCs w:val="21"/>
          <w:highlight w:val="none"/>
        </w:rPr>
        <w:t>由</w:t>
      </w:r>
      <w:r>
        <w:rPr>
          <w:rFonts w:ascii="宋体" w:hAnsi="宋体" w:eastAsia="宋体"/>
          <w:bCs/>
          <w:color w:val="auto"/>
          <w:szCs w:val="21"/>
          <w:highlight w:val="none"/>
        </w:rPr>
        <w:t>光盘</w:t>
      </w:r>
      <w:r>
        <w:rPr>
          <w:rFonts w:hint="eastAsia" w:ascii="宋体" w:hAnsi="宋体" w:eastAsia="宋体"/>
          <w:bCs/>
          <w:color w:val="auto"/>
          <w:szCs w:val="21"/>
          <w:highlight w:val="none"/>
        </w:rPr>
        <w:t>或U盘</w:t>
      </w:r>
      <w:r>
        <w:rPr>
          <w:rFonts w:ascii="宋体" w:hAnsi="宋体" w:eastAsia="宋体"/>
          <w:bCs/>
          <w:color w:val="auto"/>
          <w:szCs w:val="21"/>
          <w:highlight w:val="none"/>
        </w:rPr>
        <w:t>储存</w:t>
      </w:r>
      <w:bookmarkEnd w:id="27"/>
      <w:r>
        <w:rPr>
          <w:rFonts w:hint="eastAsia" w:ascii="宋体" w:hAnsi="宋体" w:eastAsia="宋体"/>
          <w:bCs/>
          <w:color w:val="auto"/>
          <w:szCs w:val="21"/>
          <w:highlight w:val="none"/>
        </w:rPr>
        <w:t>。</w:t>
      </w:r>
    </w:p>
    <w:p w14:paraId="5951DB23">
      <w:pPr>
        <w:pStyle w:val="24"/>
        <w:numPr>
          <w:ilvl w:val="0"/>
          <w:numId w:val="30"/>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为方便开标唱标，投标人应将开标一览表、分项报价表（如适用）、法定代表人身份证明书或法定代表人授权委托书一起密封提交；并在信封上标明“唱标信封”的字样。</w:t>
      </w:r>
    </w:p>
    <w:p w14:paraId="43FAE416">
      <w:pPr>
        <w:pStyle w:val="24"/>
        <w:widowControl/>
        <w:numPr>
          <w:ilvl w:val="0"/>
          <w:numId w:val="25"/>
        </w:numPr>
        <w:ind w:left="284" w:hanging="284" w:firstLineChars="0"/>
        <w:jc w:val="left"/>
        <w:outlineLvl w:val="3"/>
        <w:rPr>
          <w:rFonts w:ascii="宋体" w:hAnsi="宋体" w:eastAsia="宋体"/>
          <w:b/>
          <w:color w:val="auto"/>
          <w:szCs w:val="21"/>
          <w:highlight w:val="none"/>
        </w:rPr>
      </w:pPr>
      <w:r>
        <w:rPr>
          <w:rFonts w:hint="eastAsia" w:ascii="Calibri" w:hAnsi="Calibri" w:eastAsia="宋体" w:cs="Times New Roman"/>
          <w:b/>
          <w:color w:val="auto"/>
          <w:kern w:val="0"/>
          <w:szCs w:val="21"/>
          <w:highlight w:val="none"/>
          <w:lang w:eastAsia="zh-Hans"/>
        </w:rPr>
        <w:t>投标文件包装密封</w:t>
      </w:r>
    </w:p>
    <w:p w14:paraId="0AF0BD29">
      <w:pPr>
        <w:pStyle w:val="24"/>
        <w:numPr>
          <w:ilvl w:val="0"/>
          <w:numId w:val="31"/>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投标人应将投标文件密封包装；</w:t>
      </w:r>
    </w:p>
    <w:p w14:paraId="60C633B6">
      <w:pPr>
        <w:pStyle w:val="24"/>
        <w:numPr>
          <w:ilvl w:val="0"/>
          <w:numId w:val="31"/>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不足以造成投标文件可从外包装内散出而导致投标文件泄密的，不认定为投标文件未密封。</w:t>
      </w:r>
    </w:p>
    <w:p w14:paraId="3D7F0FD6">
      <w:pPr>
        <w:pStyle w:val="24"/>
        <w:numPr>
          <w:ilvl w:val="0"/>
          <w:numId w:val="31"/>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包装封套均应注明：</w:t>
      </w:r>
    </w:p>
    <w:p w14:paraId="5A030FF2">
      <w:pPr>
        <w:pStyle w:val="24"/>
        <w:ind w:left="567" w:firstLine="0" w:firstLineChars="0"/>
        <w:rPr>
          <w:rFonts w:ascii="宋体" w:hAnsi="宋体" w:eastAsia="宋体"/>
          <w:color w:val="auto"/>
          <w:szCs w:val="21"/>
          <w:highlight w:val="none"/>
          <w:u w:val="single"/>
        </w:rPr>
      </w:pPr>
      <w:r>
        <w:rPr>
          <w:rFonts w:hint="eastAsia" w:ascii="宋体" w:hAnsi="宋体" w:eastAsia="宋体"/>
          <w:bCs/>
          <w:color w:val="auto"/>
          <w:szCs w:val="21"/>
          <w:highlight w:val="none"/>
        </w:rPr>
        <w:t>收件人名称：</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广东智汇城市招标采购有限公司</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p w14:paraId="1B162745">
      <w:pPr>
        <w:pStyle w:val="24"/>
        <w:ind w:left="567" w:firstLine="0" w:firstLineChars="0"/>
        <w:rPr>
          <w:rFonts w:ascii="宋体" w:hAnsi="宋体" w:eastAsia="宋体"/>
          <w:bCs/>
          <w:color w:val="auto"/>
          <w:szCs w:val="21"/>
          <w:highlight w:val="none"/>
        </w:rPr>
      </w:pPr>
      <w:r>
        <w:rPr>
          <w:rFonts w:hint="eastAsia" w:ascii="宋体" w:hAnsi="宋体" w:eastAsia="宋体"/>
          <w:color w:val="auto"/>
          <w:szCs w:val="21"/>
          <w:highlight w:val="none"/>
        </w:rPr>
        <w:t>投标人名称：</w:t>
      </w:r>
      <w:r>
        <w:rPr>
          <w:rFonts w:ascii="宋体" w:hAnsi="宋体" w:eastAsia="宋体"/>
          <w:color w:val="auto"/>
          <w:szCs w:val="21"/>
          <w:highlight w:val="none"/>
          <w:u w:val="single"/>
        </w:rPr>
        <w:t xml:space="preserve">                                </w:t>
      </w:r>
    </w:p>
    <w:p w14:paraId="04CF43DB">
      <w:pPr>
        <w:pStyle w:val="24"/>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项目名称：</w:t>
      </w:r>
      <w:r>
        <w:rPr>
          <w:rFonts w:ascii="宋体" w:hAnsi="宋体" w:eastAsia="宋体"/>
          <w:bCs/>
          <w:color w:val="auto"/>
          <w:szCs w:val="21"/>
          <w:highlight w:val="none"/>
          <w:u w:val="single"/>
        </w:rPr>
        <w:t xml:space="preserve">        （详见投标邀请）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701F67BE">
      <w:pPr>
        <w:pStyle w:val="24"/>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项目编号：</w:t>
      </w:r>
      <w:r>
        <w:rPr>
          <w:rFonts w:ascii="宋体" w:hAnsi="宋体" w:eastAsia="宋体"/>
          <w:bCs/>
          <w:color w:val="auto"/>
          <w:szCs w:val="21"/>
          <w:highlight w:val="none"/>
          <w:u w:val="single"/>
        </w:rPr>
        <w:t xml:space="preserve">        （详见投标邀请）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45326B12">
      <w:pPr>
        <w:pStyle w:val="24"/>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注明：“</w:t>
      </w:r>
      <w:r>
        <w:rPr>
          <w:rFonts w:hint="eastAsia" w:ascii="宋体" w:hAnsi="宋体" w:eastAsia="宋体"/>
          <w:bCs/>
          <w:color w:val="auto"/>
          <w:szCs w:val="21"/>
          <w:highlight w:val="none"/>
          <w:u w:val="single"/>
        </w:rPr>
        <w:t>于</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月</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日北京时间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rPr>
        <w:t>（详见投标邀请）之前不得启封”的字样。</w:t>
      </w:r>
    </w:p>
    <w:p w14:paraId="79E016CE">
      <w:pPr>
        <w:widowControl/>
        <w:ind w:firstLine="404" w:firstLineChars="200"/>
        <w:jc w:val="left"/>
        <w:outlineLvl w:val="3"/>
        <w:rPr>
          <w:rFonts w:ascii="Calibri" w:hAnsi="Calibri" w:eastAsia="宋体" w:cs="Times New Roman"/>
          <w:color w:val="auto"/>
          <w:kern w:val="0"/>
          <w:szCs w:val="21"/>
          <w:highlight w:val="none"/>
        </w:rPr>
      </w:pPr>
      <w:r>
        <w:rPr>
          <w:rFonts w:hint="eastAsia" w:ascii="宋体" w:hAnsi="宋体" w:eastAsia="宋体"/>
          <w:bCs/>
          <w:color w:val="auto"/>
          <w:spacing w:val="-4"/>
          <w:szCs w:val="21"/>
          <w:highlight w:val="none"/>
        </w:rPr>
        <w:t>如果未按本须知上款要求加写标记和密封，采购代理机构对误投或提前启封概不负责。</w:t>
      </w:r>
    </w:p>
    <w:p w14:paraId="62A81659">
      <w:pPr>
        <w:pStyle w:val="24"/>
        <w:widowControl/>
        <w:numPr>
          <w:ilvl w:val="0"/>
          <w:numId w:val="25"/>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投标文件的修改、撤回与撤销</w:t>
      </w:r>
    </w:p>
    <w:p w14:paraId="2F9EA53E">
      <w:pPr>
        <w:pStyle w:val="24"/>
        <w:widowControl/>
        <w:numPr>
          <w:ilvl w:val="0"/>
          <w:numId w:val="32"/>
        </w:numPr>
        <w:ind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投标人在投标截止时间前，可以对所递交的投标文件进行补充、修改或者撤回，并书面通知采购代理机构。补充、修改的内容应当按照招标文件要求签署、盖章，密封后，作为投标文件的组成部分。</w:t>
      </w:r>
    </w:p>
    <w:p w14:paraId="7237052C">
      <w:pPr>
        <w:pStyle w:val="24"/>
        <w:widowControl/>
        <w:numPr>
          <w:ilvl w:val="0"/>
          <w:numId w:val="32"/>
        </w:numPr>
        <w:ind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在投标截止时间之后，投标人不得对其投标文件做任何修改和补充。</w:t>
      </w:r>
    </w:p>
    <w:p w14:paraId="30547A85">
      <w:pPr>
        <w:pStyle w:val="24"/>
        <w:widowControl/>
        <w:numPr>
          <w:ilvl w:val="0"/>
          <w:numId w:val="32"/>
        </w:numPr>
        <w:ind w:firstLineChars="0"/>
        <w:jc w:val="left"/>
        <w:rPr>
          <w:rFonts w:ascii="Calibri" w:hAnsi="Calibri" w:eastAsia="宋体" w:cs="Times New Roman"/>
          <w:color w:val="auto"/>
          <w:kern w:val="0"/>
          <w:sz w:val="20"/>
          <w:szCs w:val="20"/>
          <w:highlight w:val="none"/>
        </w:rPr>
      </w:pPr>
      <w:r>
        <w:rPr>
          <w:rFonts w:ascii="Calibri" w:hAnsi="Calibri" w:eastAsia="宋体" w:cs="Times New Roman"/>
          <w:color w:val="auto"/>
          <w:kern w:val="0"/>
          <w:szCs w:val="21"/>
          <w:highlight w:val="none"/>
        </w:rPr>
        <w:t>在提交投标文件截止时间至投标有效期满之前，投标人不得撤回其投标文件。</w:t>
      </w:r>
    </w:p>
    <w:p w14:paraId="09133921">
      <w:pPr>
        <w:pStyle w:val="24"/>
        <w:widowControl/>
        <w:numPr>
          <w:ilvl w:val="0"/>
          <w:numId w:val="25"/>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投标保证金</w:t>
      </w:r>
      <w:r>
        <w:rPr>
          <w:rFonts w:hint="eastAsia" w:ascii="Calibri" w:hAnsi="Calibri" w:eastAsia="宋体" w:cs="Times New Roman"/>
          <w:b/>
          <w:color w:val="auto"/>
          <w:kern w:val="0"/>
          <w:szCs w:val="21"/>
          <w:highlight w:val="none"/>
          <w:lang w:eastAsia="zh-CN"/>
        </w:rPr>
        <w:t>（</w:t>
      </w:r>
      <w:r>
        <w:rPr>
          <w:rFonts w:hint="eastAsia" w:ascii="Calibri" w:hAnsi="Calibri" w:eastAsia="宋体" w:cs="Times New Roman"/>
          <w:b/>
          <w:color w:val="auto"/>
          <w:kern w:val="0"/>
          <w:szCs w:val="21"/>
          <w:highlight w:val="none"/>
          <w:lang w:val="en-US" w:eastAsia="zh-CN"/>
        </w:rPr>
        <w:t>本项目不收取</w:t>
      </w:r>
      <w:r>
        <w:rPr>
          <w:rFonts w:hint="eastAsia" w:ascii="Calibri" w:hAnsi="Calibri" w:eastAsia="宋体" w:cs="Times New Roman"/>
          <w:b/>
          <w:color w:val="auto"/>
          <w:kern w:val="0"/>
          <w:szCs w:val="21"/>
          <w:highlight w:val="none"/>
          <w:lang w:eastAsia="zh-CN"/>
        </w:rPr>
        <w:t>）</w:t>
      </w:r>
    </w:p>
    <w:p w14:paraId="2D926194">
      <w:pPr>
        <w:pStyle w:val="24"/>
        <w:widowControl/>
        <w:numPr>
          <w:ilvl w:val="0"/>
          <w:numId w:val="33"/>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投标保证金的缴纳</w:t>
      </w:r>
    </w:p>
    <w:p w14:paraId="29C3C9EF">
      <w:pPr>
        <w:pStyle w:val="24"/>
        <w:widowControl/>
        <w:numPr>
          <w:ilvl w:val="0"/>
          <w:numId w:val="34"/>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投标人在提交投标文件时，应按投标人须知前附表规定的金额和缴纳要求缴纳投标保证金，并作为其投标文件的组成部分。</w:t>
      </w:r>
    </w:p>
    <w:p w14:paraId="289B2416">
      <w:pPr>
        <w:pStyle w:val="24"/>
        <w:widowControl/>
        <w:numPr>
          <w:ilvl w:val="0"/>
          <w:numId w:val="34"/>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如采用转账、支票、本票、汇票形式提交的，投标保证金从投标人基本账户递交；请各投标人在投标文件递交截止时间前按</w:t>
      </w:r>
      <w:bookmarkStart w:id="28" w:name="_Hlk169879945"/>
      <w:r>
        <w:rPr>
          <w:rFonts w:ascii="宋体" w:hAnsi="宋体" w:eastAsia="宋体" w:cs="Times New Roman"/>
          <w:color w:val="auto"/>
          <w:kern w:val="0"/>
          <w:szCs w:val="21"/>
          <w:highlight w:val="none"/>
          <w:u w:val="single"/>
          <w:lang w:eastAsia="zh-Hans"/>
        </w:rPr>
        <w:t>须知前附表</w:t>
      </w:r>
      <w:r>
        <w:rPr>
          <w:rFonts w:ascii="宋体" w:hAnsi="宋体" w:eastAsia="宋体" w:cs="Times New Roman"/>
          <w:color w:val="auto"/>
          <w:kern w:val="0"/>
          <w:szCs w:val="21"/>
          <w:highlight w:val="none"/>
          <w:lang w:eastAsia="zh-Hans"/>
        </w:rPr>
        <w:t>规定的金额递交至</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，到账情况以开标时</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查询的信息为准。</w:t>
      </w:r>
    </w:p>
    <w:bookmarkEnd w:id="28"/>
    <w:p w14:paraId="71B195BE">
      <w:pPr>
        <w:pStyle w:val="24"/>
        <w:widowControl/>
        <w:numPr>
          <w:ilvl w:val="0"/>
          <w:numId w:val="34"/>
        </w:numPr>
        <w:ind w:left="567" w:hanging="567" w:firstLineChars="0"/>
        <w:jc w:val="left"/>
        <w:rPr>
          <w:rFonts w:ascii="宋体" w:hAnsi="宋体"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如采用金融机构、专业担保机构开具的投标担保函、投标保证保险函等形式提交投标保证金的，投标担保函须开具给采购人，并与投标文件一同递交。</w:t>
      </w:r>
    </w:p>
    <w:p w14:paraId="50FE83B0">
      <w:pPr>
        <w:pStyle w:val="24"/>
        <w:widowControl/>
        <w:numPr>
          <w:ilvl w:val="0"/>
          <w:numId w:val="3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投标保证金的退还：</w:t>
      </w:r>
    </w:p>
    <w:p w14:paraId="71CD95FD">
      <w:pPr>
        <w:pStyle w:val="24"/>
        <w:widowControl/>
        <w:numPr>
          <w:ilvl w:val="0"/>
          <w:numId w:val="35"/>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投标人在投标截止时间前放弃投标的，自所投采购包结果公告发出后5个工作日内退还。</w:t>
      </w:r>
    </w:p>
    <w:p w14:paraId="10EE018C">
      <w:pPr>
        <w:pStyle w:val="24"/>
        <w:widowControl/>
        <w:numPr>
          <w:ilvl w:val="0"/>
          <w:numId w:val="35"/>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未中标的投标人投标保证金，自中标通知书发出之日起5个工作日内退还。</w:t>
      </w:r>
    </w:p>
    <w:p w14:paraId="2B4C4D04">
      <w:pPr>
        <w:pStyle w:val="24"/>
        <w:widowControl/>
        <w:numPr>
          <w:ilvl w:val="0"/>
          <w:numId w:val="35"/>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中标供应商的投标保证金，自采购合同签订之日起5个工作日内退还。</w:t>
      </w:r>
    </w:p>
    <w:p w14:paraId="630D6BE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备注：但因投标人自身原因导致无法及时退还的除外。</w:t>
      </w:r>
    </w:p>
    <w:p w14:paraId="3523588E">
      <w:pPr>
        <w:pStyle w:val="24"/>
        <w:widowControl/>
        <w:numPr>
          <w:ilvl w:val="0"/>
          <w:numId w:val="3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 有下列情形之一的，投标保证金将不予退还：</w:t>
      </w:r>
    </w:p>
    <w:p w14:paraId="5E6810DF">
      <w:pPr>
        <w:pStyle w:val="24"/>
        <w:widowControl/>
        <w:numPr>
          <w:ilvl w:val="0"/>
          <w:numId w:val="36"/>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提供虚假材料谋取中标、成交的；</w:t>
      </w:r>
    </w:p>
    <w:p w14:paraId="70276C77">
      <w:pPr>
        <w:pStyle w:val="24"/>
        <w:widowControl/>
        <w:numPr>
          <w:ilvl w:val="0"/>
          <w:numId w:val="36"/>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投标人在招标文件规定的投标有效期内撤销其投标；</w:t>
      </w:r>
    </w:p>
    <w:p w14:paraId="21266B4E">
      <w:pPr>
        <w:pStyle w:val="24"/>
        <w:widowControl/>
        <w:numPr>
          <w:ilvl w:val="0"/>
          <w:numId w:val="36"/>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中标后，无正当理由放弃中标资格；</w:t>
      </w:r>
    </w:p>
    <w:p w14:paraId="68E457DF">
      <w:pPr>
        <w:pStyle w:val="24"/>
        <w:widowControl/>
        <w:numPr>
          <w:ilvl w:val="0"/>
          <w:numId w:val="36"/>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中标后，无正当理由不与采购人签订合同；</w:t>
      </w:r>
    </w:p>
    <w:p w14:paraId="5B26A56D">
      <w:pPr>
        <w:pStyle w:val="24"/>
        <w:widowControl/>
        <w:numPr>
          <w:ilvl w:val="0"/>
          <w:numId w:val="36"/>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法律法规和招标文件规定的其他情形。</w:t>
      </w:r>
    </w:p>
    <w:p w14:paraId="3C4083F8">
      <w:pPr>
        <w:pStyle w:val="24"/>
        <w:widowControl/>
        <w:numPr>
          <w:ilvl w:val="0"/>
          <w:numId w:val="25"/>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投标有效期</w:t>
      </w:r>
    </w:p>
    <w:p w14:paraId="32997760">
      <w:pPr>
        <w:pStyle w:val="24"/>
        <w:widowControl/>
        <w:numPr>
          <w:ilvl w:val="0"/>
          <w:numId w:val="3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投标有效期内投标人撤销投标文件的，采购人或者采购代理机构可以不退还投标保证金（如有）。采用投标保函方式替代保证金的，采购人或者采购代理机构可以向担保机构索赔保证金。</w:t>
      </w:r>
    </w:p>
    <w:p w14:paraId="6CC816F8">
      <w:pPr>
        <w:pStyle w:val="24"/>
        <w:widowControl/>
        <w:numPr>
          <w:ilvl w:val="0"/>
          <w:numId w:val="3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557159A9">
      <w:pPr>
        <w:pStyle w:val="24"/>
        <w:widowControl/>
        <w:numPr>
          <w:ilvl w:val="0"/>
          <w:numId w:val="25"/>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样品（演示）</w:t>
      </w:r>
    </w:p>
    <w:p w14:paraId="5D07F126">
      <w:pPr>
        <w:pStyle w:val="24"/>
        <w:widowControl/>
        <w:numPr>
          <w:ilvl w:val="0"/>
          <w:numId w:val="3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招标文件规定投标人提交样品的，样品属于投标文件的组成部分。样品的生产、运输、安装、保全等一切费用由投标人自理。</w:t>
      </w:r>
    </w:p>
    <w:p w14:paraId="1F48A63B">
      <w:pPr>
        <w:pStyle w:val="24"/>
        <w:widowControl/>
        <w:numPr>
          <w:ilvl w:val="0"/>
          <w:numId w:val="3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投标截止时间前，投标人应将样品送达至指定地点。若需要现场演示的，投标人应提前做好演示准备（包括演示设备）。</w:t>
      </w:r>
    </w:p>
    <w:p w14:paraId="645FA88E">
      <w:pPr>
        <w:pStyle w:val="24"/>
        <w:widowControl/>
        <w:numPr>
          <w:ilvl w:val="0"/>
          <w:numId w:val="3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5527ABD3">
      <w:pPr>
        <w:pStyle w:val="24"/>
        <w:widowControl/>
        <w:numPr>
          <w:ilvl w:val="0"/>
          <w:numId w:val="25"/>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除招标文件另有规定外，有下列情形之一的，投标无效：</w:t>
      </w:r>
    </w:p>
    <w:p w14:paraId="0BEF07E4">
      <w:pPr>
        <w:pStyle w:val="24"/>
        <w:widowControl/>
        <w:numPr>
          <w:ilvl w:val="0"/>
          <w:numId w:val="3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投标文件未按照招标文件要求签署、盖章；</w:t>
      </w:r>
    </w:p>
    <w:p w14:paraId="0459E4B7">
      <w:pPr>
        <w:pStyle w:val="24"/>
        <w:widowControl/>
        <w:numPr>
          <w:ilvl w:val="0"/>
          <w:numId w:val="3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不符合招标文件中规定的资格要求；</w:t>
      </w:r>
    </w:p>
    <w:p w14:paraId="66BC7A09">
      <w:pPr>
        <w:pStyle w:val="24"/>
        <w:widowControl/>
        <w:numPr>
          <w:ilvl w:val="0"/>
          <w:numId w:val="3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投标报价超过招标文件中规定的预算金额或最高限价；</w:t>
      </w:r>
    </w:p>
    <w:p w14:paraId="1B79E5C4">
      <w:pPr>
        <w:pStyle w:val="24"/>
        <w:widowControl/>
        <w:numPr>
          <w:ilvl w:val="0"/>
          <w:numId w:val="3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w:t>
      </w:r>
    </w:p>
    <w:p w14:paraId="6E2DAED1">
      <w:pPr>
        <w:pStyle w:val="24"/>
        <w:widowControl/>
        <w:numPr>
          <w:ilvl w:val="0"/>
          <w:numId w:val="3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有关法律、法规和规章及招标文件规定的其他无效情形。</w:t>
      </w:r>
    </w:p>
    <w:p w14:paraId="65F5E752">
      <w:pPr>
        <w:pStyle w:val="24"/>
        <w:widowControl/>
        <w:numPr>
          <w:ilvl w:val="0"/>
          <w:numId w:val="16"/>
        </w:numPr>
        <w:spacing w:before="217" w:beforeLines="50"/>
        <w:ind w:left="442" w:hanging="442"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开标、评标和定标</w:t>
      </w:r>
    </w:p>
    <w:p w14:paraId="52A81A23">
      <w:pPr>
        <w:pStyle w:val="24"/>
        <w:widowControl/>
        <w:numPr>
          <w:ilvl w:val="3"/>
          <w:numId w:val="40"/>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开标</w:t>
      </w:r>
    </w:p>
    <w:p w14:paraId="4D51D3EB">
      <w:pPr>
        <w:pStyle w:val="24"/>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采购代理机构按投标邀请中规定的日期、时间和地点组织公开开标。开标时邀请所有投标人代表参加。参加开标的法定代表人或其授权代表携带有效身份证签名报到以证明其出席。</w:t>
      </w:r>
    </w:p>
    <w:p w14:paraId="7B603236">
      <w:pPr>
        <w:pStyle w:val="24"/>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开标由采购代理机构主持，邀请投标人参加。评标委员会成员不得参加开标活动。</w:t>
      </w:r>
    </w:p>
    <w:p w14:paraId="3BFBE300">
      <w:pPr>
        <w:pStyle w:val="24"/>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投标人不足3家的，不得开标。</w:t>
      </w:r>
    </w:p>
    <w:p w14:paraId="174FC037">
      <w:pPr>
        <w:pStyle w:val="24"/>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开标时，由投标人或其推选的代表检查投标文件的密封情况；经确认无误后，由采购人或采购代理机构工作人员当众拆封，宣布投标人名称、投标价格和招标文件规定的需要宣布的其他内容。</w:t>
      </w:r>
    </w:p>
    <w:p w14:paraId="733602D5">
      <w:pPr>
        <w:pStyle w:val="24"/>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开标过程应当由采购人或者采购代理机构负责记录，由参加开标的各投标人代表和相关工作人员签字确认。</w:t>
      </w:r>
    </w:p>
    <w:p w14:paraId="7836FE1D">
      <w:pPr>
        <w:pStyle w:val="24"/>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3AC35325">
      <w:pPr>
        <w:pStyle w:val="24"/>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投标人未参加开标的，视同认可开标结果。</w:t>
      </w:r>
    </w:p>
    <w:p w14:paraId="454B238C">
      <w:pPr>
        <w:pStyle w:val="24"/>
        <w:widowControl/>
        <w:numPr>
          <w:ilvl w:val="3"/>
          <w:numId w:val="40"/>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评审（详见第四章）</w:t>
      </w:r>
    </w:p>
    <w:p w14:paraId="4F611A19">
      <w:pPr>
        <w:pStyle w:val="24"/>
        <w:widowControl/>
        <w:numPr>
          <w:ilvl w:val="3"/>
          <w:numId w:val="40"/>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4A9C9531">
      <w:pPr>
        <w:pStyle w:val="24"/>
        <w:widowControl/>
        <w:numPr>
          <w:ilvl w:val="0"/>
          <w:numId w:val="42"/>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中标公告：</w:t>
      </w:r>
    </w:p>
    <w:p w14:paraId="73470DA5">
      <w:pPr>
        <w:pStyle w:val="24"/>
        <w:widowControl/>
        <w:numPr>
          <w:ilvl w:val="0"/>
          <w:numId w:val="43"/>
        </w:numPr>
        <w:ind w:left="709" w:hanging="709" w:firstLineChars="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采购人或者采购代理机构应当自中标人确定之日起</w:t>
      </w:r>
      <w:r>
        <w:rPr>
          <w:rFonts w:ascii="宋体" w:hAnsi="宋体" w:eastAsia="宋体" w:cs="Times New Roman"/>
          <w:color w:val="auto"/>
          <w:kern w:val="0"/>
          <w:szCs w:val="21"/>
          <w:highlight w:val="none"/>
        </w:rPr>
        <w:t>2个工作日内在</w:t>
      </w:r>
      <w:bookmarkStart w:id="29" w:name="_Hlk169881051"/>
      <w:r>
        <w:rPr>
          <w:rFonts w:ascii="宋体" w:hAnsi="宋体" w:eastAsia="宋体" w:cs="Times New Roman"/>
          <w:color w:val="auto"/>
          <w:kern w:val="0"/>
          <w:szCs w:val="21"/>
          <w:highlight w:val="none"/>
        </w:rPr>
        <w:t>指定媒体</w:t>
      </w:r>
      <w:bookmarkEnd w:id="29"/>
      <w:r>
        <w:rPr>
          <w:rFonts w:ascii="宋体" w:hAnsi="宋体" w:eastAsia="宋体" w:cs="Times New Roman"/>
          <w:color w:val="auto"/>
          <w:kern w:val="0"/>
          <w:szCs w:val="21"/>
          <w:highlight w:val="none"/>
        </w:rPr>
        <w:t>公告中标结果和发出中标通知书，公告期为1个工作日。</w:t>
      </w:r>
    </w:p>
    <w:p w14:paraId="47BD3785">
      <w:pPr>
        <w:pStyle w:val="24"/>
        <w:widowControl/>
        <w:numPr>
          <w:ilvl w:val="0"/>
          <w:numId w:val="42"/>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w:t>
      </w:r>
    </w:p>
    <w:p w14:paraId="632C975E">
      <w:pPr>
        <w:pStyle w:val="24"/>
        <w:widowControl/>
        <w:numPr>
          <w:ilvl w:val="0"/>
          <w:numId w:val="44"/>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中标通知书对中标人和采购人具有同等法律效力。</w:t>
      </w:r>
    </w:p>
    <w:p w14:paraId="42BF9B23">
      <w:pPr>
        <w:pStyle w:val="24"/>
        <w:widowControl/>
        <w:numPr>
          <w:ilvl w:val="0"/>
          <w:numId w:val="44"/>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中标通知书发出后，采购人不得违法改变中标结果，中标人无正当理由不得放弃中标。</w:t>
      </w:r>
    </w:p>
    <w:p w14:paraId="45D520D1">
      <w:pPr>
        <w:pStyle w:val="24"/>
        <w:widowControl/>
        <w:numPr>
          <w:ilvl w:val="0"/>
          <w:numId w:val="44"/>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中标通知书将作为授予合同资格的合法依据，是合同的一个组成部分。</w:t>
      </w:r>
    </w:p>
    <w:p w14:paraId="7AC2FA7D">
      <w:pPr>
        <w:pStyle w:val="24"/>
        <w:widowControl/>
        <w:numPr>
          <w:ilvl w:val="0"/>
          <w:numId w:val="16"/>
        </w:numPr>
        <w:spacing w:before="217" w:beforeLines="50"/>
        <w:ind w:left="442" w:hanging="442"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询问、质疑与投诉</w:t>
      </w:r>
    </w:p>
    <w:p w14:paraId="107A5949">
      <w:pPr>
        <w:pStyle w:val="24"/>
        <w:widowControl/>
        <w:numPr>
          <w:ilvl w:val="3"/>
          <w:numId w:val="45"/>
        </w:numPr>
        <w:tabs>
          <w:tab w:val="left" w:pos="426"/>
          <w:tab w:val="left" w:pos="709"/>
          <w:tab w:val="left" w:pos="993"/>
          <w:tab w:val="left" w:pos="1418"/>
        </w:tabs>
        <w:ind w:hanging="1760"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w:t>
      </w:r>
    </w:p>
    <w:p w14:paraId="4F06F984">
      <w:pPr>
        <w:pStyle w:val="24"/>
        <w:widowControl/>
        <w:numPr>
          <w:ilvl w:val="0"/>
          <w:numId w:val="4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1F20497F">
      <w:pPr>
        <w:pStyle w:val="24"/>
        <w:widowControl/>
        <w:numPr>
          <w:ilvl w:val="3"/>
          <w:numId w:val="45"/>
        </w:numPr>
        <w:tabs>
          <w:tab w:val="left" w:pos="426"/>
          <w:tab w:val="left" w:pos="709"/>
          <w:tab w:val="left" w:pos="993"/>
          <w:tab w:val="left" w:pos="1418"/>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质疑</w:t>
      </w:r>
    </w:p>
    <w:p w14:paraId="07BBFD29">
      <w:pPr>
        <w:pStyle w:val="24"/>
        <w:widowControl/>
        <w:numPr>
          <w:ilvl w:val="0"/>
          <w:numId w:val="4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4E703F54">
      <w:pPr>
        <w:pStyle w:val="24"/>
        <w:widowControl/>
        <w:numPr>
          <w:ilvl w:val="0"/>
          <w:numId w:val="48"/>
        </w:numPr>
        <w:tabs>
          <w:tab w:val="left" w:pos="709"/>
        </w:tabs>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对招标文件提出质疑的，为获取招标文件之日或者招标文件公告期限届满之日；</w:t>
      </w:r>
    </w:p>
    <w:p w14:paraId="1E94FCE6">
      <w:pPr>
        <w:pStyle w:val="24"/>
        <w:widowControl/>
        <w:numPr>
          <w:ilvl w:val="0"/>
          <w:numId w:val="48"/>
        </w:numPr>
        <w:tabs>
          <w:tab w:val="left" w:pos="709"/>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对采购过程提出质疑的，为各采购程序环节结束之日；</w:t>
      </w:r>
    </w:p>
    <w:p w14:paraId="0FA3B1E3">
      <w:pPr>
        <w:pStyle w:val="24"/>
        <w:widowControl/>
        <w:numPr>
          <w:ilvl w:val="0"/>
          <w:numId w:val="48"/>
        </w:numPr>
        <w:tabs>
          <w:tab w:val="left" w:pos="709"/>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对中标结果提出质疑的，为中标结果公告期限届满之日。</w:t>
      </w:r>
    </w:p>
    <w:p w14:paraId="46A838A1">
      <w:pPr>
        <w:pStyle w:val="24"/>
        <w:widowControl/>
        <w:numPr>
          <w:ilvl w:val="0"/>
          <w:numId w:val="4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质疑函应当包括下列主要内容：</w:t>
      </w:r>
    </w:p>
    <w:p w14:paraId="3BE4DDF3">
      <w:pPr>
        <w:pStyle w:val="24"/>
        <w:widowControl/>
        <w:numPr>
          <w:ilvl w:val="0"/>
          <w:numId w:val="49"/>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质疑供应商和相关供应商的名称、地址、邮编、联系人及联系电话等；</w:t>
      </w:r>
    </w:p>
    <w:p w14:paraId="5D60082A">
      <w:pPr>
        <w:pStyle w:val="24"/>
        <w:widowControl/>
        <w:numPr>
          <w:ilvl w:val="0"/>
          <w:numId w:val="49"/>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质疑项目名称及编号、具体明确的质疑事项和与质疑事项相关的请求；</w:t>
      </w:r>
    </w:p>
    <w:p w14:paraId="01BF431A">
      <w:pPr>
        <w:pStyle w:val="24"/>
        <w:widowControl/>
        <w:numPr>
          <w:ilvl w:val="0"/>
          <w:numId w:val="49"/>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认为采购文件、采购过程、中标和成交结果使自己的合法权益受到损害的法律依据、事实依据、相关证明材料及证据来源；</w:t>
      </w:r>
    </w:p>
    <w:p w14:paraId="2668BA7A">
      <w:pPr>
        <w:pStyle w:val="24"/>
        <w:widowControl/>
        <w:numPr>
          <w:ilvl w:val="0"/>
          <w:numId w:val="49"/>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提出质疑的日期。</w:t>
      </w:r>
    </w:p>
    <w:p w14:paraId="7852C7E8">
      <w:pPr>
        <w:pStyle w:val="24"/>
        <w:widowControl/>
        <w:numPr>
          <w:ilvl w:val="0"/>
          <w:numId w:val="4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03774F09">
      <w:pPr>
        <w:pStyle w:val="24"/>
        <w:widowControl/>
        <w:numPr>
          <w:ilvl w:val="0"/>
          <w:numId w:val="4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以联合体形式参加采购活动的，其质疑应当由联合体成员委托主体提出。</w:t>
      </w:r>
    </w:p>
    <w:p w14:paraId="396D1225">
      <w:pPr>
        <w:pStyle w:val="24"/>
        <w:widowControl/>
        <w:numPr>
          <w:ilvl w:val="0"/>
          <w:numId w:val="4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eastAsia="宋体" w:cs="Times New Roman"/>
          <w:color w:val="auto"/>
          <w:kern w:val="0"/>
          <w:szCs w:val="21"/>
          <w:highlight w:val="none"/>
          <w:lang w:val="en-US" w:eastAsia="zh-CN"/>
        </w:rPr>
        <w:t>采购人有关</w:t>
      </w:r>
      <w:r>
        <w:rPr>
          <w:rFonts w:ascii="宋体" w:hAnsi="宋体" w:eastAsia="宋体" w:cs="Times New Roman"/>
          <w:color w:val="auto"/>
          <w:kern w:val="0"/>
          <w:szCs w:val="21"/>
          <w:highlight w:val="none"/>
          <w:lang w:eastAsia="zh-Hans"/>
        </w:rPr>
        <w:t>监督管理部门依法处理。</w:t>
      </w:r>
    </w:p>
    <w:p w14:paraId="1FBF049C">
      <w:pPr>
        <w:pStyle w:val="24"/>
        <w:widowControl/>
        <w:numPr>
          <w:ilvl w:val="0"/>
          <w:numId w:val="4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质疑联系方式如下：</w:t>
      </w:r>
    </w:p>
    <w:p w14:paraId="1888C03E">
      <w:pPr>
        <w:widowControl/>
        <w:ind w:firstLine="480"/>
        <w:jc w:val="left"/>
        <w:rPr>
          <w:rFonts w:hint="default" w:ascii="宋体" w:hAnsi="宋体" w:eastAsia="宋体" w:cs="Times New Roman"/>
          <w:color w:val="auto"/>
          <w:kern w:val="0"/>
          <w:szCs w:val="21"/>
          <w:highlight w:val="none"/>
          <w:lang w:val="en-US" w:eastAsia="zh-CN"/>
        </w:rPr>
      </w:pPr>
      <w:r>
        <w:rPr>
          <w:rFonts w:ascii="宋体" w:hAnsi="宋体" w:eastAsia="宋体" w:cs="Times New Roman"/>
          <w:color w:val="auto"/>
          <w:kern w:val="0"/>
          <w:szCs w:val="21"/>
          <w:highlight w:val="none"/>
          <w:lang w:eastAsia="zh-Hans"/>
        </w:rPr>
        <w:t>质疑联系人：</w:t>
      </w:r>
      <w:r>
        <w:rPr>
          <w:rFonts w:hint="eastAsia" w:ascii="宋体" w:hAnsi="宋体" w:eastAsia="宋体" w:cs="Times New Roman"/>
          <w:color w:val="auto"/>
          <w:kern w:val="0"/>
          <w:szCs w:val="21"/>
          <w:highlight w:val="none"/>
          <w:lang w:val="en-US" w:eastAsia="zh-CN"/>
        </w:rPr>
        <w:t>何舜禹</w:t>
      </w:r>
    </w:p>
    <w:p w14:paraId="22404EF3">
      <w:pPr>
        <w:widowControl/>
        <w:ind w:firstLine="480"/>
        <w:jc w:val="left"/>
        <w:rPr>
          <w:rFonts w:ascii="宋体" w:hAnsi="宋体" w:eastAsia="宋体" w:cs="Times New Roman"/>
          <w:color w:val="auto"/>
          <w:kern w:val="0"/>
          <w:szCs w:val="21"/>
          <w:highlight w:val="none"/>
          <w:lang w:eastAsia="zh-Hans"/>
        </w:rPr>
      </w:pPr>
      <w:bookmarkStart w:id="30" w:name="_Hlk170237862"/>
      <w:r>
        <w:rPr>
          <w:rFonts w:ascii="宋体" w:hAnsi="宋体" w:eastAsia="宋体" w:cs="Times New Roman"/>
          <w:color w:val="auto"/>
          <w:kern w:val="0"/>
          <w:szCs w:val="21"/>
          <w:highlight w:val="none"/>
          <w:lang w:eastAsia="zh-Hans"/>
        </w:rPr>
        <w:t>电话：（0769）22367009</w:t>
      </w:r>
    </w:p>
    <w:p w14:paraId="27E02140">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邮箱：zhcity_gd@163.com</w:t>
      </w:r>
    </w:p>
    <w:p w14:paraId="54BE6B56">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lang w:eastAsia="zh-Hans"/>
        </w:rPr>
        <w:t>东莞市南城街道雅园产业园区路5号1栋1楼</w:t>
      </w:r>
    </w:p>
    <w:p w14:paraId="7DBDD7CE">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邮编：523000</w:t>
      </w:r>
      <w:bookmarkEnd w:id="30"/>
    </w:p>
    <w:p w14:paraId="67F494B2">
      <w:pPr>
        <w:widowControl/>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3.投诉</w:t>
      </w:r>
    </w:p>
    <w:p w14:paraId="49B3D91E">
      <w:pPr>
        <w:pStyle w:val="24"/>
        <w:widowControl/>
        <w:numPr>
          <w:ilvl w:val="0"/>
          <w:numId w:val="5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质疑人对采购人或采购代理机构的质疑答复不满意或在规定时间内未得到答复的，可以在答复期满后15个工作日内，向本项目监督管理部门提起投诉。</w:t>
      </w:r>
    </w:p>
    <w:p w14:paraId="5427E357">
      <w:pPr>
        <w:pStyle w:val="24"/>
        <w:widowControl/>
        <w:numPr>
          <w:ilvl w:val="0"/>
          <w:numId w:val="16"/>
        </w:numPr>
        <w:spacing w:before="217" w:beforeLines="50"/>
        <w:ind w:left="442" w:hanging="442" w:firstLineChars="0"/>
        <w:jc w:val="left"/>
        <w:outlineLvl w:val="3"/>
        <w:rPr>
          <w:rFonts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履约担保</w:t>
      </w:r>
      <w:r>
        <w:rPr>
          <w:rFonts w:hint="eastAsia" w:ascii="宋体" w:hAnsi="宋体" w:eastAsia="宋体" w:cs="Times New Roman"/>
          <w:b/>
          <w:color w:val="auto"/>
          <w:kern w:val="0"/>
          <w:szCs w:val="21"/>
          <w:highlight w:val="none"/>
          <w:lang w:eastAsia="zh-CN"/>
        </w:rPr>
        <w:t>（</w:t>
      </w:r>
      <w:r>
        <w:rPr>
          <w:rFonts w:hint="eastAsia" w:ascii="宋体" w:hAnsi="宋体" w:eastAsia="宋体" w:cs="Times New Roman"/>
          <w:b/>
          <w:color w:val="auto"/>
          <w:kern w:val="0"/>
          <w:szCs w:val="21"/>
          <w:highlight w:val="none"/>
          <w:lang w:val="en-US" w:eastAsia="zh-CN"/>
        </w:rPr>
        <w:t>本项目不收取</w:t>
      </w:r>
      <w:r>
        <w:rPr>
          <w:rFonts w:hint="eastAsia" w:ascii="宋体" w:hAnsi="宋体" w:eastAsia="宋体" w:cs="Times New Roman"/>
          <w:b/>
          <w:color w:val="auto"/>
          <w:kern w:val="0"/>
          <w:szCs w:val="21"/>
          <w:highlight w:val="none"/>
          <w:lang w:eastAsia="zh-CN"/>
        </w:rPr>
        <w:t>）</w:t>
      </w:r>
    </w:p>
    <w:p w14:paraId="48C8A1EB">
      <w:pPr>
        <w:pStyle w:val="24"/>
        <w:widowControl/>
        <w:numPr>
          <w:ilvl w:val="0"/>
          <w:numId w:val="51"/>
        </w:numPr>
        <w:ind w:left="442" w:hanging="442" w:firstLineChars="0"/>
        <w:jc w:val="left"/>
        <w:outlineLvl w:val="3"/>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应按须知前附表要求向采购人缴纳履约担保（如采用保函形式，格式详见招标文件第</w:t>
      </w:r>
      <w:r>
        <w:rPr>
          <w:rFonts w:hint="eastAsia" w:ascii="宋体" w:hAnsi="宋体" w:eastAsia="宋体" w:cs="Times New Roman"/>
          <w:color w:val="auto"/>
          <w:kern w:val="0"/>
          <w:szCs w:val="21"/>
          <w:highlight w:val="none"/>
        </w:rPr>
        <w:t>六章</w:t>
      </w:r>
      <w:r>
        <w:rPr>
          <w:rFonts w:ascii="宋体" w:hAnsi="宋体" w:eastAsia="宋体" w:cs="Times New Roman"/>
          <w:color w:val="auto"/>
          <w:kern w:val="0"/>
          <w:szCs w:val="21"/>
          <w:highlight w:val="none"/>
        </w:rPr>
        <w:t>投标文件格式</w:t>
      </w:r>
      <w:r>
        <w:rPr>
          <w:rFonts w:hint="eastAsia" w:ascii="宋体" w:hAnsi="宋体" w:eastAsia="宋体" w:cs="Times New Roman"/>
          <w:color w:val="auto"/>
          <w:kern w:val="0"/>
          <w:szCs w:val="21"/>
          <w:highlight w:val="none"/>
        </w:rPr>
        <w:t>-履约担保</w:t>
      </w:r>
      <w:r>
        <w:rPr>
          <w:rFonts w:ascii="宋体" w:hAnsi="宋体" w:eastAsia="宋体" w:cs="Times New Roman"/>
          <w:color w:val="auto"/>
          <w:kern w:val="0"/>
          <w:szCs w:val="21"/>
          <w:highlight w:val="none"/>
        </w:rPr>
        <w:t>）。履约担保可以采用银行转账或</w:t>
      </w:r>
      <w:r>
        <w:rPr>
          <w:rFonts w:hint="eastAsia" w:ascii="宋体" w:hAnsi="宋体" w:eastAsia="宋体" w:cs="Times New Roman"/>
          <w:color w:val="auto"/>
          <w:kern w:val="0"/>
          <w:szCs w:val="21"/>
          <w:highlight w:val="none"/>
        </w:rPr>
        <w:t>支票、汇票、本票或者金融机构、担保机构出具的保函等非现金形式提交。</w:t>
      </w:r>
    </w:p>
    <w:p w14:paraId="3E470137">
      <w:pPr>
        <w:pStyle w:val="24"/>
        <w:widowControl/>
        <w:numPr>
          <w:ilvl w:val="0"/>
          <w:numId w:val="51"/>
        </w:numPr>
        <w:ind w:firstLineChars="0"/>
        <w:jc w:val="left"/>
        <w:outlineLvl w:val="3"/>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在整个项目验收合格后，中标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向采购人提交退回履约保证金的申请，采购人办理履约保证金退还手续，将履约保证金退回原中标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的汇入账户。</w:t>
      </w:r>
    </w:p>
    <w:p w14:paraId="58925FC8">
      <w:pPr>
        <w:pStyle w:val="24"/>
        <w:widowControl/>
        <w:numPr>
          <w:ilvl w:val="0"/>
          <w:numId w:val="16"/>
        </w:numPr>
        <w:spacing w:before="217" w:beforeLines="50"/>
        <w:ind w:left="442" w:hanging="442"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合同签订和履行</w:t>
      </w:r>
    </w:p>
    <w:p w14:paraId="26CB13C9">
      <w:pPr>
        <w:pStyle w:val="24"/>
        <w:widowControl/>
        <w:numPr>
          <w:ilvl w:val="3"/>
          <w:numId w:val="52"/>
        </w:numPr>
        <w:tabs>
          <w:tab w:val="left" w:pos="426"/>
          <w:tab w:val="left" w:pos="709"/>
          <w:tab w:val="left" w:pos="1134"/>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w:t>
      </w:r>
    </w:p>
    <w:p w14:paraId="4555905E">
      <w:pPr>
        <w:pStyle w:val="24"/>
        <w:widowControl/>
        <w:numPr>
          <w:ilvl w:val="0"/>
          <w:numId w:val="5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0176FE37">
      <w:pPr>
        <w:pStyle w:val="24"/>
        <w:widowControl/>
        <w:numPr>
          <w:ilvl w:val="0"/>
          <w:numId w:val="5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采购人不得提出试用合格等任何不合理的要求作为签订合同的条件，且不得与中标供应商私下订立背离合同实质性内容的协议。</w:t>
      </w:r>
    </w:p>
    <w:p w14:paraId="610E3137">
      <w:pPr>
        <w:pStyle w:val="24"/>
        <w:widowControl/>
        <w:numPr>
          <w:ilvl w:val="3"/>
          <w:numId w:val="52"/>
        </w:numPr>
        <w:tabs>
          <w:tab w:val="left" w:pos="426"/>
          <w:tab w:val="left" w:pos="709"/>
          <w:tab w:val="left" w:pos="1134"/>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合同的履行</w:t>
      </w:r>
    </w:p>
    <w:p w14:paraId="13C4181A">
      <w:pPr>
        <w:pStyle w:val="24"/>
        <w:widowControl/>
        <w:numPr>
          <w:ilvl w:val="0"/>
          <w:numId w:val="54"/>
        </w:numPr>
        <w:ind w:firstLineChars="0"/>
        <w:jc w:val="left"/>
        <w:rPr>
          <w:rFonts w:ascii="宋体" w:hAnsi="宋体" w:eastAsia="宋体" w:cs="Times New Roman"/>
          <w:color w:val="auto"/>
          <w:kern w:val="0"/>
          <w:szCs w:val="21"/>
          <w:highlight w:val="none"/>
          <w:lang w:eastAsia="zh-Hans"/>
        </w:rPr>
      </w:pPr>
      <w:bookmarkStart w:id="31" w:name="_Hlk170237916"/>
      <w:r>
        <w:rPr>
          <w:rFonts w:ascii="宋体" w:hAnsi="宋体" w:eastAsia="宋体" w:cs="Times New Roman"/>
          <w:color w:val="auto"/>
          <w:kern w:val="0"/>
          <w:szCs w:val="21"/>
          <w:highlight w:val="none"/>
          <w:lang w:eastAsia="zh-Hans"/>
        </w:rPr>
        <w:t>采购合同订立后，合同各方不得擅自变更、中止或者终止合同。采购合同需要变更的，采购人应将有关合同变更内容，以书面形式报</w:t>
      </w:r>
      <w:r>
        <w:rPr>
          <w:rFonts w:hint="eastAsia" w:ascii="宋体" w:hAnsi="宋体" w:eastAsia="宋体" w:cs="Times New Roman"/>
          <w:color w:val="auto"/>
          <w:kern w:val="0"/>
          <w:szCs w:val="21"/>
          <w:highlight w:val="none"/>
          <w:lang w:val="en-US" w:eastAsia="zh-CN"/>
        </w:rPr>
        <w:t>采购人有关</w:t>
      </w:r>
      <w:r>
        <w:rPr>
          <w:rFonts w:ascii="宋体" w:hAnsi="宋体" w:eastAsia="宋体" w:cs="Times New Roman"/>
          <w:color w:val="auto"/>
          <w:kern w:val="0"/>
          <w:szCs w:val="21"/>
          <w:highlight w:val="none"/>
          <w:lang w:eastAsia="zh-Hans"/>
        </w:rPr>
        <w:t>监督管理</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备案；因特殊情况需要中止或终止合同的，采购人应将中止或终止合同的理由以及相应措施，以书面形式报</w:t>
      </w:r>
      <w:r>
        <w:rPr>
          <w:rFonts w:hint="eastAsia" w:ascii="宋体" w:hAnsi="宋体" w:eastAsia="宋体" w:cs="Times New Roman"/>
          <w:color w:val="auto"/>
          <w:kern w:val="0"/>
          <w:szCs w:val="21"/>
          <w:highlight w:val="none"/>
          <w:lang w:val="en-US" w:eastAsia="zh-CN"/>
        </w:rPr>
        <w:t>采购人有关</w:t>
      </w:r>
      <w:r>
        <w:rPr>
          <w:rFonts w:ascii="宋体" w:hAnsi="宋体" w:eastAsia="宋体" w:cs="Times New Roman"/>
          <w:color w:val="auto"/>
          <w:kern w:val="0"/>
          <w:szCs w:val="21"/>
          <w:highlight w:val="none"/>
          <w:lang w:eastAsia="zh-Hans"/>
        </w:rPr>
        <w:t>监督管理</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w:t>
      </w:r>
      <w:bookmarkEnd w:id="31"/>
    </w:p>
    <w:p w14:paraId="14A8FD88">
      <w:pPr>
        <w:pStyle w:val="24"/>
        <w:widowControl/>
        <w:numPr>
          <w:ilvl w:val="0"/>
          <w:numId w:val="54"/>
        </w:numPr>
        <w:tabs>
          <w:tab w:val="left" w:pos="993"/>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32" w:name="_Hlk170237986"/>
      <w:r>
        <w:rPr>
          <w:rFonts w:ascii="宋体" w:hAnsi="宋体" w:eastAsia="宋体" w:cs="Times New Roman"/>
          <w:color w:val="auto"/>
          <w:kern w:val="0"/>
          <w:szCs w:val="21"/>
          <w:highlight w:val="none"/>
          <w:lang w:eastAsia="zh-Hans"/>
        </w:rPr>
        <w:t>签订补充合同的必须按规定备案。</w:t>
      </w:r>
    </w:p>
    <w:bookmarkEnd w:id="32"/>
    <w:p w14:paraId="1FF08D6F">
      <w:pPr>
        <w:pageBreakBefore/>
        <w:widowControl/>
        <w:jc w:val="center"/>
        <w:outlineLvl w:val="1"/>
        <w:rPr>
          <w:rFonts w:ascii="Calibri" w:hAnsi="Calibri" w:eastAsia="宋体" w:cs="Times New Roman"/>
          <w:color w:val="auto"/>
          <w:kern w:val="0"/>
          <w:sz w:val="20"/>
          <w:szCs w:val="20"/>
          <w:highlight w:val="none"/>
          <w:lang w:eastAsia="zh-Hans"/>
        </w:rPr>
      </w:pPr>
      <w:bookmarkStart w:id="33" w:name="_Toc169799781"/>
      <w:bookmarkStart w:id="34" w:name="_Toc169807543"/>
      <w:r>
        <w:rPr>
          <w:rFonts w:ascii="Calibri" w:hAnsi="Calibri" w:eastAsia="宋体" w:cs="Times New Roman"/>
          <w:b/>
          <w:color w:val="auto"/>
          <w:kern w:val="0"/>
          <w:sz w:val="36"/>
          <w:szCs w:val="20"/>
          <w:highlight w:val="none"/>
          <w:lang w:eastAsia="zh-Hans"/>
        </w:rPr>
        <w:t>第四章 评标</w:t>
      </w:r>
      <w:bookmarkEnd w:id="33"/>
      <w:bookmarkEnd w:id="34"/>
    </w:p>
    <w:p w14:paraId="7FD756E3">
      <w:pPr>
        <w:pStyle w:val="24"/>
        <w:numPr>
          <w:ilvl w:val="0"/>
          <w:numId w:val="55"/>
        </w:numPr>
        <w:ind w:firstLineChars="0"/>
        <w:rPr>
          <w:rFonts w:ascii="宋体" w:hAnsi="宋体" w:eastAsia="宋体"/>
          <w:b/>
          <w:bCs/>
          <w:color w:val="auto"/>
          <w:highlight w:val="none"/>
        </w:rPr>
      </w:pPr>
      <w:r>
        <w:rPr>
          <w:rFonts w:ascii="宋体" w:hAnsi="宋体" w:eastAsia="宋体"/>
          <w:b/>
          <w:bCs/>
          <w:color w:val="auto"/>
          <w:highlight w:val="none"/>
        </w:rPr>
        <w:t>评标要求</w:t>
      </w:r>
    </w:p>
    <w:p w14:paraId="40032E1B">
      <w:pPr>
        <w:pStyle w:val="24"/>
        <w:widowControl/>
        <w:numPr>
          <w:ilvl w:val="3"/>
          <w:numId w:val="56"/>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评标方法</w:t>
      </w:r>
    </w:p>
    <w:p w14:paraId="770B0031">
      <w:pPr>
        <w:pStyle w:val="24"/>
        <w:widowControl/>
        <w:numPr>
          <w:ilvl w:val="0"/>
          <w:numId w:val="57"/>
        </w:numPr>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本项目按照</w:t>
      </w:r>
      <w:r>
        <w:rPr>
          <w:rFonts w:hint="eastAsia" w:ascii="宋体" w:hAnsi="宋体" w:eastAsia="宋体" w:cs="Times New Roman"/>
          <w:color w:val="auto"/>
          <w:kern w:val="0"/>
          <w:szCs w:val="21"/>
          <w:highlight w:val="none"/>
        </w:rPr>
        <w:t>综合评分法</w:t>
      </w:r>
      <w:r>
        <w:rPr>
          <w:rFonts w:ascii="宋体" w:hAnsi="宋体" w:eastAsia="宋体" w:cs="Times New Roman"/>
          <w:color w:val="auto"/>
          <w:kern w:val="0"/>
          <w:szCs w:val="21"/>
          <w:highlight w:val="none"/>
        </w:rPr>
        <w:t>的评标方法进行评审</w:t>
      </w:r>
    </w:p>
    <w:p w14:paraId="3CB137F1">
      <w:pPr>
        <w:pStyle w:val="24"/>
        <w:widowControl/>
        <w:numPr>
          <w:ilvl w:val="0"/>
          <w:numId w:val="57"/>
        </w:numPr>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综合评分法,是指投标文件满足招标文件全部实质性要求，且按照评审因素的量化指标评审得分最高的投标人为中标候选人的评标方法。（最低报价不是中标的唯一依据。）</w:t>
      </w:r>
    </w:p>
    <w:p w14:paraId="7B78BA72">
      <w:pPr>
        <w:pStyle w:val="24"/>
        <w:widowControl/>
        <w:numPr>
          <w:ilvl w:val="3"/>
          <w:numId w:val="56"/>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评标原则</w:t>
      </w:r>
    </w:p>
    <w:p w14:paraId="09CF5318">
      <w:pPr>
        <w:pStyle w:val="24"/>
        <w:widowControl/>
        <w:numPr>
          <w:ilvl w:val="0"/>
          <w:numId w:val="58"/>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评标活动遵循公平、公正、科学和择优的原则，以招标文件和投标文件为评标的基本依据，并按照招标文件规定的评标方法和评标标准进行评标。</w:t>
      </w:r>
    </w:p>
    <w:p w14:paraId="09477677">
      <w:pPr>
        <w:pStyle w:val="24"/>
        <w:widowControl/>
        <w:numPr>
          <w:ilvl w:val="0"/>
          <w:numId w:val="58"/>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具体评标事项由评标委员会负责，并按招标文件的规定办法进行评审。</w:t>
      </w:r>
    </w:p>
    <w:p w14:paraId="29922CD1">
      <w:pPr>
        <w:pStyle w:val="24"/>
        <w:widowControl/>
        <w:numPr>
          <w:ilvl w:val="0"/>
          <w:numId w:val="58"/>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合格投标人不足须知前附表中约定的有效供应商家数的，不得评标。</w:t>
      </w:r>
    </w:p>
    <w:p w14:paraId="6E696FEB">
      <w:pPr>
        <w:pStyle w:val="24"/>
        <w:widowControl/>
        <w:numPr>
          <w:ilvl w:val="3"/>
          <w:numId w:val="56"/>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评标委员会</w:t>
      </w:r>
    </w:p>
    <w:p w14:paraId="1B0CA3D0">
      <w:pPr>
        <w:pStyle w:val="24"/>
        <w:widowControl/>
        <w:numPr>
          <w:ilvl w:val="0"/>
          <w:numId w:val="59"/>
        </w:numPr>
        <w:tabs>
          <w:tab w:val="left" w:pos="284"/>
          <w:tab w:val="left" w:pos="426"/>
          <w:tab w:val="left" w:pos="851"/>
          <w:tab w:val="left" w:pos="1134"/>
          <w:tab w:val="left" w:pos="1560"/>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本次招标依法组建评标委员会。</w:t>
      </w:r>
    </w:p>
    <w:p w14:paraId="072B9B5B">
      <w:pPr>
        <w:pStyle w:val="24"/>
        <w:widowControl/>
        <w:numPr>
          <w:ilvl w:val="0"/>
          <w:numId w:val="59"/>
        </w:numPr>
        <w:tabs>
          <w:tab w:val="left" w:pos="284"/>
          <w:tab w:val="left" w:pos="426"/>
          <w:tab w:val="left" w:pos="851"/>
          <w:tab w:val="left" w:pos="1134"/>
          <w:tab w:val="left" w:pos="1560"/>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评标委员会成员名单在评标结果公告前应当保密。评审专家有下列情形之一的，受到邀请应主动提出回避，采购当事人也可以要求该评审专家回避：</w:t>
      </w:r>
    </w:p>
    <w:p w14:paraId="1E46FC51">
      <w:pPr>
        <w:pStyle w:val="24"/>
        <w:widowControl/>
        <w:numPr>
          <w:ilvl w:val="0"/>
          <w:numId w:val="60"/>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参加采购活动前3年内与供应商存在劳动关系；</w:t>
      </w:r>
    </w:p>
    <w:p w14:paraId="437D60CE">
      <w:pPr>
        <w:pStyle w:val="24"/>
        <w:widowControl/>
        <w:numPr>
          <w:ilvl w:val="0"/>
          <w:numId w:val="60"/>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参加采购活动前3年内担任供应商的董事、监事；</w:t>
      </w:r>
    </w:p>
    <w:p w14:paraId="51A33FFE">
      <w:pPr>
        <w:pStyle w:val="24"/>
        <w:widowControl/>
        <w:numPr>
          <w:ilvl w:val="0"/>
          <w:numId w:val="60"/>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参加采购活动前3年内是供应商的控股股东或者实际控制人；</w:t>
      </w:r>
    </w:p>
    <w:p w14:paraId="4817A586">
      <w:pPr>
        <w:pStyle w:val="24"/>
        <w:widowControl/>
        <w:numPr>
          <w:ilvl w:val="0"/>
          <w:numId w:val="60"/>
        </w:numPr>
        <w:tabs>
          <w:tab w:val="left" w:pos="709"/>
          <w:tab w:val="left" w:pos="851"/>
          <w:tab w:val="left" w:pos="1418"/>
        </w:tabs>
        <w:ind w:left="709" w:hanging="709" w:firstLineChars="0"/>
        <w:jc w:val="left"/>
        <w:rPr>
          <w:rFonts w:ascii="宋体" w:hAnsi="宋体" w:eastAsia="宋体" w:cs="Times New Roman"/>
          <w:color w:val="auto"/>
          <w:spacing w:val="-4"/>
          <w:kern w:val="0"/>
          <w:szCs w:val="21"/>
          <w:highlight w:val="none"/>
        </w:rPr>
      </w:pPr>
      <w:r>
        <w:rPr>
          <w:rFonts w:ascii="宋体" w:hAnsi="宋体" w:eastAsia="宋体" w:cs="Times New Roman"/>
          <w:color w:val="auto"/>
          <w:spacing w:val="-4"/>
          <w:kern w:val="0"/>
          <w:szCs w:val="21"/>
          <w:highlight w:val="none"/>
        </w:rPr>
        <w:t>与供应商的法定代表人或者负责人有夫妻、直系血亲、三代以内旁系血亲或者近姻亲关系；</w:t>
      </w:r>
    </w:p>
    <w:p w14:paraId="5362425D">
      <w:pPr>
        <w:pStyle w:val="24"/>
        <w:widowControl/>
        <w:numPr>
          <w:ilvl w:val="0"/>
          <w:numId w:val="60"/>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与供应商有其他可能影响采购活动公平、公正进行的关系。</w:t>
      </w:r>
    </w:p>
    <w:p w14:paraId="4441EE88">
      <w:pPr>
        <w:pStyle w:val="24"/>
        <w:widowControl/>
        <w:numPr>
          <w:ilvl w:val="0"/>
          <w:numId w:val="59"/>
        </w:numPr>
        <w:tabs>
          <w:tab w:val="left" w:pos="284"/>
          <w:tab w:val="left" w:pos="426"/>
          <w:tab w:val="left" w:pos="851"/>
          <w:tab w:val="left" w:pos="1134"/>
          <w:tab w:val="left" w:pos="1560"/>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评标委员会负责具体评标事务，并独立履行下列职责：</w:t>
      </w:r>
    </w:p>
    <w:p w14:paraId="1A17232D">
      <w:pPr>
        <w:pStyle w:val="24"/>
        <w:widowControl/>
        <w:numPr>
          <w:ilvl w:val="0"/>
          <w:numId w:val="61"/>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审查、评价投标文件是否符合招标文件的商务、技术等实质性要求；</w:t>
      </w:r>
    </w:p>
    <w:p w14:paraId="16509BB3">
      <w:pPr>
        <w:pStyle w:val="24"/>
        <w:widowControl/>
        <w:numPr>
          <w:ilvl w:val="0"/>
          <w:numId w:val="61"/>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要求投标人对投标文件有关事项作出澄清或者说明；</w:t>
      </w:r>
    </w:p>
    <w:p w14:paraId="74C4C4F1">
      <w:pPr>
        <w:pStyle w:val="24"/>
        <w:widowControl/>
        <w:numPr>
          <w:ilvl w:val="0"/>
          <w:numId w:val="61"/>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对投标文件进行比较和评价；</w:t>
      </w:r>
    </w:p>
    <w:p w14:paraId="37F25682">
      <w:pPr>
        <w:pStyle w:val="24"/>
        <w:widowControl/>
        <w:numPr>
          <w:ilvl w:val="0"/>
          <w:numId w:val="61"/>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确定中标候选人名单，以及根据采购人委托直接确定中标人；</w:t>
      </w:r>
    </w:p>
    <w:p w14:paraId="417CCAEF">
      <w:pPr>
        <w:pStyle w:val="24"/>
        <w:widowControl/>
        <w:numPr>
          <w:ilvl w:val="0"/>
          <w:numId w:val="61"/>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向采购人、采购代理机构或者有关部门报告评标中发现的违法行为。</w:t>
      </w:r>
    </w:p>
    <w:p w14:paraId="7C392C1E">
      <w:pPr>
        <w:pStyle w:val="24"/>
        <w:widowControl/>
        <w:numPr>
          <w:ilvl w:val="0"/>
          <w:numId w:val="61"/>
        </w:numPr>
        <w:tabs>
          <w:tab w:val="left" w:pos="709"/>
          <w:tab w:val="left" w:pos="851"/>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对于投标文件中含义不明确、同类问题表述不一致或者有明显文字和计算错误的内容，评标委员会应当以书面形式要求投标人作出必要的澄清、说明或者补正。</w:t>
      </w:r>
    </w:p>
    <w:p w14:paraId="6231D715">
      <w:pPr>
        <w:pStyle w:val="24"/>
        <w:widowControl/>
        <w:numPr>
          <w:ilvl w:val="0"/>
          <w:numId w:val="61"/>
        </w:numPr>
        <w:tabs>
          <w:tab w:val="left" w:pos="709"/>
          <w:tab w:val="left" w:pos="851"/>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评标委员会成员对需要共同认定的事项存在争议的，应当按照少数服从多数的原则作出结论。持不同意见的评标委员会成员应当在评标报告上签署不同意见及理由，否则视为同意评标报告。</w:t>
      </w:r>
    </w:p>
    <w:p w14:paraId="3F58905D">
      <w:pPr>
        <w:pStyle w:val="24"/>
        <w:widowControl/>
        <w:numPr>
          <w:ilvl w:val="0"/>
          <w:numId w:val="61"/>
        </w:numPr>
        <w:tabs>
          <w:tab w:val="left" w:pos="567"/>
          <w:tab w:val="left" w:pos="709"/>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参与评标工作的所有人员</w:t>
      </w:r>
      <w:r>
        <w:rPr>
          <w:rFonts w:hint="eastAsia" w:ascii="宋体" w:hAnsi="宋体" w:eastAsia="宋体" w:cs="Times New Roman"/>
          <w:color w:val="auto"/>
          <w:kern w:val="0"/>
          <w:szCs w:val="21"/>
          <w:highlight w:val="none"/>
          <w:lang w:val="en-US" w:eastAsia="zh-CN"/>
        </w:rPr>
        <w:t>参考</w:t>
      </w:r>
      <w:r>
        <w:rPr>
          <w:rFonts w:ascii="宋体" w:hAnsi="宋体" w:eastAsia="宋体" w:cs="Times New Roman"/>
          <w:color w:val="auto"/>
          <w:kern w:val="0"/>
          <w:szCs w:val="21"/>
          <w:highlight w:val="none"/>
        </w:rPr>
        <w:t>《中华人民共和国政府采购法》、《中华人民共和国政府采购法实施条例》、财政部《政府采购货物和服务招标投标管理办法》及相关法律、法规的规定，以确保评标的公平、公正。</w:t>
      </w:r>
    </w:p>
    <w:p w14:paraId="7BC0F77E">
      <w:pPr>
        <w:pStyle w:val="24"/>
        <w:widowControl/>
        <w:numPr>
          <w:ilvl w:val="3"/>
          <w:numId w:val="56"/>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有下列情形之一的，视为投标人串通投标，其投标无效</w:t>
      </w:r>
      <w:r>
        <w:rPr>
          <w:rFonts w:hint="eastAsia" w:ascii="宋体" w:hAnsi="宋体" w:eastAsia="宋体" w:cs="Times New Roman"/>
          <w:b/>
          <w:color w:val="auto"/>
          <w:kern w:val="0"/>
          <w:szCs w:val="21"/>
          <w:highlight w:val="none"/>
          <w:lang w:eastAsia="zh-Hans"/>
        </w:rPr>
        <w:t>：</w:t>
      </w:r>
    </w:p>
    <w:p w14:paraId="0A6E57BE">
      <w:pPr>
        <w:pStyle w:val="24"/>
        <w:numPr>
          <w:ilvl w:val="0"/>
          <w:numId w:val="62"/>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不同投标人的投标文件由同一单位或者个人编制；</w:t>
      </w:r>
    </w:p>
    <w:p w14:paraId="0C0976F0">
      <w:pPr>
        <w:pStyle w:val="24"/>
        <w:numPr>
          <w:ilvl w:val="0"/>
          <w:numId w:val="62"/>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不同投标人委托同一单位或者个人办理投标事宜；</w:t>
      </w:r>
    </w:p>
    <w:p w14:paraId="75DC29A7">
      <w:pPr>
        <w:pStyle w:val="24"/>
        <w:numPr>
          <w:ilvl w:val="0"/>
          <w:numId w:val="62"/>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不同投标人的投标文件载明的项目管理成员或者联系人员为同一人；</w:t>
      </w:r>
    </w:p>
    <w:p w14:paraId="702252E1">
      <w:pPr>
        <w:pStyle w:val="24"/>
        <w:numPr>
          <w:ilvl w:val="0"/>
          <w:numId w:val="62"/>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不同投标人的投标文件异常一致或者投标报价呈规律性差异；</w:t>
      </w:r>
    </w:p>
    <w:p w14:paraId="23E61069">
      <w:pPr>
        <w:pStyle w:val="24"/>
        <w:numPr>
          <w:ilvl w:val="0"/>
          <w:numId w:val="62"/>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不同投标人的投标文件相互混装；</w:t>
      </w:r>
    </w:p>
    <w:p w14:paraId="0DA3C7DB">
      <w:pPr>
        <w:pStyle w:val="24"/>
        <w:numPr>
          <w:ilvl w:val="0"/>
          <w:numId w:val="62"/>
        </w:numPr>
        <w:tabs>
          <w:tab w:val="left" w:pos="426"/>
          <w:tab w:val="left" w:pos="1276"/>
        </w:tabs>
        <w:ind w:hanging="2240" w:firstLineChars="0"/>
        <w:jc w:val="left"/>
        <w:rPr>
          <w:rFonts w:ascii="宋体" w:hAnsi="宋体" w:eastAsia="宋体" w:cs="Times New Roman"/>
          <w:color w:val="auto"/>
          <w:kern w:val="0"/>
          <w:szCs w:val="21"/>
          <w:highlight w:val="none"/>
          <w:lang w:eastAsia="zh-Hans"/>
        </w:rPr>
      </w:pPr>
      <w:r>
        <w:rPr>
          <w:rFonts w:hint="eastAsia" w:ascii="宋体" w:hAnsi="宋体" w:eastAsia="宋体"/>
          <w:color w:val="auto"/>
          <w:szCs w:val="21"/>
          <w:highlight w:val="none"/>
        </w:rPr>
        <w:t>不同投标人的投标保证金从同一单位或者个人的账户转出。</w:t>
      </w:r>
    </w:p>
    <w:p w14:paraId="0DE630C3">
      <w:pPr>
        <w:pStyle w:val="24"/>
        <w:widowControl/>
        <w:numPr>
          <w:ilvl w:val="3"/>
          <w:numId w:val="56"/>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投标无效的情形</w:t>
      </w:r>
    </w:p>
    <w:p w14:paraId="69ABE05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详见资格性审查、符合性审查和招标文件其他投标无效条款。</w:t>
      </w:r>
    </w:p>
    <w:p w14:paraId="11E7EF94">
      <w:pPr>
        <w:pStyle w:val="24"/>
        <w:widowControl/>
        <w:numPr>
          <w:ilvl w:val="3"/>
          <w:numId w:val="56"/>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23B17C5B">
      <w:pPr>
        <w:pStyle w:val="24"/>
        <w:widowControl/>
        <w:numPr>
          <w:ilvl w:val="0"/>
          <w:numId w:val="63"/>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评标委员会按照招标文件确定的评标方法、步骤、标准，对投标文件进行评审。评标结束后，对投标人的评审名次进行排序，确定中标供应商或者推荐中标候选人。</w:t>
      </w:r>
    </w:p>
    <w:p w14:paraId="63BF23EE">
      <w:pPr>
        <w:pStyle w:val="24"/>
        <w:widowControl/>
        <w:numPr>
          <w:ilvl w:val="3"/>
          <w:numId w:val="56"/>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价格修正</w:t>
      </w:r>
    </w:p>
    <w:p w14:paraId="2261A93D">
      <w:pPr>
        <w:pStyle w:val="24"/>
        <w:widowControl/>
        <w:numPr>
          <w:ilvl w:val="0"/>
          <w:numId w:val="64"/>
        </w:numPr>
        <w:tabs>
          <w:tab w:val="left" w:pos="426"/>
          <w:tab w:val="left" w:pos="993"/>
          <w:tab w:val="left" w:pos="1276"/>
        </w:tabs>
        <w:ind w:hanging="2240"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对报价的计算错误按以下原则修正：</w:t>
      </w:r>
    </w:p>
    <w:p w14:paraId="165382D4">
      <w:pPr>
        <w:pStyle w:val="24"/>
        <w:widowControl/>
        <w:numPr>
          <w:ilvl w:val="0"/>
          <w:numId w:val="65"/>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投标文件中开标一览表内容与投标文件中相应内容不一致的，以开标一览表为准；</w:t>
      </w:r>
    </w:p>
    <w:p w14:paraId="3DDC835B">
      <w:pPr>
        <w:pStyle w:val="24"/>
        <w:widowControl/>
        <w:numPr>
          <w:ilvl w:val="0"/>
          <w:numId w:val="65"/>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大写金额和小写金额不一致的，以大写金额为准；</w:t>
      </w:r>
    </w:p>
    <w:p w14:paraId="1DDED597">
      <w:pPr>
        <w:pStyle w:val="24"/>
        <w:widowControl/>
        <w:numPr>
          <w:ilvl w:val="0"/>
          <w:numId w:val="65"/>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单价金额小数点或者百分比有明显错位的，以开标一览表的总价为准，并修改单价</w:t>
      </w:r>
      <w:r>
        <w:rPr>
          <w:rFonts w:hint="eastAsia" w:ascii="宋体" w:hAnsi="宋体" w:eastAsia="宋体" w:cs="Times New Roman"/>
          <w:color w:val="auto"/>
          <w:kern w:val="0"/>
          <w:szCs w:val="21"/>
          <w:highlight w:val="none"/>
          <w:lang w:eastAsia="zh-Hans"/>
        </w:rPr>
        <w:t>；</w:t>
      </w:r>
    </w:p>
    <w:p w14:paraId="7111F065">
      <w:pPr>
        <w:pStyle w:val="24"/>
        <w:widowControl/>
        <w:numPr>
          <w:ilvl w:val="0"/>
          <w:numId w:val="65"/>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总价金额与按单价汇总金额不一致的，以单价金额计算结果为准。但是单价金额计算结果超过预算价的，对其按无效投标处理。</w:t>
      </w:r>
    </w:p>
    <w:p w14:paraId="793ED670">
      <w:pPr>
        <w:widowControl/>
        <w:jc w:val="left"/>
        <w:rPr>
          <w:rFonts w:ascii="宋体" w:hAnsi="宋体" w:eastAsia="宋体"/>
          <w:color w:val="auto"/>
          <w:szCs w:val="21"/>
          <w:highlight w:val="none"/>
          <w:shd w:val="clear" w:color="auto" w:fill="FFFFFF"/>
        </w:rPr>
      </w:pPr>
      <w:bookmarkStart w:id="35" w:name="_Hlk169887785"/>
      <w:r>
        <w:rPr>
          <w:rFonts w:ascii="宋体" w:hAnsi="宋体" w:eastAsia="宋体" w:cs="Times New Roman"/>
          <w:color w:val="auto"/>
          <w:kern w:val="0"/>
          <w:szCs w:val="21"/>
          <w:highlight w:val="none"/>
          <w:lang w:eastAsia="zh-Hans"/>
        </w:rPr>
        <w:t>注：</w:t>
      </w:r>
      <w:r>
        <w:rPr>
          <w:rFonts w:hint="eastAsia" w:ascii="宋体" w:hAnsi="宋体" w:eastAsia="宋体"/>
          <w:color w:val="auto"/>
          <w:szCs w:val="21"/>
          <w:highlight w:val="none"/>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35"/>
    <w:p w14:paraId="76928FD4">
      <w:pPr>
        <w:pStyle w:val="24"/>
        <w:widowControl/>
        <w:numPr>
          <w:ilvl w:val="0"/>
          <w:numId w:val="64"/>
        </w:numPr>
        <w:tabs>
          <w:tab w:val="left" w:pos="426"/>
          <w:tab w:val="left" w:pos="993"/>
          <w:tab w:val="left" w:pos="1276"/>
          <w:tab w:val="left" w:pos="1843"/>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投标文件中开标一览表、分项报价表内容与唱标信封中开标一览表</w:t>
      </w: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分项报价报内容不一致的，以唱标信封中开标一览表、分项报价表内容为准。</w:t>
      </w:r>
    </w:p>
    <w:p w14:paraId="18DFB030">
      <w:pPr>
        <w:pStyle w:val="24"/>
        <w:numPr>
          <w:ilvl w:val="0"/>
          <w:numId w:val="55"/>
        </w:numPr>
        <w:ind w:firstLineChars="0"/>
        <w:rPr>
          <w:rFonts w:ascii="宋体" w:hAnsi="宋体" w:eastAsia="宋体" w:cs="Times New Roman"/>
          <w:color w:val="auto"/>
          <w:kern w:val="0"/>
          <w:szCs w:val="21"/>
          <w:highlight w:val="none"/>
          <w:lang w:eastAsia="zh-Hans"/>
        </w:rPr>
      </w:pPr>
      <w:bookmarkStart w:id="36" w:name="_Toc169799782"/>
      <w:r>
        <w:rPr>
          <w:rFonts w:ascii="宋体" w:hAnsi="宋体" w:eastAsia="宋体"/>
          <w:b/>
          <w:bCs/>
          <w:color w:val="auto"/>
          <w:highlight w:val="none"/>
        </w:rPr>
        <w:t>政府采购政策落实</w:t>
      </w:r>
      <w:bookmarkEnd w:id="36"/>
    </w:p>
    <w:p w14:paraId="2207A562">
      <w:pPr>
        <w:pStyle w:val="24"/>
        <w:numPr>
          <w:ilvl w:val="1"/>
          <w:numId w:val="66"/>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2FC4172F">
      <w:pPr>
        <w:pStyle w:val="24"/>
        <w:numPr>
          <w:ilvl w:val="2"/>
          <w:numId w:val="67"/>
        </w:numPr>
        <w:tabs>
          <w:tab w:val="left" w:pos="1418"/>
        </w:tabs>
        <w:ind w:left="426" w:hanging="426" w:firstLineChars="0"/>
        <w:rPr>
          <w:rFonts w:ascii="宋体" w:hAnsi="宋体" w:eastAsia="宋体"/>
          <w:bCs/>
          <w:color w:val="auto"/>
          <w:szCs w:val="21"/>
          <w:highlight w:val="none"/>
        </w:rPr>
      </w:pPr>
      <w:bookmarkStart w:id="37" w:name="_Hlk90987722"/>
      <w:r>
        <w:rPr>
          <w:rFonts w:hint="eastAsia" w:ascii="宋体" w:hAnsi="宋体" w:eastAsia="宋体"/>
          <w:bCs/>
          <w:color w:val="auto"/>
          <w:szCs w:val="21"/>
          <w:highlight w:val="none"/>
        </w:rPr>
        <w:t>根据财政部、工业和信息化部制定《政府采购促进中小企业发展管理办法》（财库[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 xml:space="preserve">号）的规定，对小微企业报价给予 </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%的扣除，用扣除后的价格参与评审。参加政府采购活动的中小企业应当提供《中小企业声明函》</w:t>
      </w:r>
      <w:r>
        <w:rPr>
          <w:rFonts w:hint="eastAsia" w:ascii="宋体" w:hAnsi="宋体" w:eastAsia="宋体"/>
          <w:b/>
          <w:color w:val="auto"/>
          <w:szCs w:val="21"/>
          <w:highlight w:val="none"/>
          <w:u w:val="single"/>
        </w:rPr>
        <w:t>（</w:t>
      </w:r>
      <w:bookmarkEnd w:id="37"/>
      <w:r>
        <w:rPr>
          <w:rFonts w:hint="eastAsia" w:ascii="宋体" w:hAnsi="宋体" w:eastAsia="宋体"/>
          <w:b/>
          <w:color w:val="auto"/>
          <w:szCs w:val="21"/>
          <w:highlight w:val="none"/>
          <w:u w:val="single"/>
        </w:rPr>
        <w:t>格式详见招标文件第六章投标文件格式）。</w:t>
      </w:r>
    </w:p>
    <w:p w14:paraId="052A014A">
      <w:pPr>
        <w:pStyle w:val="24"/>
        <w:numPr>
          <w:ilvl w:val="1"/>
          <w:numId w:val="66"/>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2186F961">
      <w:pPr>
        <w:pStyle w:val="24"/>
        <w:numPr>
          <w:ilvl w:val="2"/>
          <w:numId w:val="68"/>
        </w:numPr>
        <w:ind w:firstLineChars="0"/>
        <w:rPr>
          <w:rFonts w:ascii="宋体" w:hAnsi="宋体" w:eastAsia="宋体"/>
          <w:b/>
          <w:color w:val="auto"/>
          <w:szCs w:val="21"/>
          <w:highlight w:val="none"/>
          <w:u w:val="single"/>
        </w:rPr>
      </w:pPr>
      <w:r>
        <w:rPr>
          <w:rFonts w:hint="eastAsia" w:ascii="宋体" w:hAnsi="宋体" w:eastAsia="宋体"/>
          <w:bCs/>
          <w:color w:val="auto"/>
          <w:szCs w:val="21"/>
          <w:highlight w:val="none"/>
        </w:rPr>
        <w:t>为发挥政府采购支持监狱企业发展的作用，根据《关于政府采购支持监狱企业发展有关问题的通知》（财库</w:t>
      </w:r>
      <w:r>
        <w:rPr>
          <w:rFonts w:ascii="宋体" w:hAnsi="宋体" w:eastAsia="宋体"/>
          <w:bCs/>
          <w:color w:val="auto"/>
          <w:szCs w:val="21"/>
          <w:highlight w:val="none"/>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ascii="宋体" w:hAnsi="宋体" w:eastAsia="宋体"/>
          <w:b/>
          <w:color w:val="auto"/>
          <w:szCs w:val="21"/>
          <w:highlight w:val="none"/>
          <w:u w:val="single"/>
        </w:rPr>
        <w:t>（格式详见招标文件第</w:t>
      </w:r>
      <w:r>
        <w:rPr>
          <w:rFonts w:hint="eastAsia" w:ascii="宋体" w:hAnsi="宋体" w:eastAsia="宋体"/>
          <w:b/>
          <w:color w:val="auto"/>
          <w:szCs w:val="21"/>
          <w:highlight w:val="none"/>
          <w:u w:val="single"/>
        </w:rPr>
        <w:t>六章</w:t>
      </w:r>
      <w:r>
        <w:rPr>
          <w:rFonts w:ascii="宋体" w:hAnsi="宋体" w:eastAsia="宋体"/>
          <w:b/>
          <w:color w:val="auto"/>
          <w:szCs w:val="21"/>
          <w:highlight w:val="none"/>
          <w:u w:val="single"/>
        </w:rPr>
        <w:t>投标文件格式）</w:t>
      </w:r>
    </w:p>
    <w:p w14:paraId="07719257">
      <w:pPr>
        <w:pStyle w:val="24"/>
        <w:numPr>
          <w:ilvl w:val="1"/>
          <w:numId w:val="66"/>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对残疾人福利性单位投标的扶持</w:t>
      </w:r>
    </w:p>
    <w:p w14:paraId="75804CD3">
      <w:pPr>
        <w:pStyle w:val="24"/>
        <w:numPr>
          <w:ilvl w:val="2"/>
          <w:numId w:val="69"/>
        </w:numPr>
        <w:ind w:left="424" w:hanging="424" w:hangingChars="202"/>
        <w:rPr>
          <w:rFonts w:ascii="宋体" w:hAnsi="宋体" w:eastAsia="宋体"/>
          <w:b/>
          <w:color w:val="auto"/>
          <w:szCs w:val="21"/>
          <w:highlight w:val="none"/>
          <w:u w:val="single"/>
        </w:rPr>
      </w:pPr>
      <w:r>
        <w:rPr>
          <w:rFonts w:hint="eastAsia" w:ascii="宋体" w:hAnsi="宋体" w:eastAsia="宋体"/>
          <w:bCs/>
          <w:color w:val="auto"/>
          <w:szCs w:val="21"/>
          <w:highlight w:val="none"/>
        </w:rPr>
        <w:t>为了发挥政府采购促进残疾人就业的作用，根据财政部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民政部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中国残疾人联合会《关于促进残疾人就业政府采购政策的通知》（财库</w:t>
      </w:r>
      <w:r>
        <w:rPr>
          <w:rFonts w:ascii="宋体" w:hAnsi="宋体" w:eastAsia="宋体"/>
          <w:bCs/>
          <w:color w:val="auto"/>
          <w:szCs w:val="21"/>
          <w:highlight w:val="none"/>
        </w:rPr>
        <w:t>[2017]</w:t>
      </w:r>
      <w:r>
        <w:rPr>
          <w:rFonts w:hint="eastAsia" w:ascii="宋体" w:hAnsi="宋体" w:eastAsia="宋体"/>
          <w:bCs/>
          <w:color w:val="auto"/>
          <w:szCs w:val="21"/>
          <w:highlight w:val="none"/>
        </w:rPr>
        <w:t>1</w:t>
      </w:r>
      <w:r>
        <w:rPr>
          <w:rFonts w:ascii="宋体" w:hAnsi="宋体" w:eastAsia="宋体"/>
          <w:bCs/>
          <w:color w:val="auto"/>
          <w:szCs w:val="21"/>
          <w:highlight w:val="none"/>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b/>
          <w:color w:val="auto"/>
          <w:szCs w:val="21"/>
          <w:highlight w:val="none"/>
          <w:u w:val="single"/>
        </w:rPr>
        <w:t>（格式详见招标文件第六章投标文件格式）。</w:t>
      </w:r>
    </w:p>
    <w:p w14:paraId="67826ECF">
      <w:pPr>
        <w:pStyle w:val="24"/>
        <w:numPr>
          <w:ilvl w:val="1"/>
          <w:numId w:val="66"/>
        </w:numPr>
        <w:ind w:left="426" w:hanging="426" w:firstLineChars="0"/>
        <w:jc w:val="left"/>
        <w:rPr>
          <w:rFonts w:ascii="宋体" w:hAnsi="宋体" w:eastAsia="宋体"/>
          <w:b/>
          <w:color w:val="auto"/>
          <w:szCs w:val="21"/>
          <w:highlight w:val="none"/>
        </w:rPr>
      </w:pPr>
      <w:r>
        <w:rPr>
          <w:rFonts w:hint="eastAsia" w:ascii="宋体" w:hAnsi="宋体" w:eastAsia="宋体"/>
          <w:b/>
          <w:color w:val="auto"/>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color w:val="auto"/>
          <w:szCs w:val="21"/>
          <w:highlight w:val="none"/>
        </w:rPr>
        <w:t>4</w:t>
      </w:r>
      <w:r>
        <w:rPr>
          <w:rFonts w:hint="eastAsia" w:ascii="宋体" w:hAnsi="宋体" w:eastAsia="宋体"/>
          <w:b/>
          <w:color w:val="auto"/>
          <w:szCs w:val="21"/>
          <w:highlight w:val="none"/>
        </w:rPr>
        <w:t>%的扣除</w:t>
      </w:r>
      <w:r>
        <w:rPr>
          <w:rFonts w:ascii="宋体" w:hAnsi="宋体" w:eastAsia="宋体"/>
          <w:b/>
          <w:color w:val="auto"/>
          <w:szCs w:val="21"/>
          <w:highlight w:val="none"/>
        </w:rPr>
        <w:t>。</w:t>
      </w:r>
    </w:p>
    <w:p w14:paraId="26BBE39F">
      <w:pPr>
        <w:pStyle w:val="24"/>
        <w:numPr>
          <w:ilvl w:val="1"/>
          <w:numId w:val="66"/>
        </w:numPr>
        <w:tabs>
          <w:tab w:val="left" w:pos="426"/>
          <w:tab w:val="left" w:pos="1418"/>
        </w:tabs>
        <w:ind w:left="851" w:hanging="851" w:firstLineChars="0"/>
        <w:rPr>
          <w:rFonts w:ascii="宋体" w:hAnsi="宋体" w:eastAsia="宋体"/>
          <w:b/>
          <w:color w:val="auto"/>
          <w:szCs w:val="21"/>
          <w:highlight w:val="none"/>
        </w:rPr>
      </w:pPr>
      <w:bookmarkStart w:id="38" w:name="_Hlk86745708"/>
      <w:bookmarkStart w:id="39" w:name="_Hlk90987823"/>
      <w:r>
        <w:rPr>
          <w:rFonts w:hint="eastAsia" w:ascii="宋体" w:hAnsi="宋体" w:eastAsia="宋体"/>
          <w:b/>
          <w:bCs/>
          <w:color w:val="auto"/>
          <w:szCs w:val="21"/>
          <w:highlight w:val="none"/>
        </w:rPr>
        <w:t>监狱企业产品、残疾人福利性单位产品价格扣除</w:t>
      </w:r>
    </w:p>
    <w:p w14:paraId="631C74E5">
      <w:pPr>
        <w:pStyle w:val="24"/>
        <w:ind w:left="-141" w:leftChars="-67" w:firstLine="567" w:firstLineChars="270"/>
        <w:rPr>
          <w:rFonts w:ascii="宋体" w:hAnsi="宋体" w:eastAsia="宋体"/>
          <w:bCs/>
          <w:color w:val="auto"/>
          <w:szCs w:val="21"/>
          <w:highlight w:val="none"/>
        </w:rPr>
      </w:pPr>
      <w:r>
        <w:rPr>
          <w:rFonts w:hint="eastAsia" w:ascii="宋体" w:hAnsi="宋体" w:eastAsia="宋体"/>
          <w:bCs/>
          <w:color w:val="auto"/>
          <w:szCs w:val="21"/>
          <w:highlight w:val="none"/>
        </w:rPr>
        <w:t>监狱企业、</w:t>
      </w:r>
      <w:r>
        <w:rPr>
          <w:rFonts w:ascii="宋体" w:hAnsi="宋体" w:eastAsia="宋体"/>
          <w:bCs/>
          <w:color w:val="auto"/>
          <w:szCs w:val="21"/>
          <w:highlight w:val="none"/>
        </w:rPr>
        <w:t>残疾人福利性单位视同小微企业</w:t>
      </w:r>
      <w:r>
        <w:rPr>
          <w:rFonts w:hint="eastAsia" w:ascii="宋体" w:hAnsi="宋体" w:eastAsia="宋体"/>
          <w:bCs/>
          <w:color w:val="auto"/>
          <w:szCs w:val="21"/>
          <w:highlight w:val="none"/>
        </w:rPr>
        <w:t>，按上述第</w:t>
      </w:r>
      <w:r>
        <w:rPr>
          <w:rFonts w:ascii="宋体" w:hAnsi="宋体" w:eastAsia="宋体"/>
          <w:bCs/>
          <w:color w:val="auto"/>
          <w:szCs w:val="21"/>
          <w:highlight w:val="none"/>
        </w:rPr>
        <w:t>1</w:t>
      </w:r>
      <w:r>
        <w:rPr>
          <w:rFonts w:hint="eastAsia" w:ascii="宋体" w:hAnsi="宋体" w:eastAsia="宋体"/>
          <w:bCs/>
          <w:color w:val="auto"/>
          <w:szCs w:val="21"/>
          <w:highlight w:val="none"/>
        </w:rPr>
        <w:t>条款和第</w:t>
      </w:r>
      <w:r>
        <w:rPr>
          <w:rFonts w:ascii="宋体" w:hAnsi="宋体" w:eastAsia="宋体"/>
          <w:bCs/>
          <w:color w:val="auto"/>
          <w:szCs w:val="21"/>
          <w:highlight w:val="none"/>
        </w:rPr>
        <w:t>4</w:t>
      </w:r>
      <w:r>
        <w:rPr>
          <w:rFonts w:hint="eastAsia" w:ascii="宋体" w:hAnsi="宋体" w:eastAsia="宋体"/>
          <w:bCs/>
          <w:color w:val="auto"/>
          <w:szCs w:val="21"/>
          <w:highlight w:val="none"/>
        </w:rPr>
        <w:t>条款享受评审中价格扣除。</w:t>
      </w:r>
    </w:p>
    <w:bookmarkEnd w:id="38"/>
    <w:p w14:paraId="576B7AA1">
      <w:pPr>
        <w:rPr>
          <w:rFonts w:ascii="宋体" w:hAnsi="宋体" w:eastAsia="宋体"/>
          <w:b/>
          <w:color w:val="auto"/>
          <w:szCs w:val="21"/>
          <w:highlight w:val="none"/>
        </w:rPr>
      </w:pPr>
      <w:r>
        <w:rPr>
          <w:rFonts w:hint="eastAsia" w:ascii="宋体" w:hAnsi="宋体" w:eastAsia="宋体"/>
          <w:b/>
          <w:color w:val="auto"/>
          <w:szCs w:val="21"/>
          <w:highlight w:val="none"/>
        </w:rPr>
        <w:t>注：投标人同时为小型、微型企业、监狱企业、残疾人福利性单位任两种或以上情况的，评审中只享受一次价格扣除，不重复进行价格扣除。</w:t>
      </w:r>
    </w:p>
    <w:bookmarkEnd w:id="39"/>
    <w:p w14:paraId="44544DCB">
      <w:pPr>
        <w:pStyle w:val="24"/>
        <w:numPr>
          <w:ilvl w:val="1"/>
          <w:numId w:val="66"/>
        </w:numPr>
        <w:ind w:left="426" w:hanging="426" w:firstLineChars="0"/>
        <w:rPr>
          <w:rFonts w:ascii="宋体" w:hAnsi="宋体" w:eastAsia="宋体"/>
          <w:b/>
          <w:color w:val="auto"/>
          <w:szCs w:val="21"/>
          <w:highlight w:val="none"/>
        </w:rPr>
      </w:pPr>
      <w:r>
        <w:rPr>
          <w:rFonts w:hint="eastAsia" w:ascii="宋体" w:hAnsi="宋体" w:eastAsia="宋体"/>
          <w:b/>
          <w:color w:val="auto"/>
          <w:szCs w:val="21"/>
          <w:highlight w:val="none"/>
        </w:rPr>
        <w:t>节能产品、环境标志产品价格扣除：</w:t>
      </w:r>
    </w:p>
    <w:p w14:paraId="061020D7">
      <w:pPr>
        <w:pStyle w:val="24"/>
        <w:numPr>
          <w:ilvl w:val="0"/>
          <w:numId w:val="70"/>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投标产品(针对非政府强制采购产品)纳入财政部、发展改革委颁发最新节能产品政府采购品目清单的，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节能</w:t>
      </w:r>
      <w:r>
        <w:rPr>
          <w:rFonts w:hint="eastAsia" w:ascii="宋体" w:hAnsi="宋体" w:eastAsia="宋体"/>
          <w:bCs/>
          <w:color w:val="auto"/>
          <w:szCs w:val="21"/>
          <w:highlight w:val="none"/>
        </w:rPr>
        <w:t>产品的价格给予1%的扣除，用扣除后的价格参与评审。（</w:t>
      </w:r>
      <w:r>
        <w:rPr>
          <w:rFonts w:hint="eastAsia" w:ascii="宋体" w:hAnsi="宋体" w:eastAsia="宋体"/>
          <w:color w:val="auto"/>
          <w:szCs w:val="21"/>
          <w:highlight w:val="none"/>
        </w:rPr>
        <w:t>提供投标产品有效期内的节能产品认证证书复印件加盖投标人公章）。</w:t>
      </w:r>
    </w:p>
    <w:p w14:paraId="4C4A9DA9">
      <w:pPr>
        <w:pStyle w:val="24"/>
        <w:numPr>
          <w:ilvl w:val="0"/>
          <w:numId w:val="70"/>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提供投标产品有效期内的环境标志产品认证证书复印件加盖投标人公章）。</w:t>
      </w:r>
    </w:p>
    <w:p w14:paraId="0343D89B">
      <w:pPr>
        <w:pStyle w:val="24"/>
        <w:numPr>
          <w:ilvl w:val="1"/>
          <w:numId w:val="66"/>
        </w:numPr>
        <w:ind w:left="426" w:hanging="426" w:firstLineChars="0"/>
        <w:rPr>
          <w:rFonts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价格分应当采用低价优先法计算，即满足招标文件要求且投标价格最低的投标报价为评标基准价，其价格分为满分。其他投标人的价格分统一按照下列公式计算：</w:t>
      </w:r>
    </w:p>
    <w:p w14:paraId="39D2BD26">
      <w:pPr>
        <w:ind w:firstLine="420" w:firstLineChars="200"/>
        <w:jc w:val="left"/>
        <w:rPr>
          <w:rFonts w:ascii="宋体" w:hAnsi="宋体" w:eastAsia="宋体"/>
          <w:color w:val="auto"/>
          <w:szCs w:val="21"/>
          <w:highlight w:val="none"/>
        </w:rPr>
      </w:pP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0C6F0F1B">
      <w:pPr>
        <w:ind w:firstLine="404" w:firstLineChars="200"/>
        <w:jc w:val="left"/>
        <w:rPr>
          <w:rFonts w:ascii="宋体" w:hAnsi="宋体" w:eastAsia="宋体"/>
          <w:bCs/>
          <w:color w:val="auto"/>
          <w:spacing w:val="-4"/>
          <w:szCs w:val="21"/>
          <w:highlight w:val="none"/>
        </w:rPr>
      </w:pPr>
      <w:r>
        <w:rPr>
          <w:rFonts w:hint="eastAsia" w:ascii="宋体" w:hAnsi="宋体" w:eastAsia="宋体"/>
          <w:bCs/>
          <w:color w:val="auto"/>
          <w:spacing w:val="-4"/>
          <w:szCs w:val="21"/>
          <w:highlight w:val="none"/>
        </w:rPr>
        <w:t>注：因落实政府采购政策进行价格调整的，以调整后的价格计算评标基准价和投标报价。</w:t>
      </w:r>
    </w:p>
    <w:p w14:paraId="2A77F852">
      <w:pPr>
        <w:pStyle w:val="24"/>
        <w:numPr>
          <w:ilvl w:val="1"/>
          <w:numId w:val="66"/>
        </w:numPr>
        <w:ind w:left="426" w:hanging="426" w:firstLineChars="0"/>
        <w:rPr>
          <w:rFonts w:ascii="宋体" w:hAnsi="宋体" w:eastAsia="宋体"/>
          <w:b/>
          <w:bCs/>
          <w:color w:val="auto"/>
          <w:szCs w:val="21"/>
          <w:highlight w:val="none"/>
        </w:rPr>
      </w:pPr>
      <w:r>
        <w:rPr>
          <w:rFonts w:hint="eastAsia" w:ascii="宋体" w:hAnsi="宋体" w:eastAsia="宋体"/>
          <w:b/>
          <w:bCs/>
          <w:color w:val="auto"/>
          <w:szCs w:val="21"/>
          <w:highlight w:val="none"/>
        </w:rPr>
        <w:t>商务技术及价格评分权值分配</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2"/>
        <w:gridCol w:w="2009"/>
        <w:gridCol w:w="2008"/>
        <w:gridCol w:w="2008"/>
        <w:gridCol w:w="1449"/>
      </w:tblGrid>
      <w:tr w14:paraId="1375C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812" w:type="dxa"/>
            <w:vAlign w:val="center"/>
          </w:tcPr>
          <w:p w14:paraId="131BDC88">
            <w:pPr>
              <w:jc w:val="center"/>
              <w:rPr>
                <w:rFonts w:ascii="宋体" w:hAnsi="宋体" w:eastAsia="宋体"/>
                <w:color w:val="auto"/>
                <w:szCs w:val="21"/>
                <w:highlight w:val="none"/>
              </w:rPr>
            </w:pPr>
            <w:r>
              <w:rPr>
                <w:rFonts w:hint="eastAsia" w:ascii="宋体" w:hAnsi="宋体" w:eastAsia="宋体"/>
                <w:color w:val="auto"/>
                <w:szCs w:val="21"/>
                <w:highlight w:val="none"/>
              </w:rPr>
              <w:t>评分项目</w:t>
            </w:r>
          </w:p>
        </w:tc>
        <w:tc>
          <w:tcPr>
            <w:tcW w:w="2009" w:type="dxa"/>
            <w:vAlign w:val="center"/>
          </w:tcPr>
          <w:p w14:paraId="0B699E3B">
            <w:pPr>
              <w:jc w:val="center"/>
              <w:rPr>
                <w:rFonts w:ascii="宋体" w:hAnsi="宋体" w:eastAsia="宋体"/>
                <w:color w:val="auto"/>
                <w:szCs w:val="21"/>
                <w:highlight w:val="none"/>
              </w:rPr>
            </w:pPr>
            <w:r>
              <w:rPr>
                <w:rFonts w:hint="eastAsia" w:ascii="宋体" w:hAnsi="宋体" w:eastAsia="宋体"/>
                <w:color w:val="auto"/>
                <w:szCs w:val="21"/>
                <w:highlight w:val="none"/>
              </w:rPr>
              <w:t>价格部分</w:t>
            </w:r>
          </w:p>
        </w:tc>
        <w:tc>
          <w:tcPr>
            <w:tcW w:w="2008" w:type="dxa"/>
            <w:vAlign w:val="center"/>
          </w:tcPr>
          <w:p w14:paraId="676B5364">
            <w:pPr>
              <w:jc w:val="center"/>
              <w:rPr>
                <w:rFonts w:ascii="宋体" w:hAnsi="宋体" w:eastAsia="宋体"/>
                <w:color w:val="auto"/>
                <w:szCs w:val="21"/>
                <w:highlight w:val="none"/>
              </w:rPr>
            </w:pPr>
            <w:r>
              <w:rPr>
                <w:rFonts w:hint="eastAsia" w:ascii="宋体" w:hAnsi="宋体" w:eastAsia="宋体"/>
                <w:color w:val="auto"/>
                <w:szCs w:val="21"/>
                <w:highlight w:val="none"/>
              </w:rPr>
              <w:t>商务部分</w:t>
            </w:r>
          </w:p>
        </w:tc>
        <w:tc>
          <w:tcPr>
            <w:tcW w:w="2008" w:type="dxa"/>
            <w:vAlign w:val="center"/>
          </w:tcPr>
          <w:p w14:paraId="63AE2BFD">
            <w:pPr>
              <w:jc w:val="center"/>
              <w:rPr>
                <w:rFonts w:ascii="宋体" w:hAnsi="宋体" w:eastAsia="宋体"/>
                <w:color w:val="auto"/>
                <w:szCs w:val="21"/>
                <w:highlight w:val="none"/>
              </w:rPr>
            </w:pPr>
            <w:r>
              <w:rPr>
                <w:rFonts w:hint="eastAsia" w:ascii="宋体" w:hAnsi="宋体" w:eastAsia="宋体"/>
                <w:color w:val="auto"/>
                <w:szCs w:val="21"/>
                <w:highlight w:val="none"/>
              </w:rPr>
              <w:t>技术部分</w:t>
            </w:r>
          </w:p>
        </w:tc>
        <w:tc>
          <w:tcPr>
            <w:tcW w:w="1449" w:type="dxa"/>
            <w:vAlign w:val="center"/>
          </w:tcPr>
          <w:p w14:paraId="32A4F35B">
            <w:pPr>
              <w:jc w:val="center"/>
              <w:rPr>
                <w:rFonts w:ascii="宋体" w:hAnsi="宋体" w:eastAsia="宋体"/>
                <w:color w:val="auto"/>
                <w:szCs w:val="21"/>
                <w:highlight w:val="none"/>
              </w:rPr>
            </w:pPr>
            <w:r>
              <w:rPr>
                <w:rFonts w:hint="eastAsia" w:ascii="宋体" w:hAnsi="宋体" w:eastAsia="宋体"/>
                <w:color w:val="auto"/>
                <w:szCs w:val="21"/>
                <w:highlight w:val="none"/>
              </w:rPr>
              <w:t>合计</w:t>
            </w:r>
          </w:p>
        </w:tc>
      </w:tr>
      <w:tr w14:paraId="4CE49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812" w:type="dxa"/>
            <w:vAlign w:val="center"/>
          </w:tcPr>
          <w:p w14:paraId="7789024F">
            <w:pPr>
              <w:jc w:val="center"/>
              <w:rPr>
                <w:rFonts w:ascii="宋体" w:hAnsi="宋体" w:eastAsia="宋体"/>
                <w:color w:val="auto"/>
                <w:szCs w:val="21"/>
                <w:highlight w:val="none"/>
              </w:rPr>
            </w:pPr>
            <w:r>
              <w:rPr>
                <w:rFonts w:hint="eastAsia" w:ascii="宋体" w:hAnsi="宋体" w:eastAsia="宋体"/>
                <w:color w:val="auto"/>
                <w:szCs w:val="21"/>
                <w:highlight w:val="none"/>
              </w:rPr>
              <w:t>权值（%）</w:t>
            </w:r>
          </w:p>
        </w:tc>
        <w:tc>
          <w:tcPr>
            <w:tcW w:w="2009" w:type="dxa"/>
            <w:vAlign w:val="center"/>
          </w:tcPr>
          <w:p w14:paraId="21052B3D">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30</w:t>
            </w:r>
            <w:r>
              <w:rPr>
                <w:rFonts w:hint="eastAsia" w:ascii="宋体" w:hAnsi="宋体" w:eastAsia="宋体"/>
                <w:color w:val="auto"/>
                <w:szCs w:val="21"/>
                <w:highlight w:val="none"/>
              </w:rPr>
              <w:t>%</w:t>
            </w:r>
          </w:p>
        </w:tc>
        <w:tc>
          <w:tcPr>
            <w:tcW w:w="2008" w:type="dxa"/>
            <w:vAlign w:val="center"/>
          </w:tcPr>
          <w:p w14:paraId="0443BE91">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15</w:t>
            </w:r>
            <w:r>
              <w:rPr>
                <w:rFonts w:hint="eastAsia" w:ascii="宋体" w:hAnsi="宋体" w:eastAsia="宋体"/>
                <w:color w:val="auto"/>
                <w:szCs w:val="21"/>
                <w:highlight w:val="none"/>
              </w:rPr>
              <w:t>%</w:t>
            </w:r>
          </w:p>
        </w:tc>
        <w:tc>
          <w:tcPr>
            <w:tcW w:w="2008" w:type="dxa"/>
            <w:vAlign w:val="center"/>
          </w:tcPr>
          <w:p w14:paraId="4576C60F">
            <w:pPr>
              <w:jc w:val="center"/>
              <w:rPr>
                <w:rFonts w:ascii="宋体" w:hAnsi="宋体" w:eastAsia="宋体"/>
                <w:i/>
                <w:color w:val="auto"/>
                <w:szCs w:val="21"/>
                <w:highlight w:val="none"/>
              </w:rPr>
            </w:pPr>
            <w:r>
              <w:rPr>
                <w:rFonts w:hint="eastAsia" w:ascii="宋体" w:hAnsi="宋体" w:eastAsia="宋体"/>
                <w:color w:val="auto"/>
                <w:szCs w:val="21"/>
                <w:highlight w:val="none"/>
                <w:lang w:val="en-US" w:eastAsia="zh-CN"/>
              </w:rPr>
              <w:t>55</w:t>
            </w:r>
            <w:r>
              <w:rPr>
                <w:rFonts w:hint="eastAsia" w:ascii="宋体" w:hAnsi="宋体" w:eastAsia="宋体"/>
                <w:color w:val="auto"/>
                <w:szCs w:val="21"/>
                <w:highlight w:val="none"/>
              </w:rPr>
              <w:t>%</w:t>
            </w:r>
          </w:p>
        </w:tc>
        <w:tc>
          <w:tcPr>
            <w:tcW w:w="1449" w:type="dxa"/>
          </w:tcPr>
          <w:p w14:paraId="61C0B851">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w:t>
            </w:r>
          </w:p>
        </w:tc>
      </w:tr>
    </w:tbl>
    <w:p w14:paraId="6D4686D6">
      <w:pPr>
        <w:pStyle w:val="24"/>
        <w:numPr>
          <w:ilvl w:val="0"/>
          <w:numId w:val="71"/>
        </w:numPr>
        <w:ind w:firstLineChars="0"/>
        <w:rPr>
          <w:rFonts w:ascii="宋体" w:hAnsi="宋体" w:eastAsia="宋体"/>
          <w:bCs/>
          <w:color w:val="auto"/>
          <w:szCs w:val="21"/>
          <w:highlight w:val="none"/>
        </w:rPr>
      </w:pPr>
      <w:r>
        <w:rPr>
          <w:rFonts w:hint="eastAsia" w:ascii="宋体" w:hAnsi="宋体" w:eastAsia="宋体"/>
          <w:bCs/>
          <w:color w:val="auto"/>
          <w:szCs w:val="21"/>
          <w:highlight w:val="none"/>
        </w:rPr>
        <w:t>综合得分＝商务得分＋技术得分＋价格得分</w:t>
      </w:r>
    </w:p>
    <w:p w14:paraId="5A0DE43F">
      <w:pPr>
        <w:pStyle w:val="24"/>
        <w:numPr>
          <w:ilvl w:val="0"/>
          <w:numId w:val="55"/>
        </w:numPr>
        <w:spacing w:before="217" w:beforeLines="50"/>
        <w:ind w:left="442" w:hanging="442" w:firstLineChars="0"/>
        <w:rPr>
          <w:rFonts w:ascii="宋体" w:hAnsi="宋体" w:eastAsia="宋体" w:cs="Times New Roman"/>
          <w:color w:val="auto"/>
          <w:kern w:val="0"/>
          <w:szCs w:val="21"/>
          <w:highlight w:val="none"/>
          <w:lang w:eastAsia="zh-Hans"/>
        </w:rPr>
      </w:pPr>
      <w:r>
        <w:rPr>
          <w:rFonts w:ascii="宋体" w:hAnsi="宋体" w:eastAsia="宋体"/>
          <w:b/>
          <w:bCs/>
          <w:color w:val="auto"/>
          <w:highlight w:val="none"/>
        </w:rPr>
        <w:t>评审程序</w:t>
      </w:r>
    </w:p>
    <w:p w14:paraId="443BD329">
      <w:pPr>
        <w:pStyle w:val="24"/>
        <w:widowControl/>
        <w:numPr>
          <w:ilvl w:val="3"/>
          <w:numId w:val="72"/>
        </w:numPr>
        <w:ind w:left="426" w:hanging="426"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资格性审查和符合性审查</w:t>
      </w:r>
    </w:p>
    <w:p w14:paraId="578C5EC5">
      <w:pPr>
        <w:pStyle w:val="24"/>
        <w:widowControl/>
        <w:numPr>
          <w:ilvl w:val="0"/>
          <w:numId w:val="73"/>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color w:val="auto"/>
          <w:kern w:val="0"/>
          <w:szCs w:val="21"/>
          <w:highlight w:val="none"/>
          <w:u w:val="single"/>
          <w:lang w:eastAsia="zh-Hans"/>
        </w:rPr>
        <w:t>（详见后附表一资格性审查表）</w:t>
      </w:r>
    </w:p>
    <w:p w14:paraId="6AF84174">
      <w:pPr>
        <w:pStyle w:val="24"/>
        <w:widowControl/>
        <w:numPr>
          <w:ilvl w:val="0"/>
          <w:numId w:val="73"/>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color w:val="auto"/>
          <w:kern w:val="0"/>
          <w:szCs w:val="21"/>
          <w:highlight w:val="none"/>
          <w:u w:val="single"/>
          <w:lang w:eastAsia="zh-Hans"/>
        </w:rPr>
        <w:t>（详见后附表二符合性审查表）</w:t>
      </w:r>
    </w:p>
    <w:p w14:paraId="189C09AD">
      <w:pPr>
        <w:pStyle w:val="24"/>
        <w:widowControl/>
        <w:numPr>
          <w:ilvl w:val="0"/>
          <w:numId w:val="73"/>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资格性审查和符合性审查中凡有其中任意一项未通过的，评审结果为未通过，未通过资格性审查、符合性审查的投标人按无效投标处理。</w:t>
      </w:r>
    </w:p>
    <w:p w14:paraId="384A6569">
      <w:pPr>
        <w:pStyle w:val="24"/>
        <w:widowControl/>
        <w:numPr>
          <w:ilvl w:val="0"/>
          <w:numId w:val="73"/>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6674FBF8">
      <w:pPr>
        <w:pStyle w:val="24"/>
        <w:widowControl/>
        <w:numPr>
          <w:ilvl w:val="0"/>
          <w:numId w:val="73"/>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合格投标人不足3家的，不得评标。</w:t>
      </w:r>
    </w:p>
    <w:p w14:paraId="3EAA7C1E">
      <w:pPr>
        <w:widowControl/>
        <w:jc w:val="left"/>
        <w:rPr>
          <w:rFonts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表一资格性审查表：</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2565"/>
        <w:gridCol w:w="5868"/>
      </w:tblGrid>
      <w:tr w14:paraId="0084B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853" w:type="dxa"/>
            <w:vAlign w:val="center"/>
          </w:tcPr>
          <w:p w14:paraId="77DE6139">
            <w:pPr>
              <w:widowControl/>
              <w:jc w:val="center"/>
              <w:rPr>
                <w:rFonts w:ascii="宋体" w:hAnsi="宋体" w:eastAsia="宋体" w:cs="Times New Roman"/>
                <w:b/>
                <w:bCs/>
                <w:color w:val="auto"/>
                <w:kern w:val="0"/>
                <w:szCs w:val="21"/>
                <w:highlight w:val="none"/>
                <w:lang w:eastAsia="zh-Hans"/>
              </w:rPr>
            </w:pPr>
            <w:bookmarkStart w:id="40" w:name="_Hlk169888879"/>
            <w:r>
              <w:rPr>
                <w:rFonts w:ascii="宋体" w:hAnsi="宋体" w:eastAsia="宋体" w:cs="Times New Roman"/>
                <w:b/>
                <w:bCs/>
                <w:color w:val="auto"/>
                <w:kern w:val="0"/>
                <w:szCs w:val="21"/>
                <w:highlight w:val="none"/>
                <w:lang w:eastAsia="zh-Hans"/>
              </w:rPr>
              <w:t>序号</w:t>
            </w:r>
          </w:p>
        </w:tc>
        <w:tc>
          <w:tcPr>
            <w:tcW w:w="8433" w:type="dxa"/>
            <w:gridSpan w:val="2"/>
            <w:vAlign w:val="center"/>
          </w:tcPr>
          <w:p w14:paraId="73DF8E45">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资格审查内容</w:t>
            </w:r>
          </w:p>
        </w:tc>
      </w:tr>
      <w:tr w14:paraId="77A27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53" w:type="dxa"/>
            <w:vAlign w:val="center"/>
          </w:tcPr>
          <w:p w14:paraId="131C962E">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8433" w:type="dxa"/>
            <w:gridSpan w:val="2"/>
            <w:vAlign w:val="center"/>
          </w:tcPr>
          <w:p w14:paraId="64834924">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满足《中华人民共和国政府采购法》第二十二条规定：</w:t>
            </w:r>
          </w:p>
        </w:tc>
      </w:tr>
      <w:tr w14:paraId="79FE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vAlign w:val="center"/>
          </w:tcPr>
          <w:p w14:paraId="22EA4489">
            <w:pPr>
              <w:widowControl/>
              <w:jc w:val="center"/>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rPr>
              <w:t>.1</w:t>
            </w:r>
          </w:p>
        </w:tc>
        <w:tc>
          <w:tcPr>
            <w:tcW w:w="2565" w:type="dxa"/>
            <w:vAlign w:val="center"/>
          </w:tcPr>
          <w:p w14:paraId="09924956">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具有独立承担民事责任的能力</w:t>
            </w:r>
          </w:p>
        </w:tc>
        <w:tc>
          <w:tcPr>
            <w:tcW w:w="5868" w:type="dxa"/>
            <w:vAlign w:val="center"/>
          </w:tcPr>
          <w:p w14:paraId="1F6F6A99">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1E318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vAlign w:val="center"/>
          </w:tcPr>
          <w:p w14:paraId="47A238BC">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2565" w:type="dxa"/>
            <w:vAlign w:val="center"/>
          </w:tcPr>
          <w:p w14:paraId="712D9129">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具有良好的商业信誉和健全的财务会计制度</w:t>
            </w:r>
          </w:p>
        </w:tc>
        <w:tc>
          <w:tcPr>
            <w:tcW w:w="5868" w:type="dxa"/>
            <w:vAlign w:val="center"/>
          </w:tcPr>
          <w:p w14:paraId="375DDE4D">
            <w:pPr>
              <w:widowControl/>
              <w:rPr>
                <w:rFonts w:ascii="宋体" w:hAnsi="宋体" w:eastAsia="宋体" w:cs="Times New Roman"/>
                <w:color w:val="auto"/>
                <w:kern w:val="0"/>
                <w:szCs w:val="21"/>
                <w:highlight w:val="none"/>
                <w:lang w:eastAsia="zh-Hans"/>
              </w:rPr>
            </w:pPr>
            <w:r>
              <w:rPr>
                <w:rFonts w:hint="eastAsia" w:ascii="Calibri" w:hAnsi="Calibri" w:eastAsia="宋体" w:cs="Times New Roman"/>
                <w:bCs/>
                <w:color w:val="auto"/>
                <w:kern w:val="0"/>
                <w:szCs w:val="21"/>
                <w:highlight w:val="none"/>
              </w:rPr>
              <w:t>提供</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3</w:t>
            </w:r>
            <w:r>
              <w:rPr>
                <w:rFonts w:ascii="Calibri" w:hAnsi="Calibri" w:eastAsia="宋体" w:cs="Times New Roman"/>
                <w:bCs/>
                <w:color w:val="auto"/>
                <w:kern w:val="0"/>
                <w:szCs w:val="21"/>
                <w:highlight w:val="none"/>
              </w:rPr>
              <w:t>年或</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4</w:t>
            </w:r>
            <w:r>
              <w:rPr>
                <w:rFonts w:ascii="Calibri" w:hAnsi="Calibri" w:eastAsia="宋体" w:cs="Times New Roman"/>
                <w:bCs/>
                <w:color w:val="auto"/>
                <w:kern w:val="0"/>
                <w:szCs w:val="21"/>
                <w:highlight w:val="none"/>
              </w:rPr>
              <w:t>年财务状况报告或者基本户开户银行出具的资信证明或提供资格条件承诺函（详见投标文件格式）</w:t>
            </w:r>
          </w:p>
        </w:tc>
      </w:tr>
      <w:tr w14:paraId="760EA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vAlign w:val="center"/>
          </w:tcPr>
          <w:p w14:paraId="69646FE1">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2565" w:type="dxa"/>
            <w:vAlign w:val="center"/>
          </w:tcPr>
          <w:p w14:paraId="030615FF">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履行合同所必需的设备和专业技术能力</w:t>
            </w:r>
          </w:p>
        </w:tc>
        <w:tc>
          <w:tcPr>
            <w:tcW w:w="5868" w:type="dxa"/>
            <w:vAlign w:val="center"/>
          </w:tcPr>
          <w:p w14:paraId="40C662CB">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投标文件中提供《资格条件承诺函》，格式详见招标文件《资格条件承诺函》。</w:t>
            </w:r>
          </w:p>
        </w:tc>
      </w:tr>
      <w:tr w14:paraId="54DAC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vAlign w:val="center"/>
          </w:tcPr>
          <w:p w14:paraId="67B10ACC">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2565" w:type="dxa"/>
            <w:vAlign w:val="center"/>
          </w:tcPr>
          <w:p w14:paraId="33083A5B">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有依法缴纳税收和社会保障资金的良好记录</w:t>
            </w:r>
          </w:p>
        </w:tc>
        <w:tc>
          <w:tcPr>
            <w:tcW w:w="5868" w:type="dxa"/>
            <w:vAlign w:val="center"/>
          </w:tcPr>
          <w:p w14:paraId="2C7657C1">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提供投标截止日前</w:t>
            </w:r>
            <w:r>
              <w:rPr>
                <w:rFonts w:ascii="宋体" w:hAnsi="宋体" w:eastAsia="宋体" w:cs="Times New Roman"/>
                <w:color w:val="auto"/>
                <w:kern w:val="0"/>
                <w:szCs w:val="21"/>
                <w:highlight w:val="none"/>
                <w:lang w:eastAsia="zh-Hans"/>
              </w:rPr>
              <w:t>6个月内任意1个月依法缴纳税收和社会保障资金的相关材料；如依法免税或不需要缴纳社会保障资金的，提供相应证明材料。或提供资格条件承诺函（详见投标文件格式）。</w:t>
            </w:r>
          </w:p>
        </w:tc>
      </w:tr>
      <w:tr w14:paraId="16338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vAlign w:val="center"/>
          </w:tcPr>
          <w:p w14:paraId="7BFBB387">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1.5</w:t>
            </w:r>
          </w:p>
        </w:tc>
        <w:tc>
          <w:tcPr>
            <w:tcW w:w="2565" w:type="dxa"/>
            <w:vAlign w:val="center"/>
          </w:tcPr>
          <w:p w14:paraId="1872FA04">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参加采购活动前3年内，在经营活动中没有重大违法记录</w:t>
            </w:r>
          </w:p>
        </w:tc>
        <w:tc>
          <w:tcPr>
            <w:tcW w:w="5868" w:type="dxa"/>
            <w:vAlign w:val="center"/>
          </w:tcPr>
          <w:p w14:paraId="4FAFA744">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提供资格条件承诺函（详见投标文件格式）。</w:t>
            </w:r>
          </w:p>
          <w:p w14:paraId="6220B3EA">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51E04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53" w:type="dxa"/>
            <w:vAlign w:val="center"/>
          </w:tcPr>
          <w:p w14:paraId="5A4DD78D">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2565" w:type="dxa"/>
            <w:vAlign w:val="center"/>
          </w:tcPr>
          <w:p w14:paraId="1D1B5F8E">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本项目的特定资格要求：</w:t>
            </w:r>
          </w:p>
        </w:tc>
        <w:tc>
          <w:tcPr>
            <w:tcW w:w="5868" w:type="dxa"/>
            <w:vAlign w:val="center"/>
          </w:tcPr>
          <w:p w14:paraId="24869378">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具体规定见第一章《投标邀请》</w:t>
            </w:r>
          </w:p>
        </w:tc>
      </w:tr>
      <w:tr w14:paraId="35708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vAlign w:val="center"/>
          </w:tcPr>
          <w:p w14:paraId="126C0C5B">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3.1</w:t>
            </w:r>
          </w:p>
        </w:tc>
        <w:tc>
          <w:tcPr>
            <w:tcW w:w="2565" w:type="dxa"/>
            <w:vAlign w:val="center"/>
          </w:tcPr>
          <w:p w14:paraId="3659C220">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投标人信用记录</w:t>
            </w:r>
          </w:p>
        </w:tc>
        <w:tc>
          <w:tcPr>
            <w:tcW w:w="5868" w:type="dxa"/>
            <w:vAlign w:val="center"/>
          </w:tcPr>
          <w:p w14:paraId="16AEEBE9">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eastAsia="宋体" w:cs="Times New Roman"/>
                <w:color w:val="auto"/>
                <w:kern w:val="0"/>
                <w:szCs w:val="21"/>
                <w:highlight w:val="none"/>
                <w:lang w:eastAsia="zh-Hans"/>
              </w:rPr>
              <w:t>资料）。</w:t>
            </w:r>
          </w:p>
        </w:tc>
      </w:tr>
      <w:tr w14:paraId="746D4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vAlign w:val="center"/>
          </w:tcPr>
          <w:p w14:paraId="42ECAA96">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3.2</w:t>
            </w:r>
          </w:p>
        </w:tc>
        <w:tc>
          <w:tcPr>
            <w:tcW w:w="2565" w:type="dxa"/>
            <w:vAlign w:val="center"/>
          </w:tcPr>
          <w:p w14:paraId="29117B1C">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供应商必须符合法律、行政法规规定的其他条件</w:t>
            </w:r>
          </w:p>
        </w:tc>
        <w:tc>
          <w:tcPr>
            <w:tcW w:w="5868" w:type="dxa"/>
            <w:vAlign w:val="center"/>
          </w:tcPr>
          <w:p w14:paraId="0245FDCB">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eastAsia="宋体" w:cs="Times New Roman"/>
                <w:color w:val="auto"/>
                <w:kern w:val="0"/>
                <w:szCs w:val="21"/>
                <w:highlight w:val="none"/>
                <w:lang w:eastAsia="zh-Hans"/>
              </w:rPr>
              <w:t>不得再参与本项目投标。</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p>
        </w:tc>
      </w:tr>
      <w:bookmarkEnd w:id="40"/>
    </w:tbl>
    <w:p w14:paraId="482A33F8">
      <w:pPr>
        <w:pageBreakBefore/>
        <w:jc w:val="left"/>
        <w:rPr>
          <w:rFonts w:ascii="宋体" w:hAnsi="宋体" w:eastAsia="宋体" w:cs="Times New Roman"/>
          <w:b/>
          <w:bCs/>
          <w:color w:val="auto"/>
          <w:kern w:val="0"/>
          <w:szCs w:val="21"/>
          <w:highlight w:val="none"/>
          <w:lang w:eastAsia="zh-Hans"/>
        </w:rPr>
      </w:pPr>
      <w:bookmarkStart w:id="41" w:name="_Hlk169888893"/>
      <w:r>
        <w:rPr>
          <w:rFonts w:ascii="宋体" w:hAnsi="宋体" w:eastAsia="宋体" w:cs="Times New Roman"/>
          <w:b/>
          <w:bCs/>
          <w:color w:val="auto"/>
          <w:kern w:val="0"/>
          <w:szCs w:val="21"/>
          <w:highlight w:val="none"/>
          <w:lang w:eastAsia="zh-Hans"/>
        </w:rPr>
        <w:t>表二符合性审查表：</w:t>
      </w:r>
    </w:p>
    <w:tbl>
      <w:tblPr>
        <w:tblStyle w:val="1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8582"/>
      </w:tblGrid>
      <w:tr w14:paraId="15F11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3ED265CB">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8582" w:type="dxa"/>
          </w:tcPr>
          <w:p w14:paraId="738504AE">
            <w:pPr>
              <w:widowControl/>
              <w:jc w:val="left"/>
              <w:rPr>
                <w:rFonts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审查内容</w:t>
            </w:r>
          </w:p>
        </w:tc>
      </w:tr>
      <w:tr w14:paraId="2A47C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34F8B282">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8582" w:type="dxa"/>
          </w:tcPr>
          <w:p w14:paraId="174734A4">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报价符合本项目报价要求。</w:t>
            </w:r>
          </w:p>
        </w:tc>
      </w:tr>
      <w:tr w14:paraId="4ED24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5CEA58F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8582" w:type="dxa"/>
          </w:tcPr>
          <w:p w14:paraId="650FCF08">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法人授权委托证明。(投标人代表为法定代表人的除外)</w:t>
            </w:r>
          </w:p>
        </w:tc>
      </w:tr>
      <w:tr w14:paraId="33FEF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536FC58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8582" w:type="dxa"/>
          </w:tcPr>
          <w:p w14:paraId="292AE63B">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投标函已提交并符合招标文件要求的，且投标有效期不少于招标文件中载明的投标有效期。</w:t>
            </w:r>
          </w:p>
        </w:tc>
      </w:tr>
      <w:tr w14:paraId="7A129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1FF5FC9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8582" w:type="dxa"/>
          </w:tcPr>
          <w:p w14:paraId="194DBD58">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投标文件的签署、盖章符合招标文件要求。</w:t>
            </w:r>
          </w:p>
        </w:tc>
      </w:tr>
      <w:tr w14:paraId="5B535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5C21D07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8582" w:type="dxa"/>
          </w:tcPr>
          <w:p w14:paraId="06A3DFB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采购需求当中的</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条款满足要求。(若本项目无</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条款，此项通过)</w:t>
            </w:r>
          </w:p>
        </w:tc>
      </w:tr>
      <w:tr w14:paraId="7A06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5C0D7C03">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8582" w:type="dxa"/>
          </w:tcPr>
          <w:p w14:paraId="7109F16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投标文件未出现选择性报价或有附加条件报价的情形。</w:t>
            </w:r>
          </w:p>
        </w:tc>
      </w:tr>
      <w:tr w14:paraId="2FC13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24FB91A2">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8582" w:type="dxa"/>
          </w:tcPr>
          <w:p w14:paraId="025FD37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投标文件没有招标文件中规定的其它无效投标条款的。</w:t>
            </w:r>
          </w:p>
        </w:tc>
      </w:tr>
      <w:bookmarkEnd w:id="41"/>
    </w:tbl>
    <w:p w14:paraId="4952AE78">
      <w:pPr>
        <w:pStyle w:val="24"/>
        <w:numPr>
          <w:ilvl w:val="3"/>
          <w:numId w:val="72"/>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bookmarkStart w:id="42" w:name="_Hlk169889470"/>
      <w:r>
        <w:rPr>
          <w:rFonts w:ascii="宋体" w:hAnsi="宋体" w:eastAsia="宋体" w:cs="Times New Roman"/>
          <w:b/>
          <w:color w:val="auto"/>
          <w:kern w:val="0"/>
          <w:szCs w:val="21"/>
          <w:highlight w:val="none"/>
          <w:lang w:eastAsia="zh-Hans"/>
        </w:rPr>
        <w:t>详细评审</w:t>
      </w:r>
      <w:bookmarkEnd w:id="42"/>
    </w:p>
    <w:tbl>
      <w:tblPr>
        <w:tblStyle w:val="1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161C9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890" w:type="dxa"/>
            <w:vAlign w:val="center"/>
          </w:tcPr>
          <w:p w14:paraId="3958C48D">
            <w:pPr>
              <w:keepNext w:val="0"/>
              <w:keepLines w:val="0"/>
              <w:widowControl w:val="0"/>
              <w:suppressLineNumbers w:val="0"/>
              <w:spacing w:before="0" w:beforeAutospacing="0" w:after="0" w:afterAutospacing="0" w:line="400" w:lineRule="exact"/>
              <w:ind w:left="0" w:right="0" w:firstLine="0" w:firstLineChars="0"/>
              <w:jc w:val="center"/>
              <w:rPr>
                <w:rFonts w:hint="default" w:ascii="宋体" w:hAnsi="宋体" w:eastAsia="宋体" w:cs="Times New Roman"/>
                <w:b/>
                <w:color w:val="auto"/>
                <w:kern w:val="2"/>
                <w:sz w:val="21"/>
                <w:szCs w:val="21"/>
                <w:highlight w:val="none"/>
                <w:lang w:val="en-US" w:eastAsia="zh-CN" w:bidi="ar-SA"/>
              </w:rPr>
            </w:pPr>
            <w:r>
              <w:rPr>
                <w:rFonts w:hint="eastAsia" w:ascii="宋体" w:hAnsi="宋体" w:eastAsia="宋体" w:cs="Times New Roman"/>
                <w:b/>
                <w:color w:val="auto"/>
                <w:kern w:val="2"/>
                <w:sz w:val="21"/>
                <w:szCs w:val="21"/>
                <w:highlight w:val="none"/>
                <w:lang w:val="en-US" w:eastAsia="zh-CN" w:bidi="ar-SA"/>
              </w:rPr>
              <w:t>序号</w:t>
            </w:r>
          </w:p>
        </w:tc>
        <w:tc>
          <w:tcPr>
            <w:tcW w:w="1542" w:type="dxa"/>
            <w:gridSpan w:val="2"/>
            <w:vAlign w:val="center"/>
          </w:tcPr>
          <w:p w14:paraId="494CF6E6">
            <w:pPr>
              <w:keepNext w:val="0"/>
              <w:keepLines w:val="0"/>
              <w:widowControl w:val="0"/>
              <w:suppressLineNumbers w:val="0"/>
              <w:spacing w:before="0" w:beforeAutospacing="0" w:after="0" w:afterAutospacing="0" w:line="400" w:lineRule="exact"/>
              <w:ind w:left="0" w:right="0" w:firstLine="0" w:firstLineChars="0"/>
              <w:jc w:val="center"/>
              <w:rPr>
                <w:rFonts w:hint="default" w:ascii="宋体" w:hAnsi="宋体" w:eastAsia="宋体" w:cs="Times New Roman"/>
                <w:b/>
                <w:color w:val="auto"/>
                <w:kern w:val="2"/>
                <w:sz w:val="21"/>
                <w:szCs w:val="21"/>
                <w:highlight w:val="none"/>
                <w:lang w:val="en-US" w:eastAsia="zh-CN" w:bidi="ar-SA"/>
              </w:rPr>
            </w:pPr>
            <w:r>
              <w:rPr>
                <w:rFonts w:hint="eastAsia" w:ascii="宋体" w:hAnsi="宋体" w:eastAsia="宋体" w:cs="Times New Roman"/>
                <w:b/>
                <w:color w:val="auto"/>
                <w:kern w:val="2"/>
                <w:sz w:val="21"/>
                <w:szCs w:val="21"/>
                <w:highlight w:val="none"/>
                <w:lang w:val="en-US" w:eastAsia="zh-CN" w:bidi="ar-SA"/>
              </w:rPr>
              <w:t>评分内容</w:t>
            </w:r>
          </w:p>
        </w:tc>
        <w:tc>
          <w:tcPr>
            <w:tcW w:w="983" w:type="dxa"/>
            <w:vAlign w:val="center"/>
          </w:tcPr>
          <w:p w14:paraId="16F67994">
            <w:pPr>
              <w:keepNext w:val="0"/>
              <w:keepLines w:val="0"/>
              <w:widowControl w:val="0"/>
              <w:suppressLineNumbers w:val="0"/>
              <w:spacing w:before="0" w:beforeAutospacing="0" w:after="0" w:afterAutospacing="0" w:line="400" w:lineRule="exact"/>
              <w:ind w:left="0" w:right="0" w:firstLine="0" w:firstLineChars="0"/>
              <w:jc w:val="center"/>
              <w:rPr>
                <w:rFonts w:hint="default" w:ascii="宋体" w:hAnsi="宋体" w:eastAsia="宋体" w:cs="Times New Roman"/>
                <w:b/>
                <w:color w:val="auto"/>
                <w:kern w:val="2"/>
                <w:sz w:val="21"/>
                <w:szCs w:val="21"/>
                <w:highlight w:val="none"/>
                <w:lang w:val="en-US" w:eastAsia="zh-CN" w:bidi="ar-SA"/>
              </w:rPr>
            </w:pPr>
            <w:r>
              <w:rPr>
                <w:rFonts w:hint="eastAsia" w:ascii="宋体" w:hAnsi="宋体" w:eastAsia="宋体" w:cs="Times New Roman"/>
                <w:b/>
                <w:color w:val="auto"/>
                <w:kern w:val="2"/>
                <w:sz w:val="21"/>
                <w:szCs w:val="21"/>
                <w:highlight w:val="none"/>
                <w:lang w:val="en-US" w:eastAsia="zh-CN" w:bidi="ar-SA"/>
              </w:rPr>
              <w:t>分值</w:t>
            </w:r>
          </w:p>
        </w:tc>
        <w:tc>
          <w:tcPr>
            <w:tcW w:w="5871" w:type="dxa"/>
            <w:vAlign w:val="center"/>
          </w:tcPr>
          <w:p w14:paraId="63143D9B">
            <w:pPr>
              <w:keepNext w:val="0"/>
              <w:keepLines w:val="0"/>
              <w:widowControl w:val="0"/>
              <w:suppressLineNumbers w:val="0"/>
              <w:spacing w:before="0" w:beforeAutospacing="0" w:after="0" w:afterAutospacing="0" w:line="400" w:lineRule="exact"/>
              <w:ind w:left="0" w:right="0" w:firstLine="0" w:firstLineChars="0"/>
              <w:jc w:val="center"/>
              <w:rPr>
                <w:rFonts w:hint="default" w:ascii="宋体" w:hAnsi="宋体" w:eastAsia="宋体" w:cs="Times New Roman"/>
                <w:b/>
                <w:color w:val="auto"/>
                <w:kern w:val="2"/>
                <w:sz w:val="21"/>
                <w:szCs w:val="21"/>
                <w:highlight w:val="none"/>
                <w:lang w:val="en-US" w:eastAsia="zh-CN" w:bidi="ar-SA"/>
              </w:rPr>
            </w:pPr>
            <w:r>
              <w:rPr>
                <w:rFonts w:hint="eastAsia" w:ascii="宋体" w:hAnsi="宋体" w:eastAsia="宋体" w:cs="Times New Roman"/>
                <w:b/>
                <w:color w:val="auto"/>
                <w:kern w:val="2"/>
                <w:sz w:val="21"/>
                <w:szCs w:val="21"/>
                <w:highlight w:val="none"/>
                <w:lang w:val="en-US" w:eastAsia="zh-CN" w:bidi="ar-SA"/>
              </w:rPr>
              <w:t>评审标准</w:t>
            </w:r>
          </w:p>
        </w:tc>
      </w:tr>
      <w:tr w14:paraId="3120C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9286" w:type="dxa"/>
            <w:gridSpan w:val="5"/>
            <w:vAlign w:val="center"/>
          </w:tcPr>
          <w:p w14:paraId="24906B00">
            <w:pPr>
              <w:keepNext w:val="0"/>
              <w:keepLines w:val="0"/>
              <w:widowControl w:val="0"/>
              <w:suppressLineNumbers w:val="0"/>
              <w:spacing w:before="0" w:beforeAutospacing="0" w:after="0" w:afterAutospacing="0" w:line="400" w:lineRule="exact"/>
              <w:ind w:left="0" w:right="0" w:firstLine="0" w:firstLineChars="0"/>
              <w:jc w:val="center"/>
              <w:rPr>
                <w:rFonts w:hint="default" w:ascii="宋体" w:hAnsi="宋体" w:eastAsia="宋体" w:cs="Times New Roman"/>
                <w:b/>
                <w:color w:val="auto"/>
                <w:kern w:val="2"/>
                <w:sz w:val="21"/>
                <w:szCs w:val="21"/>
                <w:highlight w:val="none"/>
                <w:lang w:val="en-US" w:eastAsia="zh-CN" w:bidi="ar-SA"/>
              </w:rPr>
            </w:pPr>
            <w:r>
              <w:rPr>
                <w:rFonts w:hint="eastAsia" w:ascii="宋体" w:hAnsi="宋体" w:eastAsia="宋体" w:cs="Times New Roman"/>
                <w:b/>
                <w:color w:val="auto"/>
                <w:kern w:val="2"/>
                <w:sz w:val="21"/>
                <w:szCs w:val="21"/>
                <w:highlight w:val="none"/>
                <w:lang w:val="en-US" w:eastAsia="zh-CN" w:bidi="ar-SA"/>
              </w:rPr>
              <w:t>商务评审细则（15分）</w:t>
            </w:r>
          </w:p>
        </w:tc>
      </w:tr>
      <w:tr w14:paraId="509C6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890" w:type="dxa"/>
            <w:vAlign w:val="center"/>
          </w:tcPr>
          <w:p w14:paraId="58752F8D">
            <w:pPr>
              <w:keepNext w:val="0"/>
              <w:keepLines w:val="0"/>
              <w:suppressLineNumbers w:val="0"/>
              <w:spacing w:before="0" w:beforeAutospacing="0" w:after="0" w:afterAutospacing="0" w:line="400" w:lineRule="exact"/>
              <w:ind w:left="0" w:right="0"/>
              <w:jc w:val="center"/>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val="en-US" w:eastAsia="zh-CN"/>
              </w:rPr>
              <w:t>1</w:t>
            </w:r>
          </w:p>
        </w:tc>
        <w:tc>
          <w:tcPr>
            <w:tcW w:w="1526" w:type="dxa"/>
            <w:vAlign w:val="center"/>
          </w:tcPr>
          <w:p w14:paraId="321AD997">
            <w:pPr>
              <w:keepNext w:val="0"/>
              <w:keepLines w:val="0"/>
              <w:suppressLineNumbers w:val="0"/>
              <w:spacing w:before="0" w:beforeAutospacing="0" w:after="0" w:afterAutospacing="0" w:line="400" w:lineRule="exact"/>
              <w:ind w:left="0" w:right="0"/>
              <w:jc w:val="center"/>
              <w:rPr>
                <w:rFonts w:hint="default" w:ascii="宋体" w:hAnsi="宋体" w:eastAsia="宋体" w:cs="Times New Roman"/>
                <w:color w:val="auto"/>
                <w:szCs w:val="21"/>
                <w:highlight w:val="none"/>
              </w:rPr>
            </w:pPr>
            <w:r>
              <w:rPr>
                <w:rFonts w:hint="eastAsia" w:ascii="宋体" w:hAnsi="宋体" w:eastAsia="宋体" w:cs="Times New Roman"/>
                <w:color w:val="auto"/>
                <w:szCs w:val="21"/>
                <w:highlight w:val="none"/>
              </w:rPr>
              <w:t>业绩情况</w:t>
            </w:r>
          </w:p>
        </w:tc>
        <w:tc>
          <w:tcPr>
            <w:tcW w:w="999" w:type="dxa"/>
            <w:gridSpan w:val="2"/>
            <w:vAlign w:val="center"/>
          </w:tcPr>
          <w:p w14:paraId="4FA3F1BA">
            <w:pPr>
              <w:keepNext w:val="0"/>
              <w:keepLines w:val="0"/>
              <w:widowControl/>
              <w:suppressLineNumbers w:val="0"/>
              <w:spacing w:before="0" w:beforeAutospacing="0" w:after="0" w:afterAutospacing="0" w:line="400" w:lineRule="exact"/>
              <w:ind w:left="0" w:right="0"/>
              <w:jc w:val="center"/>
              <w:rPr>
                <w:rFonts w:hint="default"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12</w:t>
            </w:r>
            <w:r>
              <w:rPr>
                <w:rFonts w:hint="eastAsia" w:ascii="宋体" w:hAnsi="宋体" w:eastAsia="宋体" w:cs="Times New Roman"/>
                <w:color w:val="auto"/>
                <w:szCs w:val="21"/>
                <w:highlight w:val="none"/>
              </w:rPr>
              <w:t>分</w:t>
            </w:r>
          </w:p>
        </w:tc>
        <w:tc>
          <w:tcPr>
            <w:tcW w:w="5871" w:type="dxa"/>
            <w:vAlign w:val="center"/>
          </w:tcPr>
          <w:p w14:paraId="1BBAD80D">
            <w:pPr>
              <w:keepNext w:val="0"/>
              <w:keepLines w:val="0"/>
              <w:suppressLineNumbers w:val="0"/>
              <w:spacing w:before="0" w:beforeAutospacing="0" w:after="0" w:afterAutospacing="0" w:line="400" w:lineRule="exact"/>
              <w:ind w:left="0" w:right="0"/>
              <w:rPr>
                <w:rFonts w:hint="default" w:ascii="宋体" w:hAnsi="宋体" w:eastAsia="宋体" w:cs="Times New Roman"/>
                <w:b w:val="0"/>
                <w:bCs/>
                <w:color w:val="auto"/>
                <w:szCs w:val="21"/>
                <w:highlight w:val="none"/>
                <w:u w:val="none"/>
              </w:rPr>
            </w:pPr>
            <w:r>
              <w:rPr>
                <w:rFonts w:hint="eastAsia" w:ascii="宋体" w:hAnsi="宋体" w:eastAsia="宋体" w:cs="Times New Roman"/>
                <w:b w:val="0"/>
                <w:bCs/>
                <w:color w:val="auto"/>
                <w:szCs w:val="21"/>
                <w:highlight w:val="none"/>
                <w:u w:val="none"/>
                <w:lang w:val="en-US" w:eastAsia="zh-CN"/>
              </w:rPr>
              <w:t>根据</w:t>
            </w:r>
            <w:r>
              <w:rPr>
                <w:rFonts w:hint="eastAsia" w:ascii="宋体" w:hAnsi="宋体" w:eastAsia="宋体" w:cs="Times New Roman"/>
                <w:b w:val="0"/>
                <w:bCs/>
                <w:color w:val="auto"/>
                <w:szCs w:val="21"/>
                <w:highlight w:val="none"/>
                <w:u w:val="none"/>
                <w:lang w:eastAsia="zh-CN"/>
              </w:rPr>
              <w:t>投标人</w:t>
            </w:r>
            <w:r>
              <w:rPr>
                <w:rFonts w:hint="eastAsia" w:ascii="宋体" w:hAnsi="宋体" w:eastAsia="宋体" w:cs="Times New Roman"/>
                <w:b w:val="0"/>
                <w:bCs/>
                <w:color w:val="auto"/>
                <w:szCs w:val="21"/>
                <w:highlight w:val="none"/>
                <w:u w:val="none"/>
                <w:lang w:val="en-US" w:eastAsia="zh-CN"/>
              </w:rPr>
              <w:t>提供的学生生活用品</w:t>
            </w:r>
            <w:r>
              <w:rPr>
                <w:rFonts w:hint="default" w:ascii="宋体" w:hAnsi="宋体" w:eastAsia="宋体" w:cs="Times New Roman"/>
                <w:b w:val="0"/>
                <w:bCs/>
                <w:color w:val="auto"/>
                <w:szCs w:val="21"/>
                <w:highlight w:val="none"/>
                <w:u w:val="none"/>
              </w:rPr>
              <w:t>类业绩</w:t>
            </w:r>
            <w:r>
              <w:rPr>
                <w:rFonts w:hint="eastAsia" w:ascii="宋体" w:hAnsi="宋体" w:eastAsia="宋体" w:cs="Times New Roman"/>
                <w:b w:val="0"/>
                <w:bCs/>
                <w:color w:val="auto"/>
                <w:szCs w:val="21"/>
                <w:highlight w:val="none"/>
                <w:u w:val="none"/>
                <w:lang w:val="en-US" w:eastAsia="zh-CN"/>
              </w:rPr>
              <w:t>进行评审</w:t>
            </w:r>
            <w:r>
              <w:rPr>
                <w:rFonts w:hint="default" w:ascii="宋体" w:hAnsi="宋体" w:eastAsia="宋体" w:cs="Times New Roman"/>
                <w:b w:val="0"/>
                <w:bCs/>
                <w:color w:val="auto"/>
                <w:szCs w:val="21"/>
                <w:highlight w:val="none"/>
                <w:u w:val="none"/>
              </w:rPr>
              <w:t>，每提供一个得</w:t>
            </w:r>
            <w:r>
              <w:rPr>
                <w:rFonts w:hint="eastAsia" w:ascii="宋体" w:hAnsi="宋体" w:eastAsia="宋体" w:cs="Times New Roman"/>
                <w:b w:val="0"/>
                <w:bCs/>
                <w:color w:val="auto"/>
                <w:szCs w:val="21"/>
                <w:highlight w:val="none"/>
                <w:u w:val="none"/>
                <w:lang w:val="en-US" w:eastAsia="zh-CN"/>
              </w:rPr>
              <w:t>3</w:t>
            </w:r>
            <w:r>
              <w:rPr>
                <w:rFonts w:hint="default" w:ascii="宋体" w:hAnsi="宋体" w:eastAsia="宋体" w:cs="Times New Roman"/>
                <w:b w:val="0"/>
                <w:bCs/>
                <w:color w:val="auto"/>
                <w:szCs w:val="21"/>
                <w:highlight w:val="none"/>
                <w:u w:val="none"/>
              </w:rPr>
              <w:t>分，本项最高得</w:t>
            </w:r>
            <w:r>
              <w:rPr>
                <w:rFonts w:hint="eastAsia" w:ascii="宋体" w:hAnsi="宋体" w:eastAsia="宋体" w:cs="Times New Roman"/>
                <w:b w:val="0"/>
                <w:bCs/>
                <w:color w:val="auto"/>
                <w:szCs w:val="21"/>
                <w:highlight w:val="none"/>
                <w:u w:val="none"/>
                <w:lang w:val="en-US" w:eastAsia="zh-CN"/>
              </w:rPr>
              <w:t>12</w:t>
            </w:r>
            <w:r>
              <w:rPr>
                <w:rFonts w:hint="default" w:ascii="宋体" w:hAnsi="宋体" w:eastAsia="宋体" w:cs="Times New Roman"/>
                <w:b w:val="0"/>
                <w:bCs/>
                <w:color w:val="auto"/>
                <w:szCs w:val="21"/>
                <w:highlight w:val="none"/>
                <w:u w:val="none"/>
              </w:rPr>
              <w:t>分。</w:t>
            </w:r>
          </w:p>
          <w:p w14:paraId="79AA5A0E">
            <w:pPr>
              <w:keepNext w:val="0"/>
              <w:keepLines w:val="0"/>
              <w:suppressLineNumbers w:val="0"/>
              <w:spacing w:before="0" w:beforeAutospacing="0" w:after="0" w:afterAutospacing="0" w:line="400" w:lineRule="exact"/>
              <w:ind w:left="0" w:right="0"/>
              <w:rPr>
                <w:rFonts w:hint="default" w:ascii="宋体" w:hAnsi="宋体" w:eastAsia="宋体" w:cs="Times New Roman"/>
                <w:b/>
                <w:color w:val="auto"/>
                <w:szCs w:val="21"/>
                <w:highlight w:val="none"/>
                <w:u w:val="single"/>
              </w:rPr>
            </w:pPr>
            <w:r>
              <w:rPr>
                <w:rFonts w:hint="default" w:ascii="宋体" w:hAnsi="宋体" w:eastAsia="宋体" w:cs="Times New Roman"/>
                <w:b/>
                <w:bCs w:val="0"/>
                <w:color w:val="auto"/>
                <w:szCs w:val="21"/>
                <w:highlight w:val="none"/>
                <w:u w:val="single"/>
              </w:rPr>
              <w:t>注：</w:t>
            </w:r>
            <w:r>
              <w:rPr>
                <w:rFonts w:hint="eastAsia" w:ascii="宋体" w:hAnsi="宋体" w:eastAsia="宋体" w:cs="Times New Roman"/>
                <w:b/>
                <w:bCs w:val="0"/>
                <w:color w:val="auto"/>
                <w:szCs w:val="21"/>
                <w:highlight w:val="none"/>
                <w:u w:val="single"/>
                <w:lang w:eastAsia="zh-CN"/>
              </w:rPr>
              <w:t>投标人</w:t>
            </w:r>
            <w:r>
              <w:rPr>
                <w:rFonts w:hint="default" w:ascii="宋体" w:hAnsi="宋体" w:eastAsia="宋体" w:cs="Times New Roman"/>
                <w:b/>
                <w:bCs w:val="0"/>
                <w:color w:val="auto"/>
                <w:szCs w:val="21"/>
                <w:highlight w:val="none"/>
                <w:u w:val="single"/>
              </w:rPr>
              <w:t>须提供合同复印件并加盖</w:t>
            </w:r>
            <w:r>
              <w:rPr>
                <w:rFonts w:hint="eastAsia" w:ascii="宋体" w:hAnsi="宋体" w:eastAsia="宋体" w:cs="Times New Roman"/>
                <w:b/>
                <w:bCs w:val="0"/>
                <w:color w:val="auto"/>
                <w:szCs w:val="21"/>
                <w:highlight w:val="none"/>
                <w:u w:val="single"/>
                <w:lang w:eastAsia="zh-CN"/>
              </w:rPr>
              <w:t>投标人</w:t>
            </w:r>
            <w:r>
              <w:rPr>
                <w:rFonts w:hint="default" w:ascii="宋体" w:hAnsi="宋体" w:eastAsia="宋体" w:cs="Times New Roman"/>
                <w:b/>
                <w:bCs w:val="0"/>
                <w:color w:val="auto"/>
                <w:szCs w:val="21"/>
                <w:highlight w:val="none"/>
                <w:u w:val="single"/>
              </w:rPr>
              <w:t>公章。</w:t>
            </w:r>
          </w:p>
        </w:tc>
      </w:tr>
      <w:tr w14:paraId="4F43E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890" w:type="dxa"/>
            <w:vAlign w:val="center"/>
          </w:tcPr>
          <w:p w14:paraId="484725D3">
            <w:pPr>
              <w:keepNext w:val="0"/>
              <w:keepLines w:val="0"/>
              <w:suppressLineNumbers w:val="0"/>
              <w:spacing w:before="0" w:beforeAutospacing="0" w:after="0" w:afterAutospacing="0" w:line="400" w:lineRule="exact"/>
              <w:ind w:left="0" w:right="0"/>
              <w:jc w:val="center"/>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2</w:t>
            </w:r>
          </w:p>
        </w:tc>
        <w:tc>
          <w:tcPr>
            <w:tcW w:w="1526" w:type="dxa"/>
            <w:vAlign w:val="center"/>
          </w:tcPr>
          <w:p w14:paraId="762E7649">
            <w:pPr>
              <w:keepNext w:val="0"/>
              <w:keepLines w:val="0"/>
              <w:suppressLineNumbers w:val="0"/>
              <w:spacing w:before="0" w:beforeAutospacing="0" w:after="0" w:afterAutospacing="0" w:line="400" w:lineRule="exact"/>
              <w:ind w:left="0" w:right="0"/>
              <w:jc w:val="center"/>
              <w:rPr>
                <w:rFonts w:hint="default"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售后服务响应时间</w:t>
            </w:r>
          </w:p>
        </w:tc>
        <w:tc>
          <w:tcPr>
            <w:tcW w:w="999" w:type="dxa"/>
            <w:gridSpan w:val="2"/>
            <w:vAlign w:val="center"/>
          </w:tcPr>
          <w:p w14:paraId="43F7E57F">
            <w:pPr>
              <w:keepNext w:val="0"/>
              <w:keepLines w:val="0"/>
              <w:widowControl/>
              <w:suppressLineNumbers w:val="0"/>
              <w:spacing w:before="0" w:beforeAutospacing="0" w:after="0" w:afterAutospacing="0" w:line="400" w:lineRule="exact"/>
              <w:ind w:left="0" w:right="0"/>
              <w:jc w:val="center"/>
              <w:rPr>
                <w:rFonts w:hint="default"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3分</w:t>
            </w:r>
          </w:p>
        </w:tc>
        <w:tc>
          <w:tcPr>
            <w:tcW w:w="5871" w:type="dxa"/>
            <w:vAlign w:val="center"/>
          </w:tcPr>
          <w:p w14:paraId="2364525E">
            <w:pPr>
              <w:keepNext w:val="0"/>
              <w:keepLines w:val="0"/>
              <w:suppressLineNumbers w:val="0"/>
              <w:spacing w:before="0" w:beforeAutospacing="0" w:after="0" w:afterAutospacing="0" w:line="400" w:lineRule="exact"/>
              <w:ind w:left="0" w:right="0"/>
              <w:rPr>
                <w:rFonts w:hint="eastAsia" w:ascii="宋体" w:hAnsi="宋体" w:eastAsia="宋体" w:cs="Times New Roman"/>
                <w:b w:val="0"/>
                <w:bCs/>
                <w:color w:val="auto"/>
                <w:szCs w:val="21"/>
                <w:highlight w:val="none"/>
                <w:u w:val="none"/>
              </w:rPr>
            </w:pPr>
            <w:r>
              <w:rPr>
                <w:rFonts w:hint="eastAsia" w:ascii="宋体" w:hAnsi="宋体" w:eastAsia="宋体" w:cs="Times New Roman"/>
                <w:b w:val="0"/>
                <w:bCs/>
                <w:color w:val="auto"/>
                <w:szCs w:val="21"/>
                <w:highlight w:val="none"/>
                <w:u w:val="none"/>
              </w:rPr>
              <w:t>根据</w:t>
            </w:r>
            <w:r>
              <w:rPr>
                <w:rFonts w:hint="eastAsia" w:ascii="宋体" w:hAnsi="宋体" w:eastAsia="宋体" w:cs="Times New Roman"/>
                <w:b w:val="0"/>
                <w:bCs/>
                <w:color w:val="auto"/>
                <w:szCs w:val="21"/>
                <w:highlight w:val="none"/>
                <w:u w:val="none"/>
                <w:lang w:val="en-US" w:eastAsia="zh-CN"/>
              </w:rPr>
              <w:t>投标人</w:t>
            </w:r>
            <w:r>
              <w:rPr>
                <w:rFonts w:hint="eastAsia" w:ascii="宋体" w:hAnsi="宋体" w:eastAsia="宋体" w:cs="Times New Roman"/>
                <w:b w:val="0"/>
                <w:bCs/>
                <w:color w:val="auto"/>
                <w:szCs w:val="21"/>
                <w:highlight w:val="none"/>
                <w:u w:val="none"/>
              </w:rPr>
              <w:t>提供的</w:t>
            </w:r>
            <w:r>
              <w:rPr>
                <w:rFonts w:hint="eastAsia" w:ascii="宋体" w:hAnsi="宋体" w:eastAsia="宋体" w:cs="Times New Roman"/>
                <w:b w:val="0"/>
                <w:bCs/>
                <w:color w:val="auto"/>
                <w:szCs w:val="21"/>
                <w:highlight w:val="none"/>
                <w:u w:val="none"/>
                <w:lang w:val="en-US" w:eastAsia="zh-CN"/>
              </w:rPr>
              <w:t>售后</w:t>
            </w:r>
            <w:r>
              <w:rPr>
                <w:rFonts w:hint="eastAsia" w:ascii="宋体" w:hAnsi="宋体" w:eastAsia="宋体" w:cs="Times New Roman"/>
                <w:b w:val="0"/>
                <w:bCs/>
                <w:color w:val="auto"/>
                <w:szCs w:val="21"/>
                <w:highlight w:val="none"/>
                <w:u w:val="none"/>
              </w:rPr>
              <w:t>服务响应时间承诺进行评分：</w:t>
            </w:r>
          </w:p>
          <w:p w14:paraId="691770E6">
            <w:pPr>
              <w:keepNext w:val="0"/>
              <w:keepLines w:val="0"/>
              <w:suppressLineNumbers w:val="0"/>
              <w:spacing w:before="0" w:beforeAutospacing="0" w:after="0" w:afterAutospacing="0" w:line="400" w:lineRule="exact"/>
              <w:ind w:left="0" w:right="0"/>
              <w:rPr>
                <w:rFonts w:hint="eastAsia" w:ascii="宋体" w:hAnsi="宋体" w:eastAsia="宋体" w:cs="Times New Roman"/>
                <w:b w:val="0"/>
                <w:bCs/>
                <w:color w:val="auto"/>
                <w:szCs w:val="21"/>
                <w:highlight w:val="none"/>
                <w:u w:val="none"/>
              </w:rPr>
            </w:pPr>
            <w:r>
              <w:rPr>
                <w:rFonts w:hint="eastAsia" w:ascii="宋体" w:hAnsi="宋体" w:eastAsia="宋体" w:cs="Times New Roman"/>
                <w:b w:val="0"/>
                <w:bCs/>
                <w:color w:val="auto"/>
                <w:szCs w:val="21"/>
                <w:highlight w:val="none"/>
                <w:u w:val="none"/>
              </w:rPr>
              <w:t>①</w:t>
            </w:r>
            <w:r>
              <w:rPr>
                <w:rFonts w:hint="eastAsia" w:ascii="宋体" w:hAnsi="宋体" w:eastAsia="宋体" w:cs="Times New Roman"/>
                <w:b w:val="0"/>
                <w:bCs/>
                <w:color w:val="auto"/>
                <w:szCs w:val="21"/>
                <w:highlight w:val="none"/>
                <w:u w:val="none"/>
                <w:lang w:val="en-US" w:eastAsia="zh-CN"/>
              </w:rPr>
              <w:t>投标人</w:t>
            </w:r>
            <w:r>
              <w:rPr>
                <w:rFonts w:hint="eastAsia" w:ascii="宋体" w:hAnsi="宋体" w:eastAsia="宋体" w:cs="Times New Roman"/>
                <w:b w:val="0"/>
                <w:bCs/>
                <w:color w:val="auto"/>
                <w:szCs w:val="21"/>
                <w:highlight w:val="none"/>
                <w:u w:val="none"/>
              </w:rPr>
              <w:t>承诺在接到采购人通知后1小时（含）内到现场，得</w:t>
            </w:r>
            <w:r>
              <w:rPr>
                <w:rFonts w:hint="eastAsia" w:ascii="宋体" w:hAnsi="宋体" w:eastAsia="宋体" w:cs="Times New Roman"/>
                <w:b w:val="0"/>
                <w:bCs/>
                <w:color w:val="auto"/>
                <w:szCs w:val="21"/>
                <w:highlight w:val="none"/>
                <w:u w:val="none"/>
                <w:lang w:val="en-US" w:eastAsia="zh-CN"/>
              </w:rPr>
              <w:t>3</w:t>
            </w:r>
            <w:r>
              <w:rPr>
                <w:rFonts w:hint="eastAsia" w:ascii="宋体" w:hAnsi="宋体" w:eastAsia="宋体" w:cs="Times New Roman"/>
                <w:b w:val="0"/>
                <w:bCs/>
                <w:color w:val="auto"/>
                <w:szCs w:val="21"/>
                <w:highlight w:val="none"/>
                <w:u w:val="none"/>
              </w:rPr>
              <w:t>分；</w:t>
            </w:r>
          </w:p>
          <w:p w14:paraId="71E7439E">
            <w:pPr>
              <w:keepNext w:val="0"/>
              <w:keepLines w:val="0"/>
              <w:suppressLineNumbers w:val="0"/>
              <w:spacing w:before="0" w:beforeAutospacing="0" w:after="0" w:afterAutospacing="0" w:line="400" w:lineRule="exact"/>
              <w:ind w:left="0" w:right="0"/>
              <w:rPr>
                <w:rFonts w:hint="eastAsia" w:ascii="宋体" w:hAnsi="宋体" w:eastAsia="宋体" w:cs="Times New Roman"/>
                <w:b w:val="0"/>
                <w:bCs/>
                <w:color w:val="auto"/>
                <w:szCs w:val="21"/>
                <w:highlight w:val="none"/>
                <w:u w:val="none"/>
              </w:rPr>
            </w:pPr>
            <w:r>
              <w:rPr>
                <w:rFonts w:hint="eastAsia" w:ascii="宋体" w:hAnsi="宋体" w:eastAsia="宋体" w:cs="Times New Roman"/>
                <w:b w:val="0"/>
                <w:bCs/>
                <w:color w:val="auto"/>
                <w:szCs w:val="21"/>
                <w:highlight w:val="none"/>
                <w:u w:val="none"/>
              </w:rPr>
              <w:t>②</w:t>
            </w:r>
            <w:r>
              <w:rPr>
                <w:rFonts w:hint="eastAsia" w:ascii="宋体" w:hAnsi="宋体" w:eastAsia="宋体" w:cs="Times New Roman"/>
                <w:b w:val="0"/>
                <w:bCs/>
                <w:color w:val="auto"/>
                <w:szCs w:val="21"/>
                <w:highlight w:val="none"/>
                <w:u w:val="none"/>
                <w:lang w:val="en-US" w:eastAsia="zh-CN"/>
              </w:rPr>
              <w:t>投标人</w:t>
            </w:r>
            <w:r>
              <w:rPr>
                <w:rFonts w:hint="eastAsia" w:ascii="宋体" w:hAnsi="宋体" w:eastAsia="宋体" w:cs="Times New Roman"/>
                <w:b w:val="0"/>
                <w:bCs/>
                <w:color w:val="auto"/>
                <w:szCs w:val="21"/>
                <w:highlight w:val="none"/>
                <w:u w:val="none"/>
              </w:rPr>
              <w:t>承诺在接到采购人通知后1小时（不含）至</w:t>
            </w:r>
            <w:r>
              <w:rPr>
                <w:rFonts w:hint="eastAsia" w:ascii="宋体" w:hAnsi="宋体" w:eastAsia="宋体" w:cs="Times New Roman"/>
                <w:b w:val="0"/>
                <w:bCs/>
                <w:color w:val="auto"/>
                <w:szCs w:val="21"/>
                <w:highlight w:val="none"/>
                <w:u w:val="none"/>
                <w:lang w:val="en-US" w:eastAsia="zh-CN"/>
              </w:rPr>
              <w:t>2</w:t>
            </w:r>
            <w:r>
              <w:rPr>
                <w:rFonts w:hint="eastAsia" w:ascii="宋体" w:hAnsi="宋体" w:eastAsia="宋体" w:cs="Times New Roman"/>
                <w:b w:val="0"/>
                <w:bCs/>
                <w:color w:val="auto"/>
                <w:szCs w:val="21"/>
                <w:highlight w:val="none"/>
                <w:u w:val="none"/>
              </w:rPr>
              <w:t>小时（含）内到现场，得</w:t>
            </w:r>
            <w:r>
              <w:rPr>
                <w:rFonts w:hint="eastAsia" w:ascii="宋体" w:hAnsi="宋体" w:eastAsia="宋体" w:cs="Times New Roman"/>
                <w:b w:val="0"/>
                <w:bCs/>
                <w:color w:val="auto"/>
                <w:szCs w:val="21"/>
                <w:highlight w:val="none"/>
                <w:u w:val="none"/>
                <w:lang w:val="en-US" w:eastAsia="zh-CN"/>
              </w:rPr>
              <w:t>2</w:t>
            </w:r>
            <w:r>
              <w:rPr>
                <w:rFonts w:hint="eastAsia" w:ascii="宋体" w:hAnsi="宋体" w:eastAsia="宋体" w:cs="Times New Roman"/>
                <w:b w:val="0"/>
                <w:bCs/>
                <w:color w:val="auto"/>
                <w:szCs w:val="21"/>
                <w:highlight w:val="none"/>
                <w:u w:val="none"/>
              </w:rPr>
              <w:t>分；</w:t>
            </w:r>
          </w:p>
          <w:p w14:paraId="1ADB9B85">
            <w:pPr>
              <w:keepNext w:val="0"/>
              <w:keepLines w:val="0"/>
              <w:suppressLineNumbers w:val="0"/>
              <w:spacing w:before="0" w:beforeAutospacing="0" w:after="0" w:afterAutospacing="0" w:line="400" w:lineRule="exact"/>
              <w:ind w:left="0" w:right="0"/>
              <w:rPr>
                <w:rFonts w:hint="eastAsia" w:ascii="宋体" w:hAnsi="宋体" w:eastAsia="宋体" w:cs="Times New Roman"/>
                <w:b w:val="0"/>
                <w:bCs/>
                <w:color w:val="auto"/>
                <w:szCs w:val="21"/>
                <w:highlight w:val="none"/>
                <w:u w:val="none"/>
              </w:rPr>
            </w:pPr>
            <w:r>
              <w:rPr>
                <w:rFonts w:hint="eastAsia" w:ascii="宋体" w:hAnsi="宋体" w:eastAsia="宋体" w:cs="Times New Roman"/>
                <w:b w:val="0"/>
                <w:bCs/>
                <w:color w:val="auto"/>
                <w:szCs w:val="21"/>
                <w:highlight w:val="none"/>
                <w:u w:val="none"/>
              </w:rPr>
              <w:t>③</w:t>
            </w:r>
            <w:r>
              <w:rPr>
                <w:rFonts w:hint="eastAsia" w:ascii="宋体" w:hAnsi="宋体" w:eastAsia="宋体" w:cs="Times New Roman"/>
                <w:b w:val="0"/>
                <w:bCs/>
                <w:color w:val="auto"/>
                <w:szCs w:val="21"/>
                <w:highlight w:val="none"/>
                <w:u w:val="none"/>
                <w:lang w:val="en-US" w:eastAsia="zh-CN"/>
              </w:rPr>
              <w:t>投标人</w:t>
            </w:r>
            <w:r>
              <w:rPr>
                <w:rFonts w:hint="eastAsia" w:ascii="宋体" w:hAnsi="宋体" w:eastAsia="宋体" w:cs="Times New Roman"/>
                <w:b w:val="0"/>
                <w:bCs/>
                <w:color w:val="auto"/>
                <w:szCs w:val="21"/>
                <w:highlight w:val="none"/>
                <w:u w:val="none"/>
              </w:rPr>
              <w:t>承诺在接到采购人通知后</w:t>
            </w:r>
            <w:r>
              <w:rPr>
                <w:rFonts w:hint="eastAsia" w:ascii="宋体" w:hAnsi="宋体" w:eastAsia="宋体" w:cs="Times New Roman"/>
                <w:b w:val="0"/>
                <w:bCs/>
                <w:color w:val="auto"/>
                <w:szCs w:val="21"/>
                <w:highlight w:val="none"/>
                <w:u w:val="none"/>
                <w:lang w:val="en-US" w:eastAsia="zh-CN"/>
              </w:rPr>
              <w:t>2</w:t>
            </w:r>
            <w:r>
              <w:rPr>
                <w:rFonts w:hint="eastAsia" w:ascii="宋体" w:hAnsi="宋体" w:eastAsia="宋体" w:cs="Times New Roman"/>
                <w:b w:val="0"/>
                <w:bCs/>
                <w:color w:val="auto"/>
                <w:szCs w:val="21"/>
                <w:highlight w:val="none"/>
                <w:u w:val="none"/>
              </w:rPr>
              <w:t>小时（不含）至</w:t>
            </w:r>
            <w:r>
              <w:rPr>
                <w:rFonts w:hint="eastAsia" w:ascii="宋体" w:hAnsi="宋体" w:eastAsia="宋体" w:cs="Times New Roman"/>
                <w:b w:val="0"/>
                <w:bCs/>
                <w:color w:val="auto"/>
                <w:szCs w:val="21"/>
                <w:highlight w:val="none"/>
                <w:u w:val="none"/>
                <w:lang w:val="en-US" w:eastAsia="zh-CN"/>
              </w:rPr>
              <w:t>3</w:t>
            </w:r>
            <w:r>
              <w:rPr>
                <w:rFonts w:hint="eastAsia" w:ascii="宋体" w:hAnsi="宋体" w:eastAsia="宋体" w:cs="Times New Roman"/>
                <w:b w:val="0"/>
                <w:bCs/>
                <w:color w:val="auto"/>
                <w:szCs w:val="21"/>
                <w:highlight w:val="none"/>
                <w:u w:val="none"/>
              </w:rPr>
              <w:t>小时（含）内到现场，得1分；</w:t>
            </w:r>
          </w:p>
          <w:p w14:paraId="6282F62F">
            <w:pPr>
              <w:keepNext w:val="0"/>
              <w:keepLines w:val="0"/>
              <w:suppressLineNumbers w:val="0"/>
              <w:spacing w:before="0" w:beforeAutospacing="0" w:after="0" w:afterAutospacing="0" w:line="400" w:lineRule="exact"/>
              <w:ind w:left="0" w:right="0"/>
              <w:rPr>
                <w:rFonts w:hint="eastAsia" w:ascii="宋体" w:hAnsi="宋体" w:eastAsia="宋体" w:cs="Times New Roman"/>
                <w:b w:val="0"/>
                <w:bCs/>
                <w:color w:val="auto"/>
                <w:szCs w:val="21"/>
                <w:highlight w:val="none"/>
                <w:u w:val="none"/>
              </w:rPr>
            </w:pPr>
            <w:r>
              <w:rPr>
                <w:rFonts w:hint="eastAsia" w:ascii="宋体" w:hAnsi="宋体" w:eastAsia="宋体" w:cs="Times New Roman"/>
                <w:b w:val="0"/>
                <w:bCs/>
                <w:color w:val="auto"/>
                <w:szCs w:val="21"/>
                <w:highlight w:val="none"/>
                <w:u w:val="none"/>
              </w:rPr>
              <w:t>④</w:t>
            </w:r>
            <w:r>
              <w:rPr>
                <w:rFonts w:hint="eastAsia" w:ascii="宋体" w:hAnsi="宋体" w:eastAsia="宋体" w:cs="Times New Roman"/>
                <w:b w:val="0"/>
                <w:bCs/>
                <w:color w:val="auto"/>
                <w:szCs w:val="21"/>
                <w:highlight w:val="none"/>
                <w:u w:val="none"/>
                <w:lang w:val="en-US" w:eastAsia="zh-CN"/>
              </w:rPr>
              <w:t>投标人</w:t>
            </w:r>
            <w:r>
              <w:rPr>
                <w:rFonts w:hint="eastAsia" w:ascii="宋体" w:hAnsi="宋体" w:eastAsia="宋体" w:cs="Times New Roman"/>
                <w:b w:val="0"/>
                <w:bCs/>
                <w:color w:val="auto"/>
                <w:szCs w:val="21"/>
                <w:highlight w:val="none"/>
                <w:u w:val="none"/>
              </w:rPr>
              <w:t>承诺在接到采购人通知后超过</w:t>
            </w:r>
            <w:r>
              <w:rPr>
                <w:rFonts w:hint="eastAsia" w:ascii="宋体" w:hAnsi="宋体" w:eastAsia="宋体" w:cs="Times New Roman"/>
                <w:b w:val="0"/>
                <w:bCs/>
                <w:color w:val="auto"/>
                <w:szCs w:val="21"/>
                <w:highlight w:val="none"/>
                <w:u w:val="none"/>
                <w:lang w:val="en-US" w:eastAsia="zh-CN"/>
              </w:rPr>
              <w:t>3</w:t>
            </w:r>
            <w:r>
              <w:rPr>
                <w:rFonts w:hint="eastAsia" w:ascii="宋体" w:hAnsi="宋体" w:eastAsia="宋体" w:cs="Times New Roman"/>
                <w:b w:val="0"/>
                <w:bCs/>
                <w:color w:val="auto"/>
                <w:szCs w:val="21"/>
                <w:highlight w:val="none"/>
                <w:u w:val="none"/>
              </w:rPr>
              <w:t>小时到现场，不得分。</w:t>
            </w:r>
          </w:p>
          <w:p w14:paraId="1A09D589">
            <w:pPr>
              <w:keepNext w:val="0"/>
              <w:keepLines w:val="0"/>
              <w:suppressLineNumbers w:val="0"/>
              <w:spacing w:before="0" w:beforeAutospacing="0" w:after="0" w:afterAutospacing="0" w:line="400" w:lineRule="exact"/>
              <w:ind w:left="0" w:right="0"/>
              <w:rPr>
                <w:rFonts w:hint="default" w:ascii="宋体" w:hAnsi="宋体" w:eastAsia="宋体" w:cs="Times New Roman"/>
                <w:b/>
                <w:bCs w:val="0"/>
                <w:color w:val="auto"/>
                <w:szCs w:val="21"/>
                <w:highlight w:val="none"/>
                <w:u w:val="single"/>
              </w:rPr>
            </w:pPr>
            <w:r>
              <w:rPr>
                <w:rFonts w:hint="eastAsia" w:ascii="宋体" w:hAnsi="宋体" w:eastAsia="宋体" w:cs="Times New Roman"/>
                <w:b/>
                <w:bCs w:val="0"/>
                <w:color w:val="auto"/>
                <w:szCs w:val="21"/>
                <w:highlight w:val="none"/>
                <w:u w:val="single"/>
              </w:rPr>
              <w:t>注：</w:t>
            </w:r>
            <w:r>
              <w:rPr>
                <w:rFonts w:hint="eastAsia" w:ascii="宋体" w:hAnsi="宋体" w:eastAsia="宋体" w:cs="Times New Roman"/>
                <w:b/>
                <w:bCs w:val="0"/>
                <w:color w:val="auto"/>
                <w:szCs w:val="21"/>
                <w:highlight w:val="none"/>
                <w:u w:val="single"/>
                <w:lang w:val="en-US" w:eastAsia="zh-CN"/>
              </w:rPr>
              <w:t>投标人</w:t>
            </w:r>
            <w:r>
              <w:rPr>
                <w:rFonts w:hint="eastAsia" w:ascii="宋体" w:hAnsi="宋体" w:eastAsia="宋体" w:cs="Times New Roman"/>
                <w:b/>
                <w:bCs w:val="0"/>
                <w:color w:val="auto"/>
                <w:szCs w:val="21"/>
                <w:highlight w:val="none"/>
                <w:u w:val="single"/>
              </w:rPr>
              <w:t>须提供</w:t>
            </w:r>
            <w:r>
              <w:rPr>
                <w:rFonts w:hint="eastAsia" w:ascii="宋体" w:hAnsi="宋体" w:eastAsia="宋体" w:cs="Times New Roman"/>
                <w:b/>
                <w:bCs w:val="0"/>
                <w:color w:val="auto"/>
                <w:szCs w:val="21"/>
                <w:highlight w:val="none"/>
                <w:u w:val="single"/>
                <w:lang w:val="en-US" w:eastAsia="zh-CN"/>
              </w:rPr>
              <w:t>售后</w:t>
            </w:r>
            <w:r>
              <w:rPr>
                <w:rFonts w:hint="eastAsia" w:ascii="宋体" w:hAnsi="宋体" w:eastAsia="宋体" w:cs="Times New Roman"/>
                <w:b/>
                <w:bCs w:val="0"/>
                <w:color w:val="auto"/>
                <w:szCs w:val="21"/>
                <w:highlight w:val="none"/>
                <w:u w:val="single"/>
              </w:rPr>
              <w:t>服务响应承诺书（承诺书格式自拟）加盖</w:t>
            </w:r>
            <w:r>
              <w:rPr>
                <w:rFonts w:hint="eastAsia" w:ascii="宋体" w:hAnsi="宋体" w:eastAsia="宋体" w:cs="Times New Roman"/>
                <w:b/>
                <w:bCs w:val="0"/>
                <w:color w:val="auto"/>
                <w:szCs w:val="21"/>
                <w:highlight w:val="none"/>
                <w:u w:val="single"/>
                <w:lang w:val="en-US" w:eastAsia="zh-CN"/>
              </w:rPr>
              <w:t>投标人</w:t>
            </w:r>
            <w:r>
              <w:rPr>
                <w:rFonts w:hint="eastAsia" w:ascii="宋体" w:hAnsi="宋体" w:eastAsia="宋体" w:cs="Times New Roman"/>
                <w:b/>
                <w:bCs w:val="0"/>
                <w:color w:val="auto"/>
                <w:szCs w:val="21"/>
                <w:highlight w:val="none"/>
                <w:u w:val="single"/>
              </w:rPr>
              <w:t>公章。</w:t>
            </w:r>
          </w:p>
        </w:tc>
      </w:tr>
      <w:tr w14:paraId="11C93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286" w:type="dxa"/>
            <w:gridSpan w:val="5"/>
            <w:vAlign w:val="center"/>
          </w:tcPr>
          <w:p w14:paraId="73A8244D">
            <w:pPr>
              <w:keepNext w:val="0"/>
              <w:keepLines w:val="0"/>
              <w:widowControl w:val="0"/>
              <w:suppressLineNumbers w:val="0"/>
              <w:spacing w:before="0" w:beforeAutospacing="0" w:after="0" w:afterAutospacing="0" w:line="400" w:lineRule="exact"/>
              <w:ind w:left="0" w:right="0" w:firstLine="0" w:firstLineChars="0"/>
              <w:jc w:val="center"/>
              <w:rPr>
                <w:rFonts w:hint="default" w:ascii="宋体" w:hAnsi="宋体" w:eastAsia="宋体" w:cs="Times New Roman"/>
                <w:color w:val="auto"/>
                <w:kern w:val="2"/>
                <w:sz w:val="31"/>
                <w:szCs w:val="28"/>
                <w:highlight w:val="none"/>
                <w:lang w:val="en-US" w:eastAsia="zh-CN" w:bidi="ar-SA"/>
              </w:rPr>
            </w:pPr>
            <w:r>
              <w:rPr>
                <w:rFonts w:hint="eastAsia" w:ascii="宋体" w:hAnsi="宋体" w:eastAsia="宋体" w:cs="Times New Roman"/>
                <w:b/>
                <w:color w:val="auto"/>
                <w:kern w:val="2"/>
                <w:sz w:val="21"/>
                <w:szCs w:val="21"/>
                <w:highlight w:val="none"/>
                <w:lang w:val="en-US" w:eastAsia="zh-CN" w:bidi="ar-SA"/>
              </w:rPr>
              <w:t>技术评审细则（55分）</w:t>
            </w:r>
          </w:p>
        </w:tc>
      </w:tr>
      <w:tr w14:paraId="31936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890" w:type="dxa"/>
            <w:vAlign w:val="center"/>
          </w:tcPr>
          <w:p w14:paraId="2343D0AA">
            <w:pPr>
              <w:keepNext w:val="0"/>
              <w:keepLines w:val="0"/>
              <w:suppressLineNumbers w:val="0"/>
              <w:spacing w:before="0" w:beforeAutospacing="0" w:after="0" w:afterAutospacing="0" w:line="400" w:lineRule="exact"/>
              <w:ind w:left="0" w:right="0"/>
              <w:jc w:val="center"/>
              <w:rPr>
                <w:rFonts w:hint="default" w:ascii="宋体" w:hAnsi="宋体" w:eastAsia="宋体" w:cs="Times New Roman"/>
                <w:color w:val="auto"/>
                <w:szCs w:val="21"/>
                <w:highlight w:val="none"/>
              </w:rPr>
            </w:pPr>
            <w:r>
              <w:rPr>
                <w:rFonts w:hint="default" w:ascii="宋体" w:hAnsi="宋体" w:eastAsia="宋体" w:cs="Times New Roman"/>
                <w:color w:val="auto"/>
                <w:szCs w:val="21"/>
                <w:highlight w:val="none"/>
              </w:rPr>
              <w:t>1</w:t>
            </w:r>
          </w:p>
        </w:tc>
        <w:tc>
          <w:tcPr>
            <w:tcW w:w="1526" w:type="dxa"/>
            <w:vAlign w:val="center"/>
          </w:tcPr>
          <w:p w14:paraId="08461083">
            <w:pPr>
              <w:keepNext w:val="0"/>
              <w:keepLines w:val="0"/>
              <w:suppressLineNumbers w:val="0"/>
              <w:spacing w:before="0" w:beforeAutospacing="0" w:after="0" w:afterAutospacing="0" w:line="400" w:lineRule="exact"/>
              <w:ind w:left="0" w:right="0"/>
              <w:jc w:val="center"/>
              <w:rPr>
                <w:rFonts w:hint="default" w:ascii="宋体" w:hAnsi="宋体" w:eastAsia="宋体" w:cs="Times New Roman"/>
                <w:color w:val="auto"/>
                <w:szCs w:val="21"/>
                <w:highlight w:val="none"/>
              </w:rPr>
            </w:pPr>
            <w:r>
              <w:rPr>
                <w:rFonts w:hint="eastAsia" w:ascii="宋体" w:hAnsi="宋体" w:eastAsia="宋体" w:cs="Times New Roman"/>
                <w:color w:val="auto"/>
                <w:szCs w:val="21"/>
                <w:highlight w:val="none"/>
              </w:rPr>
              <w:t>总体实施方案</w:t>
            </w:r>
          </w:p>
        </w:tc>
        <w:tc>
          <w:tcPr>
            <w:tcW w:w="999" w:type="dxa"/>
            <w:gridSpan w:val="2"/>
            <w:vAlign w:val="center"/>
          </w:tcPr>
          <w:p w14:paraId="74748F73">
            <w:pPr>
              <w:keepNext w:val="0"/>
              <w:keepLines w:val="0"/>
              <w:widowControl/>
              <w:suppressLineNumbers w:val="0"/>
              <w:spacing w:before="0" w:beforeAutospacing="0" w:after="0" w:afterAutospacing="0" w:line="400" w:lineRule="exact"/>
              <w:ind w:left="0" w:right="0"/>
              <w:jc w:val="center"/>
              <w:rPr>
                <w:rFonts w:hint="default"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15</w:t>
            </w:r>
            <w:r>
              <w:rPr>
                <w:rFonts w:hint="eastAsia" w:ascii="宋体" w:hAnsi="宋体" w:eastAsia="宋体" w:cs="Times New Roman"/>
                <w:color w:val="auto"/>
                <w:szCs w:val="21"/>
                <w:highlight w:val="none"/>
              </w:rPr>
              <w:t>分</w:t>
            </w:r>
          </w:p>
        </w:tc>
        <w:tc>
          <w:tcPr>
            <w:tcW w:w="5871" w:type="dxa"/>
            <w:vAlign w:val="center"/>
          </w:tcPr>
          <w:p w14:paraId="10286C3E">
            <w:pPr>
              <w:keepNext w:val="0"/>
              <w:keepLines w:val="0"/>
              <w:suppressLineNumbers w:val="0"/>
              <w:spacing w:before="0" w:beforeAutospacing="0" w:after="0" w:afterAutospacing="0" w:line="400" w:lineRule="exact"/>
              <w:ind w:left="0" w:right="0"/>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针对本项目制定的</w:t>
            </w:r>
            <w:r>
              <w:rPr>
                <w:rFonts w:hint="eastAsia" w:ascii="宋体" w:hAnsi="宋体" w:eastAsia="宋体" w:cs="Times New Roman"/>
                <w:b/>
                <w:bCs/>
                <w:color w:val="auto"/>
                <w:szCs w:val="21"/>
                <w:highlight w:val="none"/>
              </w:rPr>
              <w:t>项目总体实施方案</w:t>
            </w:r>
            <w:r>
              <w:rPr>
                <w:rFonts w:hint="eastAsia" w:ascii="宋体" w:hAnsi="宋体" w:eastAsia="宋体" w:cs="宋体"/>
                <w:b/>
                <w:bCs/>
                <w:color w:val="auto"/>
                <w:kern w:val="0"/>
                <w:szCs w:val="21"/>
                <w:highlight w:val="none"/>
              </w:rPr>
              <w:t>进行评审：</w:t>
            </w:r>
          </w:p>
          <w:p w14:paraId="47642D94">
            <w:pPr>
              <w:keepNext w:val="0"/>
              <w:keepLines w:val="0"/>
              <w:suppressLineNumbers w:val="0"/>
              <w:spacing w:before="0" w:beforeAutospacing="0" w:after="0" w:afterAutospacing="0" w:line="400" w:lineRule="exact"/>
              <w:ind w:left="0" w:right="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①提供的总体实施方案内容详尽完善，实施工作流程科学细致，工作进度计划拟定清晰明确，整体方案逻辑缜密，贴合本项目实际实施情况进行表述的，得15分；</w:t>
            </w:r>
          </w:p>
          <w:p w14:paraId="5EFBA68E">
            <w:pPr>
              <w:keepNext w:val="0"/>
              <w:keepLines w:val="0"/>
              <w:suppressLineNumbers w:val="0"/>
              <w:spacing w:before="0" w:beforeAutospacing="0" w:after="0" w:afterAutospacing="0" w:line="400" w:lineRule="exact"/>
              <w:ind w:left="0" w:right="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②提供的实施方案内容全面具体，工作流程步骤具体明确，工作进度计划拟定明确的关键表述，整体方案逻辑清晰，结合本项目实际实施情况进行表述的，得1</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分；</w:t>
            </w:r>
          </w:p>
          <w:p w14:paraId="0736CB10">
            <w:pPr>
              <w:keepNext w:val="0"/>
              <w:keepLines w:val="0"/>
              <w:suppressLineNumbers w:val="0"/>
              <w:spacing w:before="0" w:beforeAutospacing="0" w:after="0" w:afterAutospacing="0" w:line="400" w:lineRule="exact"/>
              <w:ind w:left="0" w:right="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③提供的总体实施方案内容全面具体，实施工作流程表述相应节点，工作进度计划拟定仅有要点，整体方案逻辑顺畅，结合本项目实际实施情况表述内容的，得</w:t>
            </w:r>
            <w:r>
              <w:rPr>
                <w:rFonts w:hint="eastAsia" w:ascii="宋体" w:hAnsi="宋体" w:eastAsia="宋体" w:cs="Times New Roman"/>
                <w:color w:val="auto"/>
                <w:szCs w:val="21"/>
                <w:highlight w:val="none"/>
                <w:lang w:val="en-US" w:eastAsia="zh-CN"/>
              </w:rPr>
              <w:t>9</w:t>
            </w:r>
            <w:r>
              <w:rPr>
                <w:rFonts w:hint="eastAsia" w:ascii="宋体" w:hAnsi="宋体" w:eastAsia="宋体" w:cs="Times New Roman"/>
                <w:color w:val="auto"/>
                <w:szCs w:val="21"/>
                <w:highlight w:val="none"/>
              </w:rPr>
              <w:t>分；</w:t>
            </w:r>
          </w:p>
          <w:p w14:paraId="65B4E5B3">
            <w:pPr>
              <w:keepNext w:val="0"/>
              <w:keepLines w:val="0"/>
              <w:suppressLineNumbers w:val="0"/>
              <w:spacing w:before="0" w:beforeAutospacing="0" w:after="0" w:afterAutospacing="0" w:line="400" w:lineRule="exact"/>
              <w:ind w:left="0" w:right="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④提供的总体实施方案内容齐全，服务实施的工作流程步骤有框架性要点，整体方案逻辑顺畅，结合本项目实际实施情况表述内容少的，得</w:t>
            </w:r>
            <w:r>
              <w:rPr>
                <w:rFonts w:hint="eastAsia" w:ascii="宋体" w:hAnsi="宋体" w:eastAsia="宋体" w:cs="Times New Roman"/>
                <w:color w:val="auto"/>
                <w:szCs w:val="21"/>
                <w:highlight w:val="none"/>
                <w:lang w:val="en-US" w:eastAsia="zh-CN"/>
              </w:rPr>
              <w:t>6</w:t>
            </w:r>
            <w:r>
              <w:rPr>
                <w:rFonts w:hint="eastAsia" w:ascii="宋体" w:hAnsi="宋体" w:eastAsia="宋体" w:cs="Times New Roman"/>
                <w:color w:val="auto"/>
                <w:szCs w:val="21"/>
                <w:highlight w:val="none"/>
              </w:rPr>
              <w:t>分；</w:t>
            </w:r>
          </w:p>
          <w:p w14:paraId="164A14F9">
            <w:pPr>
              <w:keepNext w:val="0"/>
              <w:keepLines w:val="0"/>
              <w:suppressLineNumbers w:val="0"/>
              <w:spacing w:before="0" w:beforeAutospacing="0" w:after="0" w:afterAutospacing="0" w:line="400" w:lineRule="exact"/>
              <w:ind w:left="0" w:right="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⑤提供的总体实施方案内容片面，服务方式表述笼统，工作进度计划拟定空洞，整体方案逻辑混乱，结合本项目实际实施情况表述内容少的，得</w:t>
            </w:r>
            <w:r>
              <w:rPr>
                <w:rFonts w:hint="eastAsia" w:ascii="宋体" w:hAnsi="宋体" w:eastAsia="宋体" w:cs="Times New Roman"/>
                <w:color w:val="auto"/>
                <w:szCs w:val="21"/>
                <w:highlight w:val="none"/>
                <w:lang w:val="en-US" w:eastAsia="zh-CN"/>
              </w:rPr>
              <w:t>3</w:t>
            </w:r>
            <w:r>
              <w:rPr>
                <w:rFonts w:hint="eastAsia" w:ascii="宋体" w:hAnsi="宋体" w:eastAsia="宋体" w:cs="Times New Roman"/>
                <w:color w:val="auto"/>
                <w:szCs w:val="21"/>
                <w:highlight w:val="none"/>
              </w:rPr>
              <w:t>分；</w:t>
            </w:r>
          </w:p>
          <w:p w14:paraId="1CB2CC19">
            <w:pPr>
              <w:keepNext w:val="0"/>
              <w:keepLines w:val="0"/>
              <w:suppressLineNumbers w:val="0"/>
              <w:spacing w:before="0" w:beforeAutospacing="0" w:after="0" w:afterAutospacing="0" w:line="400" w:lineRule="exact"/>
              <w:ind w:left="0" w:right="0"/>
              <w:rPr>
                <w:rFonts w:hint="default" w:ascii="宋体" w:hAnsi="宋体" w:eastAsia="宋体" w:cs="Times New Roman"/>
                <w:color w:val="auto"/>
                <w:szCs w:val="21"/>
                <w:highlight w:val="none"/>
              </w:rPr>
            </w:pPr>
            <w:r>
              <w:rPr>
                <w:rFonts w:hint="eastAsia" w:ascii="宋体" w:hAnsi="宋体" w:eastAsia="宋体" w:cs="Times New Roman"/>
                <w:color w:val="auto"/>
                <w:szCs w:val="21"/>
                <w:highlight w:val="none"/>
              </w:rPr>
              <w:t>⑥没有提供相关方案不得分。</w:t>
            </w:r>
          </w:p>
        </w:tc>
      </w:tr>
      <w:tr w14:paraId="4A057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890" w:type="dxa"/>
            <w:vAlign w:val="center"/>
          </w:tcPr>
          <w:p w14:paraId="67043915">
            <w:pPr>
              <w:keepNext w:val="0"/>
              <w:keepLines w:val="0"/>
              <w:suppressLineNumbers w:val="0"/>
              <w:spacing w:before="0" w:beforeAutospacing="0" w:after="0" w:afterAutospacing="0" w:line="400" w:lineRule="exact"/>
              <w:ind w:left="0" w:right="0"/>
              <w:jc w:val="center"/>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2</w:t>
            </w:r>
          </w:p>
        </w:tc>
        <w:tc>
          <w:tcPr>
            <w:tcW w:w="1526" w:type="dxa"/>
            <w:vAlign w:val="center"/>
          </w:tcPr>
          <w:p w14:paraId="1ED33D0F">
            <w:pPr>
              <w:keepNext w:val="0"/>
              <w:keepLines w:val="0"/>
              <w:suppressLineNumbers w:val="0"/>
              <w:spacing w:before="0" w:beforeAutospacing="0" w:after="0" w:afterAutospacing="0" w:line="400" w:lineRule="exact"/>
              <w:ind w:left="0" w:right="0"/>
              <w:jc w:val="center"/>
              <w:rPr>
                <w:rFonts w:hint="default" w:ascii="宋体" w:hAnsi="宋体" w:eastAsia="宋体" w:cs="Times New Roman"/>
                <w:bCs/>
                <w:color w:val="auto"/>
                <w:szCs w:val="21"/>
                <w:highlight w:val="none"/>
              </w:rPr>
            </w:pPr>
            <w:r>
              <w:rPr>
                <w:rFonts w:hint="eastAsia" w:ascii="宋体" w:hAnsi="宋体" w:eastAsia="宋体" w:cs="Times New Roman"/>
                <w:bCs/>
                <w:color w:val="auto"/>
                <w:szCs w:val="21"/>
                <w:highlight w:val="none"/>
              </w:rPr>
              <w:t>质量保证方案</w:t>
            </w:r>
          </w:p>
        </w:tc>
        <w:tc>
          <w:tcPr>
            <w:tcW w:w="999" w:type="dxa"/>
            <w:gridSpan w:val="2"/>
            <w:vAlign w:val="center"/>
          </w:tcPr>
          <w:p w14:paraId="2B83BC5F">
            <w:pPr>
              <w:keepNext w:val="0"/>
              <w:keepLines w:val="0"/>
              <w:widowControl/>
              <w:suppressLineNumbers w:val="0"/>
              <w:spacing w:before="0" w:beforeAutospacing="0" w:after="0" w:afterAutospacing="0" w:line="400" w:lineRule="exact"/>
              <w:ind w:left="0" w:right="0"/>
              <w:jc w:val="center"/>
              <w:rPr>
                <w:rFonts w:hint="default" w:ascii="宋体" w:hAnsi="宋体" w:eastAsia="宋体" w:cs="Times New Roman"/>
                <w:bCs/>
                <w:color w:val="auto"/>
                <w:szCs w:val="21"/>
                <w:highlight w:val="none"/>
                <w:lang w:val="en-US" w:eastAsia="zh-CN"/>
              </w:rPr>
            </w:pPr>
            <w:r>
              <w:rPr>
                <w:rFonts w:hint="eastAsia" w:ascii="宋体" w:hAnsi="宋体" w:eastAsia="宋体" w:cs="Times New Roman"/>
                <w:bCs/>
                <w:color w:val="auto"/>
                <w:szCs w:val="21"/>
                <w:highlight w:val="none"/>
                <w:lang w:val="en-US" w:eastAsia="zh-CN"/>
              </w:rPr>
              <w:t>10分</w:t>
            </w:r>
          </w:p>
        </w:tc>
        <w:tc>
          <w:tcPr>
            <w:tcW w:w="5871" w:type="dxa"/>
            <w:vAlign w:val="center"/>
          </w:tcPr>
          <w:p w14:paraId="5DDF9791">
            <w:pPr>
              <w:keepNext w:val="0"/>
              <w:keepLines w:val="0"/>
              <w:suppressLineNumbers w:val="0"/>
              <w:spacing w:before="0" w:beforeAutospacing="0" w:after="0" w:afterAutospacing="0" w:line="400" w:lineRule="exact"/>
              <w:ind w:left="0" w:right="0"/>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针对本项目制定的质量保证方案(包括但不限于质量保证措施、货物质量标准、出现质量问题责任归属等)进行评审：</w:t>
            </w:r>
          </w:p>
          <w:p w14:paraId="516D6596">
            <w:pPr>
              <w:keepNext w:val="0"/>
              <w:keepLines w:val="0"/>
              <w:suppressLineNumbers w:val="0"/>
              <w:spacing w:before="0" w:beforeAutospacing="0" w:after="0" w:afterAutospacing="0" w:line="400" w:lineRule="exact"/>
              <w:ind w:left="0" w:right="0"/>
              <w:rPr>
                <w:rFonts w:hint="default" w:ascii="宋体" w:hAnsi="宋体" w:eastAsia="宋体" w:cs="宋体"/>
                <w:color w:val="auto"/>
                <w:kern w:val="0"/>
                <w:szCs w:val="21"/>
                <w:highlight w:val="none"/>
              </w:rPr>
            </w:pPr>
            <w:r>
              <w:rPr>
                <w:rFonts w:hint="default" w:ascii="宋体" w:hAnsi="宋体" w:eastAsia="宋体" w:cs="宋体"/>
                <w:color w:val="auto"/>
                <w:kern w:val="0"/>
                <w:szCs w:val="21"/>
                <w:highlight w:val="none"/>
              </w:rPr>
              <w:t>①质量目标非常明确，提供的产品各项标准要求完全符合采购需求，具有非常完整的质量控制体系对项目质量实施控制、管控制度覆盖项目全过程；有利于项目实施的，得10分；</w:t>
            </w:r>
          </w:p>
          <w:p w14:paraId="7BB893AC">
            <w:pPr>
              <w:keepNext w:val="0"/>
              <w:keepLines w:val="0"/>
              <w:suppressLineNumbers w:val="0"/>
              <w:spacing w:before="0" w:beforeAutospacing="0" w:after="0" w:afterAutospacing="0" w:line="400" w:lineRule="exact"/>
              <w:ind w:left="0" w:right="0"/>
              <w:rPr>
                <w:rFonts w:hint="default" w:ascii="宋体" w:hAnsi="宋体" w:eastAsia="宋体" w:cs="宋体"/>
                <w:color w:val="auto"/>
                <w:kern w:val="0"/>
                <w:szCs w:val="21"/>
                <w:highlight w:val="none"/>
              </w:rPr>
            </w:pPr>
            <w:r>
              <w:rPr>
                <w:rFonts w:hint="default" w:ascii="宋体" w:hAnsi="宋体" w:eastAsia="宋体" w:cs="宋体"/>
                <w:color w:val="auto"/>
                <w:kern w:val="0"/>
                <w:szCs w:val="21"/>
                <w:highlight w:val="none"/>
              </w:rPr>
              <w:t>②针对本项目具有清晰的质量目标，提供的产品各项标准要求满足采购需求，具备完善的质量管控方案；质量保证方案与采购需求贴合的，得7分；</w:t>
            </w:r>
          </w:p>
          <w:p w14:paraId="44C03675">
            <w:pPr>
              <w:keepNext w:val="0"/>
              <w:keepLines w:val="0"/>
              <w:suppressLineNumbers w:val="0"/>
              <w:spacing w:before="0" w:beforeAutospacing="0" w:after="0" w:afterAutospacing="0" w:line="400" w:lineRule="exact"/>
              <w:ind w:left="0" w:right="0"/>
              <w:rPr>
                <w:rFonts w:hint="default" w:ascii="宋体" w:hAnsi="宋体" w:eastAsia="宋体" w:cs="宋体"/>
                <w:color w:val="auto"/>
                <w:kern w:val="0"/>
                <w:szCs w:val="21"/>
                <w:highlight w:val="none"/>
              </w:rPr>
            </w:pPr>
            <w:r>
              <w:rPr>
                <w:rFonts w:hint="default" w:ascii="宋体" w:hAnsi="宋体" w:eastAsia="宋体" w:cs="宋体"/>
                <w:color w:val="auto"/>
                <w:kern w:val="0"/>
                <w:szCs w:val="21"/>
                <w:highlight w:val="none"/>
              </w:rPr>
              <w:t>③质量保证方案比较完善合理，提供的产品各项标准符合招标文件需求的，具备一定的质量管控方案、质量保证方案与采购需求基本贴合的，得4分；</w:t>
            </w:r>
          </w:p>
          <w:p w14:paraId="4A6799DB">
            <w:pPr>
              <w:keepNext w:val="0"/>
              <w:keepLines w:val="0"/>
              <w:suppressLineNumbers w:val="0"/>
              <w:spacing w:before="0" w:beforeAutospacing="0" w:after="0" w:afterAutospacing="0" w:line="400" w:lineRule="exact"/>
              <w:ind w:left="0" w:right="0"/>
              <w:rPr>
                <w:rFonts w:hint="default" w:ascii="宋体" w:hAnsi="宋体" w:eastAsia="宋体" w:cs="宋体"/>
                <w:color w:val="auto"/>
                <w:kern w:val="0"/>
                <w:szCs w:val="21"/>
                <w:highlight w:val="none"/>
              </w:rPr>
            </w:pPr>
            <w:r>
              <w:rPr>
                <w:rFonts w:hint="default" w:ascii="宋体" w:hAnsi="宋体" w:eastAsia="宋体" w:cs="宋体"/>
                <w:color w:val="auto"/>
                <w:kern w:val="0"/>
                <w:szCs w:val="21"/>
                <w:highlight w:val="none"/>
              </w:rPr>
              <w:t>④质量保证方案简略，提供的产品检测要求部分符合招标文件需求的，质量管控方案较一般、质量保证方案与采购需求部分贴合的，得1分；</w:t>
            </w:r>
          </w:p>
          <w:p w14:paraId="3CDE65F4">
            <w:pPr>
              <w:keepNext w:val="0"/>
              <w:keepLines w:val="0"/>
              <w:suppressLineNumbers w:val="0"/>
              <w:spacing w:before="0" w:beforeAutospacing="0" w:after="0" w:afterAutospacing="0" w:line="400" w:lineRule="exact"/>
              <w:ind w:left="0" w:right="0"/>
              <w:rPr>
                <w:rFonts w:hint="default" w:ascii="宋体" w:hAnsi="宋体" w:eastAsia="宋体" w:cs="宋体"/>
                <w:color w:val="auto"/>
                <w:kern w:val="0"/>
                <w:szCs w:val="21"/>
                <w:highlight w:val="none"/>
              </w:rPr>
            </w:pPr>
            <w:r>
              <w:rPr>
                <w:rFonts w:hint="default" w:ascii="宋体" w:hAnsi="宋体" w:eastAsia="宋体" w:cs="宋体"/>
                <w:color w:val="auto"/>
                <w:kern w:val="0"/>
                <w:szCs w:val="21"/>
                <w:highlight w:val="none"/>
              </w:rPr>
              <w:t>⑤</w:t>
            </w:r>
            <w:r>
              <w:rPr>
                <w:rFonts w:hint="eastAsia" w:ascii="宋体" w:hAnsi="宋体" w:eastAsia="宋体" w:cs="Times New Roman"/>
                <w:color w:val="auto"/>
                <w:szCs w:val="21"/>
                <w:highlight w:val="none"/>
              </w:rPr>
              <w:t>没有提供相关方案不得分。</w:t>
            </w:r>
          </w:p>
        </w:tc>
      </w:tr>
      <w:tr w14:paraId="00FD3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20DCE9BB">
            <w:pPr>
              <w:keepNext w:val="0"/>
              <w:keepLines w:val="0"/>
              <w:suppressLineNumbers w:val="0"/>
              <w:spacing w:before="0" w:beforeAutospacing="0" w:after="0" w:afterAutospacing="0" w:line="400" w:lineRule="exact"/>
              <w:ind w:left="0" w:right="0"/>
              <w:jc w:val="center"/>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3</w:t>
            </w:r>
          </w:p>
        </w:tc>
        <w:tc>
          <w:tcPr>
            <w:tcW w:w="1526" w:type="dxa"/>
            <w:vAlign w:val="center"/>
          </w:tcPr>
          <w:p w14:paraId="43958BD7">
            <w:pPr>
              <w:keepNext w:val="0"/>
              <w:keepLines w:val="0"/>
              <w:suppressLineNumbers w:val="0"/>
              <w:spacing w:before="0" w:beforeAutospacing="0" w:after="0" w:afterAutospacing="0" w:line="400" w:lineRule="exact"/>
              <w:ind w:left="0" w:right="0"/>
              <w:jc w:val="center"/>
              <w:rPr>
                <w:rFonts w:hint="default" w:ascii="宋体" w:hAnsi="宋体" w:eastAsia="宋体" w:cs="Times New Roman"/>
                <w:bCs/>
                <w:color w:val="auto"/>
                <w:szCs w:val="21"/>
                <w:highlight w:val="none"/>
              </w:rPr>
            </w:pPr>
            <w:r>
              <w:rPr>
                <w:rFonts w:hint="eastAsia" w:ascii="宋体" w:hAnsi="宋体" w:eastAsia="宋体" w:cs="Times New Roman"/>
                <w:bCs/>
                <w:color w:val="auto"/>
                <w:szCs w:val="21"/>
                <w:highlight w:val="none"/>
              </w:rPr>
              <w:t>人员安排及</w:t>
            </w:r>
            <w:r>
              <w:rPr>
                <w:rFonts w:hint="eastAsia" w:ascii="宋体" w:hAnsi="宋体" w:eastAsia="宋体" w:cs="Times New Roman"/>
                <w:bCs/>
                <w:color w:val="auto"/>
                <w:szCs w:val="21"/>
                <w:highlight w:val="none"/>
                <w:lang w:val="en-US" w:eastAsia="zh-CN"/>
              </w:rPr>
              <w:t>配送</w:t>
            </w:r>
            <w:r>
              <w:rPr>
                <w:rFonts w:hint="eastAsia" w:ascii="宋体" w:hAnsi="宋体" w:eastAsia="宋体" w:cs="Times New Roman"/>
                <w:bCs/>
                <w:color w:val="auto"/>
                <w:szCs w:val="21"/>
                <w:highlight w:val="none"/>
              </w:rPr>
              <w:t>保障方案</w:t>
            </w:r>
          </w:p>
        </w:tc>
        <w:tc>
          <w:tcPr>
            <w:tcW w:w="999" w:type="dxa"/>
            <w:gridSpan w:val="2"/>
            <w:vAlign w:val="center"/>
          </w:tcPr>
          <w:p w14:paraId="16EB5EAB">
            <w:pPr>
              <w:keepNext w:val="0"/>
              <w:keepLines w:val="0"/>
              <w:widowControl/>
              <w:suppressLineNumbers w:val="0"/>
              <w:spacing w:before="0" w:beforeAutospacing="0" w:after="0" w:afterAutospacing="0" w:line="400" w:lineRule="exact"/>
              <w:ind w:left="0" w:right="0"/>
              <w:jc w:val="center"/>
              <w:rPr>
                <w:rFonts w:hint="default" w:ascii="宋体" w:hAnsi="宋体" w:eastAsia="宋体" w:cs="Times New Roman"/>
                <w:color w:val="auto"/>
                <w:szCs w:val="21"/>
                <w:highlight w:val="none"/>
              </w:rPr>
            </w:pPr>
            <w:r>
              <w:rPr>
                <w:rFonts w:hint="eastAsia" w:ascii="宋体" w:hAnsi="宋体" w:eastAsia="宋体" w:cs="Times New Roman"/>
                <w:bCs/>
                <w:color w:val="auto"/>
                <w:szCs w:val="21"/>
                <w:highlight w:val="none"/>
                <w:lang w:val="en-US" w:eastAsia="zh-CN"/>
              </w:rPr>
              <w:t>10分</w:t>
            </w:r>
          </w:p>
        </w:tc>
        <w:tc>
          <w:tcPr>
            <w:tcW w:w="5871" w:type="dxa"/>
            <w:vAlign w:val="center"/>
          </w:tcPr>
          <w:p w14:paraId="4570219E">
            <w:pPr>
              <w:keepNext w:val="0"/>
              <w:keepLines w:val="0"/>
              <w:suppressLineNumbers w:val="0"/>
              <w:spacing w:before="0" w:beforeAutospacing="0" w:after="0" w:afterAutospacing="0" w:line="400" w:lineRule="exact"/>
              <w:ind w:left="0" w:right="0"/>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针对本项目制定的人员安排及</w:t>
            </w:r>
            <w:r>
              <w:rPr>
                <w:rFonts w:hint="eastAsia" w:ascii="宋体" w:hAnsi="宋体" w:eastAsia="宋体" w:cs="宋体"/>
                <w:b/>
                <w:bCs/>
                <w:color w:val="auto"/>
                <w:kern w:val="0"/>
                <w:szCs w:val="21"/>
                <w:highlight w:val="none"/>
                <w:lang w:val="en-US" w:eastAsia="zh-CN"/>
              </w:rPr>
              <w:t>配送</w:t>
            </w:r>
            <w:r>
              <w:rPr>
                <w:rFonts w:hint="eastAsia" w:ascii="宋体" w:hAnsi="宋体" w:eastAsia="宋体" w:cs="宋体"/>
                <w:b/>
                <w:bCs/>
                <w:color w:val="auto"/>
                <w:kern w:val="0"/>
                <w:szCs w:val="21"/>
                <w:highlight w:val="none"/>
              </w:rPr>
              <w:t>保障方案(</w:t>
            </w:r>
            <w:r>
              <w:rPr>
                <w:rFonts w:hint="eastAsia" w:ascii="宋体" w:hAnsi="宋体" w:eastAsia="宋体" w:cs="宋体"/>
                <w:b/>
                <w:bCs/>
                <w:color w:val="auto"/>
                <w:kern w:val="0"/>
                <w:szCs w:val="21"/>
                <w:highlight w:val="none"/>
                <w:lang w:val="en-US" w:eastAsia="zh-CN"/>
              </w:rPr>
              <w:t>包括但不限于</w:t>
            </w:r>
            <w:r>
              <w:rPr>
                <w:rFonts w:hint="eastAsia" w:ascii="宋体" w:hAnsi="宋体" w:eastAsia="宋体" w:cs="宋体"/>
                <w:b/>
                <w:bCs/>
                <w:color w:val="auto"/>
                <w:kern w:val="0"/>
                <w:szCs w:val="21"/>
                <w:highlight w:val="none"/>
              </w:rPr>
              <w:t>服务人员完善的配置、明确的人员岗位职责、健全的人员内部管理制度等)进行评审：</w:t>
            </w:r>
          </w:p>
          <w:p w14:paraId="4EFA63CB">
            <w:pPr>
              <w:keepNext w:val="0"/>
              <w:keepLines w:val="0"/>
              <w:suppressLineNumbers w:val="0"/>
              <w:spacing w:before="0" w:beforeAutospacing="0" w:after="0" w:afterAutospacing="0" w:line="400" w:lineRule="exact"/>
              <w:ind w:left="0" w:right="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①人员安排合理且高效，充分考虑了团队成员的经验和特长，职责明确，分工精细，团队协作流畅。配送保障方案全面且先进，有完善的预防措施和技术手段，能有效保障项目的顺利进行的，得</w:t>
            </w:r>
            <w:r>
              <w:rPr>
                <w:rFonts w:hint="eastAsia" w:ascii="宋体" w:hAnsi="宋体" w:eastAsia="宋体" w:cs="Times New Roman"/>
                <w:color w:val="auto"/>
                <w:szCs w:val="21"/>
                <w:highlight w:val="none"/>
                <w:lang w:val="en-US" w:eastAsia="zh-CN"/>
              </w:rPr>
              <w:t>10</w:t>
            </w:r>
            <w:r>
              <w:rPr>
                <w:rFonts w:hint="eastAsia" w:ascii="宋体" w:hAnsi="宋体" w:eastAsia="宋体" w:cs="Times New Roman"/>
                <w:color w:val="auto"/>
                <w:szCs w:val="21"/>
                <w:highlight w:val="none"/>
              </w:rPr>
              <w:t>分。</w:t>
            </w:r>
          </w:p>
          <w:p w14:paraId="50AC201F">
            <w:pPr>
              <w:keepNext w:val="0"/>
              <w:keepLines w:val="0"/>
              <w:suppressLineNumbers w:val="0"/>
              <w:spacing w:before="0" w:beforeAutospacing="0" w:after="0" w:afterAutospacing="0" w:line="400" w:lineRule="exact"/>
              <w:ind w:left="0" w:right="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②人员安排较为合理，团队成员的分工能够满足项目需求，协作基本顺畅。对常见问题有明确的应对策略，能保证项目的正常推进的，得</w:t>
            </w:r>
            <w:r>
              <w:rPr>
                <w:rFonts w:hint="eastAsia" w:ascii="宋体" w:hAnsi="宋体" w:eastAsia="宋体" w:cs="Times New Roman"/>
                <w:color w:val="auto"/>
                <w:szCs w:val="21"/>
                <w:highlight w:val="none"/>
                <w:lang w:val="en-US" w:eastAsia="zh-CN"/>
              </w:rPr>
              <w:t>7</w:t>
            </w:r>
            <w:r>
              <w:rPr>
                <w:rFonts w:hint="eastAsia" w:ascii="宋体" w:hAnsi="宋体" w:eastAsia="宋体" w:cs="Times New Roman"/>
                <w:color w:val="auto"/>
                <w:szCs w:val="21"/>
                <w:highlight w:val="none"/>
              </w:rPr>
              <w:t>分。</w:t>
            </w:r>
          </w:p>
          <w:p w14:paraId="08D2AEE7">
            <w:pPr>
              <w:keepNext w:val="0"/>
              <w:keepLines w:val="0"/>
              <w:suppressLineNumbers w:val="0"/>
              <w:spacing w:before="0" w:beforeAutospacing="0" w:after="0" w:afterAutospacing="0" w:line="400" w:lineRule="exact"/>
              <w:ind w:left="0" w:right="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③人员安排基本满足项目要求，但个别成员的职责可能不够清晰。保障方案包含主要的配送问题和应对措施，但在一些细节和特殊情况的考虑上有所欠缺。方案上对项目进度可能会产生一定的影响，但总体可控的，得</w:t>
            </w:r>
            <w:r>
              <w:rPr>
                <w:rFonts w:hint="eastAsia" w:ascii="宋体" w:hAnsi="宋体" w:eastAsia="宋体" w:cs="Times New Roman"/>
                <w:color w:val="auto"/>
                <w:szCs w:val="21"/>
                <w:highlight w:val="none"/>
                <w:lang w:val="en-US" w:eastAsia="zh-CN"/>
              </w:rPr>
              <w:t>4</w:t>
            </w:r>
            <w:r>
              <w:rPr>
                <w:rFonts w:hint="eastAsia" w:ascii="宋体" w:hAnsi="宋体" w:eastAsia="宋体" w:cs="Times New Roman"/>
                <w:color w:val="auto"/>
                <w:szCs w:val="21"/>
                <w:highlight w:val="none"/>
              </w:rPr>
              <w:t>分。</w:t>
            </w:r>
          </w:p>
          <w:p w14:paraId="6B3F6786">
            <w:pPr>
              <w:keepNext w:val="0"/>
              <w:keepLines w:val="0"/>
              <w:suppressLineNumbers w:val="0"/>
              <w:spacing w:before="0" w:beforeAutospacing="0" w:after="0" w:afterAutospacing="0" w:line="400" w:lineRule="exact"/>
              <w:ind w:left="0" w:right="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④人员安排存在问题，部分关键岗位人员配置不合理，团队协作存在缺陷。对配送问题的应对措施明确度低，可能会导致项目进度延迟或质量下降的，得</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rPr>
              <w:t>分。</w:t>
            </w:r>
          </w:p>
          <w:p w14:paraId="4E044426">
            <w:pPr>
              <w:keepNext w:val="0"/>
              <w:keepLines w:val="0"/>
              <w:suppressLineNumbers w:val="0"/>
              <w:spacing w:before="0" w:beforeAutospacing="0" w:after="0" w:afterAutospacing="0" w:line="400" w:lineRule="exact"/>
              <w:ind w:left="0" w:right="0"/>
              <w:rPr>
                <w:rFonts w:hint="default" w:ascii="宋体" w:hAnsi="宋体" w:eastAsia="宋体" w:cs="Times New Roman"/>
                <w:color w:val="auto"/>
                <w:szCs w:val="21"/>
                <w:highlight w:val="none"/>
              </w:rPr>
            </w:pPr>
            <w:r>
              <w:rPr>
                <w:rFonts w:hint="eastAsia" w:ascii="宋体" w:hAnsi="宋体" w:eastAsia="宋体" w:cs="Times New Roman"/>
                <w:color w:val="auto"/>
                <w:szCs w:val="21"/>
                <w:highlight w:val="none"/>
              </w:rPr>
              <w:t>⑤没有提供相关方案不得分。</w:t>
            </w:r>
          </w:p>
        </w:tc>
      </w:tr>
      <w:tr w14:paraId="5777D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108D68E7">
            <w:pPr>
              <w:keepNext w:val="0"/>
              <w:keepLines w:val="0"/>
              <w:suppressLineNumbers w:val="0"/>
              <w:spacing w:before="0" w:beforeAutospacing="0" w:after="0" w:afterAutospacing="0" w:line="400" w:lineRule="exact"/>
              <w:ind w:left="0" w:right="0"/>
              <w:jc w:val="center"/>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4</w:t>
            </w:r>
          </w:p>
        </w:tc>
        <w:tc>
          <w:tcPr>
            <w:tcW w:w="1526" w:type="dxa"/>
            <w:vAlign w:val="center"/>
          </w:tcPr>
          <w:p w14:paraId="798F8E9E">
            <w:pPr>
              <w:keepNext w:val="0"/>
              <w:keepLines w:val="0"/>
              <w:suppressLineNumbers w:val="0"/>
              <w:spacing w:before="0" w:beforeAutospacing="0" w:after="0" w:afterAutospacing="0" w:line="400" w:lineRule="exact"/>
              <w:ind w:left="0" w:right="0"/>
              <w:jc w:val="center"/>
              <w:rPr>
                <w:rFonts w:hint="default" w:ascii="宋体" w:hAnsi="宋体" w:eastAsia="宋体" w:cs="Times New Roman"/>
                <w:bCs/>
                <w:color w:val="auto"/>
                <w:szCs w:val="21"/>
                <w:highlight w:val="none"/>
              </w:rPr>
            </w:pPr>
            <w:r>
              <w:rPr>
                <w:rFonts w:hint="eastAsia" w:ascii="宋体" w:hAnsi="宋体" w:eastAsia="宋体" w:cs="Times New Roman"/>
                <w:bCs/>
                <w:color w:val="auto"/>
                <w:szCs w:val="21"/>
                <w:highlight w:val="none"/>
              </w:rPr>
              <w:t>应急预案</w:t>
            </w:r>
          </w:p>
        </w:tc>
        <w:tc>
          <w:tcPr>
            <w:tcW w:w="999" w:type="dxa"/>
            <w:gridSpan w:val="2"/>
            <w:vAlign w:val="center"/>
          </w:tcPr>
          <w:p w14:paraId="1B51A4AB">
            <w:pPr>
              <w:keepNext w:val="0"/>
              <w:keepLines w:val="0"/>
              <w:widowControl/>
              <w:suppressLineNumbers w:val="0"/>
              <w:spacing w:before="0" w:beforeAutospacing="0" w:after="0" w:afterAutospacing="0" w:line="400" w:lineRule="exact"/>
              <w:ind w:left="0" w:right="0"/>
              <w:jc w:val="center"/>
              <w:rPr>
                <w:rFonts w:hint="default" w:ascii="宋体" w:hAnsi="宋体" w:eastAsia="宋体" w:cs="Times New Roman"/>
                <w:color w:val="auto"/>
                <w:szCs w:val="21"/>
                <w:highlight w:val="none"/>
              </w:rPr>
            </w:pPr>
            <w:r>
              <w:rPr>
                <w:rFonts w:hint="eastAsia" w:ascii="宋体" w:hAnsi="宋体" w:eastAsia="宋体" w:cs="Times New Roman"/>
                <w:bCs/>
                <w:color w:val="auto"/>
                <w:szCs w:val="21"/>
                <w:highlight w:val="none"/>
                <w:lang w:val="en-US" w:eastAsia="zh-CN"/>
              </w:rPr>
              <w:t>10分</w:t>
            </w:r>
          </w:p>
        </w:tc>
        <w:tc>
          <w:tcPr>
            <w:tcW w:w="5871" w:type="dxa"/>
            <w:vAlign w:val="center"/>
          </w:tcPr>
          <w:p w14:paraId="31EE2C6E">
            <w:pPr>
              <w:keepNext w:val="0"/>
              <w:keepLines w:val="0"/>
              <w:suppressLineNumbers w:val="0"/>
              <w:spacing w:before="0" w:beforeAutospacing="0" w:after="0" w:afterAutospacing="0" w:line="400" w:lineRule="exact"/>
              <w:ind w:left="0" w:right="0"/>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针对本项目制定的应急预案(</w:t>
            </w:r>
            <w:r>
              <w:rPr>
                <w:rFonts w:hint="eastAsia" w:ascii="宋体" w:hAnsi="宋体" w:eastAsia="宋体" w:cs="宋体"/>
                <w:b/>
                <w:bCs/>
                <w:color w:val="auto"/>
                <w:kern w:val="0"/>
                <w:szCs w:val="21"/>
                <w:highlight w:val="none"/>
                <w:lang w:val="en-US" w:eastAsia="zh-CN"/>
              </w:rPr>
              <w:t>包括但不限于</w:t>
            </w:r>
            <w:r>
              <w:rPr>
                <w:rFonts w:hint="eastAsia" w:ascii="宋体" w:hAnsi="宋体" w:eastAsia="宋体" w:cs="宋体"/>
                <w:b/>
                <w:bCs/>
                <w:color w:val="auto"/>
                <w:kern w:val="0"/>
                <w:szCs w:val="21"/>
                <w:highlight w:val="none"/>
              </w:rPr>
              <w:t>对服务过程的发生紧急情况的应对流程、各类紧急情况的预判及预防措施等内容)进行评审：</w:t>
            </w:r>
          </w:p>
          <w:p w14:paraId="196CDF48">
            <w:pPr>
              <w:keepNext w:val="0"/>
              <w:keepLines w:val="0"/>
              <w:suppressLineNumbers w:val="0"/>
              <w:spacing w:before="0" w:beforeAutospacing="0" w:after="0" w:afterAutospacing="0" w:line="400" w:lineRule="exact"/>
              <w:ind w:left="0" w:right="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①应急预案不仅全面囊括了所有可能出现的紧急情形，而且应对流程极其详尽、高效，每一个步骤都清晰明确，方案科学先进、灵活多变，整个预案逻辑严密，与本项目实际实施情况融合的，得10分；</w:t>
            </w:r>
          </w:p>
          <w:p w14:paraId="3513B5FA">
            <w:pPr>
              <w:keepNext w:val="0"/>
              <w:keepLines w:val="0"/>
              <w:suppressLineNumbers w:val="0"/>
              <w:spacing w:before="0" w:beforeAutospacing="0" w:after="0" w:afterAutospacing="0" w:line="400" w:lineRule="exact"/>
              <w:ind w:left="0" w:right="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②应急预案深入且广泛地覆盖了各种潜在的紧急状况，应对流程具体、精准，可操作性强，预防措施全面细致，紧密贴合项目实际情况的，得7分；</w:t>
            </w:r>
          </w:p>
          <w:p w14:paraId="504ACE52">
            <w:pPr>
              <w:keepNext w:val="0"/>
              <w:keepLines w:val="0"/>
              <w:suppressLineNumbers w:val="0"/>
              <w:spacing w:before="0" w:beforeAutospacing="0" w:after="0" w:afterAutospacing="0" w:line="400" w:lineRule="exact"/>
              <w:ind w:left="0" w:right="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③应急预案较为全面地涵盖了可能的紧急情况，应对流程较为详细。预防措施相对周全，逻辑严谨，能够较好地结合项目的实际情况的，得4分；</w:t>
            </w:r>
          </w:p>
          <w:p w14:paraId="0B9B2FF9">
            <w:pPr>
              <w:keepNext w:val="0"/>
              <w:keepLines w:val="0"/>
              <w:suppressLineNumbers w:val="0"/>
              <w:spacing w:before="0" w:beforeAutospacing="0" w:after="0" w:afterAutospacing="0" w:line="400" w:lineRule="exact"/>
              <w:ind w:left="0" w:right="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④应急预案包含了常见的紧急情况，并有一定的应对流程描述，预防措施有一定的涵盖，但仍存在一些漏洞，完善度低，逻辑基本清晰，能够在一定程度上指导应急处理的，得1分；</w:t>
            </w:r>
          </w:p>
          <w:p w14:paraId="6020D63D">
            <w:pPr>
              <w:keepNext w:val="0"/>
              <w:keepLines w:val="0"/>
              <w:suppressLineNumbers w:val="0"/>
              <w:spacing w:before="0" w:beforeAutospacing="0" w:after="0" w:afterAutospacing="0" w:line="400" w:lineRule="exact"/>
              <w:ind w:left="0" w:right="0"/>
              <w:rPr>
                <w:rFonts w:hint="default" w:ascii="宋体" w:hAnsi="宋体" w:eastAsia="宋体" w:cs="Times New Roman"/>
                <w:color w:val="auto"/>
                <w:szCs w:val="21"/>
                <w:highlight w:val="none"/>
              </w:rPr>
            </w:pPr>
            <w:r>
              <w:rPr>
                <w:rFonts w:hint="eastAsia" w:ascii="宋体" w:hAnsi="宋体" w:eastAsia="宋体" w:cs="Times New Roman"/>
                <w:color w:val="auto"/>
                <w:szCs w:val="21"/>
                <w:highlight w:val="none"/>
              </w:rPr>
              <w:t>⑤没有提供相关方案不得分。</w:t>
            </w:r>
          </w:p>
        </w:tc>
      </w:tr>
      <w:tr w14:paraId="34926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61B9EC38">
            <w:pPr>
              <w:keepNext w:val="0"/>
              <w:keepLines w:val="0"/>
              <w:suppressLineNumbers w:val="0"/>
              <w:spacing w:before="0" w:beforeAutospacing="0" w:after="0" w:afterAutospacing="0" w:line="400" w:lineRule="exact"/>
              <w:ind w:left="0" w:right="0"/>
              <w:jc w:val="center"/>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5</w:t>
            </w:r>
          </w:p>
        </w:tc>
        <w:tc>
          <w:tcPr>
            <w:tcW w:w="1526" w:type="dxa"/>
            <w:vAlign w:val="center"/>
          </w:tcPr>
          <w:p w14:paraId="724A0EC7">
            <w:pPr>
              <w:keepNext w:val="0"/>
              <w:keepLines w:val="0"/>
              <w:suppressLineNumbers w:val="0"/>
              <w:spacing w:before="0" w:beforeAutospacing="0" w:after="0" w:afterAutospacing="0" w:line="400" w:lineRule="exact"/>
              <w:ind w:left="0" w:right="0"/>
              <w:jc w:val="center"/>
              <w:rPr>
                <w:rFonts w:hint="default" w:ascii="宋体" w:hAnsi="宋体" w:eastAsia="宋体" w:cs="Times New Roman"/>
                <w:bCs/>
                <w:color w:val="auto"/>
                <w:szCs w:val="21"/>
                <w:highlight w:val="none"/>
              </w:rPr>
            </w:pPr>
            <w:r>
              <w:rPr>
                <w:rFonts w:hint="default" w:ascii="宋体" w:hAnsi="宋体" w:eastAsia="宋体" w:cs="Times New Roman"/>
                <w:bCs/>
                <w:color w:val="auto"/>
                <w:szCs w:val="21"/>
                <w:highlight w:val="none"/>
              </w:rPr>
              <w:t>售后服务方案</w:t>
            </w:r>
          </w:p>
        </w:tc>
        <w:tc>
          <w:tcPr>
            <w:tcW w:w="999" w:type="dxa"/>
            <w:gridSpan w:val="2"/>
            <w:vAlign w:val="center"/>
          </w:tcPr>
          <w:p w14:paraId="56ACC069">
            <w:pPr>
              <w:keepNext w:val="0"/>
              <w:keepLines w:val="0"/>
              <w:widowControl/>
              <w:suppressLineNumbers w:val="0"/>
              <w:spacing w:before="0" w:beforeAutospacing="0" w:after="0" w:afterAutospacing="0" w:line="400" w:lineRule="exact"/>
              <w:ind w:left="0" w:right="0"/>
              <w:jc w:val="center"/>
              <w:rPr>
                <w:rFonts w:hint="default" w:ascii="宋体" w:hAnsi="宋体" w:eastAsia="宋体" w:cs="Times New Roman"/>
                <w:color w:val="auto"/>
                <w:szCs w:val="21"/>
                <w:highlight w:val="none"/>
              </w:rPr>
            </w:pPr>
            <w:r>
              <w:rPr>
                <w:rFonts w:hint="eastAsia" w:ascii="宋体" w:hAnsi="宋体" w:eastAsia="宋体" w:cs="Times New Roman"/>
                <w:bCs/>
                <w:color w:val="auto"/>
                <w:szCs w:val="21"/>
                <w:highlight w:val="none"/>
                <w:lang w:val="en-US" w:eastAsia="zh-CN"/>
              </w:rPr>
              <w:t>10分</w:t>
            </w:r>
          </w:p>
        </w:tc>
        <w:tc>
          <w:tcPr>
            <w:tcW w:w="5871" w:type="dxa"/>
            <w:vAlign w:val="center"/>
          </w:tcPr>
          <w:p w14:paraId="50199178">
            <w:pPr>
              <w:keepNext w:val="0"/>
              <w:keepLines w:val="0"/>
              <w:suppressLineNumbers w:val="0"/>
              <w:spacing w:before="0" w:beforeAutospacing="0" w:after="0" w:afterAutospacing="0" w:line="400" w:lineRule="exact"/>
              <w:ind w:left="0" w:right="0"/>
              <w:rPr>
                <w:rFonts w:hint="default" w:ascii="宋体" w:hAnsi="宋体" w:eastAsia="宋体" w:cs="Times New Roman"/>
                <w:color w:val="auto"/>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针对本项目制定的售后服务方案(</w:t>
            </w:r>
            <w:r>
              <w:rPr>
                <w:rFonts w:hint="eastAsia" w:ascii="宋体" w:hAnsi="宋体" w:eastAsia="宋体" w:cs="宋体"/>
                <w:b/>
                <w:bCs/>
                <w:color w:val="auto"/>
                <w:kern w:val="0"/>
                <w:szCs w:val="21"/>
                <w:highlight w:val="none"/>
                <w:lang w:val="en-US" w:eastAsia="zh-CN"/>
              </w:rPr>
              <w:t>包括但不限于售后保证承诺</w:t>
            </w:r>
            <w:r>
              <w:rPr>
                <w:rFonts w:hint="eastAsia" w:ascii="宋体" w:hAnsi="宋体" w:eastAsia="宋体" w:cs="宋体"/>
                <w:b/>
                <w:bCs/>
                <w:color w:val="auto"/>
                <w:kern w:val="0"/>
                <w:szCs w:val="21"/>
                <w:highlight w:val="none"/>
              </w:rPr>
              <w:t>、</w:t>
            </w:r>
            <w:r>
              <w:rPr>
                <w:rFonts w:hint="eastAsia" w:ascii="宋体" w:hAnsi="宋体" w:eastAsia="宋体" w:cs="宋体"/>
                <w:b/>
                <w:bCs/>
                <w:color w:val="auto"/>
                <w:kern w:val="0"/>
                <w:szCs w:val="21"/>
                <w:highlight w:val="none"/>
                <w:lang w:val="en-US" w:eastAsia="zh-CN"/>
              </w:rPr>
              <w:t>售后服务响应机制</w:t>
            </w:r>
            <w:r>
              <w:rPr>
                <w:rFonts w:hint="eastAsia" w:ascii="宋体" w:hAnsi="宋体" w:eastAsia="宋体" w:cs="宋体"/>
                <w:b/>
                <w:bCs/>
                <w:color w:val="auto"/>
                <w:kern w:val="0"/>
                <w:szCs w:val="21"/>
                <w:highlight w:val="none"/>
              </w:rPr>
              <w:t>)进行评审：</w:t>
            </w:r>
          </w:p>
          <w:p w14:paraId="1A1E275C">
            <w:pPr>
              <w:keepNext w:val="0"/>
              <w:keepLines w:val="0"/>
              <w:suppressLineNumbers w:val="0"/>
              <w:spacing w:before="0" w:beforeAutospacing="0" w:after="0" w:afterAutospacing="0" w:line="400" w:lineRule="exact"/>
              <w:ind w:left="0" w:right="0"/>
              <w:rPr>
                <w:rFonts w:hint="default" w:ascii="宋体" w:hAnsi="宋体" w:eastAsia="宋体" w:cs="Times New Roman"/>
                <w:color w:val="auto"/>
                <w:szCs w:val="21"/>
                <w:highlight w:val="none"/>
              </w:rPr>
            </w:pPr>
            <w:r>
              <w:rPr>
                <w:rFonts w:hint="default" w:ascii="宋体" w:hAnsi="宋体" w:eastAsia="宋体" w:cs="Times New Roman"/>
                <w:color w:val="auto"/>
                <w:szCs w:val="21"/>
                <w:highlight w:val="none"/>
              </w:rPr>
              <w:t>①</w:t>
            </w:r>
            <w:r>
              <w:rPr>
                <w:rFonts w:hint="eastAsia" w:ascii="宋体" w:hAnsi="宋体" w:eastAsia="宋体" w:cs="Times New Roman"/>
                <w:color w:val="auto"/>
                <w:szCs w:val="21"/>
                <w:highlight w:val="none"/>
                <w:lang w:eastAsia="zh-CN"/>
              </w:rPr>
              <w:t>投标人</w:t>
            </w:r>
            <w:r>
              <w:rPr>
                <w:rFonts w:hint="default" w:ascii="宋体" w:hAnsi="宋体" w:eastAsia="宋体" w:cs="Times New Roman"/>
                <w:color w:val="auto"/>
                <w:szCs w:val="21"/>
                <w:highlight w:val="none"/>
              </w:rPr>
              <w:t>提供的售后保证承诺非常明确、全面；质保期内的服务方案涵盖所有可能的场景</w:t>
            </w:r>
            <w:r>
              <w:rPr>
                <w:rFonts w:hint="eastAsia" w:ascii="宋体" w:hAnsi="宋体" w:eastAsia="宋体" w:cs="Times New Roman"/>
                <w:color w:val="auto"/>
                <w:szCs w:val="21"/>
                <w:highlight w:val="none"/>
                <w:lang w:eastAsia="zh-CN"/>
              </w:rPr>
              <w:t>，</w:t>
            </w:r>
            <w:r>
              <w:rPr>
                <w:rFonts w:hint="default" w:ascii="宋体" w:hAnsi="宋体" w:eastAsia="宋体" w:cs="Times New Roman"/>
                <w:color w:val="auto"/>
                <w:szCs w:val="21"/>
                <w:highlight w:val="none"/>
              </w:rPr>
              <w:t>方案中明确列出</w:t>
            </w:r>
            <w:r>
              <w:rPr>
                <w:rFonts w:hint="eastAsia" w:ascii="宋体" w:hAnsi="宋体" w:eastAsia="宋体" w:cs="Times New Roman"/>
                <w:color w:val="auto"/>
                <w:szCs w:val="21"/>
                <w:highlight w:val="none"/>
                <w:lang w:val="en-US" w:eastAsia="zh-CN"/>
              </w:rPr>
              <w:t>的各项售后问题</w:t>
            </w:r>
            <w:r>
              <w:rPr>
                <w:rFonts w:hint="default" w:ascii="宋体" w:hAnsi="宋体" w:eastAsia="宋体" w:cs="Times New Roman"/>
                <w:color w:val="auto"/>
                <w:szCs w:val="21"/>
                <w:highlight w:val="none"/>
              </w:rPr>
              <w:t>，提供专业的服务团队</w:t>
            </w:r>
            <w:r>
              <w:rPr>
                <w:rFonts w:hint="eastAsia" w:ascii="宋体" w:hAnsi="宋体" w:eastAsia="宋体" w:cs="Times New Roman"/>
                <w:color w:val="auto"/>
                <w:szCs w:val="21"/>
                <w:highlight w:val="none"/>
                <w:lang w:val="en-US" w:eastAsia="zh-CN"/>
              </w:rPr>
              <w:t>具有</w:t>
            </w:r>
            <w:r>
              <w:rPr>
                <w:rFonts w:hint="default" w:ascii="宋体" w:hAnsi="宋体" w:eastAsia="宋体" w:cs="Times New Roman"/>
                <w:color w:val="auto"/>
                <w:szCs w:val="21"/>
                <w:highlight w:val="none"/>
              </w:rPr>
              <w:t>高效的响应机制</w:t>
            </w:r>
            <w:r>
              <w:rPr>
                <w:rFonts w:hint="eastAsia" w:ascii="宋体" w:hAnsi="宋体" w:eastAsia="宋体" w:cs="Times New Roman"/>
                <w:color w:val="auto"/>
                <w:szCs w:val="21"/>
                <w:highlight w:val="none"/>
                <w:lang w:val="en-US" w:eastAsia="zh-CN"/>
              </w:rPr>
              <w:t>的</w:t>
            </w:r>
            <w:r>
              <w:rPr>
                <w:rFonts w:hint="eastAsia" w:ascii="宋体" w:hAnsi="宋体" w:eastAsia="宋体" w:cs="Times New Roman"/>
                <w:color w:val="auto"/>
                <w:szCs w:val="21"/>
                <w:highlight w:val="none"/>
                <w:lang w:eastAsia="zh-CN"/>
              </w:rPr>
              <w:t>，</w:t>
            </w:r>
            <w:r>
              <w:rPr>
                <w:rFonts w:hint="default"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10</w:t>
            </w:r>
            <w:r>
              <w:rPr>
                <w:rFonts w:hint="default" w:ascii="宋体" w:hAnsi="宋体" w:eastAsia="宋体" w:cs="Times New Roman"/>
                <w:color w:val="auto"/>
                <w:szCs w:val="21"/>
                <w:highlight w:val="none"/>
              </w:rPr>
              <w:t>分。</w:t>
            </w:r>
          </w:p>
          <w:p w14:paraId="767123D3">
            <w:pPr>
              <w:keepNext w:val="0"/>
              <w:keepLines w:val="0"/>
              <w:suppressLineNumbers w:val="0"/>
              <w:spacing w:before="0" w:beforeAutospacing="0" w:after="0" w:afterAutospacing="0" w:line="400" w:lineRule="exact"/>
              <w:ind w:left="0" w:right="0"/>
              <w:rPr>
                <w:rFonts w:hint="default" w:ascii="宋体" w:hAnsi="宋体" w:eastAsia="宋体" w:cs="Times New Roman"/>
                <w:color w:val="auto"/>
                <w:szCs w:val="21"/>
                <w:highlight w:val="none"/>
              </w:rPr>
            </w:pPr>
            <w:r>
              <w:rPr>
                <w:rFonts w:hint="default" w:ascii="宋体" w:hAnsi="宋体" w:eastAsia="宋体" w:cs="Times New Roman"/>
                <w:color w:val="auto"/>
                <w:szCs w:val="21"/>
                <w:highlight w:val="none"/>
              </w:rPr>
              <w:t>②</w:t>
            </w:r>
            <w:r>
              <w:rPr>
                <w:rFonts w:hint="eastAsia" w:ascii="宋体" w:hAnsi="宋体" w:eastAsia="宋体" w:cs="Times New Roman"/>
                <w:color w:val="auto"/>
                <w:szCs w:val="21"/>
                <w:highlight w:val="none"/>
                <w:lang w:eastAsia="zh-CN"/>
              </w:rPr>
              <w:t>投标人</w:t>
            </w:r>
            <w:r>
              <w:rPr>
                <w:rFonts w:hint="default" w:ascii="宋体" w:hAnsi="宋体" w:eastAsia="宋体" w:cs="Times New Roman"/>
                <w:color w:val="auto"/>
                <w:szCs w:val="21"/>
                <w:highlight w:val="none"/>
              </w:rPr>
              <w:t>提供的售后保证承诺明确、具体；质保期内的服务方案覆盖大部分可能的场景，方案中提到使用的方法较</w:t>
            </w:r>
            <w:r>
              <w:rPr>
                <w:rFonts w:hint="eastAsia" w:ascii="宋体" w:hAnsi="宋体" w:eastAsia="宋体" w:cs="Times New Roman"/>
                <w:color w:val="auto"/>
                <w:szCs w:val="21"/>
                <w:highlight w:val="none"/>
                <w:lang w:val="en-US" w:eastAsia="zh-CN"/>
              </w:rPr>
              <w:t>完善</w:t>
            </w:r>
            <w:r>
              <w:rPr>
                <w:rFonts w:hint="default" w:ascii="宋体" w:hAnsi="宋体" w:eastAsia="宋体" w:cs="Times New Roman"/>
                <w:color w:val="auto"/>
                <w:szCs w:val="21"/>
                <w:highlight w:val="none"/>
              </w:rPr>
              <w:t>，服务团队具备专业能力，响应机制较高效</w:t>
            </w:r>
            <w:r>
              <w:rPr>
                <w:rFonts w:hint="eastAsia" w:ascii="宋体" w:hAnsi="宋体" w:eastAsia="宋体" w:cs="Times New Roman"/>
                <w:color w:val="auto"/>
                <w:szCs w:val="21"/>
                <w:highlight w:val="none"/>
                <w:lang w:val="en-US" w:eastAsia="zh-CN"/>
              </w:rPr>
              <w:t>的</w:t>
            </w:r>
            <w:r>
              <w:rPr>
                <w:rFonts w:hint="eastAsia" w:ascii="宋体" w:hAnsi="宋体" w:eastAsia="宋体" w:cs="Times New Roman"/>
                <w:color w:val="auto"/>
                <w:szCs w:val="21"/>
                <w:highlight w:val="none"/>
                <w:lang w:eastAsia="zh-CN"/>
              </w:rPr>
              <w:t>，</w:t>
            </w:r>
            <w:r>
              <w:rPr>
                <w:rFonts w:hint="default"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7</w:t>
            </w:r>
            <w:r>
              <w:rPr>
                <w:rFonts w:hint="default" w:ascii="宋体" w:hAnsi="宋体" w:eastAsia="宋体" w:cs="Times New Roman"/>
                <w:color w:val="auto"/>
                <w:szCs w:val="21"/>
                <w:highlight w:val="none"/>
              </w:rPr>
              <w:t>分。</w:t>
            </w:r>
          </w:p>
          <w:p w14:paraId="12606709">
            <w:pPr>
              <w:keepNext w:val="0"/>
              <w:keepLines w:val="0"/>
              <w:suppressLineNumbers w:val="0"/>
              <w:spacing w:before="0" w:beforeAutospacing="0" w:after="0" w:afterAutospacing="0" w:line="400" w:lineRule="exact"/>
              <w:ind w:left="0" w:right="0"/>
              <w:rPr>
                <w:rFonts w:hint="default" w:ascii="宋体" w:hAnsi="宋体" w:eastAsia="宋体" w:cs="Times New Roman"/>
                <w:color w:val="auto"/>
                <w:szCs w:val="21"/>
                <w:highlight w:val="none"/>
              </w:rPr>
            </w:pPr>
            <w:r>
              <w:rPr>
                <w:rFonts w:hint="default" w:ascii="宋体" w:hAnsi="宋体" w:eastAsia="宋体" w:cs="Times New Roman"/>
                <w:color w:val="auto"/>
                <w:szCs w:val="21"/>
                <w:highlight w:val="none"/>
              </w:rPr>
              <w:t>③</w:t>
            </w:r>
            <w:r>
              <w:rPr>
                <w:rFonts w:hint="eastAsia" w:ascii="宋体" w:hAnsi="宋体" w:eastAsia="宋体" w:cs="Times New Roman"/>
                <w:color w:val="auto"/>
                <w:szCs w:val="21"/>
                <w:highlight w:val="none"/>
                <w:lang w:eastAsia="zh-CN"/>
              </w:rPr>
              <w:t>投标人</w:t>
            </w:r>
            <w:r>
              <w:rPr>
                <w:rFonts w:hint="default" w:ascii="宋体" w:hAnsi="宋体" w:eastAsia="宋体" w:cs="Times New Roman"/>
                <w:color w:val="auto"/>
                <w:szCs w:val="21"/>
                <w:highlight w:val="none"/>
              </w:rPr>
              <w:t>提供的售后保证承诺基本明确，但内容相对标准或略有不足；质保期内的服务方案缺乏详细性或深度；服务团队和响应机制达到一般水平</w:t>
            </w:r>
            <w:r>
              <w:rPr>
                <w:rFonts w:hint="eastAsia" w:ascii="宋体" w:hAnsi="宋体" w:eastAsia="宋体" w:cs="Times New Roman"/>
                <w:color w:val="auto"/>
                <w:szCs w:val="21"/>
                <w:highlight w:val="none"/>
                <w:lang w:val="en-US" w:eastAsia="zh-CN"/>
              </w:rPr>
              <w:t>的</w:t>
            </w:r>
            <w:r>
              <w:rPr>
                <w:rFonts w:hint="default"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4</w:t>
            </w:r>
            <w:r>
              <w:rPr>
                <w:rFonts w:hint="default" w:ascii="宋体" w:hAnsi="宋体" w:eastAsia="宋体" w:cs="Times New Roman"/>
                <w:color w:val="auto"/>
                <w:szCs w:val="21"/>
                <w:highlight w:val="none"/>
              </w:rPr>
              <w:t>分。</w:t>
            </w:r>
          </w:p>
          <w:p w14:paraId="4CE5A665">
            <w:pPr>
              <w:keepNext w:val="0"/>
              <w:keepLines w:val="0"/>
              <w:suppressLineNumbers w:val="0"/>
              <w:spacing w:before="0" w:beforeAutospacing="0" w:after="0" w:afterAutospacing="0" w:line="400" w:lineRule="exact"/>
              <w:ind w:left="0" w:right="0"/>
              <w:rPr>
                <w:rFonts w:hint="default" w:ascii="宋体" w:hAnsi="宋体" w:eastAsia="宋体" w:cs="Times New Roman"/>
                <w:color w:val="auto"/>
                <w:szCs w:val="21"/>
                <w:highlight w:val="none"/>
              </w:rPr>
            </w:pPr>
            <w:r>
              <w:rPr>
                <w:rFonts w:hint="default" w:ascii="宋体" w:hAnsi="宋体" w:eastAsia="宋体" w:cs="Times New Roman"/>
                <w:color w:val="auto"/>
                <w:szCs w:val="21"/>
                <w:highlight w:val="none"/>
              </w:rPr>
              <w:t>④</w:t>
            </w:r>
            <w:r>
              <w:rPr>
                <w:rFonts w:hint="eastAsia" w:ascii="宋体" w:hAnsi="宋体" w:eastAsia="宋体" w:cs="Times New Roman"/>
                <w:color w:val="auto"/>
                <w:szCs w:val="21"/>
                <w:highlight w:val="none"/>
                <w:lang w:eastAsia="zh-CN"/>
              </w:rPr>
              <w:t>投标人</w:t>
            </w:r>
            <w:r>
              <w:rPr>
                <w:rFonts w:hint="default" w:ascii="宋体" w:hAnsi="宋体" w:eastAsia="宋体" w:cs="Times New Roman"/>
                <w:color w:val="auto"/>
                <w:szCs w:val="21"/>
                <w:highlight w:val="none"/>
              </w:rPr>
              <w:t>提供的售后保证承诺模糊、不明确或存在重大遗漏；质保期内的服务方案未能覆盖关键的</w:t>
            </w:r>
            <w:r>
              <w:rPr>
                <w:rFonts w:hint="eastAsia" w:ascii="宋体" w:hAnsi="宋体" w:eastAsia="宋体" w:cs="Times New Roman"/>
                <w:color w:val="auto"/>
                <w:szCs w:val="21"/>
                <w:highlight w:val="none"/>
                <w:lang w:val="en-US" w:eastAsia="zh-CN"/>
              </w:rPr>
              <w:t>售后问题</w:t>
            </w:r>
            <w:r>
              <w:rPr>
                <w:rFonts w:hint="default" w:ascii="宋体" w:hAnsi="宋体" w:eastAsia="宋体" w:cs="Times New Roman"/>
                <w:color w:val="auto"/>
                <w:szCs w:val="21"/>
                <w:highlight w:val="none"/>
              </w:rPr>
              <w:t>，或缺乏应急预案；服务团队和响应机制存在明显不足</w:t>
            </w:r>
            <w:r>
              <w:rPr>
                <w:rFonts w:hint="eastAsia" w:ascii="宋体" w:hAnsi="宋体" w:eastAsia="宋体" w:cs="Times New Roman"/>
                <w:color w:val="auto"/>
                <w:szCs w:val="21"/>
                <w:highlight w:val="none"/>
                <w:lang w:val="en-US" w:eastAsia="zh-CN"/>
              </w:rPr>
              <w:t>的</w:t>
            </w:r>
            <w:r>
              <w:rPr>
                <w:rFonts w:hint="default" w:ascii="宋体" w:hAnsi="宋体" w:eastAsia="宋体" w:cs="Times New Roman"/>
                <w:color w:val="auto"/>
                <w:szCs w:val="21"/>
                <w:highlight w:val="none"/>
              </w:rPr>
              <w:t>，得1分。</w:t>
            </w:r>
          </w:p>
          <w:p w14:paraId="6AD63114">
            <w:pPr>
              <w:keepNext w:val="0"/>
              <w:keepLines w:val="0"/>
              <w:suppressLineNumbers w:val="0"/>
              <w:spacing w:before="0" w:beforeAutospacing="0" w:after="0" w:afterAutospacing="0" w:line="400" w:lineRule="exact"/>
              <w:ind w:left="0" w:right="0"/>
              <w:rPr>
                <w:rFonts w:hint="default" w:ascii="宋体" w:hAnsi="宋体" w:eastAsia="宋体" w:cs="Times New Roman"/>
                <w:color w:val="auto"/>
                <w:szCs w:val="21"/>
                <w:highlight w:val="none"/>
              </w:rPr>
            </w:pPr>
            <w:r>
              <w:rPr>
                <w:rFonts w:hint="default" w:ascii="宋体" w:hAnsi="宋体" w:eastAsia="宋体" w:cs="Times New Roman"/>
                <w:color w:val="auto"/>
                <w:szCs w:val="21"/>
                <w:highlight w:val="none"/>
              </w:rPr>
              <w:t>⑤</w:t>
            </w:r>
            <w:r>
              <w:rPr>
                <w:rFonts w:hint="eastAsia" w:ascii="宋体" w:hAnsi="宋体" w:eastAsia="宋体" w:cs="Times New Roman"/>
                <w:color w:val="auto"/>
                <w:szCs w:val="21"/>
                <w:highlight w:val="none"/>
              </w:rPr>
              <w:t>没有提供相关方案不得分。</w:t>
            </w:r>
          </w:p>
        </w:tc>
      </w:tr>
    </w:tbl>
    <w:p w14:paraId="57E94205">
      <w:pPr>
        <w:pStyle w:val="24"/>
        <w:numPr>
          <w:ilvl w:val="0"/>
          <w:numId w:val="0"/>
        </w:numPr>
        <w:spacing w:before="217" w:beforeLines="50"/>
        <w:ind w:leftChars="0"/>
        <w:jc w:val="left"/>
        <w:outlineLvl w:val="3"/>
        <w:rPr>
          <w:rFonts w:ascii="宋体" w:hAnsi="宋体" w:eastAsia="宋体" w:cs="Times New Roman"/>
          <w:color w:val="auto"/>
          <w:kern w:val="0"/>
          <w:szCs w:val="21"/>
          <w:highlight w:val="none"/>
          <w:lang w:eastAsia="zh-Hans"/>
        </w:rPr>
      </w:pPr>
    </w:p>
    <w:p w14:paraId="0B442105">
      <w:pPr>
        <w:pStyle w:val="24"/>
        <w:numPr>
          <w:ilvl w:val="3"/>
          <w:numId w:val="72"/>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汇总、排序</w:t>
      </w:r>
    </w:p>
    <w:p w14:paraId="7BAFD640">
      <w:pPr>
        <w:pStyle w:val="24"/>
        <w:widowControl/>
        <w:numPr>
          <w:ilvl w:val="0"/>
          <w:numId w:val="74"/>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179F4F10">
      <w:pPr>
        <w:pStyle w:val="24"/>
        <w:numPr>
          <w:ilvl w:val="3"/>
          <w:numId w:val="7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中标价的确定</w:t>
      </w:r>
    </w:p>
    <w:p w14:paraId="59A3DBD5">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除了按第四章第一点第7条修正并经投标人确认的投标报价作为中标价外，中标价以开标时公开唱标价为准。</w:t>
      </w:r>
    </w:p>
    <w:p w14:paraId="1FC89596">
      <w:pPr>
        <w:pStyle w:val="24"/>
        <w:numPr>
          <w:ilvl w:val="3"/>
          <w:numId w:val="7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其他无效投标的情形：</w:t>
      </w:r>
    </w:p>
    <w:p w14:paraId="0B8C35A4">
      <w:pPr>
        <w:pStyle w:val="24"/>
        <w:widowControl/>
        <w:numPr>
          <w:ilvl w:val="0"/>
          <w:numId w:val="7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评标期间，投标人没有按评标委员会的要求提交法定代表人或其委托代理人签字的澄清、说明、补正或改变了投标文件的实质性内容的。</w:t>
      </w:r>
    </w:p>
    <w:p w14:paraId="2A23C7D3">
      <w:pPr>
        <w:pStyle w:val="24"/>
        <w:widowControl/>
        <w:numPr>
          <w:ilvl w:val="0"/>
          <w:numId w:val="7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投标文件提供虚假材料的。</w:t>
      </w:r>
    </w:p>
    <w:p w14:paraId="7597B182">
      <w:pPr>
        <w:pStyle w:val="24"/>
        <w:widowControl/>
        <w:numPr>
          <w:ilvl w:val="0"/>
          <w:numId w:val="7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投标人以他人名义投标、串通投标、以行贿手段谋取中标或者以其他弄虚作假方式投标的。</w:t>
      </w:r>
    </w:p>
    <w:p w14:paraId="35CD03F8">
      <w:pPr>
        <w:pStyle w:val="24"/>
        <w:widowControl/>
        <w:numPr>
          <w:ilvl w:val="0"/>
          <w:numId w:val="75"/>
        </w:numPr>
        <w:ind w:firstLineChars="0"/>
        <w:jc w:val="left"/>
        <w:rPr>
          <w:rFonts w:ascii="宋体" w:hAnsi="宋体" w:eastAsia="宋体" w:cs="Times New Roman"/>
          <w:color w:val="auto"/>
          <w:spacing w:val="-4"/>
          <w:kern w:val="0"/>
          <w:szCs w:val="21"/>
          <w:highlight w:val="none"/>
          <w:lang w:eastAsia="zh-Hans"/>
        </w:rPr>
      </w:pPr>
      <w:r>
        <w:rPr>
          <w:rFonts w:ascii="宋体" w:hAnsi="宋体" w:eastAsia="宋体" w:cs="Times New Roman"/>
          <w:color w:val="auto"/>
          <w:spacing w:val="-4"/>
          <w:kern w:val="0"/>
          <w:szCs w:val="21"/>
          <w:highlight w:val="none"/>
          <w:lang w:eastAsia="zh-Hans"/>
        </w:rPr>
        <w:t>投标人对采购人、采购代理机构、评标委员会及其工作人员施加影响，有碍招标公平、公正的。</w:t>
      </w:r>
    </w:p>
    <w:p w14:paraId="6F253698">
      <w:pPr>
        <w:pStyle w:val="24"/>
        <w:widowControl/>
        <w:numPr>
          <w:ilvl w:val="0"/>
          <w:numId w:val="7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投标文件含有采购人不能接受的附加条件的。</w:t>
      </w:r>
    </w:p>
    <w:p w14:paraId="0C207F16">
      <w:pPr>
        <w:pStyle w:val="24"/>
        <w:widowControl/>
        <w:numPr>
          <w:ilvl w:val="0"/>
          <w:numId w:val="7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法律、法规和招标文件规定的其他无效情形。</w:t>
      </w:r>
    </w:p>
    <w:p w14:paraId="62FA6C3F">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467B55A0">
      <w:pPr>
        <w:pageBreakBefore/>
        <w:widowControl/>
        <w:jc w:val="center"/>
        <w:outlineLvl w:val="1"/>
        <w:rPr>
          <w:rFonts w:ascii="宋体" w:hAnsi="宋体" w:eastAsia="宋体"/>
          <w:color w:val="auto"/>
          <w:sz w:val="36"/>
          <w:szCs w:val="36"/>
          <w:highlight w:val="none"/>
        </w:rPr>
      </w:pPr>
      <w:bookmarkStart w:id="43" w:name="_Toc169799783"/>
      <w:bookmarkStart w:id="44" w:name="_Toc169807544"/>
      <w:r>
        <w:rPr>
          <w:rFonts w:ascii="宋体" w:hAnsi="宋体" w:eastAsia="宋体" w:cs="Times New Roman"/>
          <w:b/>
          <w:color w:val="auto"/>
          <w:kern w:val="0"/>
          <w:sz w:val="36"/>
          <w:szCs w:val="36"/>
          <w:highlight w:val="none"/>
          <w:lang w:eastAsia="zh-Hans"/>
        </w:rPr>
        <w:t>第五章 合同文本</w:t>
      </w:r>
      <w:bookmarkEnd w:id="43"/>
      <w:bookmarkEnd w:id="44"/>
    </w:p>
    <w:p w14:paraId="578ECC38">
      <w:pPr>
        <w:spacing w:line="360" w:lineRule="auto"/>
        <w:rPr>
          <w:rFonts w:ascii="宋体" w:hAnsi="宋体" w:eastAsia="宋体"/>
          <w:color w:val="auto"/>
          <w:szCs w:val="21"/>
          <w:highlight w:val="none"/>
          <w:u w:val="single"/>
        </w:rPr>
      </w:pPr>
      <w:r>
        <w:rPr>
          <w:rFonts w:hint="eastAsia" w:ascii="宋体" w:hAnsi="宋体" w:eastAsia="宋体"/>
          <w:color w:val="auto"/>
          <w:szCs w:val="21"/>
          <w:highlight w:val="none"/>
        </w:rPr>
        <w:t>甲方（采购人）：</w:t>
      </w:r>
      <w:r>
        <w:rPr>
          <w:rFonts w:hint="eastAsia" w:ascii="宋体" w:hAnsi="宋体" w:eastAsia="宋体"/>
          <w:color w:val="auto"/>
          <w:szCs w:val="21"/>
          <w:highlight w:val="none"/>
          <w:u w:val="single"/>
        </w:rPr>
        <w:t xml:space="preserve">                          </w:t>
      </w:r>
    </w:p>
    <w:p w14:paraId="702A0C41">
      <w:pPr>
        <w:spacing w:line="360" w:lineRule="auto"/>
        <w:rPr>
          <w:rFonts w:ascii="宋体" w:hAnsi="宋体" w:eastAsia="宋体"/>
          <w:color w:val="auto"/>
          <w:szCs w:val="21"/>
          <w:highlight w:val="none"/>
        </w:rPr>
      </w:pPr>
      <w:r>
        <w:rPr>
          <w:rFonts w:hint="eastAsia" w:ascii="宋体" w:hAnsi="宋体" w:eastAsia="宋体"/>
          <w:color w:val="auto"/>
          <w:szCs w:val="21"/>
          <w:highlight w:val="none"/>
        </w:rPr>
        <w:t>乙方（中标人）：</w:t>
      </w:r>
      <w:r>
        <w:rPr>
          <w:rFonts w:hint="eastAsia" w:ascii="宋体" w:hAnsi="宋体" w:eastAsia="宋体"/>
          <w:color w:val="auto"/>
          <w:szCs w:val="21"/>
          <w:highlight w:val="none"/>
          <w:u w:val="single"/>
        </w:rPr>
        <w:t xml:space="preserve">                          </w:t>
      </w:r>
    </w:p>
    <w:p w14:paraId="094AFA07">
      <w:pPr>
        <w:ind w:firstLine="420" w:firstLineChars="200"/>
        <w:rPr>
          <w:rFonts w:ascii="宋体" w:hAnsi="宋体" w:eastAsia="宋体"/>
          <w:color w:val="auto"/>
          <w:szCs w:val="21"/>
          <w:highlight w:val="none"/>
        </w:rPr>
      </w:pPr>
      <w:r>
        <w:rPr>
          <w:rFonts w:hint="eastAsia" w:ascii="宋体" w:hAnsi="宋体" w:eastAsia="宋体" w:cs="Times New Roman"/>
          <w:color w:val="auto"/>
          <w:szCs w:val="21"/>
          <w:highlight w:val="none"/>
        </w:rPr>
        <w:t>根据《中华人民共和国民法典》及招标文件、中标通知书等相关资料的要求，经双方协商一致，签订本合同，共同遵守如下条款</w:t>
      </w:r>
      <w:r>
        <w:rPr>
          <w:rFonts w:hint="eastAsia" w:ascii="宋体" w:hAnsi="宋体" w:eastAsia="宋体"/>
          <w:color w:val="auto"/>
          <w:szCs w:val="21"/>
          <w:highlight w:val="none"/>
        </w:rPr>
        <w:t>。</w:t>
      </w:r>
    </w:p>
    <w:p w14:paraId="752BF950">
      <w:pPr>
        <w:pStyle w:val="24"/>
        <w:numPr>
          <w:ilvl w:val="0"/>
          <w:numId w:val="76"/>
        </w:numPr>
        <w:spacing w:before="217" w:beforeLines="50"/>
        <w:ind w:firstLineChars="0"/>
        <w:rPr>
          <w:rFonts w:ascii="宋体" w:hAnsi="宋体" w:eastAsia="宋体"/>
          <w:b/>
          <w:color w:val="auto"/>
          <w:szCs w:val="21"/>
          <w:highlight w:val="none"/>
        </w:rPr>
      </w:pPr>
      <w:r>
        <w:rPr>
          <w:rFonts w:hint="eastAsia" w:ascii="宋体" w:hAnsi="宋体" w:eastAsia="宋体" w:cs="Times New Roman"/>
          <w:b/>
          <w:color w:val="auto"/>
          <w:szCs w:val="21"/>
          <w:highlight w:val="none"/>
        </w:rPr>
        <w:t>项目基本情况</w:t>
      </w:r>
    </w:p>
    <w:p w14:paraId="54673B67">
      <w:pPr>
        <w:pStyle w:val="24"/>
        <w:numPr>
          <w:ilvl w:val="0"/>
          <w:numId w:val="77"/>
        </w:numPr>
        <w:ind w:firstLineChars="0"/>
        <w:rPr>
          <w:rFonts w:ascii="宋体" w:hAnsi="宋体" w:eastAsia="宋体"/>
          <w:color w:val="auto"/>
          <w:szCs w:val="21"/>
          <w:highlight w:val="none"/>
        </w:rPr>
      </w:pPr>
      <w:r>
        <w:rPr>
          <w:rFonts w:hint="eastAsia" w:ascii="宋体" w:hAnsi="宋体" w:eastAsia="宋体"/>
          <w:color w:val="auto"/>
          <w:szCs w:val="21"/>
          <w:highlight w:val="none"/>
        </w:rPr>
        <w:t>项目名称：</w:t>
      </w:r>
      <w:r>
        <w:rPr>
          <w:rFonts w:hint="eastAsia" w:ascii="宋体" w:hAnsi="宋体" w:eastAsia="宋体"/>
          <w:color w:val="auto"/>
          <w:szCs w:val="21"/>
          <w:highlight w:val="none"/>
          <w:u w:val="single"/>
          <w:lang w:eastAsia="zh-Hans"/>
        </w:rPr>
        <w:t>东莞市塘厦镇第一幼儿园幼儿生活用品采购项目</w:t>
      </w:r>
    </w:p>
    <w:p w14:paraId="4B245E81">
      <w:pPr>
        <w:numPr>
          <w:ilvl w:val="0"/>
          <w:numId w:val="77"/>
        </w:numPr>
        <w:rPr>
          <w:rFonts w:ascii="宋体" w:hAnsi="宋体" w:eastAsia="宋体"/>
          <w:color w:val="auto"/>
          <w:szCs w:val="21"/>
          <w:highlight w:val="none"/>
        </w:rPr>
      </w:pPr>
      <w:r>
        <w:rPr>
          <w:rFonts w:hint="eastAsia" w:ascii="宋体" w:hAnsi="宋体" w:eastAsia="宋体"/>
          <w:color w:val="auto"/>
          <w:szCs w:val="21"/>
          <w:highlight w:val="none"/>
        </w:rPr>
        <w:t>合同总价：</w:t>
      </w:r>
      <w:r>
        <w:rPr>
          <w:rFonts w:hint="eastAsia" w:ascii="宋体" w:hAnsi="宋体" w:eastAsia="宋体"/>
          <w:color w:val="auto"/>
          <w:szCs w:val="21"/>
          <w:highlight w:val="none"/>
          <w:u w:val="single"/>
        </w:rPr>
        <w:t>大写人民币</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（小写￥</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元）</w:t>
      </w:r>
    </w:p>
    <w:p w14:paraId="1BD28784">
      <w:pPr>
        <w:ind w:left="420"/>
        <w:rPr>
          <w:rFonts w:ascii="宋体" w:hAnsi="宋体" w:eastAsia="宋体"/>
          <w:color w:val="auto"/>
          <w:szCs w:val="21"/>
          <w:highlight w:val="none"/>
        </w:rPr>
      </w:pPr>
      <w:r>
        <w:rPr>
          <w:rFonts w:hint="eastAsia" w:ascii="宋体" w:hAnsi="宋体" w:eastAsia="宋体"/>
          <w:color w:val="auto"/>
          <w:szCs w:val="21"/>
          <w:highlight w:val="none"/>
        </w:rPr>
        <w:t>合同总价包括但不限于所有的税费、所有货物的价格、包装、仓储、运输、验收，以及人工、材料损耗、服务期、质量其它附加费用等一切费用。</w:t>
      </w:r>
    </w:p>
    <w:p w14:paraId="3A6ABC68">
      <w:pPr>
        <w:numPr>
          <w:ilvl w:val="0"/>
          <w:numId w:val="77"/>
        </w:numPr>
        <w:tabs>
          <w:tab w:val="left" w:pos="840"/>
        </w:tabs>
        <w:rPr>
          <w:rFonts w:ascii="宋体" w:hAnsi="宋体" w:eastAsia="宋体"/>
          <w:bCs/>
          <w:color w:val="auto"/>
          <w:szCs w:val="21"/>
          <w:highlight w:val="none"/>
        </w:rPr>
      </w:pPr>
      <w:r>
        <w:rPr>
          <w:rFonts w:hint="eastAsia" w:ascii="宋体" w:hAnsi="宋体" w:eastAsia="宋体"/>
          <w:color w:val="auto"/>
          <w:szCs w:val="21"/>
          <w:highlight w:val="none"/>
        </w:rPr>
        <w:t>项目地点：</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lang w:val="en-US" w:eastAsia="zh-CN"/>
        </w:rPr>
        <w:t>甲方指定地点或东莞市塘厦镇第一幼儿园内。</w:t>
      </w:r>
    </w:p>
    <w:p w14:paraId="05F50CFF">
      <w:pPr>
        <w:numPr>
          <w:ilvl w:val="0"/>
          <w:numId w:val="77"/>
        </w:numPr>
        <w:tabs>
          <w:tab w:val="left" w:pos="840"/>
        </w:tabs>
        <w:rPr>
          <w:rFonts w:ascii="宋体" w:hAnsi="宋体" w:eastAsia="宋体"/>
          <w:bCs/>
          <w:color w:val="auto"/>
          <w:szCs w:val="21"/>
          <w:highlight w:val="none"/>
        </w:rPr>
      </w:pPr>
      <w:r>
        <w:rPr>
          <w:rFonts w:hint="eastAsia" w:ascii="宋体" w:hAnsi="宋体" w:eastAsia="宋体"/>
          <w:bCs/>
          <w:color w:val="auto"/>
          <w:szCs w:val="21"/>
          <w:highlight w:val="none"/>
        </w:rPr>
        <w:t>交货期：</w:t>
      </w:r>
      <w:r>
        <w:rPr>
          <w:rFonts w:hint="eastAsia" w:ascii="宋体" w:hAnsi="宋体" w:eastAsia="宋体"/>
          <w:bCs/>
          <w:color w:val="auto"/>
          <w:szCs w:val="21"/>
          <w:highlight w:val="none"/>
          <w:u w:val="single"/>
          <w:lang w:eastAsia="zh-Hans"/>
        </w:rPr>
        <w:t>合同签订后</w:t>
      </w:r>
      <w:r>
        <w:rPr>
          <w:rFonts w:hint="eastAsia" w:ascii="宋体" w:hAnsi="宋体" w:eastAsia="宋体"/>
          <w:bCs/>
          <w:color w:val="auto"/>
          <w:szCs w:val="21"/>
          <w:highlight w:val="none"/>
          <w:u w:val="single"/>
          <w:lang w:val="en-US" w:eastAsia="zh-CN"/>
        </w:rPr>
        <w:t>30</w:t>
      </w:r>
      <w:r>
        <w:rPr>
          <w:rFonts w:hint="eastAsia" w:ascii="宋体" w:hAnsi="宋体" w:eastAsia="宋体"/>
          <w:bCs/>
          <w:color w:val="auto"/>
          <w:szCs w:val="21"/>
          <w:highlight w:val="none"/>
          <w:u w:val="single"/>
          <w:lang w:eastAsia="zh-Hans"/>
        </w:rPr>
        <w:t>天内完成供货</w:t>
      </w:r>
      <w:r>
        <w:rPr>
          <w:rFonts w:hint="eastAsia" w:ascii="宋体" w:hAnsi="宋体" w:eastAsia="宋体"/>
          <w:bCs/>
          <w:color w:val="auto"/>
          <w:szCs w:val="21"/>
          <w:highlight w:val="none"/>
          <w:u w:val="single"/>
          <w:lang w:val="en-US" w:eastAsia="zh-CN"/>
        </w:rPr>
        <w:t>及</w:t>
      </w:r>
      <w:r>
        <w:rPr>
          <w:rFonts w:hint="eastAsia" w:ascii="宋体" w:hAnsi="宋体" w:eastAsia="宋体"/>
          <w:bCs/>
          <w:color w:val="auto"/>
          <w:szCs w:val="21"/>
          <w:highlight w:val="none"/>
          <w:u w:val="single"/>
          <w:lang w:eastAsia="zh-Hans"/>
        </w:rPr>
        <w:t>验收</w:t>
      </w:r>
      <w:r>
        <w:rPr>
          <w:rFonts w:hint="eastAsia" w:ascii="宋体" w:hAnsi="宋体" w:eastAsia="宋体"/>
          <w:bCs/>
          <w:color w:val="auto"/>
          <w:szCs w:val="21"/>
          <w:highlight w:val="none"/>
          <w:u w:val="single"/>
          <w:lang w:eastAsia="zh-CN"/>
        </w:rPr>
        <w:t>。</w:t>
      </w:r>
    </w:p>
    <w:p w14:paraId="13274F38">
      <w:pPr>
        <w:numPr>
          <w:ilvl w:val="0"/>
          <w:numId w:val="77"/>
        </w:numPr>
        <w:tabs>
          <w:tab w:val="left" w:pos="840"/>
        </w:tabs>
        <w:rPr>
          <w:rFonts w:ascii="宋体" w:hAnsi="宋体" w:eastAsia="宋体"/>
          <w:bCs/>
          <w:color w:val="auto"/>
          <w:szCs w:val="21"/>
          <w:highlight w:val="none"/>
        </w:rPr>
      </w:pPr>
      <w:r>
        <w:rPr>
          <w:rFonts w:hint="eastAsia" w:ascii="宋体" w:hAnsi="宋体" w:eastAsia="宋体"/>
          <w:bCs/>
          <w:color w:val="auto"/>
          <w:szCs w:val="21"/>
          <w:highlight w:val="none"/>
        </w:rPr>
        <w:t>质保期：</w:t>
      </w:r>
      <w:r>
        <w:rPr>
          <w:rFonts w:hint="eastAsia" w:ascii="宋体" w:hAnsi="宋体" w:eastAsia="宋体"/>
          <w:bCs/>
          <w:color w:val="auto"/>
          <w:szCs w:val="21"/>
          <w:highlight w:val="none"/>
          <w:u w:val="single"/>
        </w:rPr>
        <w:t>验收合格后不少于1年，质保期内</w:t>
      </w:r>
      <w:r>
        <w:rPr>
          <w:rFonts w:hint="eastAsia" w:ascii="宋体" w:hAnsi="宋体" w:eastAsia="宋体"/>
          <w:bCs/>
          <w:color w:val="auto"/>
          <w:szCs w:val="21"/>
          <w:highlight w:val="none"/>
          <w:u w:val="single"/>
          <w:lang w:eastAsia="zh-CN"/>
        </w:rPr>
        <w:t>乙方</w:t>
      </w:r>
      <w:r>
        <w:rPr>
          <w:rFonts w:hint="eastAsia" w:ascii="宋体" w:hAnsi="宋体" w:eastAsia="宋体"/>
          <w:bCs/>
          <w:color w:val="auto"/>
          <w:szCs w:val="21"/>
          <w:highlight w:val="none"/>
          <w:u w:val="single"/>
        </w:rPr>
        <w:t>必须负责提供</w:t>
      </w:r>
      <w:r>
        <w:rPr>
          <w:rFonts w:hint="eastAsia" w:ascii="宋体" w:hAnsi="宋体" w:eastAsia="宋体"/>
          <w:bCs/>
          <w:color w:val="auto"/>
          <w:szCs w:val="21"/>
          <w:highlight w:val="none"/>
          <w:u w:val="single"/>
          <w:lang w:val="en-US" w:eastAsia="zh-CN"/>
        </w:rPr>
        <w:t>货物退换</w:t>
      </w:r>
      <w:r>
        <w:rPr>
          <w:rFonts w:hint="eastAsia" w:ascii="宋体" w:hAnsi="宋体" w:eastAsia="宋体"/>
          <w:bCs/>
          <w:color w:val="auto"/>
          <w:szCs w:val="21"/>
          <w:highlight w:val="none"/>
          <w:u w:val="single"/>
        </w:rPr>
        <w:t>的售后服务</w:t>
      </w:r>
      <w:r>
        <w:rPr>
          <w:rFonts w:hint="eastAsia" w:ascii="宋体" w:hAnsi="宋体" w:eastAsia="宋体"/>
          <w:bCs/>
          <w:color w:val="auto"/>
          <w:szCs w:val="21"/>
          <w:highlight w:val="none"/>
          <w:u w:val="single"/>
          <w:lang w:eastAsia="zh-CN"/>
        </w:rPr>
        <w:t>，</w:t>
      </w:r>
      <w:r>
        <w:rPr>
          <w:rFonts w:hint="eastAsia" w:ascii="宋体" w:hAnsi="宋体" w:eastAsia="宋体"/>
          <w:bCs/>
          <w:color w:val="auto"/>
          <w:szCs w:val="21"/>
          <w:highlight w:val="none"/>
          <w:u w:val="single"/>
          <w:lang w:val="en-US" w:eastAsia="zh-CN"/>
        </w:rPr>
        <w:t>相关费用须包含在报价中，甲方不另外支付费用</w:t>
      </w:r>
      <w:r>
        <w:rPr>
          <w:rFonts w:hint="eastAsia" w:ascii="宋体" w:hAnsi="宋体" w:eastAsia="宋体"/>
          <w:bCs/>
          <w:color w:val="auto"/>
          <w:szCs w:val="21"/>
          <w:highlight w:val="none"/>
          <w:u w:val="single"/>
        </w:rPr>
        <w:t>。</w:t>
      </w:r>
    </w:p>
    <w:p w14:paraId="4CC7BE39">
      <w:pPr>
        <w:pStyle w:val="24"/>
        <w:numPr>
          <w:ilvl w:val="0"/>
          <w:numId w:val="76"/>
        </w:numPr>
        <w:spacing w:before="217" w:beforeLines="50"/>
        <w:ind w:firstLineChars="0"/>
        <w:rPr>
          <w:rFonts w:ascii="宋体" w:hAnsi="宋体" w:eastAsia="宋体"/>
          <w:b/>
          <w:color w:val="auto"/>
          <w:szCs w:val="21"/>
          <w:highlight w:val="none"/>
        </w:rPr>
      </w:pPr>
      <w:r>
        <w:rPr>
          <w:rFonts w:hint="eastAsia" w:ascii="宋体" w:hAnsi="宋体" w:eastAsia="宋体" w:cs="Times New Roman"/>
          <w:b/>
          <w:color w:val="auto"/>
          <w:szCs w:val="21"/>
          <w:highlight w:val="none"/>
        </w:rPr>
        <w:t>双方权利义务</w:t>
      </w:r>
    </w:p>
    <w:p w14:paraId="2E2ED5F4">
      <w:pPr>
        <w:pStyle w:val="24"/>
        <w:numPr>
          <w:ilvl w:val="0"/>
          <w:numId w:val="78"/>
        </w:numPr>
        <w:ind w:firstLineChars="0"/>
        <w:rPr>
          <w:rFonts w:ascii="宋体" w:hAnsi="宋体" w:eastAsia="宋体"/>
          <w:b/>
          <w:color w:val="auto"/>
          <w:szCs w:val="21"/>
          <w:highlight w:val="none"/>
        </w:rPr>
      </w:pPr>
      <w:r>
        <w:rPr>
          <w:rFonts w:hint="eastAsia" w:ascii="宋体" w:hAnsi="宋体" w:eastAsia="宋体"/>
          <w:b/>
          <w:color w:val="auto"/>
          <w:szCs w:val="21"/>
          <w:highlight w:val="none"/>
        </w:rPr>
        <w:t>甲方权力和义务</w:t>
      </w:r>
    </w:p>
    <w:p w14:paraId="1BF2B84E">
      <w:pPr>
        <w:pStyle w:val="24"/>
        <w:numPr>
          <w:ilvl w:val="1"/>
          <w:numId w:val="79"/>
        </w:numPr>
        <w:tabs>
          <w:tab w:val="left" w:pos="1456"/>
        </w:tabs>
        <w:ind w:left="426" w:firstLineChars="0"/>
        <w:rPr>
          <w:rFonts w:ascii="宋体" w:hAnsi="宋体" w:eastAsia="宋体"/>
          <w:color w:val="auto"/>
          <w:szCs w:val="21"/>
          <w:highlight w:val="none"/>
        </w:rPr>
      </w:pPr>
      <w:r>
        <w:rPr>
          <w:rFonts w:hint="eastAsia" w:ascii="宋体" w:hAnsi="宋体" w:eastAsia="宋体"/>
          <w:color w:val="auto"/>
          <w:szCs w:val="21"/>
          <w:highlight w:val="none"/>
        </w:rPr>
        <w:t>验收乙方提供的合同货物。</w:t>
      </w:r>
    </w:p>
    <w:p w14:paraId="6413591A">
      <w:pPr>
        <w:pStyle w:val="24"/>
        <w:numPr>
          <w:ilvl w:val="1"/>
          <w:numId w:val="79"/>
        </w:numPr>
        <w:tabs>
          <w:tab w:val="left" w:pos="1456"/>
        </w:tabs>
        <w:ind w:left="426" w:firstLineChars="0"/>
        <w:rPr>
          <w:rFonts w:ascii="宋体" w:hAnsi="宋体" w:eastAsia="宋体"/>
          <w:color w:val="auto"/>
          <w:szCs w:val="21"/>
          <w:highlight w:val="none"/>
        </w:rPr>
      </w:pPr>
      <w:r>
        <w:rPr>
          <w:rFonts w:hint="eastAsia" w:ascii="宋体" w:hAnsi="宋体" w:eastAsia="宋体"/>
          <w:color w:val="auto"/>
          <w:szCs w:val="21"/>
          <w:highlight w:val="none"/>
        </w:rPr>
        <w:t>审批</w:t>
      </w:r>
      <w:r>
        <w:rPr>
          <w:rFonts w:hint="eastAsia" w:ascii="宋体" w:hAnsi="宋体" w:eastAsia="宋体"/>
          <w:bCs/>
          <w:color w:val="auto"/>
          <w:szCs w:val="21"/>
          <w:highlight w:val="none"/>
        </w:rPr>
        <w:t>乙方提交的关于项目的</w:t>
      </w:r>
      <w:r>
        <w:rPr>
          <w:rFonts w:hint="eastAsia" w:ascii="宋体" w:hAnsi="宋体" w:eastAsia="宋体" w:cs="宋体"/>
          <w:color w:val="auto"/>
          <w:szCs w:val="21"/>
          <w:highlight w:val="none"/>
        </w:rPr>
        <w:t>实施组织</w:t>
      </w:r>
      <w:r>
        <w:rPr>
          <w:rFonts w:hint="eastAsia" w:ascii="宋体" w:hAnsi="宋体" w:eastAsia="宋体"/>
          <w:color w:val="auto"/>
          <w:szCs w:val="21"/>
          <w:highlight w:val="none"/>
        </w:rPr>
        <w:t>方案。</w:t>
      </w:r>
    </w:p>
    <w:p w14:paraId="09B579E1">
      <w:pPr>
        <w:pStyle w:val="24"/>
        <w:numPr>
          <w:ilvl w:val="1"/>
          <w:numId w:val="79"/>
        </w:numPr>
        <w:tabs>
          <w:tab w:val="left" w:pos="1456"/>
        </w:tabs>
        <w:ind w:left="426" w:firstLineChars="0"/>
        <w:rPr>
          <w:rFonts w:ascii="宋体" w:hAnsi="宋体" w:eastAsia="宋体"/>
          <w:color w:val="auto"/>
          <w:szCs w:val="21"/>
          <w:highlight w:val="none"/>
        </w:rPr>
      </w:pPr>
      <w:r>
        <w:rPr>
          <w:rFonts w:hint="eastAsia" w:ascii="宋体" w:hAnsi="宋体" w:eastAsia="宋体"/>
          <w:color w:val="auto"/>
          <w:szCs w:val="21"/>
          <w:highlight w:val="none"/>
        </w:rPr>
        <w:t>监督、指导乙方进行</w:t>
      </w:r>
      <w:r>
        <w:rPr>
          <w:rFonts w:hint="eastAsia" w:ascii="宋体" w:hAnsi="宋体" w:eastAsia="宋体"/>
          <w:bCs/>
          <w:color w:val="auto"/>
          <w:szCs w:val="21"/>
          <w:highlight w:val="none"/>
        </w:rPr>
        <w:t>服务</w:t>
      </w:r>
      <w:r>
        <w:rPr>
          <w:rFonts w:hint="eastAsia" w:ascii="宋体" w:hAnsi="宋体" w:eastAsia="宋体" w:cs="宋体"/>
          <w:color w:val="auto"/>
          <w:szCs w:val="21"/>
          <w:highlight w:val="none"/>
        </w:rPr>
        <w:t>实施</w:t>
      </w:r>
      <w:r>
        <w:rPr>
          <w:rFonts w:hint="eastAsia" w:ascii="宋体" w:hAnsi="宋体" w:eastAsia="宋体"/>
          <w:color w:val="auto"/>
          <w:szCs w:val="21"/>
          <w:highlight w:val="none"/>
        </w:rPr>
        <w:t>工作，具有及时纠正出现问题的权利。</w:t>
      </w:r>
    </w:p>
    <w:p w14:paraId="2DD47679">
      <w:pPr>
        <w:pStyle w:val="24"/>
        <w:numPr>
          <w:ilvl w:val="1"/>
          <w:numId w:val="79"/>
        </w:numPr>
        <w:tabs>
          <w:tab w:val="left" w:pos="1456"/>
        </w:tabs>
        <w:ind w:left="426" w:firstLineChars="0"/>
        <w:rPr>
          <w:rFonts w:ascii="宋体" w:hAnsi="宋体" w:eastAsia="宋体"/>
          <w:color w:val="auto"/>
          <w:szCs w:val="21"/>
          <w:highlight w:val="none"/>
        </w:rPr>
      </w:pPr>
      <w:r>
        <w:rPr>
          <w:rFonts w:hint="eastAsia" w:ascii="宋体" w:hAnsi="宋体" w:eastAsia="宋体"/>
          <w:color w:val="auto"/>
          <w:szCs w:val="21"/>
          <w:highlight w:val="none"/>
        </w:rPr>
        <w:t>协调</w:t>
      </w:r>
      <w:r>
        <w:rPr>
          <w:rFonts w:hint="eastAsia" w:ascii="宋体" w:hAnsi="宋体" w:eastAsia="宋体"/>
          <w:bCs/>
          <w:color w:val="auto"/>
          <w:szCs w:val="21"/>
          <w:highlight w:val="none"/>
        </w:rPr>
        <w:t>乙方工作</w:t>
      </w:r>
      <w:r>
        <w:rPr>
          <w:rFonts w:hint="eastAsia" w:ascii="宋体" w:hAnsi="宋体" w:eastAsia="宋体"/>
          <w:color w:val="auto"/>
          <w:szCs w:val="21"/>
          <w:highlight w:val="none"/>
        </w:rPr>
        <w:t>，对乙方需要协调解决的问题，甲方应采取积极态度予以处理。</w:t>
      </w:r>
    </w:p>
    <w:p w14:paraId="5556319F">
      <w:pPr>
        <w:pStyle w:val="24"/>
        <w:numPr>
          <w:ilvl w:val="1"/>
          <w:numId w:val="79"/>
        </w:numPr>
        <w:tabs>
          <w:tab w:val="left" w:pos="1456"/>
        </w:tabs>
        <w:ind w:left="426" w:firstLineChars="0"/>
        <w:rPr>
          <w:rFonts w:ascii="宋体" w:hAnsi="宋体" w:eastAsia="宋体"/>
          <w:color w:val="auto"/>
          <w:szCs w:val="21"/>
          <w:highlight w:val="none"/>
        </w:rPr>
      </w:pPr>
      <w:r>
        <w:rPr>
          <w:rFonts w:hint="eastAsia" w:ascii="宋体" w:hAnsi="宋体" w:eastAsia="宋体" w:cs="宋体"/>
          <w:color w:val="auto"/>
          <w:szCs w:val="21"/>
          <w:highlight w:val="none"/>
        </w:rPr>
        <w:t>在乙方提供服务时，如对甲方的设备造成了损坏，甲方有权要求乙方赔偿。</w:t>
      </w:r>
    </w:p>
    <w:p w14:paraId="65A61F24">
      <w:pPr>
        <w:pStyle w:val="24"/>
        <w:numPr>
          <w:ilvl w:val="1"/>
          <w:numId w:val="79"/>
        </w:numPr>
        <w:tabs>
          <w:tab w:val="left" w:pos="1456"/>
        </w:tabs>
        <w:ind w:left="426" w:firstLineChars="0"/>
        <w:rPr>
          <w:rFonts w:ascii="宋体" w:hAnsi="宋体" w:eastAsia="宋体"/>
          <w:color w:val="auto"/>
          <w:szCs w:val="21"/>
          <w:highlight w:val="none"/>
        </w:rPr>
      </w:pPr>
      <w:r>
        <w:rPr>
          <w:rFonts w:hint="eastAsia" w:ascii="宋体" w:hAnsi="宋体" w:eastAsia="宋体"/>
          <w:color w:val="auto"/>
          <w:szCs w:val="21"/>
          <w:highlight w:val="none"/>
        </w:rPr>
        <w:t>招标文件和投标文件约定的甲方其余权利义务。</w:t>
      </w:r>
    </w:p>
    <w:p w14:paraId="4DE8BC52">
      <w:pPr>
        <w:pStyle w:val="24"/>
        <w:numPr>
          <w:ilvl w:val="0"/>
          <w:numId w:val="78"/>
        </w:numPr>
        <w:ind w:firstLineChars="0"/>
        <w:rPr>
          <w:rFonts w:ascii="宋体" w:hAnsi="宋体" w:eastAsia="宋体"/>
          <w:b/>
          <w:color w:val="auto"/>
          <w:szCs w:val="21"/>
          <w:highlight w:val="none"/>
        </w:rPr>
      </w:pPr>
      <w:r>
        <w:rPr>
          <w:rFonts w:hint="eastAsia" w:ascii="宋体" w:hAnsi="宋体" w:eastAsia="宋体"/>
          <w:b/>
          <w:color w:val="auto"/>
          <w:szCs w:val="21"/>
          <w:highlight w:val="none"/>
        </w:rPr>
        <w:t>乙方权力和义务</w:t>
      </w:r>
    </w:p>
    <w:p w14:paraId="35C5E622">
      <w:pPr>
        <w:pStyle w:val="24"/>
        <w:numPr>
          <w:ilvl w:val="1"/>
          <w:numId w:val="80"/>
        </w:numPr>
        <w:tabs>
          <w:tab w:val="left" w:pos="1456"/>
        </w:tabs>
        <w:ind w:left="426" w:firstLineChars="0"/>
        <w:rPr>
          <w:rFonts w:ascii="宋体" w:hAnsi="宋体" w:eastAsia="宋体"/>
          <w:bCs/>
          <w:color w:val="auto"/>
          <w:szCs w:val="21"/>
          <w:highlight w:val="none"/>
        </w:rPr>
      </w:pPr>
      <w:r>
        <w:rPr>
          <w:rFonts w:hint="eastAsia" w:ascii="宋体" w:hAnsi="宋体" w:eastAsia="宋体" w:cs="宋体"/>
          <w:color w:val="auto"/>
          <w:szCs w:val="21"/>
          <w:highlight w:val="none"/>
        </w:rPr>
        <w:t>乙方应按招标文件的要求和投标文件的承诺进行供货，发生任何货物及服务的变更均须向甲方提出交书面报审报告。</w:t>
      </w:r>
    </w:p>
    <w:p w14:paraId="1A2F58B5">
      <w:pPr>
        <w:pStyle w:val="24"/>
        <w:numPr>
          <w:ilvl w:val="1"/>
          <w:numId w:val="80"/>
        </w:numPr>
        <w:tabs>
          <w:tab w:val="left" w:pos="1456"/>
        </w:tabs>
        <w:ind w:left="426" w:firstLineChars="0"/>
        <w:rPr>
          <w:rFonts w:ascii="宋体" w:hAnsi="宋体" w:eastAsia="宋体"/>
          <w:bCs/>
          <w:color w:val="auto"/>
          <w:szCs w:val="21"/>
          <w:highlight w:val="none"/>
        </w:rPr>
      </w:pPr>
      <w:r>
        <w:rPr>
          <w:rFonts w:hint="eastAsia" w:ascii="宋体" w:hAnsi="宋体" w:eastAsia="宋体"/>
          <w:bCs/>
          <w:color w:val="auto"/>
          <w:szCs w:val="21"/>
          <w:highlight w:val="none"/>
        </w:rPr>
        <w:t>在满足招标文件的前提下，严格按照其投标文件的</w:t>
      </w:r>
      <w:r>
        <w:rPr>
          <w:rFonts w:hint="eastAsia" w:ascii="宋体" w:hAnsi="宋体" w:eastAsia="宋体" w:cs="宋体"/>
          <w:color w:val="auto"/>
          <w:szCs w:val="21"/>
          <w:highlight w:val="none"/>
        </w:rPr>
        <w:t>实施组织</w:t>
      </w:r>
      <w:r>
        <w:rPr>
          <w:rFonts w:hint="eastAsia" w:ascii="宋体" w:hAnsi="宋体" w:eastAsia="宋体"/>
          <w:color w:val="auto"/>
          <w:szCs w:val="21"/>
          <w:highlight w:val="none"/>
        </w:rPr>
        <w:t>方案</w:t>
      </w:r>
      <w:r>
        <w:rPr>
          <w:rFonts w:hint="eastAsia" w:ascii="宋体" w:hAnsi="宋体" w:eastAsia="宋体"/>
          <w:bCs/>
          <w:color w:val="auto"/>
          <w:szCs w:val="21"/>
          <w:highlight w:val="none"/>
        </w:rPr>
        <w:t>（包括</w:t>
      </w:r>
      <w:r>
        <w:rPr>
          <w:rFonts w:hint="eastAsia" w:ascii="宋体" w:hAnsi="宋体" w:eastAsia="宋体"/>
          <w:color w:val="auto"/>
          <w:szCs w:val="21"/>
          <w:highlight w:val="none"/>
        </w:rPr>
        <w:t>实施计划、设备、人员、文明、安全等）</w:t>
      </w:r>
      <w:r>
        <w:rPr>
          <w:rFonts w:hint="eastAsia" w:ascii="宋体" w:hAnsi="宋体" w:eastAsia="宋体"/>
          <w:bCs/>
          <w:color w:val="auto"/>
          <w:szCs w:val="21"/>
          <w:highlight w:val="none"/>
        </w:rPr>
        <w:t>进行服务。</w:t>
      </w:r>
    </w:p>
    <w:p w14:paraId="7D16F952">
      <w:pPr>
        <w:pStyle w:val="24"/>
        <w:numPr>
          <w:ilvl w:val="1"/>
          <w:numId w:val="80"/>
        </w:numPr>
        <w:tabs>
          <w:tab w:val="left" w:pos="1456"/>
        </w:tabs>
        <w:ind w:left="426" w:firstLineChars="0"/>
        <w:rPr>
          <w:rFonts w:ascii="宋体" w:hAnsi="宋体" w:eastAsia="宋体"/>
          <w:color w:val="auto"/>
          <w:szCs w:val="21"/>
          <w:highlight w:val="none"/>
        </w:rPr>
      </w:pPr>
      <w:r>
        <w:rPr>
          <w:rFonts w:hint="eastAsia" w:ascii="宋体" w:hAnsi="宋体" w:eastAsia="宋体"/>
          <w:color w:val="auto"/>
          <w:szCs w:val="21"/>
          <w:highlight w:val="none"/>
        </w:rPr>
        <w:t>在组织</w:t>
      </w:r>
      <w:r>
        <w:rPr>
          <w:rFonts w:hint="eastAsia" w:ascii="宋体" w:hAnsi="宋体" w:eastAsia="宋体" w:cs="宋体"/>
          <w:color w:val="auto"/>
          <w:szCs w:val="21"/>
          <w:highlight w:val="none"/>
        </w:rPr>
        <w:t>实施服务</w:t>
      </w:r>
      <w:r>
        <w:rPr>
          <w:rFonts w:hint="eastAsia" w:ascii="宋体" w:hAnsi="宋体" w:eastAsia="宋体"/>
          <w:color w:val="auto"/>
          <w:szCs w:val="21"/>
          <w:highlight w:val="none"/>
        </w:rPr>
        <w:t>过程中，遵守有关安全生产管理规定，严格按相关安全标准组织实施，采取必要的安全防护措施，消除事故隐患。由于乙方安全措施不力造成事故的责任和因此发生的费用，由乙方承担。</w:t>
      </w:r>
    </w:p>
    <w:p w14:paraId="27ADCE9F">
      <w:pPr>
        <w:pStyle w:val="24"/>
        <w:numPr>
          <w:ilvl w:val="1"/>
          <w:numId w:val="80"/>
        </w:numPr>
        <w:tabs>
          <w:tab w:val="left" w:pos="1456"/>
        </w:tabs>
        <w:ind w:left="426" w:firstLineChars="0"/>
        <w:rPr>
          <w:rFonts w:ascii="宋体" w:hAnsi="宋体" w:eastAsia="宋体"/>
          <w:color w:val="auto"/>
          <w:szCs w:val="21"/>
          <w:highlight w:val="none"/>
        </w:rPr>
      </w:pPr>
      <w:r>
        <w:rPr>
          <w:rFonts w:hint="eastAsia" w:ascii="宋体" w:hAnsi="宋体" w:eastAsia="宋体"/>
          <w:bCs/>
          <w:color w:val="auto"/>
          <w:szCs w:val="21"/>
          <w:highlight w:val="none"/>
        </w:rPr>
        <w:t>做好服务现场设施的保护，若乙方防护不力而造成一切责任及经济损失由乙方承担；</w:t>
      </w:r>
    </w:p>
    <w:p w14:paraId="1A6CDA5C">
      <w:pPr>
        <w:pStyle w:val="24"/>
        <w:numPr>
          <w:ilvl w:val="1"/>
          <w:numId w:val="80"/>
        </w:numPr>
        <w:tabs>
          <w:tab w:val="left" w:pos="1456"/>
        </w:tabs>
        <w:ind w:left="426" w:firstLineChars="0"/>
        <w:rPr>
          <w:rFonts w:ascii="宋体" w:hAnsi="宋体" w:eastAsia="宋体"/>
          <w:color w:val="auto"/>
          <w:szCs w:val="21"/>
          <w:highlight w:val="none"/>
        </w:rPr>
      </w:pPr>
      <w:r>
        <w:rPr>
          <w:rFonts w:hint="eastAsia" w:ascii="宋体" w:hAnsi="宋体" w:eastAsia="宋体"/>
          <w:bCs/>
          <w:color w:val="auto"/>
          <w:szCs w:val="21"/>
          <w:highlight w:val="none"/>
        </w:rPr>
        <w:t>必须为从事危险作业的职工办理意外伤害保险，并为实施服务场地内自有人员生命财产和实施服务机械设备办理保险，支付保险费用。</w:t>
      </w:r>
    </w:p>
    <w:p w14:paraId="1CBCB181">
      <w:pPr>
        <w:pStyle w:val="24"/>
        <w:numPr>
          <w:ilvl w:val="1"/>
          <w:numId w:val="80"/>
        </w:numPr>
        <w:tabs>
          <w:tab w:val="left" w:pos="1456"/>
        </w:tabs>
        <w:ind w:left="426" w:firstLineChars="0"/>
        <w:rPr>
          <w:rFonts w:ascii="宋体" w:hAnsi="宋体" w:eastAsia="宋体"/>
          <w:color w:val="auto"/>
          <w:szCs w:val="21"/>
          <w:highlight w:val="none"/>
        </w:rPr>
      </w:pPr>
      <w:r>
        <w:rPr>
          <w:rFonts w:hint="eastAsia" w:ascii="宋体" w:hAnsi="宋体" w:eastAsia="宋体"/>
          <w:color w:val="auto"/>
          <w:szCs w:val="21"/>
          <w:highlight w:val="none"/>
        </w:rPr>
        <w:t>招标文件和投标文件约定的乙方其余权利义务。</w:t>
      </w:r>
    </w:p>
    <w:p w14:paraId="29773F37">
      <w:pPr>
        <w:pStyle w:val="24"/>
        <w:numPr>
          <w:ilvl w:val="0"/>
          <w:numId w:val="76"/>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lang w:val="en-US" w:eastAsia="zh-CN"/>
        </w:rPr>
        <w:t>应急要求</w:t>
      </w:r>
    </w:p>
    <w:p w14:paraId="57498EDC">
      <w:pPr>
        <w:widowControl/>
        <w:numPr>
          <w:ilvl w:val="0"/>
          <w:numId w:val="81"/>
        </w:numPr>
        <w:snapToGrid w:val="0"/>
        <w:spacing w:line="360" w:lineRule="auto"/>
        <w:ind w:left="420" w:hanging="420" w:firstLineChars="0"/>
        <w:contextualSpacing/>
        <w:jc w:val="both"/>
        <w:rPr>
          <w:rFonts w:ascii="宋体" w:hAnsi="宋体" w:eastAsia="宋体" w:cs="Times New Roman"/>
          <w:color w:val="auto"/>
          <w:kern w:val="2"/>
          <w:sz w:val="21"/>
          <w:szCs w:val="21"/>
          <w:highlight w:val="none"/>
          <w:lang w:val="en-US" w:eastAsia="zh-CN" w:bidi="ar-SA"/>
        </w:rPr>
      </w:pPr>
      <w:r>
        <w:rPr>
          <w:rFonts w:ascii="宋体" w:hAnsi="宋体" w:eastAsia="宋体" w:cs="Times New Roman"/>
          <w:color w:val="auto"/>
          <w:kern w:val="2"/>
          <w:sz w:val="21"/>
          <w:szCs w:val="21"/>
          <w:highlight w:val="none"/>
          <w:lang w:val="en-US" w:eastAsia="zh-CN" w:bidi="ar-SA"/>
        </w:rPr>
        <w:t>为保证本项目在交货期内不受影响，应对供货过程中可能出现的紧急情况（</w:t>
      </w:r>
      <w:r>
        <w:rPr>
          <w:rFonts w:hint="eastAsia" w:ascii="宋体" w:hAnsi="宋体" w:eastAsia="宋体" w:cs="Times New Roman"/>
          <w:color w:val="auto"/>
          <w:kern w:val="2"/>
          <w:sz w:val="21"/>
          <w:szCs w:val="21"/>
          <w:highlight w:val="none"/>
          <w:lang w:val="en-US" w:eastAsia="zh-CN" w:bidi="ar-SA"/>
        </w:rPr>
        <w:t>包括但不限于对服务过程的发生紧急情况的应对流程、各类紧急情况的预判及预防措施等内容</w:t>
      </w:r>
      <w:r>
        <w:rPr>
          <w:rFonts w:ascii="宋体" w:hAnsi="宋体" w:eastAsia="宋体" w:cs="Times New Roman"/>
          <w:color w:val="auto"/>
          <w:kern w:val="2"/>
          <w:sz w:val="21"/>
          <w:szCs w:val="21"/>
          <w:highlight w:val="none"/>
          <w:lang w:val="en-US" w:eastAsia="zh-CN" w:bidi="ar-SA"/>
        </w:rPr>
        <w:t>）等影响，</w:t>
      </w:r>
      <w:r>
        <w:rPr>
          <w:rFonts w:hint="eastAsia" w:ascii="宋体" w:hAnsi="宋体" w:eastAsia="宋体" w:cs="Times New Roman"/>
          <w:color w:val="auto"/>
          <w:kern w:val="2"/>
          <w:sz w:val="21"/>
          <w:szCs w:val="21"/>
          <w:highlight w:val="none"/>
          <w:lang w:val="en-US" w:eastAsia="zh-CN" w:bidi="ar-SA"/>
        </w:rPr>
        <w:t>投标人</w:t>
      </w:r>
      <w:r>
        <w:rPr>
          <w:rFonts w:ascii="宋体" w:hAnsi="宋体" w:eastAsia="宋体" w:cs="Times New Roman"/>
          <w:color w:val="auto"/>
          <w:kern w:val="2"/>
          <w:sz w:val="21"/>
          <w:szCs w:val="21"/>
          <w:highlight w:val="none"/>
          <w:lang w:val="en-US" w:eastAsia="zh-CN" w:bidi="ar-SA"/>
        </w:rPr>
        <w:t>需具备完善的应急处理制度；</w:t>
      </w:r>
    </w:p>
    <w:p w14:paraId="5866B3C3">
      <w:pPr>
        <w:widowControl/>
        <w:numPr>
          <w:ilvl w:val="0"/>
          <w:numId w:val="81"/>
        </w:numPr>
        <w:snapToGrid w:val="0"/>
        <w:spacing w:line="360" w:lineRule="auto"/>
        <w:ind w:left="420" w:hanging="420" w:firstLineChars="0"/>
        <w:contextualSpacing/>
        <w:jc w:val="both"/>
        <w:rPr>
          <w:rFonts w:ascii="宋体" w:hAnsi="宋体" w:eastAsia="宋体"/>
          <w:b/>
          <w:color w:val="auto"/>
          <w:szCs w:val="21"/>
          <w:highlight w:val="none"/>
        </w:rPr>
      </w:pPr>
      <w:r>
        <w:rPr>
          <w:rFonts w:ascii="宋体" w:hAnsi="宋体" w:eastAsia="宋体" w:cs="Times New Roman"/>
          <w:color w:val="auto"/>
          <w:kern w:val="2"/>
          <w:sz w:val="21"/>
          <w:szCs w:val="21"/>
          <w:highlight w:val="none"/>
          <w:lang w:val="en-US" w:eastAsia="zh-CN" w:bidi="ar-SA"/>
        </w:rPr>
        <w:t>如出现紧急情况，</w:t>
      </w:r>
      <w:r>
        <w:rPr>
          <w:rFonts w:hint="eastAsia" w:ascii="宋体" w:hAnsi="宋体" w:eastAsia="宋体" w:cs="Times New Roman"/>
          <w:color w:val="auto"/>
          <w:kern w:val="2"/>
          <w:sz w:val="21"/>
          <w:szCs w:val="21"/>
          <w:highlight w:val="none"/>
          <w:lang w:val="en-US" w:eastAsia="zh-CN" w:bidi="ar-SA"/>
        </w:rPr>
        <w:t>乙方</w:t>
      </w:r>
      <w:r>
        <w:rPr>
          <w:rFonts w:ascii="宋体" w:hAnsi="宋体" w:eastAsia="宋体" w:cs="Times New Roman"/>
          <w:color w:val="auto"/>
          <w:kern w:val="2"/>
          <w:sz w:val="21"/>
          <w:szCs w:val="21"/>
          <w:highlight w:val="none"/>
          <w:lang w:val="en-US" w:eastAsia="zh-CN" w:bidi="ar-SA"/>
        </w:rPr>
        <w:t>须立即做出应急处理，并及时汇报</w:t>
      </w:r>
      <w:r>
        <w:rPr>
          <w:rFonts w:hint="eastAsia" w:ascii="宋体" w:hAnsi="宋体" w:eastAsia="宋体" w:cs="Times New Roman"/>
          <w:color w:val="auto"/>
          <w:kern w:val="2"/>
          <w:sz w:val="21"/>
          <w:szCs w:val="21"/>
          <w:highlight w:val="none"/>
          <w:lang w:val="en-US" w:eastAsia="zh-CN" w:bidi="ar-SA"/>
        </w:rPr>
        <w:t>甲方</w:t>
      </w:r>
      <w:r>
        <w:rPr>
          <w:rFonts w:ascii="宋体" w:hAnsi="宋体" w:eastAsia="宋体" w:cs="Times New Roman"/>
          <w:color w:val="auto"/>
          <w:kern w:val="2"/>
          <w:sz w:val="21"/>
          <w:szCs w:val="21"/>
          <w:highlight w:val="none"/>
          <w:lang w:val="en-US" w:eastAsia="zh-CN" w:bidi="ar-SA"/>
        </w:rPr>
        <w:t>。</w:t>
      </w:r>
    </w:p>
    <w:p w14:paraId="1E848C33">
      <w:pPr>
        <w:pStyle w:val="24"/>
        <w:numPr>
          <w:ilvl w:val="0"/>
          <w:numId w:val="76"/>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lang w:val="en-US" w:eastAsia="zh-CN"/>
        </w:rPr>
        <w:t>质量保证</w:t>
      </w:r>
    </w:p>
    <w:p w14:paraId="4B310FF2">
      <w:pPr>
        <w:widowControl w:val="0"/>
        <w:numPr>
          <w:ilvl w:val="0"/>
          <w:numId w:val="82"/>
        </w:numPr>
        <w:snapToGrid w:val="0"/>
        <w:spacing w:line="360" w:lineRule="auto"/>
        <w:ind w:left="425" w:leftChars="0" w:hanging="425" w:firstLineChars="0"/>
        <w:contextualSpacing/>
        <w:jc w:val="both"/>
        <w:rPr>
          <w:rFonts w:ascii="宋体" w:hAnsi="宋体" w:eastAsia="宋体" w:cs="Times New Roman"/>
          <w:iCs/>
          <w:color w:val="auto"/>
          <w:kern w:val="2"/>
          <w:sz w:val="21"/>
          <w:szCs w:val="21"/>
          <w:highlight w:val="none"/>
          <w:lang w:val="en-US" w:eastAsia="zh-CN" w:bidi="ar-SA"/>
        </w:rPr>
      </w:pPr>
      <w:r>
        <w:rPr>
          <w:rFonts w:hint="eastAsia" w:ascii="宋体" w:hAnsi="宋体" w:eastAsia="宋体" w:cs="Times New Roman"/>
          <w:iCs/>
          <w:color w:val="auto"/>
          <w:kern w:val="2"/>
          <w:sz w:val="21"/>
          <w:szCs w:val="21"/>
          <w:highlight w:val="none"/>
          <w:lang w:val="en-US" w:eastAsia="zh-CN" w:bidi="ar-SA"/>
        </w:rPr>
        <w:t>乙方须针对本项目制定质量保证方案，包括但不限于质量保证措施、货物质量标准、出现质量问题责任归属等。</w:t>
      </w:r>
    </w:p>
    <w:p w14:paraId="3B134FA6">
      <w:pPr>
        <w:widowControl w:val="0"/>
        <w:numPr>
          <w:ilvl w:val="0"/>
          <w:numId w:val="82"/>
        </w:numPr>
        <w:snapToGrid w:val="0"/>
        <w:spacing w:line="360" w:lineRule="auto"/>
        <w:ind w:left="425" w:leftChars="0" w:hanging="425" w:firstLineChars="0"/>
        <w:contextualSpacing/>
        <w:jc w:val="both"/>
        <w:rPr>
          <w:rFonts w:ascii="宋体" w:hAnsi="宋体" w:eastAsia="宋体" w:cs="Times New Roman"/>
          <w:iCs/>
          <w:color w:val="auto"/>
          <w:kern w:val="2"/>
          <w:sz w:val="21"/>
          <w:szCs w:val="21"/>
          <w:highlight w:val="none"/>
          <w:lang w:val="en-US" w:eastAsia="zh-CN" w:bidi="ar-SA"/>
        </w:rPr>
      </w:pPr>
      <w:r>
        <w:rPr>
          <w:rFonts w:hint="eastAsia" w:ascii="宋体" w:hAnsi="宋体" w:eastAsia="宋体" w:cs="Times New Roman"/>
          <w:iCs/>
          <w:color w:val="auto"/>
          <w:kern w:val="2"/>
          <w:sz w:val="21"/>
          <w:szCs w:val="21"/>
          <w:highlight w:val="none"/>
          <w:lang w:val="en-US" w:eastAsia="zh-CN" w:bidi="ar-SA"/>
        </w:rPr>
        <w:t>乙方</w:t>
      </w:r>
      <w:r>
        <w:rPr>
          <w:rFonts w:ascii="宋体" w:hAnsi="宋体" w:eastAsia="宋体" w:cs="Times New Roman"/>
          <w:iCs/>
          <w:color w:val="auto"/>
          <w:kern w:val="2"/>
          <w:sz w:val="21"/>
          <w:szCs w:val="21"/>
          <w:highlight w:val="none"/>
          <w:lang w:val="en-US" w:eastAsia="zh-CN" w:bidi="ar-SA"/>
        </w:rPr>
        <w:t>所投货物必须是原装、全新且符合国家以及该产品的出厂标准。</w:t>
      </w:r>
    </w:p>
    <w:p w14:paraId="4D037D41">
      <w:pPr>
        <w:widowControl w:val="0"/>
        <w:numPr>
          <w:ilvl w:val="0"/>
          <w:numId w:val="82"/>
        </w:numPr>
        <w:snapToGrid w:val="0"/>
        <w:spacing w:line="360" w:lineRule="auto"/>
        <w:ind w:left="425" w:leftChars="0" w:hanging="425" w:firstLineChars="0"/>
        <w:contextualSpacing/>
        <w:jc w:val="both"/>
        <w:rPr>
          <w:rFonts w:ascii="宋体" w:hAnsi="宋体" w:eastAsia="宋体" w:cs="Times New Roman"/>
          <w:iCs/>
          <w:color w:val="auto"/>
          <w:kern w:val="2"/>
          <w:sz w:val="21"/>
          <w:szCs w:val="21"/>
          <w:highlight w:val="none"/>
          <w:lang w:val="en-US" w:eastAsia="zh-CN" w:bidi="ar-SA"/>
        </w:rPr>
      </w:pPr>
      <w:r>
        <w:rPr>
          <w:rFonts w:hint="eastAsia" w:ascii="宋体" w:hAnsi="宋体" w:eastAsia="宋体" w:cs="Times New Roman"/>
          <w:iCs/>
          <w:color w:val="auto"/>
          <w:kern w:val="2"/>
          <w:sz w:val="21"/>
          <w:szCs w:val="21"/>
          <w:highlight w:val="none"/>
          <w:lang w:val="en-US" w:eastAsia="zh-CN" w:bidi="ar-SA"/>
        </w:rPr>
        <w:t>乙方</w:t>
      </w:r>
      <w:r>
        <w:rPr>
          <w:rFonts w:ascii="宋体" w:hAnsi="宋体" w:eastAsia="宋体" w:cs="Times New Roman"/>
          <w:iCs/>
          <w:color w:val="auto"/>
          <w:kern w:val="2"/>
          <w:sz w:val="21"/>
          <w:szCs w:val="21"/>
          <w:highlight w:val="none"/>
          <w:lang w:val="en-US" w:eastAsia="zh-CN" w:bidi="ar-SA"/>
        </w:rPr>
        <w:t>所投货物必须使用环保材料并符合国家环保要求及标准。</w:t>
      </w:r>
    </w:p>
    <w:p w14:paraId="6FBD2EFE">
      <w:pPr>
        <w:widowControl w:val="0"/>
        <w:numPr>
          <w:ilvl w:val="0"/>
          <w:numId w:val="82"/>
        </w:numPr>
        <w:snapToGrid w:val="0"/>
        <w:spacing w:line="360" w:lineRule="auto"/>
        <w:ind w:left="425" w:leftChars="0" w:hanging="425" w:firstLineChars="0"/>
        <w:contextualSpacing/>
        <w:jc w:val="both"/>
        <w:rPr>
          <w:rFonts w:ascii="宋体" w:hAnsi="宋体" w:eastAsia="宋体" w:cs="Times New Roman"/>
          <w:iCs/>
          <w:color w:val="auto"/>
          <w:kern w:val="2"/>
          <w:sz w:val="21"/>
          <w:szCs w:val="21"/>
          <w:highlight w:val="none"/>
          <w:lang w:val="en-US" w:eastAsia="zh-CN" w:bidi="ar-SA"/>
        </w:rPr>
      </w:pPr>
      <w:r>
        <w:rPr>
          <w:rFonts w:ascii="宋体" w:hAnsi="宋体" w:eastAsia="宋体" w:cs="Times New Roman"/>
          <w:iCs/>
          <w:color w:val="auto"/>
          <w:kern w:val="2"/>
          <w:sz w:val="21"/>
          <w:szCs w:val="21"/>
          <w:highlight w:val="none"/>
          <w:lang w:val="en-US" w:eastAsia="zh-CN" w:bidi="ar-SA"/>
        </w:rPr>
        <w:t>所有货物在开箱检验时必须完好，无破损，配置与装箱单相符。数量</w:t>
      </w:r>
      <w:r>
        <w:rPr>
          <w:rFonts w:hint="eastAsia" w:ascii="宋体" w:hAnsi="宋体" w:eastAsia="宋体" w:cs="Times New Roman"/>
          <w:iCs/>
          <w:color w:val="auto"/>
          <w:kern w:val="2"/>
          <w:sz w:val="21"/>
          <w:szCs w:val="21"/>
          <w:highlight w:val="none"/>
          <w:lang w:val="en-US" w:eastAsia="zh-CN" w:bidi="ar-SA"/>
        </w:rPr>
        <w:t>和</w:t>
      </w:r>
      <w:r>
        <w:rPr>
          <w:rFonts w:ascii="宋体" w:hAnsi="宋体" w:eastAsia="宋体" w:cs="Times New Roman"/>
          <w:iCs/>
          <w:color w:val="auto"/>
          <w:kern w:val="2"/>
          <w:sz w:val="21"/>
          <w:szCs w:val="21"/>
          <w:highlight w:val="none"/>
          <w:lang w:val="en-US" w:eastAsia="zh-CN" w:bidi="ar-SA"/>
        </w:rPr>
        <w:t>质量不低于</w:t>
      </w:r>
      <w:r>
        <w:rPr>
          <w:rFonts w:hint="eastAsia" w:ascii="宋体" w:hAnsi="宋体" w:eastAsia="宋体" w:cs="Times New Roman"/>
          <w:iCs/>
          <w:color w:val="auto"/>
          <w:kern w:val="2"/>
          <w:sz w:val="21"/>
          <w:szCs w:val="21"/>
          <w:highlight w:val="none"/>
          <w:lang w:val="en-US" w:eastAsia="zh-CN" w:bidi="ar-SA"/>
        </w:rPr>
        <w:t>采购</w:t>
      </w:r>
      <w:r>
        <w:rPr>
          <w:rFonts w:ascii="宋体" w:hAnsi="宋体" w:eastAsia="宋体" w:cs="Times New Roman"/>
          <w:iCs/>
          <w:color w:val="auto"/>
          <w:kern w:val="2"/>
          <w:sz w:val="21"/>
          <w:szCs w:val="21"/>
          <w:highlight w:val="none"/>
          <w:lang w:val="en-US" w:eastAsia="zh-CN" w:bidi="ar-SA"/>
        </w:rPr>
        <w:t>需求中提出的要求。</w:t>
      </w:r>
    </w:p>
    <w:p w14:paraId="59C20792">
      <w:pPr>
        <w:widowControl w:val="0"/>
        <w:numPr>
          <w:ilvl w:val="0"/>
          <w:numId w:val="82"/>
        </w:numPr>
        <w:snapToGrid w:val="0"/>
        <w:spacing w:line="360" w:lineRule="auto"/>
        <w:ind w:left="425" w:leftChars="0" w:hanging="425" w:firstLineChars="0"/>
        <w:contextualSpacing/>
        <w:jc w:val="both"/>
        <w:rPr>
          <w:rFonts w:ascii="宋体" w:hAnsi="宋体" w:eastAsia="宋体" w:cs="Times New Roman"/>
          <w:iCs/>
          <w:color w:val="auto"/>
          <w:kern w:val="2"/>
          <w:sz w:val="21"/>
          <w:szCs w:val="21"/>
          <w:highlight w:val="none"/>
          <w:lang w:val="en-US" w:eastAsia="zh-CN" w:bidi="ar-SA"/>
        </w:rPr>
      </w:pPr>
      <w:r>
        <w:rPr>
          <w:rFonts w:ascii="宋体" w:hAnsi="宋体" w:eastAsia="宋体" w:cs="Times New Roman"/>
          <w:iCs/>
          <w:color w:val="auto"/>
          <w:kern w:val="2"/>
          <w:sz w:val="21"/>
          <w:szCs w:val="21"/>
          <w:highlight w:val="none"/>
          <w:lang w:val="en-US" w:eastAsia="zh-CN" w:bidi="ar-SA"/>
        </w:rPr>
        <w:t>对于影响货物正常工作的必要组成部分，无论在技术规范中指出与否，</w:t>
      </w:r>
      <w:r>
        <w:rPr>
          <w:rFonts w:hint="eastAsia" w:ascii="宋体" w:hAnsi="宋体" w:eastAsia="宋体" w:cs="Times New Roman"/>
          <w:iCs/>
          <w:color w:val="auto"/>
          <w:kern w:val="2"/>
          <w:sz w:val="21"/>
          <w:szCs w:val="21"/>
          <w:highlight w:val="none"/>
          <w:lang w:val="en-US" w:eastAsia="zh-CN" w:bidi="ar-SA"/>
        </w:rPr>
        <w:t>乙方</w:t>
      </w:r>
      <w:r>
        <w:rPr>
          <w:rFonts w:ascii="宋体" w:hAnsi="宋体" w:eastAsia="宋体" w:cs="Times New Roman"/>
          <w:iCs/>
          <w:color w:val="auto"/>
          <w:kern w:val="2"/>
          <w:sz w:val="21"/>
          <w:szCs w:val="21"/>
          <w:highlight w:val="none"/>
          <w:lang w:val="en-US" w:eastAsia="zh-CN" w:bidi="ar-SA"/>
        </w:rPr>
        <w:t>都应提供并在响应文件中明确列出。</w:t>
      </w:r>
    </w:p>
    <w:p w14:paraId="5B9CECDF">
      <w:pPr>
        <w:widowControl w:val="0"/>
        <w:numPr>
          <w:ilvl w:val="0"/>
          <w:numId w:val="82"/>
        </w:numPr>
        <w:snapToGrid w:val="0"/>
        <w:spacing w:line="360" w:lineRule="auto"/>
        <w:ind w:left="425" w:leftChars="0" w:hanging="425" w:firstLineChars="0"/>
        <w:contextualSpacing/>
        <w:jc w:val="both"/>
        <w:rPr>
          <w:rFonts w:ascii="宋体" w:hAnsi="宋体" w:eastAsia="宋体" w:cs="Times New Roman"/>
          <w:iCs/>
          <w:color w:val="auto"/>
          <w:kern w:val="2"/>
          <w:sz w:val="21"/>
          <w:szCs w:val="21"/>
          <w:highlight w:val="none"/>
          <w:lang w:val="en-US" w:eastAsia="zh-CN" w:bidi="ar-SA"/>
        </w:rPr>
      </w:pPr>
      <w:r>
        <w:rPr>
          <w:rFonts w:hint="eastAsia" w:ascii="宋体" w:hAnsi="宋体" w:eastAsia="宋体" w:cs="Times New Roman"/>
          <w:iCs/>
          <w:color w:val="auto"/>
          <w:kern w:val="2"/>
          <w:sz w:val="21"/>
          <w:szCs w:val="21"/>
          <w:highlight w:val="none"/>
          <w:lang w:val="en-US" w:eastAsia="zh-CN" w:bidi="ar-SA"/>
        </w:rPr>
        <w:t>乙方</w:t>
      </w:r>
      <w:r>
        <w:rPr>
          <w:rFonts w:ascii="宋体" w:hAnsi="宋体" w:eastAsia="宋体" w:cs="Times New Roman"/>
          <w:iCs/>
          <w:color w:val="auto"/>
          <w:kern w:val="2"/>
          <w:sz w:val="21"/>
          <w:szCs w:val="21"/>
          <w:highlight w:val="none"/>
          <w:lang w:val="en-US" w:eastAsia="zh-CN" w:bidi="ar-SA"/>
        </w:rPr>
        <w:t>在实际供货时，若被发现提供的货物未能达到招标文件和投标文件中的有关要求，将按有关法规进行处罚。</w:t>
      </w:r>
    </w:p>
    <w:p w14:paraId="6510F3A9">
      <w:pPr>
        <w:widowControl w:val="0"/>
        <w:numPr>
          <w:ilvl w:val="0"/>
          <w:numId w:val="82"/>
        </w:numPr>
        <w:snapToGrid w:val="0"/>
        <w:spacing w:line="360" w:lineRule="auto"/>
        <w:ind w:left="425" w:leftChars="0" w:hanging="425" w:firstLineChars="0"/>
        <w:contextualSpacing/>
        <w:jc w:val="both"/>
        <w:rPr>
          <w:rFonts w:ascii="宋体" w:hAnsi="宋体" w:eastAsia="宋体" w:cs="Times New Roman"/>
          <w:color w:val="auto"/>
          <w:kern w:val="2"/>
          <w:sz w:val="21"/>
          <w:szCs w:val="22"/>
          <w:highlight w:val="none"/>
          <w:lang w:val="en-US" w:eastAsia="zh-CN" w:bidi="ar-SA"/>
        </w:rPr>
      </w:pPr>
      <w:r>
        <w:rPr>
          <w:rFonts w:hint="eastAsia" w:ascii="宋体" w:hAnsi="宋体" w:eastAsia="宋体" w:cs="Times New Roman"/>
          <w:color w:val="auto"/>
          <w:kern w:val="2"/>
          <w:sz w:val="21"/>
          <w:szCs w:val="22"/>
          <w:highlight w:val="none"/>
          <w:lang w:val="en-US" w:eastAsia="zh-CN" w:bidi="ar-SA"/>
        </w:rPr>
        <w:t>本项目所需货物较多，需要制定</w:t>
      </w:r>
      <w:r>
        <w:rPr>
          <w:rFonts w:hint="eastAsia" w:ascii="宋体" w:hAnsi="宋体" w:eastAsia="宋体" w:cs="Times New Roman"/>
          <w:bCs/>
          <w:color w:val="auto"/>
          <w:kern w:val="2"/>
          <w:sz w:val="21"/>
          <w:szCs w:val="21"/>
          <w:highlight w:val="none"/>
          <w:lang w:val="en-US" w:eastAsia="zh-CN" w:bidi="ar-SA"/>
        </w:rPr>
        <w:t>人员安排及配送保障方案</w:t>
      </w:r>
      <w:r>
        <w:rPr>
          <w:rFonts w:hint="eastAsia" w:ascii="宋体" w:hAnsi="宋体" w:eastAsia="宋体" w:cs="Times New Roman"/>
          <w:color w:val="auto"/>
          <w:kern w:val="2"/>
          <w:sz w:val="21"/>
          <w:szCs w:val="22"/>
          <w:highlight w:val="none"/>
          <w:lang w:val="en-US" w:eastAsia="zh-CN" w:bidi="ar-SA"/>
        </w:rPr>
        <w:t>，乙方能提供充足的服务人员进行货物搬运，要明确人员的职责，有具体详细的人员管理制度。</w:t>
      </w:r>
    </w:p>
    <w:p w14:paraId="7CE80D8A">
      <w:pPr>
        <w:pStyle w:val="24"/>
        <w:numPr>
          <w:ilvl w:val="0"/>
          <w:numId w:val="76"/>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lang w:val="en-US" w:eastAsia="zh-CN"/>
        </w:rPr>
        <w:t>验收要求</w:t>
      </w:r>
    </w:p>
    <w:p w14:paraId="4485D98B">
      <w:pPr>
        <w:pStyle w:val="24"/>
        <w:numPr>
          <w:ilvl w:val="1"/>
          <w:numId w:val="83"/>
        </w:numPr>
        <w:tabs>
          <w:tab w:val="left" w:pos="993"/>
          <w:tab w:val="left" w:pos="1695"/>
        </w:tabs>
        <w:ind w:left="426" w:firstLineChars="0"/>
        <w:rPr>
          <w:rFonts w:ascii="宋体" w:hAnsi="宋体" w:eastAsia="宋体" w:cs="宋体"/>
          <w:color w:val="auto"/>
          <w:szCs w:val="21"/>
          <w:highlight w:val="none"/>
        </w:rPr>
      </w:pP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组成验收小组按国家有关规定、规范在收到</w:t>
      </w:r>
      <w:r>
        <w:rPr>
          <w:rFonts w:hint="eastAsia" w:ascii="宋体" w:hAnsi="宋体" w:eastAsia="宋体" w:cs="宋体"/>
          <w:iCs/>
          <w:color w:val="auto"/>
          <w:szCs w:val="21"/>
          <w:highlight w:val="none"/>
          <w:lang w:val="en-US" w:eastAsia="zh-CN"/>
        </w:rPr>
        <w:t>乙方</w:t>
      </w:r>
      <w:r>
        <w:rPr>
          <w:rFonts w:hint="eastAsia" w:ascii="宋体" w:hAnsi="宋体" w:eastAsia="宋体" w:cs="宋体"/>
          <w:iCs/>
          <w:color w:val="auto"/>
          <w:szCs w:val="21"/>
          <w:highlight w:val="none"/>
        </w:rPr>
        <w:t>验收申请后7日内进行验收，货物若有国家标准按照国家标准验收，若无国家标准按地方、行业标准验收。</w:t>
      </w:r>
    </w:p>
    <w:p w14:paraId="7B119B15">
      <w:pPr>
        <w:pStyle w:val="24"/>
        <w:numPr>
          <w:ilvl w:val="0"/>
          <w:numId w:val="76"/>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rPr>
        <w:t>货物包装、</w:t>
      </w:r>
      <w:r>
        <w:rPr>
          <w:rFonts w:hint="eastAsia" w:ascii="宋体" w:hAnsi="宋体" w:eastAsia="宋体"/>
          <w:b/>
          <w:color w:val="auto"/>
          <w:szCs w:val="21"/>
          <w:highlight w:val="none"/>
          <w:lang w:val="en-US" w:eastAsia="zh-CN"/>
        </w:rPr>
        <w:t>运输</w:t>
      </w:r>
      <w:r>
        <w:rPr>
          <w:rFonts w:hint="eastAsia" w:ascii="宋体" w:hAnsi="宋体" w:eastAsia="宋体"/>
          <w:b/>
          <w:color w:val="auto"/>
          <w:szCs w:val="21"/>
          <w:highlight w:val="none"/>
        </w:rPr>
        <w:t>、保管等要求</w:t>
      </w:r>
    </w:p>
    <w:p w14:paraId="72760CF3">
      <w:pPr>
        <w:pStyle w:val="24"/>
        <w:numPr>
          <w:ilvl w:val="0"/>
          <w:numId w:val="84"/>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eastAsia="zh-CN"/>
        </w:rPr>
        <w:t>乙方</w:t>
      </w:r>
      <w:r>
        <w:rPr>
          <w:rFonts w:hint="eastAsia" w:ascii="宋体" w:hAnsi="宋体" w:eastAsia="宋体" w:cs="宋体"/>
          <w:iCs/>
          <w:color w:val="auto"/>
          <w:szCs w:val="21"/>
          <w:highlight w:val="none"/>
        </w:rPr>
        <w:t>提供的全部货物均应按标准保护措施进行包装。该包装应适应于远距离运输、防潮、防尘、防震和防野蛮装卸，以确保货物安全无损运抵</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指定地点。由于包装不善所引起的货物损失、损坏、损毁或运输引起的灭失以及由此导致</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的损失均由</w:t>
      </w:r>
      <w:r>
        <w:rPr>
          <w:rFonts w:hint="eastAsia" w:ascii="宋体" w:hAnsi="宋体" w:eastAsia="宋体" w:cs="宋体"/>
          <w:iCs/>
          <w:color w:val="auto"/>
          <w:szCs w:val="21"/>
          <w:highlight w:val="none"/>
          <w:lang w:eastAsia="zh-CN"/>
        </w:rPr>
        <w:t>乙方</w:t>
      </w:r>
      <w:r>
        <w:rPr>
          <w:rFonts w:hint="eastAsia" w:ascii="宋体" w:hAnsi="宋体" w:eastAsia="宋体" w:cs="宋体"/>
          <w:iCs/>
          <w:color w:val="auto"/>
          <w:szCs w:val="21"/>
          <w:highlight w:val="none"/>
        </w:rPr>
        <w:t>承担。如货物损坏或货物质量不符合标准，</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有权拒收货物，</w:t>
      </w:r>
      <w:r>
        <w:rPr>
          <w:rFonts w:hint="eastAsia" w:ascii="宋体" w:hAnsi="宋体" w:eastAsia="宋体" w:cs="宋体"/>
          <w:iCs/>
          <w:color w:val="auto"/>
          <w:szCs w:val="21"/>
          <w:highlight w:val="none"/>
          <w:lang w:eastAsia="zh-CN"/>
        </w:rPr>
        <w:t>乙方</w:t>
      </w:r>
      <w:r>
        <w:rPr>
          <w:rFonts w:hint="eastAsia" w:ascii="宋体" w:hAnsi="宋体" w:eastAsia="宋体" w:cs="宋体"/>
          <w:iCs/>
          <w:color w:val="auto"/>
          <w:szCs w:val="21"/>
          <w:highlight w:val="none"/>
        </w:rPr>
        <w:t>应按照</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的要求在限定的时间内应予以更换或重新供货直至通过</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验收，货物交期不予顺延，否则</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有权按照本合同约定追究</w:t>
      </w:r>
      <w:r>
        <w:rPr>
          <w:rFonts w:hint="eastAsia" w:ascii="宋体" w:hAnsi="宋体" w:eastAsia="宋体" w:cs="宋体"/>
          <w:iCs/>
          <w:color w:val="auto"/>
          <w:szCs w:val="21"/>
          <w:highlight w:val="none"/>
          <w:lang w:eastAsia="zh-CN"/>
        </w:rPr>
        <w:t>乙方</w:t>
      </w:r>
      <w:r>
        <w:rPr>
          <w:rFonts w:hint="eastAsia" w:ascii="宋体" w:hAnsi="宋体" w:eastAsia="宋体" w:cs="宋体"/>
          <w:iCs/>
          <w:color w:val="auto"/>
          <w:szCs w:val="21"/>
          <w:highlight w:val="none"/>
        </w:rPr>
        <w:t>的违约责任。</w:t>
      </w:r>
    </w:p>
    <w:p w14:paraId="5B88FEE8">
      <w:pPr>
        <w:pStyle w:val="24"/>
        <w:numPr>
          <w:ilvl w:val="0"/>
          <w:numId w:val="84"/>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eastAsia="zh-CN"/>
        </w:rPr>
        <w:t>乙方</w:t>
      </w:r>
      <w:r>
        <w:rPr>
          <w:rFonts w:hint="eastAsia" w:ascii="宋体" w:hAnsi="宋体" w:eastAsia="宋体" w:cs="宋体"/>
          <w:iCs/>
          <w:color w:val="auto"/>
          <w:szCs w:val="21"/>
          <w:highlight w:val="none"/>
        </w:rPr>
        <w:t>负责将</w:t>
      </w:r>
      <w:r>
        <w:rPr>
          <w:rFonts w:hint="eastAsia" w:ascii="宋体" w:hAnsi="宋体" w:eastAsia="宋体" w:cs="宋体"/>
          <w:iCs/>
          <w:color w:val="auto"/>
          <w:szCs w:val="21"/>
          <w:highlight w:val="none"/>
          <w:lang w:val="en-US" w:eastAsia="zh-CN"/>
        </w:rPr>
        <w:t>货物运</w:t>
      </w:r>
      <w:r>
        <w:rPr>
          <w:rFonts w:hint="eastAsia" w:ascii="宋体" w:hAnsi="宋体" w:eastAsia="宋体" w:cs="宋体"/>
          <w:iCs/>
          <w:color w:val="auto"/>
          <w:szCs w:val="21"/>
          <w:highlight w:val="none"/>
        </w:rPr>
        <w:t>到现场过程中的全部运输，包括装卸车、货物现场的搬运。</w:t>
      </w:r>
    </w:p>
    <w:p w14:paraId="35CB4760">
      <w:pPr>
        <w:pStyle w:val="24"/>
        <w:numPr>
          <w:ilvl w:val="0"/>
          <w:numId w:val="84"/>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货物在现场的保管由</w:t>
      </w:r>
      <w:r>
        <w:rPr>
          <w:rFonts w:hint="eastAsia" w:ascii="宋体" w:hAnsi="宋体" w:eastAsia="宋体" w:cs="宋体"/>
          <w:iCs/>
          <w:color w:val="auto"/>
          <w:szCs w:val="21"/>
          <w:highlight w:val="none"/>
          <w:lang w:eastAsia="zh-CN"/>
        </w:rPr>
        <w:t>乙方</w:t>
      </w:r>
      <w:r>
        <w:rPr>
          <w:rFonts w:hint="eastAsia" w:ascii="宋体" w:hAnsi="宋体" w:eastAsia="宋体" w:cs="宋体"/>
          <w:iCs/>
          <w:color w:val="auto"/>
          <w:szCs w:val="21"/>
          <w:highlight w:val="none"/>
        </w:rPr>
        <w:t>负责，直至项目验收完毕。</w:t>
      </w:r>
    </w:p>
    <w:p w14:paraId="026945CE">
      <w:pPr>
        <w:pStyle w:val="24"/>
        <w:numPr>
          <w:ilvl w:val="0"/>
          <w:numId w:val="84"/>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eastAsia="zh-CN"/>
        </w:rPr>
        <w:t>乙方</w:t>
      </w:r>
      <w:r>
        <w:rPr>
          <w:rFonts w:hint="eastAsia" w:ascii="宋体" w:hAnsi="宋体" w:eastAsia="宋体" w:cs="宋体"/>
          <w:iCs/>
          <w:color w:val="auto"/>
          <w:szCs w:val="21"/>
          <w:highlight w:val="none"/>
        </w:rPr>
        <w:t>负责为其派出现场服务人员购买人身意外保险。</w:t>
      </w:r>
    </w:p>
    <w:p w14:paraId="4243501F">
      <w:pPr>
        <w:pStyle w:val="24"/>
        <w:numPr>
          <w:ilvl w:val="0"/>
          <w:numId w:val="84"/>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投标人须制定</w:t>
      </w:r>
      <w:r>
        <w:rPr>
          <w:rFonts w:hint="eastAsia" w:ascii="宋体" w:hAnsi="宋体" w:eastAsia="宋体" w:cs="Times New Roman"/>
          <w:bCs/>
          <w:color w:val="auto"/>
          <w:szCs w:val="21"/>
          <w:highlight w:val="none"/>
        </w:rPr>
        <w:t>人员安排及技术保障方案</w:t>
      </w:r>
      <w:r>
        <w:rPr>
          <w:rFonts w:hint="eastAsia" w:ascii="宋体" w:hAnsi="宋体" w:eastAsia="宋体" w:cs="Times New Roman"/>
          <w:bCs/>
          <w:color w:val="auto"/>
          <w:szCs w:val="21"/>
          <w:highlight w:val="none"/>
          <w:lang w:eastAsia="zh-CN"/>
        </w:rPr>
        <w:t>，</w:t>
      </w:r>
      <w:r>
        <w:rPr>
          <w:rFonts w:hint="eastAsia" w:ascii="宋体" w:hAnsi="宋体" w:eastAsia="宋体" w:cs="Times New Roman"/>
          <w:bCs/>
          <w:color w:val="auto"/>
          <w:szCs w:val="21"/>
          <w:highlight w:val="none"/>
          <w:lang w:val="en-US" w:eastAsia="zh-CN"/>
        </w:rPr>
        <w:t>包括但不限于</w:t>
      </w:r>
      <w:r>
        <w:rPr>
          <w:rFonts w:hint="eastAsia" w:ascii="宋体" w:hAnsi="宋体" w:eastAsia="宋体" w:cs="Times New Roman"/>
          <w:bCs/>
          <w:color w:val="auto"/>
          <w:szCs w:val="21"/>
          <w:highlight w:val="none"/>
          <w:lang w:eastAsia="zh-CN"/>
        </w:rPr>
        <w:t>服务人员完善的配置、明确的人员岗位职责、健全的人员内部管理制度等。</w:t>
      </w:r>
      <w:r>
        <w:rPr>
          <w:rFonts w:hint="eastAsia" w:ascii="宋体" w:hAnsi="宋体" w:eastAsia="宋体" w:cs="Times New Roman"/>
          <w:bCs/>
          <w:color w:val="auto"/>
          <w:szCs w:val="21"/>
          <w:highlight w:val="none"/>
          <w:lang w:val="en-US" w:eastAsia="zh-CN"/>
        </w:rPr>
        <w:t>确保项目的顺利实施。</w:t>
      </w:r>
    </w:p>
    <w:p w14:paraId="6DA78CB7">
      <w:pPr>
        <w:pStyle w:val="24"/>
        <w:numPr>
          <w:ilvl w:val="0"/>
          <w:numId w:val="84"/>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货物运</w:t>
      </w:r>
      <w:r>
        <w:rPr>
          <w:rFonts w:hint="eastAsia" w:ascii="宋体" w:hAnsi="宋体" w:eastAsia="宋体" w:cs="宋体"/>
          <w:iCs/>
          <w:color w:val="auto"/>
          <w:szCs w:val="21"/>
          <w:highlight w:val="none"/>
        </w:rPr>
        <w:t>至</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指定的使用现场的包装及发运等环节和费用均由</w:t>
      </w:r>
      <w:r>
        <w:rPr>
          <w:rFonts w:hint="eastAsia" w:ascii="宋体" w:hAnsi="宋体" w:eastAsia="宋体" w:cs="宋体"/>
          <w:iCs/>
          <w:color w:val="auto"/>
          <w:szCs w:val="21"/>
          <w:highlight w:val="none"/>
          <w:lang w:eastAsia="zh-CN"/>
        </w:rPr>
        <w:t>乙方</w:t>
      </w:r>
      <w:r>
        <w:rPr>
          <w:rFonts w:hint="eastAsia" w:ascii="宋体" w:hAnsi="宋体" w:eastAsia="宋体" w:cs="宋体"/>
          <w:iCs/>
          <w:color w:val="auto"/>
          <w:szCs w:val="21"/>
          <w:highlight w:val="none"/>
        </w:rPr>
        <w:t>负责。</w:t>
      </w:r>
    </w:p>
    <w:p w14:paraId="2D28127D">
      <w:pPr>
        <w:pStyle w:val="24"/>
        <w:numPr>
          <w:ilvl w:val="0"/>
          <w:numId w:val="76"/>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rPr>
        <w:t>付款方式</w:t>
      </w:r>
    </w:p>
    <w:p w14:paraId="5D432A03">
      <w:pPr>
        <w:pStyle w:val="24"/>
        <w:numPr>
          <w:ilvl w:val="0"/>
          <w:numId w:val="85"/>
        </w:numPr>
        <w:ind w:left="426" w:firstLineChars="0"/>
        <w:rPr>
          <w:rFonts w:ascii="宋体" w:hAnsi="宋体" w:eastAsia="宋体"/>
          <w:bCs/>
          <w:color w:val="auto"/>
          <w:szCs w:val="21"/>
          <w:highlight w:val="none"/>
        </w:rPr>
      </w:pPr>
      <w:r>
        <w:rPr>
          <w:rFonts w:hint="eastAsia" w:ascii="宋体" w:hAnsi="宋体" w:eastAsia="宋体" w:cs="宋体"/>
          <w:iCs/>
          <w:color w:val="auto"/>
          <w:szCs w:val="21"/>
          <w:highlight w:val="none"/>
          <w:lang w:val="en-US" w:eastAsia="zh-CN"/>
        </w:rPr>
        <w:t>货物</w:t>
      </w:r>
      <w:r>
        <w:rPr>
          <w:rFonts w:hint="eastAsia" w:ascii="宋体" w:hAnsi="宋体" w:eastAsia="宋体" w:cs="宋体"/>
          <w:iCs/>
          <w:color w:val="auto"/>
          <w:szCs w:val="21"/>
          <w:highlight w:val="none"/>
        </w:rPr>
        <w:t>全部</w:t>
      </w:r>
      <w:r>
        <w:rPr>
          <w:rFonts w:hint="eastAsia" w:ascii="宋体" w:hAnsi="宋体" w:eastAsia="宋体" w:cs="宋体"/>
          <w:iCs/>
          <w:color w:val="auto"/>
          <w:szCs w:val="21"/>
          <w:highlight w:val="none"/>
          <w:lang w:val="en-US" w:eastAsia="zh-CN"/>
        </w:rPr>
        <w:t>验收</w:t>
      </w:r>
      <w:r>
        <w:rPr>
          <w:rFonts w:hint="eastAsia" w:ascii="宋体" w:hAnsi="宋体" w:eastAsia="宋体" w:cs="宋体"/>
          <w:iCs/>
          <w:color w:val="auto"/>
          <w:szCs w:val="21"/>
          <w:highlight w:val="none"/>
        </w:rPr>
        <w:t>完毕且经</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验收合格后，</w:t>
      </w:r>
      <w:r>
        <w:rPr>
          <w:rFonts w:hint="eastAsia" w:ascii="宋体" w:hAnsi="宋体" w:eastAsia="宋体" w:cs="宋体"/>
          <w:iCs/>
          <w:color w:val="auto"/>
          <w:szCs w:val="21"/>
          <w:highlight w:val="none"/>
          <w:lang w:eastAsia="zh-CN"/>
        </w:rPr>
        <w:t>乙方</w:t>
      </w:r>
      <w:r>
        <w:rPr>
          <w:rFonts w:hint="eastAsia" w:ascii="宋体" w:hAnsi="宋体" w:eastAsia="宋体" w:cs="宋体"/>
          <w:iCs/>
          <w:color w:val="auto"/>
          <w:szCs w:val="21"/>
          <w:highlight w:val="none"/>
        </w:rPr>
        <w:t>提供有效发票至</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处，经确认无误后</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于</w:t>
      </w:r>
      <w:r>
        <w:rPr>
          <w:rFonts w:hint="eastAsia" w:ascii="宋体" w:hAnsi="宋体" w:eastAsia="宋体" w:cs="宋体"/>
          <w:iCs/>
          <w:color w:val="auto"/>
          <w:szCs w:val="21"/>
          <w:highlight w:val="none"/>
          <w:lang w:val="en-US" w:eastAsia="zh-CN"/>
        </w:rPr>
        <w:t>30个工作日</w:t>
      </w:r>
      <w:r>
        <w:rPr>
          <w:rFonts w:hint="eastAsia" w:ascii="宋体" w:hAnsi="宋体" w:eastAsia="宋体" w:cs="宋体"/>
          <w:iCs/>
          <w:color w:val="auto"/>
          <w:szCs w:val="21"/>
          <w:highlight w:val="none"/>
        </w:rPr>
        <w:t>内支付合同金额的</w:t>
      </w:r>
      <w:r>
        <w:rPr>
          <w:rFonts w:hint="eastAsia" w:ascii="宋体" w:hAnsi="宋体" w:eastAsia="宋体" w:cs="宋体"/>
          <w:iCs/>
          <w:color w:val="auto"/>
          <w:szCs w:val="21"/>
          <w:highlight w:val="none"/>
          <w:lang w:val="en-US" w:eastAsia="zh-CN"/>
        </w:rPr>
        <w:t>100</w:t>
      </w:r>
      <w:r>
        <w:rPr>
          <w:rFonts w:hint="eastAsia" w:ascii="宋体" w:hAnsi="宋体" w:eastAsia="宋体" w:cs="宋体"/>
          <w:iCs/>
          <w:color w:val="auto"/>
          <w:szCs w:val="21"/>
          <w:highlight w:val="none"/>
        </w:rPr>
        <w:t>%。</w:t>
      </w:r>
    </w:p>
    <w:p w14:paraId="1749E4D8">
      <w:pPr>
        <w:pStyle w:val="24"/>
        <w:numPr>
          <w:ilvl w:val="0"/>
          <w:numId w:val="76"/>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lang w:val="en-US" w:eastAsia="zh-CN"/>
        </w:rPr>
        <w:t>售后服务</w:t>
      </w:r>
    </w:p>
    <w:p w14:paraId="28BE5899">
      <w:pPr>
        <w:pStyle w:val="24"/>
        <w:numPr>
          <w:ilvl w:val="0"/>
          <w:numId w:val="86"/>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投标人需要本项目制定的售后服务方案(包括但不限于售后保证承诺、售后服务响应机制)。</w:t>
      </w:r>
    </w:p>
    <w:p w14:paraId="706CC402">
      <w:pPr>
        <w:pStyle w:val="24"/>
        <w:numPr>
          <w:ilvl w:val="0"/>
          <w:numId w:val="86"/>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质保期：验收合格后不少于1年，质保期内</w:t>
      </w:r>
      <w:r>
        <w:rPr>
          <w:rFonts w:hint="eastAsia" w:ascii="宋体" w:hAnsi="宋体" w:eastAsia="宋体" w:cs="宋体"/>
          <w:iCs/>
          <w:color w:val="auto"/>
          <w:szCs w:val="21"/>
          <w:highlight w:val="none"/>
          <w:lang w:eastAsia="zh-CN"/>
        </w:rPr>
        <w:t>乙方</w:t>
      </w:r>
      <w:r>
        <w:rPr>
          <w:rFonts w:hint="eastAsia" w:ascii="宋体" w:hAnsi="宋体" w:eastAsia="宋体" w:cs="宋体"/>
          <w:iCs/>
          <w:color w:val="auto"/>
          <w:szCs w:val="21"/>
          <w:highlight w:val="none"/>
        </w:rPr>
        <w:t>必须负责提供</w:t>
      </w:r>
      <w:r>
        <w:rPr>
          <w:rFonts w:hint="eastAsia" w:ascii="宋体" w:hAnsi="宋体" w:eastAsia="宋体" w:cs="宋体"/>
          <w:iCs/>
          <w:color w:val="auto"/>
          <w:szCs w:val="21"/>
          <w:highlight w:val="none"/>
          <w:lang w:val="en-US" w:eastAsia="zh-CN"/>
        </w:rPr>
        <w:t>货物退换</w:t>
      </w:r>
      <w:r>
        <w:rPr>
          <w:rFonts w:hint="eastAsia" w:ascii="宋体" w:hAnsi="宋体" w:eastAsia="宋体" w:cs="宋体"/>
          <w:iCs/>
          <w:color w:val="auto"/>
          <w:szCs w:val="21"/>
          <w:highlight w:val="none"/>
        </w:rPr>
        <w:t>的售后服务</w:t>
      </w:r>
      <w:r>
        <w:rPr>
          <w:rFonts w:hint="eastAsia" w:ascii="宋体" w:hAnsi="宋体" w:eastAsia="宋体" w:cs="宋体"/>
          <w:iCs/>
          <w:color w:val="auto"/>
          <w:szCs w:val="21"/>
          <w:highlight w:val="none"/>
          <w:lang w:eastAsia="zh-CN"/>
        </w:rPr>
        <w:t>，</w:t>
      </w:r>
      <w:r>
        <w:rPr>
          <w:rFonts w:hint="eastAsia" w:ascii="宋体" w:hAnsi="宋体" w:eastAsia="宋体" w:cs="宋体"/>
          <w:iCs/>
          <w:color w:val="auto"/>
          <w:szCs w:val="21"/>
          <w:highlight w:val="none"/>
          <w:lang w:val="en-US" w:eastAsia="zh-CN"/>
        </w:rPr>
        <w:t>相关费用须包含在报价中，甲方不另外支付费用</w:t>
      </w:r>
      <w:r>
        <w:rPr>
          <w:rFonts w:hint="eastAsia" w:ascii="宋体" w:hAnsi="宋体" w:eastAsia="宋体" w:cs="宋体"/>
          <w:iCs/>
          <w:color w:val="auto"/>
          <w:szCs w:val="21"/>
          <w:highlight w:val="none"/>
        </w:rPr>
        <w:t>。</w:t>
      </w:r>
    </w:p>
    <w:p w14:paraId="5D6DB8A8">
      <w:pPr>
        <w:pStyle w:val="24"/>
        <w:numPr>
          <w:ilvl w:val="0"/>
          <w:numId w:val="86"/>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eastAsia="zh-CN"/>
        </w:rPr>
        <w:t>乙方</w:t>
      </w:r>
      <w:r>
        <w:rPr>
          <w:rFonts w:hint="eastAsia" w:ascii="宋体" w:hAnsi="宋体" w:eastAsia="宋体" w:cs="宋体"/>
          <w:iCs/>
          <w:color w:val="auto"/>
          <w:szCs w:val="21"/>
          <w:highlight w:val="none"/>
        </w:rPr>
        <w:t>应具有稳定的售后服务队伍，制定切实可行的</w:t>
      </w:r>
      <w:r>
        <w:rPr>
          <w:rFonts w:hint="eastAsia" w:ascii="宋体" w:hAnsi="宋体" w:eastAsia="宋体" w:cs="宋体"/>
          <w:iCs/>
          <w:color w:val="auto"/>
          <w:szCs w:val="21"/>
          <w:highlight w:val="none"/>
          <w:lang w:val="en-US" w:eastAsia="zh-CN"/>
        </w:rPr>
        <w:t>售后</w:t>
      </w:r>
      <w:r>
        <w:rPr>
          <w:rFonts w:hint="eastAsia" w:ascii="宋体" w:hAnsi="宋体" w:eastAsia="宋体" w:cs="宋体"/>
          <w:iCs/>
          <w:color w:val="auto"/>
          <w:szCs w:val="21"/>
          <w:highlight w:val="none"/>
        </w:rPr>
        <w:t>方案；并能提供24小时</w:t>
      </w:r>
      <w:r>
        <w:rPr>
          <w:rFonts w:hint="eastAsia" w:ascii="宋体" w:hAnsi="宋体" w:eastAsia="宋体" w:cs="宋体"/>
          <w:iCs/>
          <w:color w:val="auto"/>
          <w:szCs w:val="21"/>
          <w:highlight w:val="none"/>
          <w:lang w:val="en-US" w:eastAsia="zh-CN"/>
        </w:rPr>
        <w:t>响应</w:t>
      </w:r>
      <w:r>
        <w:rPr>
          <w:rFonts w:hint="eastAsia" w:ascii="宋体" w:hAnsi="宋体" w:eastAsia="宋体" w:cs="宋体"/>
          <w:iCs/>
          <w:color w:val="auto"/>
          <w:szCs w:val="21"/>
          <w:highlight w:val="none"/>
        </w:rPr>
        <w:t>服务，接到</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通知后</w:t>
      </w:r>
      <w:r>
        <w:rPr>
          <w:rFonts w:hint="eastAsia" w:ascii="宋体" w:hAnsi="宋体" w:eastAsia="宋体" w:cs="宋体"/>
          <w:iCs/>
          <w:color w:val="auto"/>
          <w:szCs w:val="21"/>
          <w:highlight w:val="none"/>
          <w:lang w:val="en-US" w:eastAsia="zh-CN"/>
        </w:rPr>
        <w:t>3</w:t>
      </w:r>
      <w:r>
        <w:rPr>
          <w:rFonts w:hint="eastAsia" w:ascii="宋体" w:hAnsi="宋体" w:eastAsia="宋体" w:cs="宋体"/>
          <w:iCs/>
          <w:color w:val="auto"/>
          <w:szCs w:val="21"/>
          <w:highlight w:val="none"/>
        </w:rPr>
        <w:t>小时内响应</w:t>
      </w:r>
      <w:r>
        <w:rPr>
          <w:rFonts w:hint="eastAsia" w:ascii="宋体" w:hAnsi="宋体" w:eastAsia="宋体" w:cs="宋体"/>
          <w:iCs/>
          <w:color w:val="auto"/>
          <w:szCs w:val="21"/>
          <w:highlight w:val="none"/>
          <w:lang w:val="en-US" w:eastAsia="zh-CN"/>
        </w:rPr>
        <w:t>并</w:t>
      </w:r>
      <w:r>
        <w:rPr>
          <w:rFonts w:hint="eastAsia" w:ascii="宋体" w:hAnsi="宋体" w:eastAsia="宋体" w:cs="宋体"/>
          <w:iCs/>
          <w:color w:val="auto"/>
          <w:szCs w:val="21"/>
          <w:highlight w:val="none"/>
        </w:rPr>
        <w:t>到达现场进行处理。</w:t>
      </w:r>
    </w:p>
    <w:p w14:paraId="7A63F8DB">
      <w:pPr>
        <w:pStyle w:val="24"/>
        <w:numPr>
          <w:ilvl w:val="0"/>
          <w:numId w:val="86"/>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质保期内，非</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的人为原因而出现产品质量问题，由</w:t>
      </w:r>
      <w:r>
        <w:rPr>
          <w:rFonts w:hint="eastAsia" w:ascii="宋体" w:hAnsi="宋体" w:eastAsia="宋体" w:cs="宋体"/>
          <w:iCs/>
          <w:color w:val="auto"/>
          <w:szCs w:val="21"/>
          <w:highlight w:val="none"/>
          <w:lang w:eastAsia="zh-CN"/>
        </w:rPr>
        <w:t>乙方</w:t>
      </w:r>
      <w:r>
        <w:rPr>
          <w:rFonts w:hint="eastAsia" w:ascii="宋体" w:hAnsi="宋体" w:eastAsia="宋体" w:cs="宋体"/>
          <w:iCs/>
          <w:color w:val="auto"/>
          <w:szCs w:val="21"/>
          <w:highlight w:val="none"/>
        </w:rPr>
        <w:t>负责包修、包换或包退，并承担因此而产生的一切费用。</w:t>
      </w:r>
    </w:p>
    <w:p w14:paraId="4D7A2405">
      <w:pPr>
        <w:pStyle w:val="24"/>
        <w:numPr>
          <w:ilvl w:val="0"/>
          <w:numId w:val="76"/>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rPr>
        <w:t>违约责任</w:t>
      </w:r>
    </w:p>
    <w:p w14:paraId="2F65560D">
      <w:pPr>
        <w:pStyle w:val="29"/>
        <w:numPr>
          <w:ilvl w:val="0"/>
          <w:numId w:val="87"/>
        </w:numPr>
        <w:tabs>
          <w:tab w:val="left" w:pos="840"/>
        </w:tabs>
        <w:ind w:firstLineChars="0"/>
        <w:rPr>
          <w:rFonts w:ascii="宋体" w:hAnsi="宋体"/>
          <w:color w:val="auto"/>
          <w:szCs w:val="21"/>
          <w:highlight w:val="none"/>
        </w:rPr>
      </w:pPr>
      <w:r>
        <w:rPr>
          <w:rFonts w:hint="eastAsia" w:ascii="宋体" w:hAnsi="宋体"/>
          <w:color w:val="auto"/>
          <w:szCs w:val="21"/>
          <w:highlight w:val="none"/>
        </w:rPr>
        <w:t>乙方违反合同及招标文件约定的有关义务，对甲方造成经济损失的，应给予甲方经济赔偿；如造成重大损失的，甲方有权终止合同。</w:t>
      </w:r>
    </w:p>
    <w:p w14:paraId="0427F14B">
      <w:pPr>
        <w:pStyle w:val="29"/>
        <w:numPr>
          <w:ilvl w:val="0"/>
          <w:numId w:val="87"/>
        </w:numPr>
        <w:tabs>
          <w:tab w:val="left" w:pos="840"/>
        </w:tabs>
        <w:ind w:firstLineChars="0"/>
        <w:rPr>
          <w:rFonts w:ascii="宋体" w:hAnsi="宋体"/>
          <w:color w:val="auto"/>
          <w:szCs w:val="21"/>
          <w:highlight w:val="none"/>
        </w:rPr>
      </w:pPr>
      <w:r>
        <w:rPr>
          <w:rFonts w:hint="eastAsia" w:ascii="宋体" w:hAnsi="宋体"/>
          <w:color w:val="auto"/>
          <w:szCs w:val="21"/>
          <w:highlight w:val="none"/>
        </w:rPr>
        <w:t>除合同规定外，如果乙方没有按照合同规定的时间交付或完成，甲方可要求乙方支付违约金。从逾期之日起每日按本合同总价</w:t>
      </w:r>
      <w:r>
        <w:rPr>
          <w:rFonts w:ascii="宋体" w:hAnsi="宋体" w:cs="Times New Roman"/>
          <w:color w:val="auto"/>
          <w:szCs w:val="21"/>
          <w:highlight w:val="none"/>
          <w:u w:val="single"/>
        </w:rPr>
        <w:t xml:space="preserve"> </w:t>
      </w:r>
      <w:r>
        <w:rPr>
          <w:rFonts w:hint="eastAsia" w:ascii="宋体" w:hAnsi="宋体" w:cs="Times New Roman"/>
          <w:color w:val="auto"/>
          <w:szCs w:val="21"/>
          <w:highlight w:val="none"/>
          <w:u w:val="single"/>
        </w:rPr>
        <w:t>3</w:t>
      </w:r>
      <w:r>
        <w:rPr>
          <w:rFonts w:ascii="宋体" w:hAnsi="宋体" w:cs="Times New Roman"/>
          <w:color w:val="auto"/>
          <w:szCs w:val="21"/>
          <w:highlight w:val="none"/>
          <w:u w:val="single"/>
        </w:rPr>
        <w:t xml:space="preserve"> </w:t>
      </w:r>
      <w:r>
        <w:rPr>
          <w:rFonts w:hint="eastAsia" w:ascii="宋体" w:hAnsi="宋体" w:cs="Times New Roman"/>
          <w:color w:val="auto"/>
          <w:szCs w:val="21"/>
          <w:highlight w:val="none"/>
        </w:rPr>
        <w:t>‰</w:t>
      </w:r>
      <w:r>
        <w:rPr>
          <w:rFonts w:hint="eastAsia" w:ascii="宋体" w:hAnsi="宋体"/>
          <w:color w:val="auto"/>
          <w:szCs w:val="21"/>
          <w:highlight w:val="none"/>
        </w:rPr>
        <w:t>的数额向甲方支付违约金；逾期</w:t>
      </w:r>
      <w:r>
        <w:rPr>
          <w:rFonts w:ascii="宋体" w:hAnsi="宋体"/>
          <w:color w:val="auto"/>
          <w:szCs w:val="21"/>
          <w:highlight w:val="none"/>
        </w:rPr>
        <w:t>15天或以上的，甲方有权终止合同，要求乙方一次性支付合同总金额</w:t>
      </w:r>
      <w:r>
        <w:rPr>
          <w:rFonts w:ascii="宋体" w:hAnsi="宋体"/>
          <w:color w:val="auto"/>
          <w:szCs w:val="21"/>
          <w:highlight w:val="none"/>
          <w:u w:val="single"/>
        </w:rPr>
        <w:t xml:space="preserve"> </w:t>
      </w:r>
      <w:r>
        <w:rPr>
          <w:rFonts w:hint="eastAsia" w:ascii="宋体" w:hAnsi="宋体"/>
          <w:color w:val="auto"/>
          <w:szCs w:val="21"/>
          <w:highlight w:val="none"/>
          <w:u w:val="single"/>
        </w:rPr>
        <w:t>20</w:t>
      </w:r>
      <w:r>
        <w:rPr>
          <w:rFonts w:ascii="宋体" w:hAnsi="宋体"/>
          <w:color w:val="auto"/>
          <w:szCs w:val="21"/>
          <w:highlight w:val="none"/>
          <w:u w:val="single"/>
        </w:rPr>
        <w:t xml:space="preserve"> %</w:t>
      </w:r>
      <w:r>
        <w:rPr>
          <w:rFonts w:hint="eastAsia" w:ascii="宋体" w:hAnsi="宋体"/>
          <w:color w:val="auto"/>
          <w:szCs w:val="21"/>
          <w:highlight w:val="none"/>
        </w:rPr>
        <w:t>违约金，并且给甲方造成的经济损失由乙方承担赔偿责任。</w:t>
      </w:r>
    </w:p>
    <w:p w14:paraId="0077A905">
      <w:pPr>
        <w:pStyle w:val="29"/>
        <w:numPr>
          <w:ilvl w:val="0"/>
          <w:numId w:val="87"/>
        </w:numPr>
        <w:tabs>
          <w:tab w:val="left" w:pos="840"/>
        </w:tabs>
        <w:ind w:firstLineChars="0"/>
        <w:rPr>
          <w:rFonts w:ascii="宋体" w:hAnsi="宋体" w:cstheme="minorBidi"/>
          <w:color w:val="auto"/>
          <w:szCs w:val="21"/>
          <w:highlight w:val="none"/>
        </w:rPr>
      </w:pPr>
      <w:r>
        <w:rPr>
          <w:rFonts w:hint="eastAsia" w:ascii="宋体" w:hAnsi="宋体" w:cstheme="minorBidi"/>
          <w:color w:val="auto"/>
          <w:szCs w:val="21"/>
          <w:highlight w:val="none"/>
        </w:rPr>
        <w:t>因乙方原因导致本合同解除或是无法履行的，乙方应向甲方支付合同总价</w:t>
      </w:r>
      <w:r>
        <w:rPr>
          <w:rFonts w:ascii="宋体" w:hAnsi="宋体" w:cstheme="minorBidi"/>
          <w:color w:val="auto"/>
          <w:szCs w:val="21"/>
          <w:highlight w:val="none"/>
          <w:u w:val="single"/>
        </w:rPr>
        <w:t xml:space="preserve"> </w:t>
      </w:r>
      <w:r>
        <w:rPr>
          <w:rFonts w:hint="eastAsia" w:ascii="宋体" w:hAnsi="宋体" w:cstheme="minorBidi"/>
          <w:color w:val="auto"/>
          <w:szCs w:val="21"/>
          <w:highlight w:val="none"/>
          <w:u w:val="single"/>
        </w:rPr>
        <w:t>20</w:t>
      </w:r>
      <w:r>
        <w:rPr>
          <w:rFonts w:ascii="宋体" w:hAnsi="宋体" w:cstheme="minorBidi"/>
          <w:color w:val="auto"/>
          <w:szCs w:val="21"/>
          <w:highlight w:val="none"/>
          <w:u w:val="single"/>
        </w:rPr>
        <w:t xml:space="preserve"> %</w:t>
      </w:r>
      <w:r>
        <w:rPr>
          <w:rFonts w:hint="eastAsia" w:ascii="宋体" w:hAnsi="宋体" w:cstheme="minorBidi"/>
          <w:color w:val="auto"/>
          <w:szCs w:val="21"/>
          <w:highlight w:val="none"/>
        </w:rPr>
        <w:t>的违约金，并且给甲方造成的经济损失由乙方承担赔偿责任。</w:t>
      </w:r>
    </w:p>
    <w:p w14:paraId="188F0187">
      <w:pPr>
        <w:pStyle w:val="29"/>
        <w:numPr>
          <w:ilvl w:val="0"/>
          <w:numId w:val="87"/>
        </w:numPr>
        <w:tabs>
          <w:tab w:val="left" w:pos="840"/>
        </w:tabs>
        <w:ind w:firstLineChars="0"/>
        <w:rPr>
          <w:rFonts w:ascii="宋体" w:hAnsi="宋体"/>
          <w:color w:val="auto"/>
          <w:szCs w:val="21"/>
          <w:highlight w:val="none"/>
        </w:rPr>
      </w:pPr>
      <w:r>
        <w:rPr>
          <w:rFonts w:hint="eastAsia" w:ascii="宋体" w:hAnsi="宋体"/>
          <w:color w:val="auto"/>
          <w:szCs w:val="21"/>
          <w:highlight w:val="none"/>
        </w:rPr>
        <w:t>甲方有权从未支付的款项或是履约保证金中直接扣除乙方的违约金，不足的部分由乙方另行补足。</w:t>
      </w:r>
    </w:p>
    <w:p w14:paraId="794F6658">
      <w:pPr>
        <w:pStyle w:val="29"/>
        <w:numPr>
          <w:ilvl w:val="0"/>
          <w:numId w:val="87"/>
        </w:numPr>
        <w:tabs>
          <w:tab w:val="left" w:pos="840"/>
        </w:tabs>
        <w:ind w:firstLineChars="0"/>
        <w:rPr>
          <w:rFonts w:ascii="宋体" w:hAnsi="宋体"/>
          <w:color w:val="auto"/>
          <w:szCs w:val="21"/>
          <w:highlight w:val="none"/>
        </w:rPr>
      </w:pPr>
      <w:r>
        <w:rPr>
          <w:rFonts w:hint="eastAsia" w:ascii="宋体" w:hAnsi="宋体"/>
          <w:color w:val="auto"/>
          <w:szCs w:val="21"/>
          <w:highlight w:val="none"/>
        </w:rPr>
        <w:t>乙方交</w:t>
      </w:r>
      <w:bookmarkStart w:id="45" w:name="_Toc86481565"/>
      <w:r>
        <w:rPr>
          <w:rFonts w:hint="eastAsia" w:ascii="宋体" w:hAnsi="宋体"/>
          <w:color w:val="auto"/>
          <w:szCs w:val="21"/>
          <w:highlight w:val="none"/>
        </w:rPr>
        <w:t>付的货物不符合</w:t>
      </w:r>
      <w:bookmarkEnd w:id="45"/>
      <w:r>
        <w:rPr>
          <w:rFonts w:hint="eastAsia" w:ascii="宋体" w:hAnsi="宋体"/>
          <w:color w:val="auto"/>
          <w:szCs w:val="21"/>
          <w:highlight w:val="none"/>
        </w:rPr>
        <w:t>合同规定的，甲方有权拒收，经乙方一再努力仍未能达到合同规定的，甲方有权单方中止合同且乙方需向甲方支付合同总价</w:t>
      </w:r>
      <w:r>
        <w:rPr>
          <w:rFonts w:ascii="宋体" w:hAnsi="宋体"/>
          <w:color w:val="auto"/>
          <w:szCs w:val="21"/>
          <w:highlight w:val="none"/>
          <w:u w:val="single"/>
        </w:rPr>
        <w:t xml:space="preserve">     </w:t>
      </w:r>
      <w:r>
        <w:rPr>
          <w:rFonts w:hint="eastAsia" w:ascii="宋体" w:hAnsi="宋体"/>
          <w:color w:val="auto"/>
          <w:szCs w:val="21"/>
          <w:highlight w:val="none"/>
        </w:rPr>
        <w:t>的违约金。</w:t>
      </w:r>
    </w:p>
    <w:p w14:paraId="1EA37CAE">
      <w:pPr>
        <w:pStyle w:val="24"/>
        <w:numPr>
          <w:ilvl w:val="0"/>
          <w:numId w:val="76"/>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rPr>
        <w:t>争议的解决</w:t>
      </w:r>
    </w:p>
    <w:p w14:paraId="0E2352B3">
      <w:pPr>
        <w:numPr>
          <w:ilvl w:val="0"/>
          <w:numId w:val="88"/>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凡与</w:t>
      </w:r>
      <w:bookmarkStart w:id="46" w:name="_Toc86481566"/>
      <w:r>
        <w:rPr>
          <w:rFonts w:hint="eastAsia" w:ascii="宋体" w:hAnsi="宋体" w:eastAsia="宋体" w:cs="Times New Roman"/>
          <w:color w:val="auto"/>
          <w:szCs w:val="21"/>
          <w:highlight w:val="none"/>
        </w:rPr>
        <w:t>本合同有关而引起</w:t>
      </w:r>
      <w:bookmarkEnd w:id="46"/>
      <w:r>
        <w:rPr>
          <w:rFonts w:hint="eastAsia" w:ascii="宋体" w:hAnsi="宋体" w:eastAsia="宋体" w:cs="Times New Roman"/>
          <w:color w:val="auto"/>
          <w:szCs w:val="21"/>
          <w:highlight w:val="none"/>
        </w:rPr>
        <w:t>的一切争议，甲乙双方应首先通过友好协商解决，如经协商后仍不能达成协议时，任何一方可以向法院提出诉讼。</w:t>
      </w:r>
    </w:p>
    <w:p w14:paraId="6B01253E">
      <w:pPr>
        <w:numPr>
          <w:ilvl w:val="0"/>
          <w:numId w:val="88"/>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本合同发生的诉讼管辖地为东莞市有管辖权的法院。</w:t>
      </w:r>
    </w:p>
    <w:p w14:paraId="06534883">
      <w:pPr>
        <w:numPr>
          <w:ilvl w:val="0"/>
          <w:numId w:val="88"/>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在进行法院审理期间，除提交法院审理的事项外，合同其他部分仍继续履行。</w:t>
      </w:r>
    </w:p>
    <w:p w14:paraId="4C95D63F">
      <w:pPr>
        <w:numPr>
          <w:ilvl w:val="0"/>
          <w:numId w:val="88"/>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本合同按照中华人民共和国的法律进行解释。</w:t>
      </w:r>
    </w:p>
    <w:p w14:paraId="04DDEFE3">
      <w:pPr>
        <w:pStyle w:val="24"/>
        <w:numPr>
          <w:ilvl w:val="0"/>
          <w:numId w:val="76"/>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rPr>
        <w:t>不可抗力</w:t>
      </w:r>
    </w:p>
    <w:p w14:paraId="67ED026F">
      <w:pPr>
        <w:numPr>
          <w:ilvl w:val="0"/>
          <w:numId w:val="89"/>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甲乙双方如果任何一方因不可抗拒力的力量如地震、风暴、洪水、火灾或其他自然灾害、瘟疫、战争、暴乱、敌对行动、公共骚乱、公共敌人的行为、政府</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50DD4371">
      <w:pPr>
        <w:numPr>
          <w:ilvl w:val="0"/>
          <w:numId w:val="89"/>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0CB6E752">
      <w:pPr>
        <w:pStyle w:val="24"/>
        <w:numPr>
          <w:ilvl w:val="0"/>
          <w:numId w:val="76"/>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rPr>
        <w:t>合同生效</w:t>
      </w:r>
    </w:p>
    <w:p w14:paraId="0A2A9B02">
      <w:pPr>
        <w:numPr>
          <w:ilvl w:val="0"/>
          <w:numId w:val="90"/>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w:t>
      </w:r>
      <w:bookmarkStart w:id="47" w:name="_Toc86481569"/>
      <w:r>
        <w:rPr>
          <w:rFonts w:hint="eastAsia" w:ascii="宋体" w:hAnsi="宋体" w:eastAsia="宋体" w:cs="Times New Roman"/>
          <w:color w:val="auto"/>
          <w:szCs w:val="21"/>
          <w:highlight w:val="none"/>
        </w:rPr>
        <w:t>由双方法定代表</w:t>
      </w:r>
      <w:bookmarkEnd w:id="47"/>
      <w:r>
        <w:rPr>
          <w:rFonts w:hint="eastAsia" w:ascii="宋体" w:hAnsi="宋体" w:eastAsia="宋体" w:cs="Times New Roman"/>
          <w:color w:val="auto"/>
          <w:szCs w:val="21"/>
          <w:highlight w:val="none"/>
        </w:rPr>
        <w:t>人或委托代理人签字盖章后立即生效，具有同等法律效力，服务期为合同签定日至</w:t>
      </w:r>
      <w:r>
        <w:rPr>
          <w:rFonts w:ascii="宋体" w:hAnsi="宋体" w:eastAsia="宋体" w:cs="Times New Roman"/>
          <w:color w:val="auto"/>
          <w:szCs w:val="21"/>
          <w:highlight w:val="none"/>
          <w:u w:val="single"/>
        </w:rPr>
        <w:t xml:space="preserve">     年    月    日</w:t>
      </w:r>
      <w:r>
        <w:rPr>
          <w:rFonts w:hint="eastAsia" w:ascii="宋体" w:hAnsi="宋体" w:eastAsia="宋体" w:cs="Times New Roman"/>
          <w:color w:val="auto"/>
          <w:szCs w:val="21"/>
          <w:highlight w:val="none"/>
        </w:rPr>
        <w:t>，合同有效期随服务期结束而自然终止。</w:t>
      </w:r>
    </w:p>
    <w:p w14:paraId="22E6203B">
      <w:pPr>
        <w:numPr>
          <w:ilvl w:val="0"/>
          <w:numId w:val="90"/>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本合同一式</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份，其中甲方</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份、乙方</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份，采购代理机构</w:t>
      </w:r>
      <w:r>
        <w:rPr>
          <w:rFonts w:ascii="宋体" w:hAnsi="宋体" w:eastAsia="宋体" w:cs="Times New Roman"/>
          <w:color w:val="auto"/>
          <w:szCs w:val="21"/>
          <w:highlight w:val="none"/>
          <w:u w:val="single"/>
        </w:rPr>
        <w:t xml:space="preserve"> 壹 </w:t>
      </w:r>
      <w:r>
        <w:rPr>
          <w:rFonts w:hint="eastAsia" w:ascii="宋体" w:hAnsi="宋体" w:eastAsia="宋体" w:cs="Times New Roman"/>
          <w:color w:val="auto"/>
          <w:szCs w:val="21"/>
          <w:highlight w:val="none"/>
        </w:rPr>
        <w:t>份（须在合同签订之日起</w:t>
      </w:r>
      <w:r>
        <w:rPr>
          <w:rFonts w:ascii="宋体" w:hAnsi="宋体" w:eastAsia="宋体" w:cs="Times New Roman"/>
          <w:color w:val="auto"/>
          <w:szCs w:val="21"/>
          <w:highlight w:val="none"/>
        </w:rPr>
        <w:t>5个工作日内递交）。</w:t>
      </w:r>
    </w:p>
    <w:p w14:paraId="2A76D848">
      <w:pPr>
        <w:pStyle w:val="24"/>
        <w:numPr>
          <w:ilvl w:val="0"/>
          <w:numId w:val="76"/>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rPr>
        <w:t>其它</w:t>
      </w:r>
    </w:p>
    <w:p w14:paraId="130C2F41">
      <w:pPr>
        <w:numPr>
          <w:ilvl w:val="0"/>
          <w:numId w:val="91"/>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本合同未尽</w:t>
      </w:r>
      <w:bookmarkStart w:id="48" w:name="_Toc86481570"/>
      <w:r>
        <w:rPr>
          <w:rFonts w:hint="eastAsia" w:ascii="宋体" w:hAnsi="宋体" w:eastAsia="宋体" w:cs="Times New Roman"/>
          <w:color w:val="auto"/>
          <w:szCs w:val="21"/>
          <w:highlight w:val="none"/>
        </w:rPr>
        <w:t>事宜，双方</w:t>
      </w:r>
      <w:bookmarkEnd w:id="48"/>
      <w:r>
        <w:rPr>
          <w:rFonts w:hint="eastAsia" w:ascii="宋体" w:hAnsi="宋体" w:eastAsia="宋体" w:cs="Times New Roman"/>
          <w:color w:val="auto"/>
          <w:szCs w:val="21"/>
          <w:highlight w:val="none"/>
        </w:rPr>
        <w:t>可签订补充合同，补充合同与所有附件均为合同的有效组成部分，与本合同具有同等法律效力。</w:t>
      </w:r>
    </w:p>
    <w:p w14:paraId="00EE6D40">
      <w:pPr>
        <w:numPr>
          <w:ilvl w:val="0"/>
          <w:numId w:val="91"/>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559BA8C1">
      <w:pPr>
        <w:numPr>
          <w:ilvl w:val="0"/>
          <w:numId w:val="91"/>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本合同合计</w:t>
      </w:r>
      <w:r>
        <w:rPr>
          <w:rFonts w:ascii="宋体" w:hAnsi="宋体" w:eastAsia="宋体" w:cs="Times New Roman"/>
          <w:color w:val="auto"/>
          <w:szCs w:val="21"/>
          <w:highlight w:val="none"/>
        </w:rPr>
        <w:t xml:space="preserve"> </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页</w:t>
      </w:r>
      <w:r>
        <w:rPr>
          <w:rFonts w:ascii="宋体" w:hAnsi="宋体" w:eastAsia="宋体" w:cs="Times New Roman"/>
          <w:color w:val="auto"/>
          <w:szCs w:val="21"/>
          <w:highlight w:val="none"/>
        </w:rPr>
        <w:t>A4纸张，缺页之合同为无效合同。</w:t>
      </w:r>
    </w:p>
    <w:p w14:paraId="099D40AC">
      <w:pPr>
        <w:rPr>
          <w:rFonts w:ascii="宋体" w:hAnsi="宋体" w:eastAsia="宋体"/>
          <w:color w:val="auto"/>
          <w:szCs w:val="21"/>
          <w:highlight w:val="none"/>
        </w:rPr>
      </w:pPr>
    </w:p>
    <w:tbl>
      <w:tblPr>
        <w:tblStyle w:val="13"/>
        <w:tblW w:w="928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43"/>
        <w:gridCol w:w="4643"/>
      </w:tblGrid>
      <w:tr w14:paraId="23567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3AA8DBA8">
            <w:pPr>
              <w:rPr>
                <w:rFonts w:ascii="宋体" w:hAnsi="宋体" w:eastAsia="宋体"/>
                <w:color w:val="auto"/>
                <w:szCs w:val="21"/>
                <w:highlight w:val="none"/>
              </w:rPr>
            </w:pPr>
            <w:r>
              <w:rPr>
                <w:rFonts w:hint="eastAsia" w:ascii="宋体" w:hAnsi="宋体" w:eastAsia="宋体"/>
                <w:color w:val="auto"/>
                <w:szCs w:val="21"/>
                <w:highlight w:val="none"/>
              </w:rPr>
              <w:t>甲方（盖章）：</w:t>
            </w:r>
          </w:p>
        </w:tc>
        <w:tc>
          <w:tcPr>
            <w:tcW w:w="4643" w:type="dxa"/>
          </w:tcPr>
          <w:p w14:paraId="4AE02777">
            <w:pPr>
              <w:rPr>
                <w:rFonts w:ascii="宋体" w:hAnsi="宋体" w:eastAsia="宋体"/>
                <w:color w:val="auto"/>
                <w:szCs w:val="21"/>
                <w:highlight w:val="none"/>
              </w:rPr>
            </w:pPr>
            <w:r>
              <w:rPr>
                <w:rFonts w:hint="eastAsia" w:ascii="宋体" w:hAnsi="宋体" w:eastAsia="宋体"/>
                <w:color w:val="auto"/>
                <w:szCs w:val="21"/>
                <w:highlight w:val="none"/>
              </w:rPr>
              <w:t>乙方</w:t>
            </w:r>
            <w:r>
              <w:rPr>
                <w:rFonts w:ascii="宋体" w:hAnsi="宋体" w:eastAsia="宋体"/>
                <w:color w:val="auto"/>
                <w:szCs w:val="21"/>
                <w:highlight w:val="none"/>
              </w:rPr>
              <w:t>(盖章)：</w:t>
            </w:r>
          </w:p>
        </w:tc>
      </w:tr>
      <w:tr w14:paraId="5135C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618E603B">
            <w:pPr>
              <w:rPr>
                <w:rFonts w:ascii="宋体" w:hAnsi="宋体" w:eastAsia="宋体"/>
                <w:color w:val="auto"/>
                <w:szCs w:val="21"/>
                <w:highlight w:val="none"/>
              </w:rPr>
            </w:pPr>
            <w:r>
              <w:rPr>
                <w:rFonts w:hint="eastAsia" w:ascii="宋体" w:hAnsi="宋体" w:eastAsia="宋体"/>
                <w:color w:val="auto"/>
                <w:szCs w:val="21"/>
                <w:highlight w:val="none"/>
              </w:rPr>
              <w:t>甲方代表人</w:t>
            </w:r>
            <w:r>
              <w:rPr>
                <w:rFonts w:ascii="宋体" w:hAnsi="宋体" w:eastAsia="宋体"/>
                <w:color w:val="auto"/>
                <w:szCs w:val="21"/>
                <w:highlight w:val="none"/>
              </w:rPr>
              <w:t>(签字)：</w:t>
            </w:r>
          </w:p>
        </w:tc>
        <w:tc>
          <w:tcPr>
            <w:tcW w:w="4643" w:type="dxa"/>
          </w:tcPr>
          <w:p w14:paraId="5CAADED5">
            <w:pPr>
              <w:rPr>
                <w:rFonts w:ascii="宋体" w:hAnsi="宋体" w:eastAsia="宋体"/>
                <w:color w:val="auto"/>
                <w:szCs w:val="21"/>
                <w:highlight w:val="none"/>
              </w:rPr>
            </w:pPr>
            <w:r>
              <w:rPr>
                <w:rFonts w:hint="eastAsia" w:ascii="宋体" w:hAnsi="宋体" w:eastAsia="宋体"/>
                <w:color w:val="auto"/>
                <w:szCs w:val="21"/>
                <w:highlight w:val="none"/>
              </w:rPr>
              <w:t>乙方代表人</w:t>
            </w:r>
            <w:r>
              <w:rPr>
                <w:rFonts w:ascii="宋体" w:hAnsi="宋体" w:eastAsia="宋体"/>
                <w:color w:val="auto"/>
                <w:szCs w:val="21"/>
                <w:highlight w:val="none"/>
              </w:rPr>
              <w:t>(签字)：</w:t>
            </w:r>
          </w:p>
        </w:tc>
      </w:tr>
      <w:tr w14:paraId="4118C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07A09F53">
            <w:pPr>
              <w:rPr>
                <w:rFonts w:ascii="宋体" w:hAnsi="宋体" w:eastAsia="宋体"/>
                <w:color w:val="auto"/>
                <w:szCs w:val="21"/>
                <w:highlight w:val="none"/>
              </w:rPr>
            </w:pPr>
            <w:r>
              <w:rPr>
                <w:rFonts w:hint="eastAsia" w:ascii="宋体" w:hAnsi="宋体" w:eastAsia="宋体"/>
                <w:color w:val="auto"/>
                <w:szCs w:val="21"/>
                <w:highlight w:val="none"/>
              </w:rPr>
              <w:t>签字日期：</w:t>
            </w:r>
          </w:p>
        </w:tc>
        <w:tc>
          <w:tcPr>
            <w:tcW w:w="4643" w:type="dxa"/>
          </w:tcPr>
          <w:p w14:paraId="7A49797D">
            <w:pPr>
              <w:rPr>
                <w:rFonts w:ascii="宋体" w:hAnsi="宋体" w:eastAsia="宋体"/>
                <w:color w:val="auto"/>
                <w:szCs w:val="21"/>
                <w:highlight w:val="none"/>
              </w:rPr>
            </w:pPr>
            <w:r>
              <w:rPr>
                <w:rFonts w:hint="eastAsia" w:ascii="宋体" w:hAnsi="宋体" w:eastAsia="宋体"/>
                <w:color w:val="auto"/>
                <w:szCs w:val="21"/>
                <w:highlight w:val="none"/>
              </w:rPr>
              <w:t>签字日期：</w:t>
            </w:r>
          </w:p>
        </w:tc>
      </w:tr>
      <w:tr w14:paraId="236218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0730603F">
            <w:pPr>
              <w:rPr>
                <w:rFonts w:ascii="宋体" w:hAnsi="宋体" w:eastAsia="宋体"/>
                <w:color w:val="auto"/>
                <w:szCs w:val="21"/>
                <w:highlight w:val="none"/>
              </w:rPr>
            </w:pPr>
            <w:r>
              <w:rPr>
                <w:rFonts w:hint="eastAsia" w:ascii="宋体" w:hAnsi="宋体" w:eastAsia="宋体"/>
                <w:color w:val="auto"/>
                <w:szCs w:val="21"/>
                <w:highlight w:val="none"/>
              </w:rPr>
              <w:t>地址：</w:t>
            </w:r>
          </w:p>
        </w:tc>
        <w:tc>
          <w:tcPr>
            <w:tcW w:w="4643" w:type="dxa"/>
          </w:tcPr>
          <w:p w14:paraId="269B3F64">
            <w:pPr>
              <w:rPr>
                <w:rFonts w:ascii="宋体" w:hAnsi="宋体" w:eastAsia="宋体"/>
                <w:color w:val="auto"/>
                <w:szCs w:val="21"/>
                <w:highlight w:val="none"/>
              </w:rPr>
            </w:pPr>
            <w:r>
              <w:rPr>
                <w:rFonts w:hint="eastAsia" w:ascii="宋体" w:hAnsi="宋体" w:eastAsia="宋体"/>
                <w:color w:val="auto"/>
                <w:szCs w:val="21"/>
                <w:highlight w:val="none"/>
              </w:rPr>
              <w:t>地址：</w:t>
            </w:r>
          </w:p>
        </w:tc>
      </w:tr>
      <w:tr w14:paraId="308B8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1637A9C7">
            <w:pPr>
              <w:rPr>
                <w:rFonts w:ascii="宋体" w:hAnsi="宋体" w:eastAsia="宋体"/>
                <w:color w:val="auto"/>
                <w:szCs w:val="21"/>
                <w:highlight w:val="none"/>
              </w:rPr>
            </w:pPr>
            <w:r>
              <w:rPr>
                <w:rFonts w:hint="eastAsia" w:ascii="宋体" w:hAnsi="宋体" w:eastAsia="宋体"/>
                <w:color w:val="auto"/>
                <w:szCs w:val="21"/>
                <w:highlight w:val="none"/>
              </w:rPr>
              <w:t>电话：</w:t>
            </w:r>
          </w:p>
        </w:tc>
        <w:tc>
          <w:tcPr>
            <w:tcW w:w="4643" w:type="dxa"/>
          </w:tcPr>
          <w:p w14:paraId="23B35307">
            <w:pPr>
              <w:rPr>
                <w:rFonts w:ascii="宋体" w:hAnsi="宋体" w:eastAsia="宋体"/>
                <w:color w:val="auto"/>
                <w:szCs w:val="21"/>
                <w:highlight w:val="none"/>
              </w:rPr>
            </w:pPr>
            <w:r>
              <w:rPr>
                <w:rFonts w:hint="eastAsia" w:ascii="宋体" w:hAnsi="宋体" w:eastAsia="宋体"/>
                <w:color w:val="auto"/>
                <w:szCs w:val="21"/>
                <w:highlight w:val="none"/>
              </w:rPr>
              <w:t>电话：</w:t>
            </w:r>
          </w:p>
        </w:tc>
      </w:tr>
      <w:tr w14:paraId="2296B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1981760F">
            <w:pPr>
              <w:rPr>
                <w:rFonts w:ascii="宋体" w:hAnsi="宋体" w:eastAsia="宋体"/>
                <w:color w:val="auto"/>
                <w:szCs w:val="21"/>
                <w:highlight w:val="none"/>
              </w:rPr>
            </w:pPr>
            <w:r>
              <w:rPr>
                <w:rFonts w:hint="eastAsia" w:ascii="宋体" w:hAnsi="宋体" w:eastAsia="宋体"/>
                <w:color w:val="auto"/>
                <w:szCs w:val="21"/>
                <w:highlight w:val="none"/>
              </w:rPr>
              <w:t>传真：</w:t>
            </w:r>
          </w:p>
        </w:tc>
        <w:tc>
          <w:tcPr>
            <w:tcW w:w="4643" w:type="dxa"/>
          </w:tcPr>
          <w:p w14:paraId="2603F2A0">
            <w:pPr>
              <w:rPr>
                <w:rFonts w:ascii="宋体" w:hAnsi="宋体" w:eastAsia="宋体"/>
                <w:color w:val="auto"/>
                <w:szCs w:val="21"/>
                <w:highlight w:val="none"/>
              </w:rPr>
            </w:pPr>
            <w:r>
              <w:rPr>
                <w:rFonts w:hint="eastAsia" w:ascii="宋体" w:hAnsi="宋体" w:eastAsia="宋体"/>
                <w:color w:val="auto"/>
                <w:szCs w:val="21"/>
                <w:highlight w:val="none"/>
              </w:rPr>
              <w:t>传真：</w:t>
            </w:r>
          </w:p>
        </w:tc>
      </w:tr>
      <w:tr w14:paraId="0B3AB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59D2C2DD">
            <w:pPr>
              <w:rPr>
                <w:rFonts w:ascii="宋体" w:hAnsi="宋体" w:eastAsia="宋体"/>
                <w:color w:val="auto"/>
                <w:szCs w:val="21"/>
                <w:highlight w:val="none"/>
              </w:rPr>
            </w:pPr>
            <w:r>
              <w:rPr>
                <w:rFonts w:hint="eastAsia" w:ascii="宋体" w:hAnsi="宋体" w:eastAsia="宋体"/>
                <w:color w:val="auto"/>
                <w:szCs w:val="21"/>
                <w:highlight w:val="none"/>
              </w:rPr>
              <w:t>开户银行：</w:t>
            </w:r>
          </w:p>
        </w:tc>
        <w:tc>
          <w:tcPr>
            <w:tcW w:w="4643" w:type="dxa"/>
          </w:tcPr>
          <w:p w14:paraId="13DF7698">
            <w:pPr>
              <w:rPr>
                <w:rFonts w:ascii="宋体" w:hAnsi="宋体" w:eastAsia="宋体"/>
                <w:color w:val="auto"/>
                <w:szCs w:val="21"/>
                <w:highlight w:val="none"/>
              </w:rPr>
            </w:pPr>
            <w:r>
              <w:rPr>
                <w:rFonts w:hint="eastAsia" w:ascii="宋体" w:hAnsi="宋体" w:eastAsia="宋体"/>
                <w:color w:val="auto"/>
                <w:szCs w:val="21"/>
                <w:highlight w:val="none"/>
              </w:rPr>
              <w:t>开户银行：</w:t>
            </w:r>
          </w:p>
        </w:tc>
      </w:tr>
      <w:tr w14:paraId="0433B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169A33D1">
            <w:pPr>
              <w:rPr>
                <w:rFonts w:ascii="宋体" w:hAnsi="宋体" w:eastAsia="宋体"/>
                <w:color w:val="auto"/>
                <w:szCs w:val="21"/>
                <w:highlight w:val="none"/>
              </w:rPr>
            </w:pPr>
            <w:r>
              <w:rPr>
                <w:rFonts w:hint="eastAsia" w:ascii="宋体" w:hAnsi="宋体" w:eastAsia="宋体"/>
                <w:color w:val="auto"/>
                <w:szCs w:val="21"/>
                <w:highlight w:val="none"/>
              </w:rPr>
              <w:t>银行账户：</w:t>
            </w:r>
          </w:p>
        </w:tc>
        <w:tc>
          <w:tcPr>
            <w:tcW w:w="4643" w:type="dxa"/>
          </w:tcPr>
          <w:p w14:paraId="06E21AA4">
            <w:pPr>
              <w:rPr>
                <w:rFonts w:ascii="宋体" w:hAnsi="宋体" w:eastAsia="宋体"/>
                <w:color w:val="auto"/>
                <w:szCs w:val="21"/>
                <w:highlight w:val="none"/>
              </w:rPr>
            </w:pPr>
            <w:r>
              <w:rPr>
                <w:rFonts w:hint="eastAsia" w:ascii="宋体" w:hAnsi="宋体" w:eastAsia="宋体"/>
                <w:color w:val="auto"/>
                <w:szCs w:val="21"/>
                <w:highlight w:val="none"/>
              </w:rPr>
              <w:t>银行账户：</w:t>
            </w:r>
          </w:p>
        </w:tc>
      </w:tr>
    </w:tbl>
    <w:p w14:paraId="21092EBC">
      <w:pPr>
        <w:ind w:firstLine="502" w:firstLineChars="200"/>
        <w:rPr>
          <w:rFonts w:ascii="宋体" w:hAnsi="宋体" w:eastAsia="宋体"/>
          <w:b/>
          <w:color w:val="auto"/>
          <w:spacing w:val="20"/>
          <w:szCs w:val="21"/>
          <w:highlight w:val="none"/>
        </w:rPr>
      </w:pPr>
    </w:p>
    <w:p w14:paraId="64B7A018">
      <w:pPr>
        <w:pStyle w:val="18"/>
        <w:rPr>
          <w:rFonts w:hint="default" w:ascii="宋体" w:hAnsi="宋体" w:eastAsia="宋体"/>
          <w:color w:val="auto"/>
          <w:sz w:val="21"/>
          <w:szCs w:val="21"/>
          <w:highlight w:val="none"/>
        </w:rPr>
      </w:pPr>
    </w:p>
    <w:p w14:paraId="308501B3">
      <w:pPr>
        <w:pageBreakBefore/>
        <w:widowControl/>
        <w:jc w:val="center"/>
        <w:outlineLvl w:val="1"/>
        <w:rPr>
          <w:rFonts w:ascii="Calibri" w:hAnsi="Calibri" w:eastAsia="宋体" w:cs="Times New Roman"/>
          <w:color w:val="auto"/>
          <w:kern w:val="0"/>
          <w:sz w:val="20"/>
          <w:szCs w:val="20"/>
          <w:highlight w:val="none"/>
          <w:lang w:eastAsia="zh-Hans"/>
        </w:rPr>
      </w:pPr>
      <w:bookmarkStart w:id="49" w:name="_Toc169807545"/>
      <w:bookmarkStart w:id="50" w:name="_Toc169799784"/>
      <w:r>
        <w:rPr>
          <w:rFonts w:ascii="Calibri" w:hAnsi="Calibri" w:eastAsia="宋体" w:cs="Times New Roman"/>
          <w:b/>
          <w:color w:val="auto"/>
          <w:kern w:val="0"/>
          <w:sz w:val="36"/>
          <w:szCs w:val="20"/>
          <w:highlight w:val="none"/>
          <w:lang w:eastAsia="zh-Hans"/>
        </w:rPr>
        <w:t>第六章 投标文件格式</w:t>
      </w:r>
      <w:bookmarkEnd w:id="49"/>
      <w:bookmarkEnd w:id="50"/>
    </w:p>
    <w:p w14:paraId="16EC1C48">
      <w:pPr>
        <w:widowControl/>
        <w:jc w:val="left"/>
        <w:rPr>
          <w:rFonts w:ascii="Calibri" w:hAnsi="Calibri" w:eastAsia="宋体" w:cs="Times New Roman"/>
          <w:color w:val="auto"/>
          <w:kern w:val="0"/>
          <w:sz w:val="20"/>
          <w:szCs w:val="20"/>
          <w:highlight w:val="none"/>
          <w:lang w:eastAsia="zh-Hans"/>
        </w:rPr>
      </w:pPr>
    </w:p>
    <w:p w14:paraId="27A38390">
      <w:pPr>
        <w:spacing w:before="652" w:beforeLines="150"/>
        <w:jc w:val="center"/>
        <w:rPr>
          <w:rFonts w:ascii="宋体" w:hAnsi="宋体" w:eastAsia="宋体"/>
          <w:b/>
          <w:bCs/>
          <w:color w:val="auto"/>
          <w:sz w:val="80"/>
          <w:szCs w:val="80"/>
          <w:highlight w:val="none"/>
        </w:rPr>
      </w:pPr>
      <w:bookmarkStart w:id="51" w:name="_Toc169799785"/>
      <w:r>
        <w:rPr>
          <w:rFonts w:ascii="宋体" w:hAnsi="宋体" w:eastAsia="宋体"/>
          <w:b/>
          <w:bCs/>
          <w:color w:val="auto"/>
          <w:sz w:val="80"/>
          <w:szCs w:val="80"/>
          <w:highlight w:val="none"/>
        </w:rPr>
        <w:t>东莞市塘厦镇第一幼儿园幼儿生活用品采购项目</w:t>
      </w:r>
    </w:p>
    <w:p w14:paraId="3E5CF9FE">
      <w:pPr>
        <w:spacing w:before="652" w:beforeLines="150"/>
        <w:jc w:val="center"/>
        <w:rPr>
          <w:rFonts w:ascii="宋体" w:hAnsi="宋体" w:eastAsia="宋体"/>
          <w:b/>
          <w:bCs/>
          <w:color w:val="auto"/>
          <w:spacing w:val="20"/>
          <w:sz w:val="80"/>
          <w:szCs w:val="80"/>
          <w:highlight w:val="none"/>
        </w:rPr>
      </w:pPr>
      <w:r>
        <w:rPr>
          <w:rFonts w:ascii="宋体" w:hAnsi="宋体" w:eastAsia="宋体"/>
          <w:b/>
          <w:bCs/>
          <w:color w:val="auto"/>
          <w:spacing w:val="20"/>
          <w:sz w:val="80"/>
          <w:szCs w:val="80"/>
          <w:highlight w:val="none"/>
        </w:rPr>
        <w:t>投标文件</w:t>
      </w:r>
      <w:bookmarkEnd w:id="51"/>
    </w:p>
    <w:p w14:paraId="2C79E6E9">
      <w:pPr>
        <w:jc w:val="center"/>
        <w:rPr>
          <w:rFonts w:hint="eastAsia" w:ascii="宋体" w:hAnsi="宋体" w:eastAsia="宋体"/>
          <w:b/>
          <w:bCs/>
          <w:color w:val="auto"/>
          <w:sz w:val="44"/>
          <w:szCs w:val="48"/>
          <w:highlight w:val="none"/>
          <w:lang w:eastAsia="zh-CN"/>
        </w:rPr>
      </w:pPr>
      <w:bookmarkStart w:id="52" w:name="_Toc169799786"/>
      <w:r>
        <w:rPr>
          <w:rFonts w:ascii="宋体" w:hAnsi="宋体" w:eastAsia="宋体"/>
          <w:b/>
          <w:bCs/>
          <w:color w:val="auto"/>
          <w:sz w:val="44"/>
          <w:szCs w:val="48"/>
          <w:highlight w:val="none"/>
        </w:rPr>
        <w:t>（正本/副本）</w:t>
      </w:r>
      <w:bookmarkEnd w:id="52"/>
    </w:p>
    <w:p w14:paraId="73E8663D">
      <w:pPr>
        <w:jc w:val="center"/>
        <w:rPr>
          <w:rFonts w:hint="eastAsia" w:ascii="宋体" w:hAnsi="宋体" w:eastAsia="宋体"/>
          <w:b/>
          <w:bCs/>
          <w:color w:val="auto"/>
          <w:sz w:val="44"/>
          <w:szCs w:val="48"/>
          <w:highlight w:val="none"/>
          <w:lang w:eastAsia="zh-CN"/>
        </w:rPr>
      </w:pPr>
    </w:p>
    <w:p w14:paraId="10632551">
      <w:pPr>
        <w:keepNext w:val="0"/>
        <w:keepLines w:val="0"/>
        <w:pageBreakBefore w:val="0"/>
        <w:widowControl/>
        <w:kinsoku/>
        <w:wordWrap/>
        <w:overflowPunct/>
        <w:topLinePunct w:val="0"/>
        <w:autoSpaceDE/>
        <w:autoSpaceDN/>
        <w:bidi w:val="0"/>
        <w:adjustRightInd/>
        <w:snapToGrid/>
        <w:spacing w:before="2177" w:beforeLines="500" w:line="360" w:lineRule="auto"/>
        <w:ind w:firstLine="1558" w:firstLineChars="485"/>
        <w:jc w:val="left"/>
        <w:textAlignment w:val="auto"/>
        <w:outlineLvl w:val="3"/>
        <w:rPr>
          <w:rFonts w:ascii="宋体" w:hAnsi="宋体" w:eastAsia="宋体" w:cs="Times New Roman"/>
          <w:color w:val="auto"/>
          <w:kern w:val="0"/>
          <w:sz w:val="32"/>
          <w:szCs w:val="32"/>
          <w:highlight w:val="none"/>
        </w:rPr>
      </w:pPr>
      <w:r>
        <w:rPr>
          <w:rFonts w:ascii="宋体" w:hAnsi="宋体" w:eastAsia="宋体" w:cs="Times New Roman"/>
          <w:b/>
          <w:color w:val="auto"/>
          <w:kern w:val="0"/>
          <w:sz w:val="32"/>
          <w:szCs w:val="32"/>
          <w:highlight w:val="none"/>
          <w:lang w:eastAsia="zh-Hans"/>
        </w:rPr>
        <w:t>项目编号：</w:t>
      </w:r>
    </w:p>
    <w:p w14:paraId="2C0B545E">
      <w:pPr>
        <w:widowControl/>
        <w:spacing w:line="360" w:lineRule="auto"/>
        <w:ind w:firstLine="1558" w:firstLineChars="485"/>
        <w:jc w:val="left"/>
        <w:outlineLvl w:val="3"/>
        <w:rPr>
          <w:rFonts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561C3152">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1908D35F">
      <w:pPr>
        <w:widowControl/>
        <w:jc w:val="left"/>
        <w:rPr>
          <w:rFonts w:ascii="Calibri" w:hAnsi="Calibri" w:eastAsia="宋体" w:cs="Times New Roman"/>
          <w:color w:val="auto"/>
          <w:kern w:val="0"/>
          <w:sz w:val="20"/>
          <w:szCs w:val="20"/>
          <w:highlight w:val="none"/>
        </w:rPr>
      </w:pPr>
    </w:p>
    <w:p w14:paraId="58D05E61">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投标文件目录</w:t>
      </w:r>
    </w:p>
    <w:p w14:paraId="2305A251">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投标函</w:t>
      </w:r>
    </w:p>
    <w:p w14:paraId="3F9A1B30">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开标一览表</w:t>
      </w:r>
    </w:p>
    <w:p w14:paraId="0DE3E52F">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分项报价表</w:t>
      </w:r>
    </w:p>
    <w:p w14:paraId="585487A2">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中小企业声明函</w:t>
      </w:r>
    </w:p>
    <w:p w14:paraId="10899773">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监狱企业</w:t>
      </w:r>
    </w:p>
    <w:p w14:paraId="1C49F195">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残疾人福利性单位声明函</w:t>
      </w:r>
    </w:p>
    <w:p w14:paraId="1AEE155E">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政策适用性说明</w:t>
      </w:r>
    </w:p>
    <w:p w14:paraId="70B78B67">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法定代表人证明书</w:t>
      </w:r>
    </w:p>
    <w:p w14:paraId="2FADC284">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法定代表人授权</w:t>
      </w:r>
      <w:r>
        <w:rPr>
          <w:rFonts w:hint="eastAsia" w:ascii="Calibri" w:hAnsi="Calibri" w:eastAsia="宋体" w:cs="Times New Roman"/>
          <w:color w:val="auto"/>
          <w:kern w:val="0"/>
          <w:szCs w:val="21"/>
          <w:highlight w:val="none"/>
          <w:lang w:eastAsia="zh-Hans"/>
        </w:rPr>
        <w:t>委托</w:t>
      </w:r>
      <w:r>
        <w:rPr>
          <w:rFonts w:ascii="Calibri" w:hAnsi="Calibri" w:eastAsia="宋体" w:cs="Times New Roman"/>
          <w:color w:val="auto"/>
          <w:kern w:val="0"/>
          <w:szCs w:val="21"/>
          <w:highlight w:val="none"/>
          <w:lang w:eastAsia="zh-Hans"/>
        </w:rPr>
        <w:t>书</w:t>
      </w:r>
    </w:p>
    <w:p w14:paraId="0566897D">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资格条件承诺函</w:t>
      </w:r>
    </w:p>
    <w:p w14:paraId="61EC4EB8">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提供具有独立承担民事责任的能力的证明材料</w:t>
      </w:r>
    </w:p>
    <w:p w14:paraId="698022FC">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拟投入本项目设备情况表</w:t>
      </w:r>
    </w:p>
    <w:p w14:paraId="283CE08E">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项目技术服务人员情况表</w:t>
      </w:r>
    </w:p>
    <w:p w14:paraId="5AD1C0A2">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项目负责人简历表</w:t>
      </w:r>
    </w:p>
    <w:p w14:paraId="74F86A1D">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投标人业绩情况表</w:t>
      </w:r>
    </w:p>
    <w:p w14:paraId="12DEDEB9">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技术和服务要求响应表</w:t>
      </w:r>
    </w:p>
    <w:p w14:paraId="22FD8904">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商务条件响应表</w:t>
      </w:r>
    </w:p>
    <w:p w14:paraId="2FF66320">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各类证明材料</w:t>
      </w:r>
    </w:p>
    <w:p w14:paraId="44EDAFB4">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采购代理服务费支付承诺书</w:t>
      </w:r>
    </w:p>
    <w:p w14:paraId="1DC4FEFD">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询问函、质疑函、投诉书格式</w:t>
      </w:r>
    </w:p>
    <w:p w14:paraId="6A4466B0">
      <w:pPr>
        <w:widowControl/>
        <w:numPr>
          <w:ilvl w:val="0"/>
          <w:numId w:val="9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项目实施方案、质量保证及售后服务承诺等</w:t>
      </w:r>
    </w:p>
    <w:p w14:paraId="3B9D5F1B">
      <w:pPr>
        <w:pageBreakBefore/>
        <w:rPr>
          <w:rFonts w:ascii="宋体" w:hAnsi="宋体" w:eastAsia="宋体"/>
          <w:b/>
          <w:bCs/>
          <w:color w:val="auto"/>
          <w:highlight w:val="none"/>
        </w:rPr>
      </w:pPr>
      <w:r>
        <w:rPr>
          <w:rFonts w:hint="eastAsia" w:ascii="宋体" w:hAnsi="宋体" w:eastAsia="宋体"/>
          <w:b/>
          <w:bCs/>
          <w:color w:val="auto"/>
          <w:sz w:val="24"/>
          <w:szCs w:val="28"/>
          <w:highlight w:val="none"/>
        </w:rPr>
        <w:t>资格、符合性审查索引表格式</w:t>
      </w:r>
    </w:p>
    <w:p w14:paraId="26BB87A1">
      <w:pPr>
        <w:keepLines/>
        <w:tabs>
          <w:tab w:val="left" w:pos="284"/>
          <w:tab w:val="left" w:pos="426"/>
          <w:tab w:val="left" w:pos="709"/>
        </w:tabs>
        <w:spacing w:before="217" w:beforeLines="50" w:after="217" w:afterLines="50"/>
        <w:jc w:val="center"/>
        <w:rPr>
          <w:rFonts w:ascii="宋体" w:hAnsi="宋体" w:eastAsia="宋体"/>
          <w:b/>
          <w:bCs/>
          <w:color w:val="auto"/>
          <w:szCs w:val="21"/>
          <w:highlight w:val="none"/>
        </w:rPr>
      </w:pPr>
      <w:r>
        <w:rPr>
          <w:rFonts w:hint="eastAsia" w:ascii="宋体" w:hAnsi="宋体" w:eastAsia="宋体"/>
          <w:b/>
          <w:bCs/>
          <w:color w:val="auto"/>
          <w:sz w:val="28"/>
          <w:szCs w:val="28"/>
          <w:highlight w:val="none"/>
        </w:rPr>
        <w:t>资格、符合性审查索引表</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5802"/>
        <w:gridCol w:w="2730"/>
      </w:tblGrid>
      <w:tr w14:paraId="73EE7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9286" w:type="dxa"/>
            <w:gridSpan w:val="3"/>
            <w:vAlign w:val="center"/>
          </w:tcPr>
          <w:p w14:paraId="010844C2">
            <w:pPr>
              <w:spacing w:line="360" w:lineRule="auto"/>
              <w:jc w:val="left"/>
              <w:rPr>
                <w:rFonts w:ascii="宋体" w:hAnsi="宋体" w:eastAsia="宋体"/>
                <w:b/>
                <w:bCs/>
                <w:color w:val="auto"/>
                <w:spacing w:val="-10"/>
                <w:szCs w:val="21"/>
                <w:highlight w:val="none"/>
              </w:rPr>
            </w:pPr>
            <w:r>
              <w:rPr>
                <w:rFonts w:hint="eastAsia" w:ascii="宋体" w:hAnsi="宋体" w:eastAsia="宋体" w:cs="Times New Roman"/>
                <w:b/>
                <w:color w:val="auto"/>
                <w:spacing w:val="20"/>
                <w:sz w:val="24"/>
                <w:szCs w:val="24"/>
                <w:highlight w:val="none"/>
              </w:rPr>
              <w:t>资格性审查</w:t>
            </w:r>
          </w:p>
        </w:tc>
      </w:tr>
      <w:tr w14:paraId="4F240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54" w:type="dxa"/>
            <w:vAlign w:val="center"/>
          </w:tcPr>
          <w:p w14:paraId="19104D02">
            <w:pPr>
              <w:spacing w:line="360" w:lineRule="auto"/>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5802" w:type="dxa"/>
            <w:tcBorders>
              <w:bottom w:val="single" w:color="auto" w:sz="4" w:space="0"/>
              <w:tl2br w:val="nil"/>
            </w:tcBorders>
            <w:vAlign w:val="center"/>
          </w:tcPr>
          <w:p w14:paraId="541E57F0">
            <w:pPr>
              <w:spacing w:line="360" w:lineRule="auto"/>
              <w:ind w:left="211" w:hanging="211" w:hangingChars="100"/>
              <w:jc w:val="center"/>
              <w:rPr>
                <w:rFonts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2730" w:type="dxa"/>
            <w:vAlign w:val="center"/>
          </w:tcPr>
          <w:p w14:paraId="034FC608">
            <w:pPr>
              <w:spacing w:line="360" w:lineRule="auto"/>
              <w:jc w:val="center"/>
              <w:rPr>
                <w:rFonts w:ascii="宋体" w:hAnsi="宋体" w:eastAsia="宋体"/>
                <w:b/>
                <w:bCs/>
                <w:color w:val="auto"/>
                <w:spacing w:val="-10"/>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174A1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754" w:type="dxa"/>
            <w:vAlign w:val="center"/>
          </w:tcPr>
          <w:p w14:paraId="0B16372B">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1</w:t>
            </w:r>
          </w:p>
        </w:tc>
        <w:tc>
          <w:tcPr>
            <w:tcW w:w="5802" w:type="dxa"/>
            <w:tcBorders>
              <w:tl2br w:val="nil"/>
            </w:tcBorders>
            <w:vAlign w:val="center"/>
          </w:tcPr>
          <w:p w14:paraId="46A7E2DC">
            <w:pPr>
              <w:spacing w:line="360" w:lineRule="auto"/>
              <w:jc w:val="center"/>
              <w:rPr>
                <w:rFonts w:ascii="宋体" w:hAnsi="宋体" w:eastAsia="宋体"/>
                <w:b/>
                <w:bCs/>
                <w:color w:val="auto"/>
                <w:szCs w:val="21"/>
                <w:highlight w:val="none"/>
              </w:rPr>
            </w:pPr>
          </w:p>
        </w:tc>
        <w:tc>
          <w:tcPr>
            <w:tcW w:w="2730" w:type="dxa"/>
            <w:vAlign w:val="center"/>
          </w:tcPr>
          <w:p w14:paraId="0DDC5759">
            <w:pPr>
              <w:spacing w:line="360" w:lineRule="auto"/>
              <w:jc w:val="center"/>
              <w:rPr>
                <w:rFonts w:ascii="宋体" w:hAnsi="宋体" w:eastAsia="宋体"/>
                <w:b/>
                <w:bCs/>
                <w:color w:val="auto"/>
                <w:szCs w:val="21"/>
                <w:highlight w:val="none"/>
              </w:rPr>
            </w:pPr>
          </w:p>
        </w:tc>
      </w:tr>
      <w:tr w14:paraId="6D097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50F38FE2">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2</w:t>
            </w:r>
          </w:p>
        </w:tc>
        <w:tc>
          <w:tcPr>
            <w:tcW w:w="5802" w:type="dxa"/>
            <w:vAlign w:val="center"/>
          </w:tcPr>
          <w:p w14:paraId="272023D6">
            <w:pPr>
              <w:spacing w:line="360" w:lineRule="auto"/>
              <w:jc w:val="center"/>
              <w:rPr>
                <w:rFonts w:ascii="宋体" w:hAnsi="宋体" w:eastAsia="宋体"/>
                <w:b/>
                <w:bCs/>
                <w:color w:val="auto"/>
                <w:szCs w:val="21"/>
                <w:highlight w:val="none"/>
              </w:rPr>
            </w:pPr>
          </w:p>
        </w:tc>
        <w:tc>
          <w:tcPr>
            <w:tcW w:w="2730" w:type="dxa"/>
            <w:vAlign w:val="center"/>
          </w:tcPr>
          <w:p w14:paraId="3E51308C">
            <w:pPr>
              <w:spacing w:line="360" w:lineRule="auto"/>
              <w:jc w:val="center"/>
              <w:rPr>
                <w:rFonts w:ascii="宋体" w:hAnsi="宋体" w:eastAsia="宋体"/>
                <w:b/>
                <w:bCs/>
                <w:color w:val="auto"/>
                <w:szCs w:val="21"/>
                <w:highlight w:val="none"/>
              </w:rPr>
            </w:pPr>
          </w:p>
        </w:tc>
      </w:tr>
      <w:tr w14:paraId="37BAF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2E37821E">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3</w:t>
            </w:r>
          </w:p>
        </w:tc>
        <w:tc>
          <w:tcPr>
            <w:tcW w:w="5802" w:type="dxa"/>
            <w:vAlign w:val="center"/>
          </w:tcPr>
          <w:p w14:paraId="5952E851">
            <w:pPr>
              <w:spacing w:line="360" w:lineRule="auto"/>
              <w:jc w:val="center"/>
              <w:rPr>
                <w:rFonts w:ascii="宋体" w:hAnsi="宋体" w:eastAsia="宋体"/>
                <w:b/>
                <w:bCs/>
                <w:color w:val="auto"/>
                <w:szCs w:val="21"/>
                <w:highlight w:val="none"/>
              </w:rPr>
            </w:pPr>
          </w:p>
        </w:tc>
        <w:tc>
          <w:tcPr>
            <w:tcW w:w="2730" w:type="dxa"/>
            <w:vAlign w:val="center"/>
          </w:tcPr>
          <w:p w14:paraId="381AE607">
            <w:pPr>
              <w:spacing w:line="360" w:lineRule="auto"/>
              <w:jc w:val="center"/>
              <w:rPr>
                <w:rFonts w:ascii="宋体" w:hAnsi="宋体" w:eastAsia="宋体"/>
                <w:b/>
                <w:bCs/>
                <w:color w:val="auto"/>
                <w:szCs w:val="21"/>
                <w:highlight w:val="none"/>
              </w:rPr>
            </w:pPr>
          </w:p>
        </w:tc>
      </w:tr>
      <w:tr w14:paraId="73B7E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07F88CE6">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w:t>
            </w:r>
          </w:p>
        </w:tc>
        <w:tc>
          <w:tcPr>
            <w:tcW w:w="5802" w:type="dxa"/>
            <w:vAlign w:val="center"/>
          </w:tcPr>
          <w:p w14:paraId="6E172B7D">
            <w:pPr>
              <w:spacing w:line="360" w:lineRule="auto"/>
              <w:jc w:val="center"/>
              <w:rPr>
                <w:rFonts w:ascii="宋体" w:hAnsi="宋体" w:eastAsia="宋体"/>
                <w:b/>
                <w:bCs/>
                <w:color w:val="auto"/>
                <w:szCs w:val="21"/>
                <w:highlight w:val="none"/>
              </w:rPr>
            </w:pPr>
          </w:p>
        </w:tc>
        <w:tc>
          <w:tcPr>
            <w:tcW w:w="2730" w:type="dxa"/>
            <w:vAlign w:val="center"/>
          </w:tcPr>
          <w:p w14:paraId="33FE21F6">
            <w:pPr>
              <w:spacing w:line="360" w:lineRule="auto"/>
              <w:jc w:val="center"/>
              <w:rPr>
                <w:rFonts w:ascii="宋体" w:hAnsi="宋体" w:eastAsia="宋体"/>
                <w:b/>
                <w:bCs/>
                <w:color w:val="auto"/>
                <w:szCs w:val="21"/>
                <w:highlight w:val="none"/>
              </w:rPr>
            </w:pPr>
          </w:p>
        </w:tc>
      </w:tr>
      <w:tr w14:paraId="464BE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9286" w:type="dxa"/>
            <w:gridSpan w:val="3"/>
            <w:vAlign w:val="center"/>
          </w:tcPr>
          <w:p w14:paraId="479F03E6">
            <w:pPr>
              <w:spacing w:line="360" w:lineRule="auto"/>
              <w:jc w:val="left"/>
              <w:rPr>
                <w:rFonts w:ascii="宋体" w:hAnsi="宋体" w:eastAsia="宋体"/>
                <w:b/>
                <w:bCs/>
                <w:color w:val="auto"/>
                <w:szCs w:val="21"/>
                <w:highlight w:val="none"/>
              </w:rPr>
            </w:pPr>
            <w:r>
              <w:rPr>
                <w:rFonts w:hint="eastAsia" w:ascii="宋体" w:hAnsi="宋体" w:eastAsia="宋体"/>
                <w:b/>
                <w:bCs/>
                <w:color w:val="auto"/>
                <w:sz w:val="24"/>
                <w:szCs w:val="24"/>
                <w:highlight w:val="none"/>
              </w:rPr>
              <w:t>符合性审查</w:t>
            </w:r>
          </w:p>
        </w:tc>
      </w:tr>
      <w:tr w14:paraId="04346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71EEEB97">
            <w:pPr>
              <w:spacing w:line="360" w:lineRule="auto"/>
              <w:jc w:val="center"/>
              <w:rPr>
                <w:rFonts w:ascii="宋体" w:hAnsi="宋体" w:eastAsia="宋体"/>
                <w:bCs/>
                <w:color w:val="auto"/>
                <w:szCs w:val="21"/>
                <w:highlight w:val="none"/>
              </w:rPr>
            </w:pPr>
            <w:r>
              <w:rPr>
                <w:rFonts w:hint="eastAsia" w:ascii="宋体" w:hAnsi="宋体" w:eastAsia="宋体"/>
                <w:b/>
                <w:bCs/>
                <w:color w:val="auto"/>
                <w:szCs w:val="21"/>
                <w:highlight w:val="none"/>
              </w:rPr>
              <w:t>序号</w:t>
            </w:r>
          </w:p>
        </w:tc>
        <w:tc>
          <w:tcPr>
            <w:tcW w:w="5802" w:type="dxa"/>
            <w:vAlign w:val="center"/>
          </w:tcPr>
          <w:p w14:paraId="14653E12">
            <w:pPr>
              <w:spacing w:line="360" w:lineRule="auto"/>
              <w:jc w:val="center"/>
              <w:rPr>
                <w:rFonts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2730" w:type="dxa"/>
            <w:vAlign w:val="center"/>
          </w:tcPr>
          <w:p w14:paraId="087F7909">
            <w:pPr>
              <w:spacing w:line="360" w:lineRule="auto"/>
              <w:jc w:val="center"/>
              <w:rPr>
                <w:rFonts w:ascii="宋体" w:hAnsi="宋体" w:eastAsia="宋体"/>
                <w:b/>
                <w:bCs/>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4B5A8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645C8A4D">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5802" w:type="dxa"/>
            <w:vAlign w:val="center"/>
          </w:tcPr>
          <w:p w14:paraId="7A2C0BAA">
            <w:pPr>
              <w:spacing w:line="360" w:lineRule="auto"/>
              <w:jc w:val="center"/>
              <w:rPr>
                <w:rFonts w:ascii="宋体" w:hAnsi="宋体" w:eastAsia="宋体"/>
                <w:b/>
                <w:bCs/>
                <w:color w:val="auto"/>
                <w:szCs w:val="21"/>
                <w:highlight w:val="none"/>
              </w:rPr>
            </w:pPr>
          </w:p>
        </w:tc>
        <w:tc>
          <w:tcPr>
            <w:tcW w:w="2730" w:type="dxa"/>
            <w:vAlign w:val="center"/>
          </w:tcPr>
          <w:p w14:paraId="092E06A0">
            <w:pPr>
              <w:spacing w:line="360" w:lineRule="auto"/>
              <w:jc w:val="center"/>
              <w:rPr>
                <w:rFonts w:ascii="宋体" w:hAnsi="宋体" w:eastAsia="宋体"/>
                <w:b/>
                <w:bCs/>
                <w:color w:val="auto"/>
                <w:spacing w:val="-10"/>
                <w:szCs w:val="21"/>
                <w:highlight w:val="none"/>
              </w:rPr>
            </w:pPr>
          </w:p>
        </w:tc>
      </w:tr>
      <w:tr w14:paraId="4579A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5004ADAC">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2</w:t>
            </w:r>
          </w:p>
        </w:tc>
        <w:tc>
          <w:tcPr>
            <w:tcW w:w="5802" w:type="dxa"/>
            <w:vAlign w:val="center"/>
          </w:tcPr>
          <w:p w14:paraId="2F1D6C63">
            <w:pPr>
              <w:spacing w:line="360" w:lineRule="auto"/>
              <w:jc w:val="center"/>
              <w:rPr>
                <w:rFonts w:ascii="宋体" w:hAnsi="宋体" w:eastAsia="宋体"/>
                <w:b/>
                <w:bCs/>
                <w:color w:val="auto"/>
                <w:szCs w:val="21"/>
                <w:highlight w:val="none"/>
              </w:rPr>
            </w:pPr>
          </w:p>
        </w:tc>
        <w:tc>
          <w:tcPr>
            <w:tcW w:w="2730" w:type="dxa"/>
            <w:vAlign w:val="center"/>
          </w:tcPr>
          <w:p w14:paraId="40216246">
            <w:pPr>
              <w:spacing w:line="360" w:lineRule="auto"/>
              <w:jc w:val="center"/>
              <w:rPr>
                <w:rFonts w:ascii="宋体" w:hAnsi="宋体" w:eastAsia="宋体"/>
                <w:b/>
                <w:bCs/>
                <w:color w:val="auto"/>
                <w:spacing w:val="-10"/>
                <w:szCs w:val="21"/>
                <w:highlight w:val="none"/>
              </w:rPr>
            </w:pPr>
          </w:p>
        </w:tc>
      </w:tr>
      <w:tr w14:paraId="62C3E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2D5F3A88">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3</w:t>
            </w:r>
          </w:p>
        </w:tc>
        <w:tc>
          <w:tcPr>
            <w:tcW w:w="5802" w:type="dxa"/>
            <w:vAlign w:val="center"/>
          </w:tcPr>
          <w:p w14:paraId="73DEEC29">
            <w:pPr>
              <w:spacing w:line="360" w:lineRule="auto"/>
              <w:jc w:val="center"/>
              <w:rPr>
                <w:rFonts w:ascii="宋体" w:hAnsi="宋体" w:eastAsia="宋体"/>
                <w:b/>
                <w:bCs/>
                <w:color w:val="auto"/>
                <w:szCs w:val="21"/>
                <w:highlight w:val="none"/>
              </w:rPr>
            </w:pPr>
          </w:p>
        </w:tc>
        <w:tc>
          <w:tcPr>
            <w:tcW w:w="2730" w:type="dxa"/>
            <w:vAlign w:val="center"/>
          </w:tcPr>
          <w:p w14:paraId="48BB12CE">
            <w:pPr>
              <w:spacing w:line="360" w:lineRule="auto"/>
              <w:jc w:val="center"/>
              <w:rPr>
                <w:rFonts w:ascii="宋体" w:hAnsi="宋体" w:eastAsia="宋体"/>
                <w:b/>
                <w:bCs/>
                <w:color w:val="auto"/>
                <w:spacing w:val="-10"/>
                <w:szCs w:val="21"/>
                <w:highlight w:val="none"/>
              </w:rPr>
            </w:pPr>
          </w:p>
        </w:tc>
      </w:tr>
      <w:tr w14:paraId="30529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6F36871F">
            <w:pPr>
              <w:spacing w:line="360" w:lineRule="auto"/>
              <w:jc w:val="center"/>
              <w:rPr>
                <w:rFonts w:ascii="宋体" w:hAnsi="宋体" w:eastAsia="宋体"/>
                <w:color w:val="auto"/>
                <w:szCs w:val="21"/>
                <w:highlight w:val="none"/>
              </w:rPr>
            </w:pPr>
            <w:r>
              <w:rPr>
                <w:rFonts w:ascii="宋体" w:hAnsi="宋体" w:eastAsia="宋体"/>
                <w:color w:val="auto"/>
                <w:szCs w:val="21"/>
                <w:highlight w:val="none"/>
              </w:rPr>
              <w:t>…</w:t>
            </w:r>
          </w:p>
        </w:tc>
        <w:tc>
          <w:tcPr>
            <w:tcW w:w="5802" w:type="dxa"/>
            <w:vAlign w:val="center"/>
          </w:tcPr>
          <w:p w14:paraId="2AA9A387">
            <w:pPr>
              <w:spacing w:line="360" w:lineRule="auto"/>
              <w:jc w:val="center"/>
              <w:rPr>
                <w:rFonts w:ascii="宋体" w:hAnsi="宋体" w:eastAsia="宋体"/>
                <w:b/>
                <w:bCs/>
                <w:color w:val="auto"/>
                <w:szCs w:val="21"/>
                <w:highlight w:val="none"/>
              </w:rPr>
            </w:pPr>
          </w:p>
        </w:tc>
        <w:tc>
          <w:tcPr>
            <w:tcW w:w="2730" w:type="dxa"/>
            <w:vAlign w:val="center"/>
          </w:tcPr>
          <w:p w14:paraId="372B4592">
            <w:pPr>
              <w:spacing w:line="360" w:lineRule="auto"/>
              <w:jc w:val="center"/>
              <w:rPr>
                <w:rFonts w:ascii="宋体" w:hAnsi="宋体" w:eastAsia="宋体"/>
                <w:b/>
                <w:bCs/>
                <w:color w:val="auto"/>
                <w:spacing w:val="-10"/>
                <w:szCs w:val="21"/>
                <w:highlight w:val="none"/>
              </w:rPr>
            </w:pPr>
          </w:p>
        </w:tc>
      </w:tr>
    </w:tbl>
    <w:p w14:paraId="7B3B7580">
      <w:pPr>
        <w:spacing w:before="217" w:beforeLines="50" w:line="360" w:lineRule="auto"/>
        <w:rPr>
          <w:rFonts w:ascii="宋体" w:hAnsi="宋体" w:eastAsia="宋体"/>
          <w:color w:val="auto"/>
          <w:spacing w:val="-6"/>
          <w:szCs w:val="21"/>
          <w:highlight w:val="none"/>
        </w:rPr>
      </w:pPr>
      <w:r>
        <w:rPr>
          <w:rFonts w:hint="eastAsia" w:ascii="宋体" w:hAnsi="宋体" w:eastAsia="宋体"/>
          <w:color w:val="auto"/>
          <w:spacing w:val="-6"/>
          <w:szCs w:val="21"/>
          <w:highlight w:val="none"/>
        </w:rPr>
        <w:t>注：</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审查内容</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 xml:space="preserve">按招标文件《第四章 </w:t>
      </w:r>
      <w:r>
        <w:rPr>
          <w:rFonts w:ascii="宋体" w:hAnsi="宋体" w:eastAsia="宋体"/>
          <w:color w:val="auto"/>
          <w:spacing w:val="-6"/>
          <w:szCs w:val="21"/>
          <w:highlight w:val="none"/>
        </w:rPr>
        <w:t>评标</w:t>
      </w:r>
      <w:r>
        <w:rPr>
          <w:rFonts w:hint="eastAsia" w:ascii="宋体" w:hAnsi="宋体" w:eastAsia="宋体"/>
          <w:color w:val="auto"/>
          <w:spacing w:val="-6"/>
          <w:szCs w:val="21"/>
          <w:highlight w:val="none"/>
        </w:rPr>
        <w:t>》之</w:t>
      </w:r>
      <w:r>
        <w:rPr>
          <w:rFonts w:ascii="宋体" w:hAnsi="宋体" w:eastAsia="宋体" w:cs="Times New Roman"/>
          <w:b/>
          <w:bCs/>
          <w:color w:val="auto"/>
          <w:spacing w:val="-6"/>
          <w:kern w:val="0"/>
          <w:szCs w:val="21"/>
          <w:highlight w:val="none"/>
          <w:u w:val="single"/>
          <w:lang w:eastAsia="zh-Hans"/>
        </w:rPr>
        <w:t>表一资格性审查表</w:t>
      </w:r>
      <w:r>
        <w:rPr>
          <w:rFonts w:hint="eastAsia" w:ascii="宋体" w:hAnsi="宋体" w:eastAsia="宋体" w:cs="Times New Roman"/>
          <w:b/>
          <w:bCs/>
          <w:color w:val="auto"/>
          <w:spacing w:val="-6"/>
          <w:kern w:val="0"/>
          <w:szCs w:val="21"/>
          <w:highlight w:val="none"/>
          <w:u w:val="single"/>
          <w:lang w:eastAsia="zh-Hans"/>
        </w:rPr>
        <w:t>、</w:t>
      </w:r>
      <w:r>
        <w:rPr>
          <w:rFonts w:hint="eastAsia" w:ascii="宋体" w:hAnsi="宋体" w:eastAsia="宋体"/>
          <w:b/>
          <w:bCs/>
          <w:color w:val="auto"/>
          <w:spacing w:val="-6"/>
          <w:szCs w:val="21"/>
          <w:highlight w:val="none"/>
          <w:u w:val="single"/>
        </w:rPr>
        <w:t>表二符合性审查表</w:t>
      </w:r>
      <w:r>
        <w:rPr>
          <w:rFonts w:hint="eastAsia" w:ascii="宋体" w:hAnsi="宋体" w:eastAsia="宋体"/>
          <w:color w:val="auto"/>
          <w:spacing w:val="-6"/>
          <w:szCs w:val="21"/>
          <w:highlight w:val="none"/>
        </w:rPr>
        <w:t>相对应条款填写。</w:t>
      </w:r>
    </w:p>
    <w:p w14:paraId="4E72EAE4">
      <w:pPr>
        <w:pageBreakBefore/>
        <w:tabs>
          <w:tab w:val="left" w:pos="284"/>
          <w:tab w:val="left" w:pos="426"/>
          <w:tab w:val="left" w:pos="709"/>
        </w:tabs>
        <w:jc w:val="left"/>
        <w:rPr>
          <w:rFonts w:ascii="宋体" w:hAnsi="宋体" w:eastAsia="宋体"/>
          <w:b/>
          <w:bCs/>
          <w:color w:val="auto"/>
          <w:szCs w:val="21"/>
          <w:highlight w:val="none"/>
        </w:rPr>
      </w:pPr>
      <w:bookmarkStart w:id="53" w:name="_Hlk169787866"/>
      <w:r>
        <w:rPr>
          <w:rFonts w:ascii="宋体" w:hAnsi="宋体" w:eastAsia="宋体"/>
          <w:b/>
          <w:bCs/>
          <w:color w:val="auto"/>
          <w:sz w:val="24"/>
          <w:szCs w:val="24"/>
          <w:highlight w:val="none"/>
        </w:rPr>
        <w:t>详细评审</w:t>
      </w:r>
      <w:r>
        <w:rPr>
          <w:rFonts w:hint="eastAsia" w:ascii="宋体" w:hAnsi="宋体" w:eastAsia="宋体"/>
          <w:b/>
          <w:bCs/>
          <w:color w:val="auto"/>
          <w:sz w:val="24"/>
          <w:szCs w:val="24"/>
          <w:highlight w:val="none"/>
        </w:rPr>
        <w:t>索引表</w:t>
      </w:r>
      <w:bookmarkEnd w:id="53"/>
      <w:r>
        <w:rPr>
          <w:rFonts w:hint="eastAsia" w:ascii="宋体" w:hAnsi="宋体" w:eastAsia="宋体"/>
          <w:b/>
          <w:bCs/>
          <w:color w:val="auto"/>
          <w:sz w:val="24"/>
          <w:szCs w:val="24"/>
          <w:highlight w:val="none"/>
        </w:rPr>
        <w:t>格式</w:t>
      </w:r>
    </w:p>
    <w:p w14:paraId="3D9BAC2C">
      <w:pPr>
        <w:spacing w:before="435" w:beforeLines="100" w:after="435" w:afterLines="100"/>
        <w:jc w:val="center"/>
        <w:rPr>
          <w:rFonts w:ascii="宋体" w:hAnsi="宋体" w:eastAsia="宋体"/>
          <w:b/>
          <w:color w:val="auto"/>
          <w:spacing w:val="20"/>
          <w:szCs w:val="21"/>
          <w:highlight w:val="none"/>
        </w:rPr>
      </w:pPr>
      <w:r>
        <w:rPr>
          <w:rFonts w:ascii="宋体" w:hAnsi="宋体" w:eastAsia="宋体"/>
          <w:b/>
          <w:color w:val="auto"/>
          <w:spacing w:val="20"/>
          <w:sz w:val="28"/>
          <w:szCs w:val="28"/>
          <w:highlight w:val="none"/>
        </w:rPr>
        <w:t>详细评审</w:t>
      </w:r>
      <w:r>
        <w:rPr>
          <w:rFonts w:hint="eastAsia" w:ascii="宋体" w:hAnsi="宋体" w:eastAsia="宋体"/>
          <w:b/>
          <w:color w:val="auto"/>
          <w:spacing w:val="20"/>
          <w:sz w:val="28"/>
          <w:szCs w:val="28"/>
          <w:highlight w:val="none"/>
        </w:rPr>
        <w:t>索引表</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1697"/>
        <w:gridCol w:w="3703"/>
        <w:gridCol w:w="2684"/>
      </w:tblGrid>
      <w:tr w14:paraId="098CB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4"/>
            <w:vAlign w:val="center"/>
          </w:tcPr>
          <w:p w14:paraId="35700440">
            <w:pPr>
              <w:spacing w:line="360" w:lineRule="auto"/>
              <w:jc w:val="center"/>
              <w:rPr>
                <w:rFonts w:ascii="宋体" w:hAnsi="宋体" w:eastAsia="宋体"/>
                <w:b/>
                <w:color w:val="auto"/>
                <w:sz w:val="24"/>
                <w:szCs w:val="24"/>
                <w:highlight w:val="none"/>
              </w:rPr>
            </w:pPr>
            <w:r>
              <w:rPr>
                <w:rFonts w:hint="eastAsia" w:ascii="宋体" w:eastAsia="宋体"/>
                <w:b/>
                <w:color w:val="auto"/>
                <w:szCs w:val="21"/>
                <w:highlight w:val="none"/>
              </w:rPr>
              <w:t>商务评审细则</w:t>
            </w:r>
          </w:p>
        </w:tc>
      </w:tr>
      <w:tr w14:paraId="2FD1D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0C8FC031">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1697" w:type="dxa"/>
            <w:vAlign w:val="center"/>
          </w:tcPr>
          <w:p w14:paraId="58811A6D">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评分内容</w:t>
            </w:r>
          </w:p>
        </w:tc>
        <w:tc>
          <w:tcPr>
            <w:tcW w:w="3703" w:type="dxa"/>
            <w:vAlign w:val="center"/>
          </w:tcPr>
          <w:p w14:paraId="6D625346">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评分标准</w:t>
            </w:r>
          </w:p>
        </w:tc>
        <w:tc>
          <w:tcPr>
            <w:tcW w:w="2684" w:type="dxa"/>
            <w:vAlign w:val="center"/>
          </w:tcPr>
          <w:p w14:paraId="4292D6D2">
            <w:pPr>
              <w:spacing w:line="360" w:lineRule="auto"/>
              <w:jc w:val="center"/>
              <w:rPr>
                <w:rFonts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29FDC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4D902754">
            <w:pPr>
              <w:spacing w:line="360" w:lineRule="auto"/>
              <w:jc w:val="center"/>
              <w:rPr>
                <w:rFonts w:ascii="宋体" w:hAnsi="宋体" w:eastAsia="宋体"/>
                <w:b/>
                <w:color w:val="auto"/>
                <w:szCs w:val="21"/>
                <w:highlight w:val="none"/>
              </w:rPr>
            </w:pPr>
          </w:p>
        </w:tc>
        <w:tc>
          <w:tcPr>
            <w:tcW w:w="1697" w:type="dxa"/>
            <w:vAlign w:val="center"/>
          </w:tcPr>
          <w:p w14:paraId="7AF29526">
            <w:pPr>
              <w:spacing w:line="360" w:lineRule="auto"/>
              <w:jc w:val="center"/>
              <w:rPr>
                <w:rFonts w:ascii="宋体" w:hAnsi="宋体" w:eastAsia="宋体"/>
                <w:b/>
                <w:color w:val="auto"/>
                <w:szCs w:val="21"/>
                <w:highlight w:val="none"/>
              </w:rPr>
            </w:pPr>
          </w:p>
        </w:tc>
        <w:tc>
          <w:tcPr>
            <w:tcW w:w="3703" w:type="dxa"/>
            <w:vAlign w:val="center"/>
          </w:tcPr>
          <w:p w14:paraId="3E4B5BB8">
            <w:pPr>
              <w:spacing w:line="360" w:lineRule="auto"/>
              <w:jc w:val="center"/>
              <w:rPr>
                <w:rFonts w:ascii="宋体" w:hAnsi="宋体" w:eastAsia="宋体"/>
                <w:b/>
                <w:color w:val="auto"/>
                <w:szCs w:val="21"/>
                <w:highlight w:val="none"/>
              </w:rPr>
            </w:pPr>
          </w:p>
        </w:tc>
        <w:tc>
          <w:tcPr>
            <w:tcW w:w="2684" w:type="dxa"/>
            <w:vAlign w:val="center"/>
          </w:tcPr>
          <w:p w14:paraId="64C0363C">
            <w:pPr>
              <w:spacing w:line="360" w:lineRule="auto"/>
              <w:jc w:val="center"/>
              <w:rPr>
                <w:rFonts w:ascii="宋体" w:hAnsi="宋体" w:eastAsia="宋体"/>
                <w:b/>
                <w:color w:val="auto"/>
                <w:szCs w:val="21"/>
                <w:highlight w:val="none"/>
              </w:rPr>
            </w:pPr>
          </w:p>
        </w:tc>
      </w:tr>
      <w:tr w14:paraId="5B520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3E92E21A">
            <w:pPr>
              <w:spacing w:line="360" w:lineRule="auto"/>
              <w:jc w:val="center"/>
              <w:rPr>
                <w:rFonts w:ascii="宋体" w:hAnsi="宋体" w:eastAsia="宋体"/>
                <w:b/>
                <w:color w:val="auto"/>
                <w:szCs w:val="21"/>
                <w:highlight w:val="none"/>
              </w:rPr>
            </w:pPr>
          </w:p>
        </w:tc>
        <w:tc>
          <w:tcPr>
            <w:tcW w:w="1697" w:type="dxa"/>
            <w:vAlign w:val="center"/>
          </w:tcPr>
          <w:p w14:paraId="6C72579D">
            <w:pPr>
              <w:spacing w:line="360" w:lineRule="auto"/>
              <w:jc w:val="center"/>
              <w:rPr>
                <w:rFonts w:ascii="宋体" w:hAnsi="宋体" w:eastAsia="宋体"/>
                <w:b/>
                <w:color w:val="auto"/>
                <w:szCs w:val="21"/>
                <w:highlight w:val="none"/>
              </w:rPr>
            </w:pPr>
          </w:p>
        </w:tc>
        <w:tc>
          <w:tcPr>
            <w:tcW w:w="3703" w:type="dxa"/>
            <w:vAlign w:val="center"/>
          </w:tcPr>
          <w:p w14:paraId="7C60F13E">
            <w:pPr>
              <w:spacing w:line="360" w:lineRule="auto"/>
              <w:jc w:val="center"/>
              <w:rPr>
                <w:rFonts w:ascii="宋体" w:hAnsi="宋体" w:eastAsia="宋体"/>
                <w:b/>
                <w:color w:val="auto"/>
                <w:szCs w:val="21"/>
                <w:highlight w:val="none"/>
              </w:rPr>
            </w:pPr>
          </w:p>
        </w:tc>
        <w:tc>
          <w:tcPr>
            <w:tcW w:w="2684" w:type="dxa"/>
            <w:vAlign w:val="center"/>
          </w:tcPr>
          <w:p w14:paraId="1AC6BF96">
            <w:pPr>
              <w:spacing w:line="360" w:lineRule="auto"/>
              <w:jc w:val="center"/>
              <w:rPr>
                <w:rFonts w:ascii="宋体" w:hAnsi="宋体" w:eastAsia="宋体"/>
                <w:b/>
                <w:color w:val="auto"/>
                <w:szCs w:val="21"/>
                <w:highlight w:val="none"/>
              </w:rPr>
            </w:pPr>
          </w:p>
        </w:tc>
      </w:tr>
      <w:tr w14:paraId="16300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71F99A76">
            <w:pPr>
              <w:spacing w:line="360" w:lineRule="auto"/>
              <w:jc w:val="center"/>
              <w:rPr>
                <w:rFonts w:ascii="宋体" w:hAnsi="宋体" w:eastAsia="宋体"/>
                <w:b/>
                <w:color w:val="auto"/>
                <w:szCs w:val="21"/>
                <w:highlight w:val="none"/>
              </w:rPr>
            </w:pPr>
          </w:p>
        </w:tc>
        <w:tc>
          <w:tcPr>
            <w:tcW w:w="1697" w:type="dxa"/>
            <w:vAlign w:val="center"/>
          </w:tcPr>
          <w:p w14:paraId="4F1C3386">
            <w:pPr>
              <w:spacing w:line="360" w:lineRule="auto"/>
              <w:jc w:val="center"/>
              <w:rPr>
                <w:rFonts w:ascii="宋体" w:hAnsi="宋体" w:eastAsia="宋体"/>
                <w:b/>
                <w:color w:val="auto"/>
                <w:szCs w:val="21"/>
                <w:highlight w:val="none"/>
              </w:rPr>
            </w:pPr>
          </w:p>
        </w:tc>
        <w:tc>
          <w:tcPr>
            <w:tcW w:w="3703" w:type="dxa"/>
            <w:vAlign w:val="center"/>
          </w:tcPr>
          <w:p w14:paraId="70BAD36D">
            <w:pPr>
              <w:spacing w:line="360" w:lineRule="auto"/>
              <w:jc w:val="center"/>
              <w:rPr>
                <w:rFonts w:ascii="宋体" w:hAnsi="宋体" w:eastAsia="宋体"/>
                <w:b/>
                <w:color w:val="auto"/>
                <w:szCs w:val="21"/>
                <w:highlight w:val="none"/>
              </w:rPr>
            </w:pPr>
          </w:p>
        </w:tc>
        <w:tc>
          <w:tcPr>
            <w:tcW w:w="2684" w:type="dxa"/>
            <w:vAlign w:val="center"/>
          </w:tcPr>
          <w:p w14:paraId="33F7EF40">
            <w:pPr>
              <w:spacing w:line="360" w:lineRule="auto"/>
              <w:jc w:val="center"/>
              <w:rPr>
                <w:rFonts w:ascii="宋体" w:hAnsi="宋体" w:eastAsia="宋体"/>
                <w:b/>
                <w:color w:val="auto"/>
                <w:szCs w:val="21"/>
                <w:highlight w:val="none"/>
              </w:rPr>
            </w:pPr>
          </w:p>
        </w:tc>
      </w:tr>
      <w:tr w14:paraId="68752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3D784131">
            <w:pPr>
              <w:spacing w:line="360" w:lineRule="auto"/>
              <w:jc w:val="center"/>
              <w:rPr>
                <w:rFonts w:ascii="宋体" w:hAnsi="宋体" w:eastAsia="宋体"/>
                <w:b/>
                <w:color w:val="auto"/>
                <w:szCs w:val="21"/>
                <w:highlight w:val="none"/>
              </w:rPr>
            </w:pPr>
          </w:p>
        </w:tc>
        <w:tc>
          <w:tcPr>
            <w:tcW w:w="1697" w:type="dxa"/>
            <w:vAlign w:val="center"/>
          </w:tcPr>
          <w:p w14:paraId="2584C358">
            <w:pPr>
              <w:spacing w:line="360" w:lineRule="auto"/>
              <w:jc w:val="center"/>
              <w:rPr>
                <w:rFonts w:ascii="宋体" w:hAnsi="宋体" w:eastAsia="宋体"/>
                <w:b/>
                <w:color w:val="auto"/>
                <w:szCs w:val="21"/>
                <w:highlight w:val="none"/>
              </w:rPr>
            </w:pPr>
          </w:p>
        </w:tc>
        <w:tc>
          <w:tcPr>
            <w:tcW w:w="3703" w:type="dxa"/>
            <w:vAlign w:val="center"/>
          </w:tcPr>
          <w:p w14:paraId="54AA38C6">
            <w:pPr>
              <w:spacing w:line="360" w:lineRule="auto"/>
              <w:jc w:val="center"/>
              <w:rPr>
                <w:rFonts w:ascii="宋体" w:hAnsi="宋体" w:eastAsia="宋体"/>
                <w:b/>
                <w:color w:val="auto"/>
                <w:szCs w:val="21"/>
                <w:highlight w:val="none"/>
              </w:rPr>
            </w:pPr>
          </w:p>
        </w:tc>
        <w:tc>
          <w:tcPr>
            <w:tcW w:w="2684" w:type="dxa"/>
            <w:vAlign w:val="center"/>
          </w:tcPr>
          <w:p w14:paraId="256B4ECF">
            <w:pPr>
              <w:spacing w:line="360" w:lineRule="auto"/>
              <w:jc w:val="center"/>
              <w:rPr>
                <w:rFonts w:ascii="宋体" w:hAnsi="宋体" w:eastAsia="宋体"/>
                <w:b/>
                <w:color w:val="auto"/>
                <w:szCs w:val="21"/>
                <w:highlight w:val="none"/>
              </w:rPr>
            </w:pPr>
          </w:p>
        </w:tc>
      </w:tr>
      <w:tr w14:paraId="4B15E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4"/>
            <w:vAlign w:val="center"/>
          </w:tcPr>
          <w:p w14:paraId="49716737">
            <w:pPr>
              <w:spacing w:line="360" w:lineRule="auto"/>
              <w:jc w:val="center"/>
              <w:rPr>
                <w:rFonts w:ascii="宋体" w:hAnsi="宋体" w:eastAsia="宋体"/>
                <w:b/>
                <w:color w:val="auto"/>
                <w:sz w:val="24"/>
                <w:szCs w:val="24"/>
                <w:highlight w:val="none"/>
              </w:rPr>
            </w:pPr>
            <w:r>
              <w:rPr>
                <w:rFonts w:hint="eastAsia" w:ascii="宋体" w:eastAsia="宋体"/>
                <w:b/>
                <w:color w:val="auto"/>
                <w:szCs w:val="21"/>
                <w:highlight w:val="none"/>
              </w:rPr>
              <w:t>技术评审细则</w:t>
            </w:r>
          </w:p>
        </w:tc>
      </w:tr>
      <w:tr w14:paraId="660C4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6B41D11C">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1697" w:type="dxa"/>
            <w:vAlign w:val="center"/>
          </w:tcPr>
          <w:p w14:paraId="15B58704">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评分内容</w:t>
            </w:r>
          </w:p>
        </w:tc>
        <w:tc>
          <w:tcPr>
            <w:tcW w:w="3703" w:type="dxa"/>
            <w:vAlign w:val="center"/>
          </w:tcPr>
          <w:p w14:paraId="3B5E9E49">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评分标准</w:t>
            </w:r>
          </w:p>
        </w:tc>
        <w:tc>
          <w:tcPr>
            <w:tcW w:w="2684" w:type="dxa"/>
            <w:vAlign w:val="center"/>
          </w:tcPr>
          <w:p w14:paraId="647EF197">
            <w:pPr>
              <w:spacing w:line="360" w:lineRule="auto"/>
              <w:jc w:val="center"/>
              <w:rPr>
                <w:rFonts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763EE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10393C72">
            <w:pPr>
              <w:spacing w:line="360" w:lineRule="auto"/>
              <w:jc w:val="center"/>
              <w:rPr>
                <w:rFonts w:ascii="宋体" w:hAnsi="宋体" w:eastAsia="宋体"/>
                <w:b/>
                <w:color w:val="auto"/>
                <w:szCs w:val="21"/>
                <w:highlight w:val="none"/>
              </w:rPr>
            </w:pPr>
          </w:p>
        </w:tc>
        <w:tc>
          <w:tcPr>
            <w:tcW w:w="1697" w:type="dxa"/>
            <w:vAlign w:val="center"/>
          </w:tcPr>
          <w:p w14:paraId="601E7D5B">
            <w:pPr>
              <w:spacing w:line="360" w:lineRule="auto"/>
              <w:jc w:val="center"/>
              <w:rPr>
                <w:rFonts w:ascii="宋体" w:hAnsi="宋体" w:eastAsia="宋体"/>
                <w:b/>
                <w:color w:val="auto"/>
                <w:szCs w:val="21"/>
                <w:highlight w:val="none"/>
              </w:rPr>
            </w:pPr>
          </w:p>
        </w:tc>
        <w:tc>
          <w:tcPr>
            <w:tcW w:w="3703" w:type="dxa"/>
            <w:vAlign w:val="center"/>
          </w:tcPr>
          <w:p w14:paraId="15928352">
            <w:pPr>
              <w:spacing w:line="360" w:lineRule="auto"/>
              <w:jc w:val="center"/>
              <w:rPr>
                <w:rFonts w:ascii="宋体" w:hAnsi="宋体" w:eastAsia="宋体"/>
                <w:b/>
                <w:color w:val="auto"/>
                <w:szCs w:val="21"/>
                <w:highlight w:val="none"/>
              </w:rPr>
            </w:pPr>
          </w:p>
        </w:tc>
        <w:tc>
          <w:tcPr>
            <w:tcW w:w="2684" w:type="dxa"/>
            <w:vAlign w:val="center"/>
          </w:tcPr>
          <w:p w14:paraId="2CD516E1">
            <w:pPr>
              <w:spacing w:line="360" w:lineRule="auto"/>
              <w:jc w:val="center"/>
              <w:rPr>
                <w:rFonts w:ascii="宋体" w:hAnsi="宋体" w:eastAsia="宋体"/>
                <w:b/>
                <w:color w:val="auto"/>
                <w:szCs w:val="21"/>
                <w:highlight w:val="none"/>
              </w:rPr>
            </w:pPr>
          </w:p>
        </w:tc>
      </w:tr>
      <w:tr w14:paraId="154CA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3E9E3964">
            <w:pPr>
              <w:spacing w:line="360" w:lineRule="auto"/>
              <w:jc w:val="center"/>
              <w:rPr>
                <w:rFonts w:ascii="宋体" w:hAnsi="宋体" w:eastAsia="宋体"/>
                <w:b/>
                <w:color w:val="auto"/>
                <w:szCs w:val="21"/>
                <w:highlight w:val="none"/>
              </w:rPr>
            </w:pPr>
          </w:p>
        </w:tc>
        <w:tc>
          <w:tcPr>
            <w:tcW w:w="1697" w:type="dxa"/>
            <w:vAlign w:val="center"/>
          </w:tcPr>
          <w:p w14:paraId="2F8301AE">
            <w:pPr>
              <w:spacing w:line="360" w:lineRule="auto"/>
              <w:jc w:val="center"/>
              <w:rPr>
                <w:rFonts w:ascii="宋体" w:hAnsi="宋体" w:eastAsia="宋体"/>
                <w:b/>
                <w:color w:val="auto"/>
                <w:szCs w:val="21"/>
                <w:highlight w:val="none"/>
              </w:rPr>
            </w:pPr>
          </w:p>
        </w:tc>
        <w:tc>
          <w:tcPr>
            <w:tcW w:w="3703" w:type="dxa"/>
            <w:vAlign w:val="center"/>
          </w:tcPr>
          <w:p w14:paraId="472F9B90">
            <w:pPr>
              <w:spacing w:line="360" w:lineRule="auto"/>
              <w:jc w:val="center"/>
              <w:rPr>
                <w:rFonts w:ascii="宋体" w:hAnsi="宋体" w:eastAsia="宋体"/>
                <w:b/>
                <w:color w:val="auto"/>
                <w:szCs w:val="21"/>
                <w:highlight w:val="none"/>
              </w:rPr>
            </w:pPr>
          </w:p>
        </w:tc>
        <w:tc>
          <w:tcPr>
            <w:tcW w:w="2684" w:type="dxa"/>
            <w:vAlign w:val="center"/>
          </w:tcPr>
          <w:p w14:paraId="36D042F5">
            <w:pPr>
              <w:spacing w:line="360" w:lineRule="auto"/>
              <w:jc w:val="center"/>
              <w:rPr>
                <w:rFonts w:ascii="宋体" w:hAnsi="宋体" w:eastAsia="宋体"/>
                <w:b/>
                <w:color w:val="auto"/>
                <w:szCs w:val="21"/>
                <w:highlight w:val="none"/>
              </w:rPr>
            </w:pPr>
          </w:p>
        </w:tc>
      </w:tr>
      <w:tr w14:paraId="4D267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4B736746">
            <w:pPr>
              <w:spacing w:line="360" w:lineRule="auto"/>
              <w:jc w:val="center"/>
              <w:rPr>
                <w:rFonts w:ascii="宋体" w:hAnsi="宋体" w:eastAsia="宋体"/>
                <w:b/>
                <w:color w:val="auto"/>
                <w:szCs w:val="21"/>
                <w:highlight w:val="none"/>
              </w:rPr>
            </w:pPr>
          </w:p>
        </w:tc>
        <w:tc>
          <w:tcPr>
            <w:tcW w:w="1697" w:type="dxa"/>
            <w:vAlign w:val="center"/>
          </w:tcPr>
          <w:p w14:paraId="626380E0">
            <w:pPr>
              <w:spacing w:line="360" w:lineRule="auto"/>
              <w:jc w:val="center"/>
              <w:rPr>
                <w:rFonts w:ascii="宋体" w:hAnsi="宋体" w:eastAsia="宋体"/>
                <w:b/>
                <w:color w:val="auto"/>
                <w:szCs w:val="21"/>
                <w:highlight w:val="none"/>
              </w:rPr>
            </w:pPr>
          </w:p>
        </w:tc>
        <w:tc>
          <w:tcPr>
            <w:tcW w:w="3703" w:type="dxa"/>
            <w:vAlign w:val="center"/>
          </w:tcPr>
          <w:p w14:paraId="6B07BBC9">
            <w:pPr>
              <w:spacing w:line="360" w:lineRule="auto"/>
              <w:jc w:val="center"/>
              <w:rPr>
                <w:rFonts w:ascii="宋体" w:hAnsi="宋体" w:eastAsia="宋体"/>
                <w:b/>
                <w:color w:val="auto"/>
                <w:szCs w:val="21"/>
                <w:highlight w:val="none"/>
              </w:rPr>
            </w:pPr>
          </w:p>
        </w:tc>
        <w:tc>
          <w:tcPr>
            <w:tcW w:w="2684" w:type="dxa"/>
            <w:vAlign w:val="center"/>
          </w:tcPr>
          <w:p w14:paraId="77A63E33">
            <w:pPr>
              <w:spacing w:line="360" w:lineRule="auto"/>
              <w:jc w:val="center"/>
              <w:rPr>
                <w:rFonts w:ascii="宋体" w:hAnsi="宋体" w:eastAsia="宋体"/>
                <w:b/>
                <w:color w:val="auto"/>
                <w:szCs w:val="21"/>
                <w:highlight w:val="none"/>
              </w:rPr>
            </w:pPr>
          </w:p>
        </w:tc>
      </w:tr>
      <w:tr w14:paraId="19541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1602CA97">
            <w:pPr>
              <w:spacing w:line="360" w:lineRule="auto"/>
              <w:jc w:val="center"/>
              <w:rPr>
                <w:rFonts w:ascii="宋体" w:hAnsi="宋体" w:eastAsia="宋体"/>
                <w:b/>
                <w:color w:val="auto"/>
                <w:szCs w:val="21"/>
                <w:highlight w:val="none"/>
              </w:rPr>
            </w:pPr>
          </w:p>
        </w:tc>
        <w:tc>
          <w:tcPr>
            <w:tcW w:w="1697" w:type="dxa"/>
            <w:vAlign w:val="center"/>
          </w:tcPr>
          <w:p w14:paraId="0C7D105D">
            <w:pPr>
              <w:spacing w:line="360" w:lineRule="auto"/>
              <w:jc w:val="center"/>
              <w:rPr>
                <w:rFonts w:ascii="宋体" w:hAnsi="宋体" w:eastAsia="宋体"/>
                <w:b/>
                <w:color w:val="auto"/>
                <w:szCs w:val="21"/>
                <w:highlight w:val="none"/>
              </w:rPr>
            </w:pPr>
          </w:p>
        </w:tc>
        <w:tc>
          <w:tcPr>
            <w:tcW w:w="3703" w:type="dxa"/>
            <w:vAlign w:val="center"/>
          </w:tcPr>
          <w:p w14:paraId="2D5755A6">
            <w:pPr>
              <w:spacing w:line="360" w:lineRule="auto"/>
              <w:jc w:val="center"/>
              <w:rPr>
                <w:rFonts w:ascii="宋体" w:hAnsi="宋体" w:eastAsia="宋体"/>
                <w:b/>
                <w:color w:val="auto"/>
                <w:szCs w:val="21"/>
                <w:highlight w:val="none"/>
              </w:rPr>
            </w:pPr>
          </w:p>
        </w:tc>
        <w:tc>
          <w:tcPr>
            <w:tcW w:w="2684" w:type="dxa"/>
            <w:vAlign w:val="center"/>
          </w:tcPr>
          <w:p w14:paraId="490D687B">
            <w:pPr>
              <w:spacing w:line="360" w:lineRule="auto"/>
              <w:jc w:val="center"/>
              <w:rPr>
                <w:rFonts w:ascii="宋体" w:hAnsi="宋体" w:eastAsia="宋体"/>
                <w:b/>
                <w:color w:val="auto"/>
                <w:szCs w:val="21"/>
                <w:highlight w:val="none"/>
              </w:rPr>
            </w:pPr>
          </w:p>
        </w:tc>
      </w:tr>
      <w:tr w14:paraId="24E0E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79530D07">
            <w:pPr>
              <w:spacing w:line="360" w:lineRule="auto"/>
              <w:jc w:val="center"/>
              <w:rPr>
                <w:rFonts w:ascii="宋体" w:hAnsi="宋体" w:eastAsia="宋体"/>
                <w:b/>
                <w:color w:val="auto"/>
                <w:szCs w:val="21"/>
                <w:highlight w:val="none"/>
              </w:rPr>
            </w:pPr>
          </w:p>
        </w:tc>
        <w:tc>
          <w:tcPr>
            <w:tcW w:w="1697" w:type="dxa"/>
            <w:vAlign w:val="center"/>
          </w:tcPr>
          <w:p w14:paraId="36A90448">
            <w:pPr>
              <w:spacing w:line="360" w:lineRule="auto"/>
              <w:jc w:val="center"/>
              <w:rPr>
                <w:rFonts w:ascii="宋体" w:hAnsi="宋体" w:eastAsia="宋体"/>
                <w:b/>
                <w:color w:val="auto"/>
                <w:szCs w:val="21"/>
                <w:highlight w:val="none"/>
              </w:rPr>
            </w:pPr>
          </w:p>
        </w:tc>
        <w:tc>
          <w:tcPr>
            <w:tcW w:w="3703" w:type="dxa"/>
            <w:vAlign w:val="center"/>
          </w:tcPr>
          <w:p w14:paraId="35292378">
            <w:pPr>
              <w:spacing w:line="360" w:lineRule="auto"/>
              <w:jc w:val="center"/>
              <w:rPr>
                <w:rFonts w:ascii="宋体" w:hAnsi="宋体" w:eastAsia="宋体"/>
                <w:b/>
                <w:color w:val="auto"/>
                <w:szCs w:val="21"/>
                <w:highlight w:val="none"/>
              </w:rPr>
            </w:pPr>
          </w:p>
        </w:tc>
        <w:tc>
          <w:tcPr>
            <w:tcW w:w="2684" w:type="dxa"/>
            <w:vAlign w:val="center"/>
          </w:tcPr>
          <w:p w14:paraId="5EE74F48">
            <w:pPr>
              <w:spacing w:line="360" w:lineRule="auto"/>
              <w:jc w:val="center"/>
              <w:rPr>
                <w:rFonts w:ascii="宋体" w:hAnsi="宋体" w:eastAsia="宋体"/>
                <w:b/>
                <w:color w:val="auto"/>
                <w:szCs w:val="21"/>
                <w:highlight w:val="none"/>
              </w:rPr>
            </w:pPr>
          </w:p>
        </w:tc>
      </w:tr>
      <w:tr w14:paraId="77622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38924ADF">
            <w:pPr>
              <w:spacing w:line="360" w:lineRule="auto"/>
              <w:jc w:val="center"/>
              <w:rPr>
                <w:rFonts w:ascii="宋体" w:hAnsi="宋体" w:eastAsia="宋体"/>
                <w:b/>
                <w:color w:val="auto"/>
                <w:szCs w:val="21"/>
                <w:highlight w:val="none"/>
              </w:rPr>
            </w:pPr>
          </w:p>
        </w:tc>
        <w:tc>
          <w:tcPr>
            <w:tcW w:w="1697" w:type="dxa"/>
            <w:vAlign w:val="center"/>
          </w:tcPr>
          <w:p w14:paraId="22183E6A">
            <w:pPr>
              <w:spacing w:line="360" w:lineRule="auto"/>
              <w:jc w:val="center"/>
              <w:rPr>
                <w:rFonts w:ascii="宋体" w:hAnsi="宋体" w:eastAsia="宋体"/>
                <w:b/>
                <w:color w:val="auto"/>
                <w:szCs w:val="21"/>
                <w:highlight w:val="none"/>
              </w:rPr>
            </w:pPr>
          </w:p>
        </w:tc>
        <w:tc>
          <w:tcPr>
            <w:tcW w:w="3703" w:type="dxa"/>
            <w:vAlign w:val="center"/>
          </w:tcPr>
          <w:p w14:paraId="2D8CDEDE">
            <w:pPr>
              <w:spacing w:line="360" w:lineRule="auto"/>
              <w:jc w:val="center"/>
              <w:rPr>
                <w:rFonts w:ascii="宋体" w:hAnsi="宋体" w:eastAsia="宋体"/>
                <w:b/>
                <w:color w:val="auto"/>
                <w:szCs w:val="21"/>
                <w:highlight w:val="none"/>
              </w:rPr>
            </w:pPr>
          </w:p>
        </w:tc>
        <w:tc>
          <w:tcPr>
            <w:tcW w:w="2684" w:type="dxa"/>
            <w:vAlign w:val="center"/>
          </w:tcPr>
          <w:p w14:paraId="41271244">
            <w:pPr>
              <w:spacing w:line="360" w:lineRule="auto"/>
              <w:jc w:val="center"/>
              <w:rPr>
                <w:rFonts w:ascii="宋体" w:hAnsi="宋体" w:eastAsia="宋体"/>
                <w:b/>
                <w:color w:val="auto"/>
                <w:szCs w:val="21"/>
                <w:highlight w:val="none"/>
              </w:rPr>
            </w:pPr>
          </w:p>
        </w:tc>
      </w:tr>
    </w:tbl>
    <w:p w14:paraId="467F000B">
      <w:pPr>
        <w:spacing w:before="217" w:beforeLines="50" w:line="360" w:lineRule="auto"/>
        <w:rPr>
          <w:rFonts w:ascii="宋体" w:hAnsi="宋体" w:eastAsia="宋体"/>
          <w:color w:val="auto"/>
          <w:szCs w:val="21"/>
          <w:highlight w:val="none"/>
        </w:rPr>
      </w:pPr>
      <w:r>
        <w:rPr>
          <w:rFonts w:hint="eastAsia" w:ascii="宋体" w:hAnsi="宋体" w:eastAsia="宋体"/>
          <w:color w:val="auto"/>
          <w:szCs w:val="21"/>
          <w:highlight w:val="none"/>
        </w:rPr>
        <w:t>注：按招标文件</w:t>
      </w:r>
      <w:r>
        <w:rPr>
          <w:rFonts w:ascii="宋体" w:hAnsi="宋体" w:eastAsia="宋体"/>
          <w:color w:val="auto"/>
          <w:szCs w:val="21"/>
          <w:highlight w:val="none"/>
        </w:rPr>
        <w:t>《第四章 评标》之</w:t>
      </w:r>
      <w:r>
        <w:rPr>
          <w:rFonts w:ascii="宋体" w:hAnsi="宋体" w:eastAsia="宋体"/>
          <w:b/>
          <w:bCs/>
          <w:color w:val="auto"/>
          <w:szCs w:val="21"/>
          <w:highlight w:val="none"/>
          <w:u w:val="single"/>
        </w:rPr>
        <w:t>详细评审</w:t>
      </w:r>
      <w:r>
        <w:rPr>
          <w:rFonts w:hint="eastAsia" w:ascii="宋体" w:hAnsi="宋体" w:eastAsia="宋体"/>
          <w:b/>
          <w:bCs/>
          <w:color w:val="auto"/>
          <w:szCs w:val="21"/>
          <w:highlight w:val="none"/>
          <w:u w:val="single"/>
        </w:rPr>
        <w:t>表</w:t>
      </w:r>
      <w:r>
        <w:rPr>
          <w:rFonts w:hint="eastAsia" w:ascii="宋体" w:hAnsi="宋体" w:eastAsia="宋体"/>
          <w:color w:val="auto"/>
          <w:szCs w:val="21"/>
          <w:highlight w:val="none"/>
        </w:rPr>
        <w:t>相对应条款填写。</w:t>
      </w:r>
    </w:p>
    <w:p w14:paraId="55073B81">
      <w:pPr>
        <w:pageBreakBefore/>
        <w:rPr>
          <w:rFonts w:ascii="宋体" w:hAnsi="宋体" w:eastAsia="宋体"/>
          <w:b/>
          <w:bCs/>
          <w:color w:val="auto"/>
          <w:highlight w:val="none"/>
        </w:rPr>
      </w:pPr>
      <w:bookmarkStart w:id="54" w:name="_Toc169799787"/>
      <w:r>
        <w:rPr>
          <w:rFonts w:ascii="宋体" w:hAnsi="宋体" w:eastAsia="宋体"/>
          <w:b/>
          <w:bCs/>
          <w:color w:val="auto"/>
          <w:sz w:val="24"/>
          <w:szCs w:val="28"/>
          <w:highlight w:val="none"/>
        </w:rPr>
        <w:t>格式一：</w:t>
      </w:r>
      <w:bookmarkEnd w:id="54"/>
    </w:p>
    <w:p w14:paraId="111B4DB0">
      <w:pPr>
        <w:widowControl/>
        <w:spacing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投标函</w:t>
      </w:r>
    </w:p>
    <w:p w14:paraId="14D20210">
      <w:pPr>
        <w:widowControl/>
        <w:spacing w:after="217" w:afterLines="50"/>
        <w:jc w:val="left"/>
        <w:rPr>
          <w:rFonts w:ascii="Calibri" w:hAnsi="Calibri" w:eastAsia="宋体" w:cs="Times New Roman"/>
          <w:b/>
          <w:bCs/>
          <w:color w:val="auto"/>
          <w:kern w:val="0"/>
          <w:sz w:val="20"/>
          <w:szCs w:val="20"/>
          <w:highlight w:val="none"/>
          <w:lang w:eastAsia="zh-Hans"/>
        </w:rPr>
      </w:pPr>
      <w:r>
        <w:rPr>
          <w:rFonts w:ascii="Calibri" w:hAnsi="Calibri" w:eastAsia="宋体" w:cs="Times New Roman"/>
          <w:b/>
          <w:bCs/>
          <w:color w:val="auto"/>
          <w:kern w:val="0"/>
          <w:sz w:val="20"/>
          <w:szCs w:val="20"/>
          <w:highlight w:val="none"/>
          <w:lang w:eastAsia="zh-Hans"/>
        </w:rPr>
        <w:t>致</w:t>
      </w:r>
      <w:r>
        <w:rPr>
          <w:rFonts w:hint="eastAsia" w:ascii="Calibri" w:hAnsi="Calibri" w:eastAsia="宋体" w:cs="Times New Roman"/>
          <w:b/>
          <w:bCs/>
          <w:color w:val="auto"/>
          <w:kern w:val="0"/>
          <w:sz w:val="20"/>
          <w:szCs w:val="20"/>
          <w:highlight w:val="none"/>
          <w:lang w:eastAsia="zh-Hans"/>
        </w:rPr>
        <w:t>：</w:t>
      </w:r>
      <w:r>
        <w:rPr>
          <w:rFonts w:ascii="Calibri" w:hAnsi="Calibri" w:eastAsia="宋体" w:cs="Times New Roman"/>
          <w:b/>
          <w:bCs/>
          <w:color w:val="auto"/>
          <w:kern w:val="0"/>
          <w:sz w:val="20"/>
          <w:szCs w:val="20"/>
          <w:highlight w:val="none"/>
          <w:lang w:eastAsia="zh-Hans"/>
        </w:rPr>
        <w:t>广东智汇城市招标采购有限公司</w:t>
      </w:r>
    </w:p>
    <w:p w14:paraId="294B1A56">
      <w:pPr>
        <w:widowControl/>
        <w:ind w:firstLine="20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你方组织的</w:t>
      </w:r>
      <w:r>
        <w:rPr>
          <w:rFonts w:hint="eastAsia" w:ascii="Calibri" w:hAnsi="Calibri" w:eastAsia="宋体" w:cs="Times New Roman"/>
          <w:color w:val="auto"/>
          <w:kern w:val="0"/>
          <w:szCs w:val="21"/>
          <w:highlight w:val="none"/>
          <w:u w:val="single"/>
        </w:rPr>
        <w:t xml:space="preserve">    （项目名称）          </w:t>
      </w:r>
      <w:r>
        <w:rPr>
          <w:rFonts w:ascii="Calibri" w:hAnsi="Calibri" w:eastAsia="宋体" w:cs="Times New Roman"/>
          <w:color w:val="auto"/>
          <w:kern w:val="0"/>
          <w:szCs w:val="21"/>
          <w:highlight w:val="none"/>
          <w:lang w:eastAsia="zh-Hans"/>
        </w:rPr>
        <w:t>项目的招标</w:t>
      </w:r>
      <w:r>
        <w:rPr>
          <w:rFonts w:hint="eastAsia" w:ascii="Calibri" w:hAnsi="Calibri" w:eastAsia="宋体" w:cs="Times New Roman"/>
          <w:color w:val="auto"/>
          <w:kern w:val="0"/>
          <w:szCs w:val="21"/>
          <w:highlight w:val="none"/>
          <w:lang w:eastAsia="zh-Hans"/>
        </w:rPr>
        <w:t>（</w:t>
      </w:r>
      <w:r>
        <w:rPr>
          <w:rFonts w:ascii="Calibri" w:hAnsi="Calibri" w:eastAsia="宋体" w:cs="Times New Roman"/>
          <w:color w:val="auto"/>
          <w:kern w:val="0"/>
          <w:szCs w:val="21"/>
          <w:highlight w:val="none"/>
          <w:lang w:eastAsia="zh-Hans"/>
        </w:rPr>
        <w:t>项目编号为：</w:t>
      </w:r>
      <w:r>
        <w:rPr>
          <w:rFonts w:hint="eastAsia" w:ascii="Calibri" w:hAnsi="Calibri" w:eastAsia="宋体" w:cs="Times New Roman"/>
          <w:color w:val="auto"/>
          <w:kern w:val="0"/>
          <w:szCs w:val="21"/>
          <w:highlight w:val="none"/>
          <w:u w:val="single"/>
        </w:rPr>
        <w:t xml:space="preserve">               </w:t>
      </w:r>
      <w:r>
        <w:rPr>
          <w:rFonts w:hint="eastAsia" w:ascii="Calibri" w:hAnsi="Calibri" w:eastAsia="宋体" w:cs="Times New Roman"/>
          <w:color w:val="auto"/>
          <w:kern w:val="0"/>
          <w:szCs w:val="21"/>
          <w:highlight w:val="none"/>
        </w:rPr>
        <w:t>）</w:t>
      </w:r>
      <w:r>
        <w:rPr>
          <w:rFonts w:ascii="Calibri" w:hAnsi="Calibri" w:eastAsia="宋体" w:cs="Times New Roman"/>
          <w:color w:val="auto"/>
          <w:kern w:val="0"/>
          <w:szCs w:val="21"/>
          <w:highlight w:val="none"/>
          <w:lang w:eastAsia="zh-Hans"/>
        </w:rPr>
        <w:t>，我方愿参与投标。</w:t>
      </w:r>
    </w:p>
    <w:p w14:paraId="28926284">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我方确认收到贵方提供的</w:t>
      </w:r>
      <w:r>
        <w:rPr>
          <w:rFonts w:hint="eastAsia" w:ascii="宋体" w:hAnsi="宋体" w:eastAsia="宋体" w:cs="Times New Roman"/>
          <w:color w:val="auto"/>
          <w:kern w:val="0"/>
          <w:szCs w:val="21"/>
          <w:highlight w:val="none"/>
          <w:u w:val="single"/>
        </w:rPr>
        <w:t xml:space="preserve">      （项目名称）        </w:t>
      </w:r>
      <w:r>
        <w:rPr>
          <w:rFonts w:ascii="宋体" w:hAnsi="宋体" w:eastAsia="宋体" w:cs="Times New Roman"/>
          <w:color w:val="auto"/>
          <w:kern w:val="0"/>
          <w:szCs w:val="21"/>
          <w:highlight w:val="none"/>
          <w:lang w:eastAsia="zh-Hans"/>
        </w:rPr>
        <w:t>项目的招标文件的全部内容。</w:t>
      </w:r>
    </w:p>
    <w:p w14:paraId="38B234C9">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44948509">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(投标人名称)</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作为投标人正式授权</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(授权代表全名,职务)</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代表我方全权处理有关本投标的一切事宜。</w:t>
      </w:r>
    </w:p>
    <w:p w14:paraId="41E0E458">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我方已完全明白招标文件的所有条款要求，并申明如下：</w:t>
      </w:r>
    </w:p>
    <w:p w14:paraId="328FB953">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（一）按招标文件提供的全部货物与相关服务的投标总价详见《开标一览表》。</w:t>
      </w:r>
    </w:p>
    <w:p w14:paraId="0DE37593">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5963E43F">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（三）我方明白并同意，在规定的开标日之后，投标有效期之内撤回投标或中标后不按规定与采购人签订合同或不提交履约保证金,则贵方将不予退还投标保证金。</w:t>
      </w:r>
    </w:p>
    <w:p w14:paraId="0205AA22">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（四）我方愿意向贵方提供任何与本项报价有关的数据、情况和技术资料。若贵方需要，我方愿意提供我方作出的一切承诺的证明材料。</w:t>
      </w:r>
    </w:p>
    <w:p w14:paraId="659B6422">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（五）我方理解贵方不一定接受最低投标价或任何贵方可能收到的投标。</w:t>
      </w:r>
    </w:p>
    <w:p w14:paraId="095D426C">
      <w:pPr>
        <w:widowControl/>
        <w:ind w:firstLine="20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（六）我方如果中标，</w:t>
      </w:r>
      <w:r>
        <w:rPr>
          <w:rFonts w:hint="eastAsia" w:ascii="宋体" w:hAnsi="宋体" w:eastAsia="宋体" w:cs="Times New Roman"/>
          <w:color w:val="auto"/>
          <w:kern w:val="0"/>
          <w:szCs w:val="21"/>
          <w:highlight w:val="none"/>
          <w:lang w:eastAsia="zh-Hans"/>
        </w:rPr>
        <w:t>将严格履行合同规定的责任和义务，保证于合同签字生效后按照约定时间完成项目，并交付采购人验收。</w:t>
      </w:r>
    </w:p>
    <w:p w14:paraId="00D09890">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（七）我方作为法律、财务和运作上独立于采购人、采购代理机构的投标人，在此保证所提交的所有文件和全部说明是真实的和正确的。</w:t>
      </w:r>
    </w:p>
    <w:p w14:paraId="17593C18">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（八）我方投标报价已包含应向知识产权所有权人支付的所有相关税费，并保证采购人在中国使用我方提供的货物时，如有第三方提出侵犯其知识产权主张的，责任由我方承担。</w:t>
      </w:r>
    </w:p>
    <w:p w14:paraId="1B7B1132">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九</w:t>
      </w:r>
      <w:r>
        <w:rPr>
          <w:rFonts w:ascii="宋体" w:hAnsi="宋体" w:eastAsia="宋体" w:cs="Times New Roman"/>
          <w:color w:val="auto"/>
          <w:kern w:val="0"/>
          <w:szCs w:val="21"/>
          <w:highlight w:val="none"/>
          <w:lang w:eastAsia="zh-Hans"/>
        </w:rPr>
        <w:t>）我方对在本函及投标文件中所作的所有承诺承担法律责任。</w:t>
      </w:r>
    </w:p>
    <w:p w14:paraId="59D74238">
      <w:pPr>
        <w:widowControl/>
        <w:ind w:firstLine="20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我方如果中标，</w:t>
      </w:r>
      <w:r>
        <w:rPr>
          <w:rFonts w:ascii="宋体" w:hAnsi="宋体" w:eastAsia="宋体" w:cs="Times New Roman"/>
          <w:color w:val="auto"/>
          <w:kern w:val="0"/>
          <w:szCs w:val="21"/>
          <w:highlight w:val="none"/>
          <w:lang w:eastAsia="zh-Hans"/>
        </w:rPr>
        <w:t>同意按招标文件规定向采购代理机构缴纳</w:t>
      </w:r>
      <w:r>
        <w:rPr>
          <w:rFonts w:hint="eastAsia" w:ascii="宋体" w:hAnsi="宋体" w:eastAsia="宋体" w:cs="Times New Roman"/>
          <w:color w:val="auto"/>
          <w:kern w:val="0"/>
          <w:szCs w:val="21"/>
          <w:highlight w:val="none"/>
          <w:lang w:eastAsia="zh-Hans"/>
        </w:rPr>
        <w:t>招标代理</w:t>
      </w:r>
      <w:r>
        <w:rPr>
          <w:rFonts w:ascii="宋体" w:hAnsi="宋体" w:eastAsia="宋体" w:cs="Times New Roman"/>
          <w:color w:val="auto"/>
          <w:kern w:val="0"/>
          <w:szCs w:val="21"/>
          <w:highlight w:val="none"/>
          <w:lang w:eastAsia="zh-Hans"/>
        </w:rPr>
        <w:t>服务费。</w:t>
      </w:r>
    </w:p>
    <w:p w14:paraId="5D00E4C7">
      <w:pPr>
        <w:widowControl/>
        <w:spacing w:after="870" w:afterLines="200"/>
        <w:ind w:firstLine="198"/>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（十一）</w:t>
      </w:r>
      <w:r>
        <w:rPr>
          <w:rFonts w:ascii="宋体" w:hAnsi="宋体" w:eastAsia="宋体" w:cs="Times New Roman"/>
          <w:color w:val="auto"/>
          <w:kern w:val="0"/>
          <w:szCs w:val="21"/>
          <w:highlight w:val="none"/>
          <w:lang w:eastAsia="zh-Hans"/>
        </w:rPr>
        <w:t>所有与本招标有关的函件请发往下列地址：</w:t>
      </w:r>
    </w:p>
    <w:p w14:paraId="01BA5458">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邮政编码：</w:t>
      </w:r>
      <w:r>
        <w:rPr>
          <w:rFonts w:hint="eastAsia" w:ascii="宋体" w:hAnsi="宋体" w:eastAsia="宋体" w:cs="Times New Roman"/>
          <w:color w:val="auto"/>
          <w:kern w:val="0"/>
          <w:szCs w:val="21"/>
          <w:highlight w:val="none"/>
          <w:u w:val="single"/>
        </w:rPr>
        <w:t xml:space="preserve">                               </w:t>
      </w:r>
    </w:p>
    <w:p w14:paraId="36E24990">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r>
        <w:rPr>
          <w:rFonts w:hint="eastAsia" w:ascii="宋体" w:hAnsi="宋体" w:eastAsia="宋体" w:cs="Times New Roman"/>
          <w:color w:val="auto"/>
          <w:kern w:val="0"/>
          <w:szCs w:val="21"/>
          <w:highlight w:val="none"/>
          <w:u w:val="single"/>
        </w:rPr>
        <w:t xml:space="preserve">                                </w:t>
      </w:r>
    </w:p>
    <w:p w14:paraId="300AB4E9">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传 真：</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电子邮箱：</w:t>
      </w:r>
      <w:r>
        <w:rPr>
          <w:rFonts w:hint="eastAsia" w:ascii="宋体" w:hAnsi="宋体" w:eastAsia="宋体" w:cs="Times New Roman"/>
          <w:color w:val="auto"/>
          <w:kern w:val="0"/>
          <w:szCs w:val="21"/>
          <w:highlight w:val="none"/>
          <w:u w:val="single"/>
        </w:rPr>
        <w:t xml:space="preserve">                               </w:t>
      </w:r>
    </w:p>
    <w:p w14:paraId="7196553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代表姓名</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 务：</w:t>
      </w:r>
      <w:r>
        <w:rPr>
          <w:rFonts w:hint="eastAsia" w:ascii="宋体" w:hAnsi="宋体" w:eastAsia="宋体" w:cs="Times New Roman"/>
          <w:color w:val="auto"/>
          <w:kern w:val="0"/>
          <w:szCs w:val="21"/>
          <w:highlight w:val="none"/>
          <w:u w:val="single"/>
        </w:rPr>
        <w:t xml:space="preserve">                                  </w:t>
      </w:r>
    </w:p>
    <w:p w14:paraId="74942339">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投标人法定代表人（或法定代表人授权代表）签字或盖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037B71B6">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投标人名称（盖章）：</w:t>
      </w:r>
      <w:r>
        <w:rPr>
          <w:rFonts w:hint="eastAsia" w:ascii="宋体" w:hAnsi="宋体" w:eastAsia="宋体" w:cs="Times New Roman"/>
          <w:color w:val="auto"/>
          <w:kern w:val="0"/>
          <w:szCs w:val="21"/>
          <w:highlight w:val="none"/>
          <w:u w:val="single"/>
        </w:rPr>
        <w:t xml:space="preserve">                                  </w:t>
      </w:r>
    </w:p>
    <w:p w14:paraId="081BEE38">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3902EB60">
      <w:pPr>
        <w:widowControl/>
        <w:jc w:val="left"/>
        <w:rPr>
          <w:rFonts w:ascii="Calibri" w:hAnsi="Calibri" w:eastAsia="宋体" w:cs="Times New Roman"/>
          <w:color w:val="auto"/>
          <w:kern w:val="0"/>
          <w:sz w:val="20"/>
          <w:szCs w:val="20"/>
          <w:highlight w:val="none"/>
          <w:lang w:eastAsia="zh-Hans"/>
        </w:rPr>
      </w:pPr>
    </w:p>
    <w:p w14:paraId="0A2186E9">
      <w:pPr>
        <w:pageBreakBefore/>
        <w:rPr>
          <w:rFonts w:ascii="Calibri" w:hAnsi="Calibri" w:eastAsia="宋体" w:cs="Times New Roman"/>
          <w:color w:val="auto"/>
          <w:kern w:val="0"/>
          <w:sz w:val="20"/>
          <w:szCs w:val="20"/>
          <w:highlight w:val="none"/>
          <w:lang w:eastAsia="zh-Hans"/>
        </w:rPr>
      </w:pPr>
      <w:bookmarkStart w:id="55" w:name="_Toc169799788"/>
      <w:r>
        <w:rPr>
          <w:rFonts w:ascii="宋体" w:hAnsi="宋体" w:eastAsia="宋体"/>
          <w:b/>
          <w:bCs/>
          <w:color w:val="auto"/>
          <w:sz w:val="24"/>
          <w:szCs w:val="28"/>
          <w:highlight w:val="none"/>
        </w:rPr>
        <w:t>格式二：</w:t>
      </w:r>
      <w:bookmarkEnd w:id="55"/>
    </w:p>
    <w:p w14:paraId="20017853">
      <w:pPr>
        <w:widowControl/>
        <w:jc w:val="center"/>
        <w:outlineLvl w:val="3"/>
        <w:rPr>
          <w:rFonts w:hint="eastAsia" w:ascii="Calibri" w:hAnsi="Calibri" w:eastAsia="宋体" w:cs="Times New Roman"/>
          <w:b/>
          <w:color w:val="auto"/>
          <w:kern w:val="0"/>
          <w:sz w:val="32"/>
          <w:highlight w:val="none"/>
          <w:lang w:eastAsia="zh-CN"/>
        </w:rPr>
      </w:pPr>
      <w:r>
        <w:rPr>
          <w:rFonts w:ascii="Calibri" w:hAnsi="Calibri" w:eastAsia="宋体" w:cs="Times New Roman"/>
          <w:b/>
          <w:color w:val="auto"/>
          <w:kern w:val="0"/>
          <w:sz w:val="32"/>
          <w:highlight w:val="none"/>
          <w:lang w:eastAsia="zh-Hans"/>
        </w:rPr>
        <w:t>开标一览表</w:t>
      </w:r>
    </w:p>
    <w:p w14:paraId="302C98A4">
      <w:pPr>
        <w:widowControl/>
        <w:jc w:val="center"/>
        <w:outlineLvl w:val="3"/>
        <w:rPr>
          <w:rFonts w:hint="eastAsia" w:ascii="Calibri" w:hAnsi="Calibri" w:eastAsia="宋体" w:cs="Times New Roman"/>
          <w:b/>
          <w:color w:val="auto"/>
          <w:kern w:val="0"/>
          <w:sz w:val="32"/>
          <w:highlight w:val="none"/>
          <w:lang w:eastAsia="zh-CN"/>
        </w:rPr>
      </w:pPr>
    </w:p>
    <w:p w14:paraId="65CFB6BC">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项目编号：</w:t>
      </w:r>
    </w:p>
    <w:p w14:paraId="5979DC3C">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项目名称：</w:t>
      </w:r>
    </w:p>
    <w:p w14:paraId="7188E0AF">
      <w:pPr>
        <w:widowControl/>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投标人名称：</w:t>
      </w:r>
    </w:p>
    <w:p w14:paraId="60C15495">
      <w:pPr>
        <w:widowControl/>
        <w:jc w:val="left"/>
        <w:rPr>
          <w:rFonts w:ascii="Calibri" w:hAnsi="Calibri" w:eastAsia="宋体" w:cs="Times New Roman"/>
          <w:color w:val="auto"/>
          <w:kern w:val="0"/>
          <w:szCs w:val="21"/>
          <w:highlight w:val="none"/>
        </w:rPr>
      </w:pPr>
    </w:p>
    <w:tbl>
      <w:tblPr>
        <w:tblStyle w:val="12"/>
        <w:tblW w:w="92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35"/>
        <w:gridCol w:w="4168"/>
        <w:gridCol w:w="3241"/>
        <w:gridCol w:w="1142"/>
      </w:tblGrid>
      <w:tr w14:paraId="215748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735" w:type="dxa"/>
            <w:tcBorders>
              <w:top w:val="single" w:color="auto" w:sz="4" w:space="0"/>
              <w:left w:val="single" w:color="auto" w:sz="4" w:space="0"/>
              <w:right w:val="single" w:color="auto" w:sz="4" w:space="0"/>
            </w:tcBorders>
            <w:vAlign w:val="center"/>
          </w:tcPr>
          <w:p w14:paraId="4AB04336">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4168" w:type="dxa"/>
            <w:tcBorders>
              <w:top w:val="single" w:color="auto" w:sz="4" w:space="0"/>
              <w:left w:val="single" w:color="auto" w:sz="4" w:space="0"/>
              <w:right w:val="single" w:color="auto" w:sz="4" w:space="0"/>
            </w:tcBorders>
            <w:vAlign w:val="center"/>
          </w:tcPr>
          <w:p w14:paraId="7CB327F4">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项目名称及项目编号</w:t>
            </w:r>
          </w:p>
        </w:tc>
        <w:tc>
          <w:tcPr>
            <w:tcW w:w="3241" w:type="dxa"/>
            <w:tcBorders>
              <w:top w:val="single" w:color="auto" w:sz="4" w:space="0"/>
              <w:left w:val="single" w:color="auto" w:sz="4" w:space="0"/>
              <w:bottom w:val="single" w:color="auto" w:sz="4" w:space="0"/>
              <w:right w:val="single" w:color="auto" w:sz="4" w:space="0"/>
            </w:tcBorders>
            <w:vAlign w:val="center"/>
          </w:tcPr>
          <w:p w14:paraId="7A896863">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总报价（单位：元）</w:t>
            </w:r>
          </w:p>
        </w:tc>
        <w:tc>
          <w:tcPr>
            <w:tcW w:w="1142" w:type="dxa"/>
            <w:tcBorders>
              <w:top w:val="single" w:color="auto" w:sz="4" w:space="0"/>
              <w:left w:val="single" w:color="auto" w:sz="4" w:space="0"/>
              <w:right w:val="single" w:color="auto" w:sz="4" w:space="0"/>
            </w:tcBorders>
            <w:vAlign w:val="center"/>
          </w:tcPr>
          <w:p w14:paraId="1FD9FCF8">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备注</w:t>
            </w:r>
          </w:p>
        </w:tc>
      </w:tr>
      <w:tr w14:paraId="015AAD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14:paraId="310E59CD">
            <w:pPr>
              <w:overflowPunct w:val="0"/>
              <w:adjustRightInd w:val="0"/>
              <w:spacing w:line="460" w:lineRule="exact"/>
              <w:jc w:val="center"/>
              <w:rPr>
                <w:rFonts w:ascii="宋体" w:hAnsi="宋体" w:eastAsia="宋体"/>
                <w:color w:val="auto"/>
                <w:szCs w:val="21"/>
                <w:highlight w:val="none"/>
              </w:rPr>
            </w:pPr>
            <w:r>
              <w:rPr>
                <w:rFonts w:ascii="宋体" w:hAnsi="宋体" w:eastAsia="宋体"/>
                <w:color w:val="auto"/>
                <w:szCs w:val="21"/>
                <w:highlight w:val="none"/>
              </w:rPr>
              <w:t>1</w:t>
            </w:r>
          </w:p>
        </w:tc>
        <w:tc>
          <w:tcPr>
            <w:tcW w:w="4168" w:type="dxa"/>
            <w:tcBorders>
              <w:top w:val="single" w:color="auto" w:sz="4" w:space="0"/>
              <w:left w:val="single" w:color="auto" w:sz="4" w:space="0"/>
              <w:bottom w:val="single" w:color="auto" w:sz="4" w:space="0"/>
              <w:right w:val="single" w:color="auto" w:sz="4" w:space="0"/>
            </w:tcBorders>
            <w:vAlign w:val="center"/>
          </w:tcPr>
          <w:p w14:paraId="178B43B6">
            <w:pPr>
              <w:overflowPunct w:val="0"/>
              <w:adjustRightInd w:val="0"/>
              <w:spacing w:line="460" w:lineRule="exact"/>
              <w:jc w:val="center"/>
              <w:rPr>
                <w:rFonts w:ascii="宋体" w:hAnsi="宋体" w:eastAsia="宋体"/>
                <w:color w:val="auto"/>
                <w:szCs w:val="21"/>
                <w:highlight w:val="none"/>
              </w:rPr>
            </w:pPr>
          </w:p>
        </w:tc>
        <w:tc>
          <w:tcPr>
            <w:tcW w:w="3241" w:type="dxa"/>
            <w:tcBorders>
              <w:top w:val="single" w:color="auto" w:sz="4" w:space="0"/>
              <w:left w:val="single" w:color="auto" w:sz="4" w:space="0"/>
              <w:bottom w:val="single" w:color="auto" w:sz="4" w:space="0"/>
              <w:right w:val="single" w:color="auto" w:sz="4" w:space="0"/>
            </w:tcBorders>
            <w:vAlign w:val="center"/>
          </w:tcPr>
          <w:p w14:paraId="59F16D24">
            <w:pPr>
              <w:overflowPunct w:val="0"/>
              <w:adjustRightInd w:val="0"/>
              <w:spacing w:line="460" w:lineRule="exact"/>
              <w:jc w:val="left"/>
              <w:rPr>
                <w:rFonts w:ascii="宋体" w:hAnsi="宋体" w:eastAsia="宋体"/>
                <w:color w:val="auto"/>
                <w:szCs w:val="21"/>
                <w:highlight w:val="none"/>
              </w:rPr>
            </w:pPr>
            <w:r>
              <w:rPr>
                <w:rFonts w:hint="eastAsia" w:ascii="宋体" w:hAnsi="宋体" w:eastAsia="宋体"/>
                <w:color w:val="auto"/>
                <w:szCs w:val="21"/>
                <w:highlight w:val="none"/>
              </w:rPr>
              <w:t>大写：</w:t>
            </w:r>
            <w:r>
              <w:rPr>
                <w:rFonts w:ascii="宋体" w:hAnsi="宋体" w:eastAsia="宋体"/>
                <w:color w:val="auto"/>
                <w:szCs w:val="21"/>
                <w:highlight w:val="none"/>
                <w:u w:val="single"/>
              </w:rPr>
              <w:t xml:space="preserve">                    </w:t>
            </w:r>
          </w:p>
          <w:p w14:paraId="1CADF577">
            <w:pPr>
              <w:overflowPunct w:val="0"/>
              <w:adjustRightInd w:val="0"/>
              <w:spacing w:line="460" w:lineRule="exact"/>
              <w:jc w:val="left"/>
              <w:rPr>
                <w:rFonts w:ascii="宋体" w:hAnsi="宋体" w:eastAsia="宋体"/>
                <w:color w:val="auto"/>
                <w:szCs w:val="21"/>
                <w:highlight w:val="none"/>
              </w:rPr>
            </w:pP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p>
        </w:tc>
        <w:tc>
          <w:tcPr>
            <w:tcW w:w="1142" w:type="dxa"/>
            <w:tcBorders>
              <w:top w:val="single" w:color="auto" w:sz="4" w:space="0"/>
              <w:left w:val="single" w:color="auto" w:sz="4" w:space="0"/>
              <w:bottom w:val="single" w:color="auto" w:sz="4" w:space="0"/>
              <w:right w:val="single" w:color="auto" w:sz="4" w:space="0"/>
            </w:tcBorders>
            <w:vAlign w:val="center"/>
          </w:tcPr>
          <w:p w14:paraId="3B3FE285">
            <w:pPr>
              <w:overflowPunct w:val="0"/>
              <w:adjustRightInd w:val="0"/>
              <w:spacing w:line="460" w:lineRule="exact"/>
              <w:jc w:val="center"/>
              <w:rPr>
                <w:rFonts w:ascii="宋体" w:hAnsi="宋体" w:eastAsia="宋体"/>
                <w:color w:val="auto"/>
                <w:szCs w:val="21"/>
                <w:highlight w:val="none"/>
              </w:rPr>
            </w:pPr>
          </w:p>
        </w:tc>
      </w:tr>
    </w:tbl>
    <w:p w14:paraId="1C0E7065">
      <w:pPr>
        <w:widowControl/>
        <w:jc w:val="left"/>
        <w:rPr>
          <w:rFonts w:ascii="Calibri" w:hAnsi="Calibri" w:eastAsia="宋体" w:cs="Times New Roman"/>
          <w:color w:val="auto"/>
          <w:kern w:val="0"/>
          <w:szCs w:val="21"/>
          <w:highlight w:val="none"/>
        </w:rPr>
      </w:pPr>
    </w:p>
    <w:p w14:paraId="5D96D45A">
      <w:pPr>
        <w:widowControl/>
        <w:jc w:val="left"/>
        <w:rPr>
          <w:rFonts w:ascii="Calibri" w:hAnsi="Calibri" w:eastAsia="宋体" w:cs="Times New Roman"/>
          <w:color w:val="auto"/>
          <w:kern w:val="0"/>
          <w:szCs w:val="21"/>
          <w:highlight w:val="none"/>
        </w:rPr>
      </w:pPr>
    </w:p>
    <w:p w14:paraId="202A1C4C">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1）投标总价栏须用文字和数字两种方式表示的投标总价。</w:t>
      </w:r>
    </w:p>
    <w:p w14:paraId="4BFD5674">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2）开标一览表内容与投标文件中相应内容不一致的，以开标一览表为准。</w:t>
      </w:r>
    </w:p>
    <w:p w14:paraId="1A428ADF">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3）大写金额和小写金额不一致的，以大写金额为准。</w:t>
      </w:r>
    </w:p>
    <w:p w14:paraId="21B842ED">
      <w:pPr>
        <w:widowControl/>
        <w:jc w:val="left"/>
        <w:rPr>
          <w:rFonts w:ascii="Calibri" w:hAnsi="Calibri" w:eastAsia="宋体" w:cs="Times New Roman"/>
          <w:color w:val="auto"/>
          <w:kern w:val="0"/>
          <w:szCs w:val="21"/>
          <w:highlight w:val="none"/>
        </w:rPr>
      </w:pPr>
    </w:p>
    <w:tbl>
      <w:tblPr>
        <w:tblStyle w:val="13"/>
        <w:tblW w:w="8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364"/>
      </w:tblGrid>
      <w:tr w14:paraId="081F2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3C7E85E7">
            <w:pPr>
              <w:overflowPunct w:val="0"/>
              <w:adjustRightInd w:val="0"/>
              <w:spacing w:line="300" w:lineRule="auto"/>
              <w:rPr>
                <w:rFonts w:ascii="宋体" w:hAnsi="宋体" w:eastAsia="宋体"/>
                <w:color w:val="auto"/>
                <w:szCs w:val="21"/>
                <w:highlight w:val="none"/>
              </w:rPr>
            </w:pPr>
            <w:r>
              <w:rPr>
                <w:rFonts w:hint="eastAsia" w:ascii="宋体" w:hAnsi="宋体" w:eastAsia="宋体"/>
                <w:color w:val="auto"/>
                <w:szCs w:val="21"/>
                <w:highlight w:val="none"/>
              </w:rPr>
              <w:t>投标人名称（加盖公章）：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65587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1792C1D0">
            <w:pPr>
              <w:spacing w:line="300" w:lineRule="auto"/>
              <w:rPr>
                <w:rFonts w:ascii="宋体" w:hAnsi="宋体" w:eastAsia="宋体"/>
                <w:color w:val="auto"/>
                <w:szCs w:val="21"/>
                <w:highlight w:val="none"/>
              </w:rPr>
            </w:pPr>
            <w:r>
              <w:rPr>
                <w:rFonts w:hint="eastAsia" w:ascii="宋体" w:hAnsi="宋体" w:eastAsia="宋体"/>
                <w:color w:val="auto"/>
                <w:szCs w:val="21"/>
                <w:highlight w:val="none"/>
              </w:rPr>
              <w:t>投标人法定代表人（或被授权人）签字或盖私章：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11B0F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A02961C">
            <w:pPr>
              <w:spacing w:line="300" w:lineRule="auto"/>
              <w:rPr>
                <w:rFonts w:ascii="宋体" w:hAnsi="宋体" w:eastAsia="宋体"/>
                <w:color w:val="auto"/>
                <w:szCs w:val="21"/>
                <w:highlight w:val="none"/>
              </w:rPr>
            </w:pPr>
            <w:r>
              <w:rPr>
                <w:rFonts w:hint="eastAsia" w:ascii="宋体" w:hAnsi="宋体" w:eastAsia="宋体"/>
                <w:color w:val="auto"/>
                <w:szCs w:val="21"/>
                <w:highlight w:val="none"/>
              </w:rPr>
              <w:t>日期：</w:t>
            </w:r>
            <w:r>
              <w:rPr>
                <w:rFonts w:ascii="宋体" w:hAnsi="宋体" w:eastAsia="宋体"/>
                <w:color w:val="auto"/>
                <w:szCs w:val="21"/>
                <w:highlight w:val="none"/>
              </w:rPr>
              <w:t xml:space="preserve">    年   月   日</w:t>
            </w:r>
          </w:p>
        </w:tc>
      </w:tr>
    </w:tbl>
    <w:p w14:paraId="29538F6C">
      <w:pPr>
        <w:widowControl/>
        <w:jc w:val="left"/>
        <w:rPr>
          <w:rFonts w:ascii="Calibri" w:hAnsi="Calibri" w:eastAsia="宋体" w:cs="Times New Roman"/>
          <w:color w:val="auto"/>
          <w:kern w:val="0"/>
          <w:sz w:val="20"/>
          <w:szCs w:val="20"/>
          <w:highlight w:val="none"/>
          <w:lang w:eastAsia="zh-Hans"/>
        </w:rPr>
      </w:pPr>
    </w:p>
    <w:p w14:paraId="5457DD5E">
      <w:pPr>
        <w:widowControl/>
        <w:jc w:val="left"/>
        <w:rPr>
          <w:rFonts w:ascii="Calibri" w:hAnsi="Calibri" w:eastAsia="宋体" w:cs="Times New Roman"/>
          <w:color w:val="auto"/>
          <w:kern w:val="0"/>
          <w:sz w:val="20"/>
          <w:szCs w:val="20"/>
          <w:highlight w:val="none"/>
          <w:lang w:eastAsia="zh-Hans"/>
        </w:rPr>
      </w:pPr>
    </w:p>
    <w:p w14:paraId="08B8EB70">
      <w:pPr>
        <w:pageBreakBefore/>
        <w:rPr>
          <w:rFonts w:ascii="Calibri" w:hAnsi="Calibri" w:eastAsia="宋体" w:cs="Times New Roman"/>
          <w:color w:val="auto"/>
          <w:kern w:val="0"/>
          <w:sz w:val="20"/>
          <w:szCs w:val="20"/>
          <w:highlight w:val="none"/>
          <w:lang w:eastAsia="zh-Hans"/>
        </w:rPr>
      </w:pPr>
      <w:bookmarkStart w:id="56" w:name="_Toc169799789"/>
      <w:r>
        <w:rPr>
          <w:rFonts w:ascii="宋体" w:hAnsi="宋体" w:eastAsia="宋体"/>
          <w:b/>
          <w:bCs/>
          <w:color w:val="auto"/>
          <w:sz w:val="24"/>
          <w:szCs w:val="28"/>
          <w:highlight w:val="none"/>
        </w:rPr>
        <w:t>格式三：</w:t>
      </w:r>
      <w:bookmarkEnd w:id="56"/>
    </w:p>
    <w:p w14:paraId="286FF9AB">
      <w:pPr>
        <w:widowControl/>
        <w:jc w:val="center"/>
        <w:outlineLvl w:val="3"/>
        <w:rPr>
          <w:rFonts w:ascii="宋体" w:hAnsi="宋体" w:eastAsia="宋体" w:cs="Times New Roman"/>
          <w:color w:val="auto"/>
          <w:kern w:val="0"/>
          <w:sz w:val="20"/>
          <w:szCs w:val="20"/>
          <w:highlight w:val="none"/>
          <w:lang w:eastAsia="zh-Hans"/>
        </w:rPr>
      </w:pPr>
      <w:r>
        <w:rPr>
          <w:rFonts w:ascii="宋体" w:hAnsi="宋体" w:eastAsia="宋体" w:cs="Times New Roman"/>
          <w:b/>
          <w:color w:val="auto"/>
          <w:kern w:val="0"/>
          <w:sz w:val="32"/>
          <w:highlight w:val="none"/>
          <w:lang w:eastAsia="zh-Hans"/>
        </w:rPr>
        <w:t>分项报价表</w:t>
      </w:r>
    </w:p>
    <w:p w14:paraId="2859F62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项目编号：</w:t>
      </w:r>
    </w:p>
    <w:p w14:paraId="1B62434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项目名称：</w:t>
      </w:r>
    </w:p>
    <w:p w14:paraId="6EC0D9CA">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投标人名称：</w:t>
      </w:r>
    </w:p>
    <w:p w14:paraId="68736EF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货币及单位：人民币/元</w:t>
      </w:r>
    </w:p>
    <w:tbl>
      <w:tblPr>
        <w:tblStyle w:val="1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134"/>
        <w:gridCol w:w="1134"/>
        <w:gridCol w:w="709"/>
        <w:gridCol w:w="992"/>
        <w:gridCol w:w="1418"/>
        <w:gridCol w:w="850"/>
        <w:gridCol w:w="851"/>
        <w:gridCol w:w="1439"/>
      </w:tblGrid>
      <w:tr w14:paraId="74EBA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CE575C7">
            <w:pPr>
              <w:widowControl/>
              <w:spacing w:line="300" w:lineRule="auto"/>
              <w:jc w:val="center"/>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序号</w:t>
            </w:r>
          </w:p>
        </w:tc>
        <w:tc>
          <w:tcPr>
            <w:tcW w:w="1134" w:type="dxa"/>
            <w:vAlign w:val="center"/>
          </w:tcPr>
          <w:p w14:paraId="1218123D">
            <w:pPr>
              <w:widowControl/>
              <w:spacing w:line="300" w:lineRule="auto"/>
              <w:jc w:val="center"/>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货物名称</w:t>
            </w:r>
          </w:p>
        </w:tc>
        <w:tc>
          <w:tcPr>
            <w:tcW w:w="1134" w:type="dxa"/>
            <w:vAlign w:val="center"/>
          </w:tcPr>
          <w:p w14:paraId="2706C497">
            <w:pPr>
              <w:widowControl/>
              <w:spacing w:line="300" w:lineRule="auto"/>
              <w:jc w:val="center"/>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规格型号</w:t>
            </w:r>
          </w:p>
        </w:tc>
        <w:tc>
          <w:tcPr>
            <w:tcW w:w="709" w:type="dxa"/>
            <w:vAlign w:val="center"/>
          </w:tcPr>
          <w:p w14:paraId="5F2E3078">
            <w:pPr>
              <w:widowControl/>
              <w:spacing w:line="300" w:lineRule="auto"/>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品牌</w:t>
            </w:r>
          </w:p>
        </w:tc>
        <w:tc>
          <w:tcPr>
            <w:tcW w:w="992" w:type="dxa"/>
            <w:vAlign w:val="center"/>
          </w:tcPr>
          <w:p w14:paraId="29FF81F1">
            <w:pPr>
              <w:widowControl/>
              <w:spacing w:line="300" w:lineRule="auto"/>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产地</w:t>
            </w:r>
          </w:p>
        </w:tc>
        <w:tc>
          <w:tcPr>
            <w:tcW w:w="1418" w:type="dxa"/>
            <w:vAlign w:val="center"/>
          </w:tcPr>
          <w:p w14:paraId="3FA6C78B">
            <w:pPr>
              <w:widowControl/>
              <w:spacing w:line="300" w:lineRule="auto"/>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制造商名称</w:t>
            </w:r>
          </w:p>
        </w:tc>
        <w:tc>
          <w:tcPr>
            <w:tcW w:w="850" w:type="dxa"/>
            <w:vAlign w:val="center"/>
          </w:tcPr>
          <w:p w14:paraId="21958BDC">
            <w:pPr>
              <w:widowControl/>
              <w:spacing w:line="300" w:lineRule="auto"/>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单价</w:t>
            </w:r>
          </w:p>
        </w:tc>
        <w:tc>
          <w:tcPr>
            <w:tcW w:w="851" w:type="dxa"/>
            <w:vAlign w:val="center"/>
          </w:tcPr>
          <w:p w14:paraId="4F7E58E3">
            <w:pPr>
              <w:widowControl/>
              <w:spacing w:line="300" w:lineRule="auto"/>
              <w:jc w:val="center"/>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数量</w:t>
            </w:r>
          </w:p>
        </w:tc>
        <w:tc>
          <w:tcPr>
            <w:tcW w:w="1439" w:type="dxa"/>
            <w:vAlign w:val="center"/>
          </w:tcPr>
          <w:p w14:paraId="37221DEC">
            <w:pPr>
              <w:widowControl/>
              <w:spacing w:line="300" w:lineRule="auto"/>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合计</w:t>
            </w:r>
          </w:p>
        </w:tc>
      </w:tr>
      <w:tr w14:paraId="2365E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D27F79D">
            <w:pPr>
              <w:widowControl/>
              <w:spacing w:line="300" w:lineRule="auto"/>
              <w:jc w:val="center"/>
              <w:rPr>
                <w:rFonts w:ascii="宋体" w:hAnsi="宋体" w:eastAsia="宋体" w:cs="Times New Roman"/>
                <w:color w:val="auto"/>
                <w:kern w:val="0"/>
                <w:szCs w:val="21"/>
                <w:highlight w:val="none"/>
                <w:lang w:eastAsia="zh-Hans"/>
              </w:rPr>
            </w:pPr>
          </w:p>
        </w:tc>
        <w:tc>
          <w:tcPr>
            <w:tcW w:w="1134" w:type="dxa"/>
            <w:vAlign w:val="center"/>
          </w:tcPr>
          <w:p w14:paraId="08370E0F">
            <w:pPr>
              <w:widowControl/>
              <w:spacing w:line="300" w:lineRule="auto"/>
              <w:jc w:val="center"/>
              <w:rPr>
                <w:rFonts w:ascii="宋体" w:hAnsi="宋体" w:eastAsia="宋体" w:cs="Times New Roman"/>
                <w:color w:val="auto"/>
                <w:kern w:val="0"/>
                <w:szCs w:val="21"/>
                <w:highlight w:val="none"/>
                <w:lang w:eastAsia="zh-Hans"/>
              </w:rPr>
            </w:pPr>
          </w:p>
        </w:tc>
        <w:tc>
          <w:tcPr>
            <w:tcW w:w="1134" w:type="dxa"/>
            <w:vAlign w:val="center"/>
          </w:tcPr>
          <w:p w14:paraId="7F42185F">
            <w:pPr>
              <w:widowControl/>
              <w:spacing w:line="300" w:lineRule="auto"/>
              <w:jc w:val="center"/>
              <w:rPr>
                <w:rFonts w:ascii="宋体" w:hAnsi="宋体" w:eastAsia="宋体" w:cs="Times New Roman"/>
                <w:color w:val="auto"/>
                <w:kern w:val="0"/>
                <w:szCs w:val="21"/>
                <w:highlight w:val="none"/>
                <w:lang w:eastAsia="zh-Hans"/>
              </w:rPr>
            </w:pPr>
          </w:p>
        </w:tc>
        <w:tc>
          <w:tcPr>
            <w:tcW w:w="709" w:type="dxa"/>
            <w:vAlign w:val="center"/>
          </w:tcPr>
          <w:p w14:paraId="510346A3">
            <w:pPr>
              <w:widowControl/>
              <w:spacing w:line="300" w:lineRule="auto"/>
              <w:jc w:val="center"/>
              <w:rPr>
                <w:rFonts w:ascii="宋体" w:hAnsi="宋体" w:eastAsia="宋体" w:cs="Times New Roman"/>
                <w:color w:val="auto"/>
                <w:kern w:val="0"/>
                <w:szCs w:val="21"/>
                <w:highlight w:val="none"/>
                <w:lang w:eastAsia="zh-Hans"/>
              </w:rPr>
            </w:pPr>
          </w:p>
        </w:tc>
        <w:tc>
          <w:tcPr>
            <w:tcW w:w="992" w:type="dxa"/>
            <w:vAlign w:val="center"/>
          </w:tcPr>
          <w:p w14:paraId="19748395">
            <w:pPr>
              <w:widowControl/>
              <w:spacing w:line="300" w:lineRule="auto"/>
              <w:jc w:val="center"/>
              <w:rPr>
                <w:rFonts w:ascii="宋体" w:hAnsi="宋体" w:eastAsia="宋体" w:cs="Times New Roman"/>
                <w:color w:val="auto"/>
                <w:kern w:val="0"/>
                <w:szCs w:val="21"/>
                <w:highlight w:val="none"/>
                <w:lang w:eastAsia="zh-Hans"/>
              </w:rPr>
            </w:pPr>
          </w:p>
        </w:tc>
        <w:tc>
          <w:tcPr>
            <w:tcW w:w="1418" w:type="dxa"/>
            <w:vAlign w:val="center"/>
          </w:tcPr>
          <w:p w14:paraId="3E2EF0B9">
            <w:pPr>
              <w:widowControl/>
              <w:spacing w:line="300" w:lineRule="auto"/>
              <w:jc w:val="center"/>
              <w:rPr>
                <w:rFonts w:ascii="宋体" w:hAnsi="宋体" w:eastAsia="宋体" w:cs="Times New Roman"/>
                <w:color w:val="auto"/>
                <w:kern w:val="0"/>
                <w:szCs w:val="21"/>
                <w:highlight w:val="none"/>
                <w:lang w:eastAsia="zh-Hans"/>
              </w:rPr>
            </w:pPr>
          </w:p>
        </w:tc>
        <w:tc>
          <w:tcPr>
            <w:tcW w:w="850" w:type="dxa"/>
            <w:vAlign w:val="center"/>
          </w:tcPr>
          <w:p w14:paraId="0D44F3F3">
            <w:pPr>
              <w:widowControl/>
              <w:spacing w:line="300" w:lineRule="auto"/>
              <w:jc w:val="center"/>
              <w:rPr>
                <w:rFonts w:ascii="宋体" w:hAnsi="宋体" w:eastAsia="宋体" w:cs="Times New Roman"/>
                <w:color w:val="auto"/>
                <w:kern w:val="0"/>
                <w:szCs w:val="21"/>
                <w:highlight w:val="none"/>
                <w:lang w:eastAsia="zh-Hans"/>
              </w:rPr>
            </w:pPr>
          </w:p>
        </w:tc>
        <w:tc>
          <w:tcPr>
            <w:tcW w:w="851" w:type="dxa"/>
            <w:vAlign w:val="center"/>
          </w:tcPr>
          <w:p w14:paraId="26F92A18">
            <w:pPr>
              <w:widowControl/>
              <w:spacing w:line="300" w:lineRule="auto"/>
              <w:jc w:val="center"/>
              <w:rPr>
                <w:rFonts w:ascii="宋体" w:hAnsi="宋体" w:eastAsia="宋体" w:cs="Times New Roman"/>
                <w:color w:val="auto"/>
                <w:kern w:val="0"/>
                <w:szCs w:val="21"/>
                <w:highlight w:val="none"/>
                <w:lang w:eastAsia="zh-Hans"/>
              </w:rPr>
            </w:pPr>
          </w:p>
        </w:tc>
        <w:tc>
          <w:tcPr>
            <w:tcW w:w="1439" w:type="dxa"/>
            <w:vAlign w:val="center"/>
          </w:tcPr>
          <w:p w14:paraId="4431211A">
            <w:pPr>
              <w:widowControl/>
              <w:spacing w:line="300" w:lineRule="auto"/>
              <w:jc w:val="center"/>
              <w:rPr>
                <w:rFonts w:ascii="宋体" w:hAnsi="宋体" w:eastAsia="宋体" w:cs="Times New Roman"/>
                <w:color w:val="auto"/>
                <w:kern w:val="0"/>
                <w:szCs w:val="21"/>
                <w:highlight w:val="none"/>
                <w:lang w:eastAsia="zh-Hans"/>
              </w:rPr>
            </w:pPr>
          </w:p>
        </w:tc>
      </w:tr>
      <w:tr w14:paraId="5219A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51C9B290">
            <w:pPr>
              <w:widowControl/>
              <w:spacing w:line="300" w:lineRule="auto"/>
              <w:jc w:val="center"/>
              <w:rPr>
                <w:rFonts w:ascii="宋体" w:hAnsi="宋体" w:eastAsia="宋体" w:cs="Times New Roman"/>
                <w:color w:val="auto"/>
                <w:kern w:val="0"/>
                <w:szCs w:val="21"/>
                <w:highlight w:val="none"/>
                <w:lang w:eastAsia="zh-Hans"/>
              </w:rPr>
            </w:pPr>
          </w:p>
        </w:tc>
        <w:tc>
          <w:tcPr>
            <w:tcW w:w="1134" w:type="dxa"/>
            <w:vAlign w:val="center"/>
          </w:tcPr>
          <w:p w14:paraId="7B6C708A">
            <w:pPr>
              <w:widowControl/>
              <w:spacing w:line="300" w:lineRule="auto"/>
              <w:jc w:val="center"/>
              <w:rPr>
                <w:rFonts w:ascii="宋体" w:hAnsi="宋体" w:eastAsia="宋体" w:cs="Times New Roman"/>
                <w:color w:val="auto"/>
                <w:kern w:val="0"/>
                <w:szCs w:val="21"/>
                <w:highlight w:val="none"/>
                <w:lang w:eastAsia="zh-Hans"/>
              </w:rPr>
            </w:pPr>
          </w:p>
        </w:tc>
        <w:tc>
          <w:tcPr>
            <w:tcW w:w="1134" w:type="dxa"/>
            <w:vAlign w:val="center"/>
          </w:tcPr>
          <w:p w14:paraId="523711C8">
            <w:pPr>
              <w:widowControl/>
              <w:spacing w:line="300" w:lineRule="auto"/>
              <w:jc w:val="center"/>
              <w:rPr>
                <w:rFonts w:ascii="宋体" w:hAnsi="宋体" w:eastAsia="宋体" w:cs="Times New Roman"/>
                <w:color w:val="auto"/>
                <w:kern w:val="0"/>
                <w:szCs w:val="21"/>
                <w:highlight w:val="none"/>
                <w:lang w:eastAsia="zh-Hans"/>
              </w:rPr>
            </w:pPr>
          </w:p>
        </w:tc>
        <w:tc>
          <w:tcPr>
            <w:tcW w:w="709" w:type="dxa"/>
            <w:vAlign w:val="center"/>
          </w:tcPr>
          <w:p w14:paraId="33DBBFB5">
            <w:pPr>
              <w:widowControl/>
              <w:spacing w:line="300" w:lineRule="auto"/>
              <w:jc w:val="center"/>
              <w:rPr>
                <w:rFonts w:ascii="宋体" w:hAnsi="宋体" w:eastAsia="宋体" w:cs="Times New Roman"/>
                <w:color w:val="auto"/>
                <w:kern w:val="0"/>
                <w:szCs w:val="21"/>
                <w:highlight w:val="none"/>
                <w:lang w:eastAsia="zh-Hans"/>
              </w:rPr>
            </w:pPr>
          </w:p>
        </w:tc>
        <w:tc>
          <w:tcPr>
            <w:tcW w:w="992" w:type="dxa"/>
            <w:vAlign w:val="center"/>
          </w:tcPr>
          <w:p w14:paraId="12D98F0C">
            <w:pPr>
              <w:widowControl/>
              <w:spacing w:line="300" w:lineRule="auto"/>
              <w:jc w:val="center"/>
              <w:rPr>
                <w:rFonts w:ascii="宋体" w:hAnsi="宋体" w:eastAsia="宋体" w:cs="Times New Roman"/>
                <w:color w:val="auto"/>
                <w:kern w:val="0"/>
                <w:szCs w:val="21"/>
                <w:highlight w:val="none"/>
                <w:lang w:eastAsia="zh-Hans"/>
              </w:rPr>
            </w:pPr>
          </w:p>
        </w:tc>
        <w:tc>
          <w:tcPr>
            <w:tcW w:w="1418" w:type="dxa"/>
            <w:vAlign w:val="center"/>
          </w:tcPr>
          <w:p w14:paraId="76404DD8">
            <w:pPr>
              <w:widowControl/>
              <w:spacing w:line="300" w:lineRule="auto"/>
              <w:jc w:val="center"/>
              <w:rPr>
                <w:rFonts w:ascii="宋体" w:hAnsi="宋体" w:eastAsia="宋体" w:cs="Times New Roman"/>
                <w:color w:val="auto"/>
                <w:kern w:val="0"/>
                <w:szCs w:val="21"/>
                <w:highlight w:val="none"/>
                <w:lang w:eastAsia="zh-Hans"/>
              </w:rPr>
            </w:pPr>
          </w:p>
        </w:tc>
        <w:tc>
          <w:tcPr>
            <w:tcW w:w="850" w:type="dxa"/>
            <w:vAlign w:val="center"/>
          </w:tcPr>
          <w:p w14:paraId="7C5CFB15">
            <w:pPr>
              <w:widowControl/>
              <w:spacing w:line="300" w:lineRule="auto"/>
              <w:jc w:val="center"/>
              <w:rPr>
                <w:rFonts w:ascii="宋体" w:hAnsi="宋体" w:eastAsia="宋体" w:cs="Times New Roman"/>
                <w:color w:val="auto"/>
                <w:kern w:val="0"/>
                <w:szCs w:val="21"/>
                <w:highlight w:val="none"/>
                <w:lang w:eastAsia="zh-Hans"/>
              </w:rPr>
            </w:pPr>
          </w:p>
        </w:tc>
        <w:tc>
          <w:tcPr>
            <w:tcW w:w="851" w:type="dxa"/>
            <w:vAlign w:val="center"/>
          </w:tcPr>
          <w:p w14:paraId="31340F51">
            <w:pPr>
              <w:widowControl/>
              <w:spacing w:line="300" w:lineRule="auto"/>
              <w:jc w:val="center"/>
              <w:rPr>
                <w:rFonts w:ascii="宋体" w:hAnsi="宋体" w:eastAsia="宋体" w:cs="Times New Roman"/>
                <w:color w:val="auto"/>
                <w:kern w:val="0"/>
                <w:szCs w:val="21"/>
                <w:highlight w:val="none"/>
                <w:lang w:eastAsia="zh-Hans"/>
              </w:rPr>
            </w:pPr>
          </w:p>
        </w:tc>
        <w:tc>
          <w:tcPr>
            <w:tcW w:w="1439" w:type="dxa"/>
            <w:vAlign w:val="center"/>
          </w:tcPr>
          <w:p w14:paraId="4EFA5D33">
            <w:pPr>
              <w:widowControl/>
              <w:spacing w:line="300" w:lineRule="auto"/>
              <w:jc w:val="center"/>
              <w:rPr>
                <w:rFonts w:ascii="宋体" w:hAnsi="宋体" w:eastAsia="宋体" w:cs="Times New Roman"/>
                <w:color w:val="auto"/>
                <w:kern w:val="0"/>
                <w:szCs w:val="21"/>
                <w:highlight w:val="none"/>
                <w:lang w:eastAsia="zh-Hans"/>
              </w:rPr>
            </w:pPr>
          </w:p>
        </w:tc>
      </w:tr>
      <w:tr w14:paraId="05857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50BBC74D">
            <w:pPr>
              <w:widowControl/>
              <w:spacing w:line="300" w:lineRule="auto"/>
              <w:jc w:val="center"/>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w:t>
            </w:r>
          </w:p>
        </w:tc>
        <w:tc>
          <w:tcPr>
            <w:tcW w:w="1134" w:type="dxa"/>
            <w:vAlign w:val="center"/>
          </w:tcPr>
          <w:p w14:paraId="3A4D51E4">
            <w:pPr>
              <w:widowControl/>
              <w:spacing w:line="300" w:lineRule="auto"/>
              <w:jc w:val="center"/>
              <w:rPr>
                <w:rFonts w:ascii="宋体" w:hAnsi="宋体" w:eastAsia="宋体" w:cs="Times New Roman"/>
                <w:color w:val="auto"/>
                <w:kern w:val="0"/>
                <w:szCs w:val="21"/>
                <w:highlight w:val="none"/>
                <w:lang w:eastAsia="zh-Hans"/>
              </w:rPr>
            </w:pPr>
          </w:p>
        </w:tc>
        <w:tc>
          <w:tcPr>
            <w:tcW w:w="1134" w:type="dxa"/>
            <w:vAlign w:val="center"/>
          </w:tcPr>
          <w:p w14:paraId="2CF7EB0F">
            <w:pPr>
              <w:widowControl/>
              <w:spacing w:line="300" w:lineRule="auto"/>
              <w:jc w:val="center"/>
              <w:rPr>
                <w:rFonts w:ascii="宋体" w:hAnsi="宋体" w:eastAsia="宋体" w:cs="Times New Roman"/>
                <w:color w:val="auto"/>
                <w:kern w:val="0"/>
                <w:szCs w:val="21"/>
                <w:highlight w:val="none"/>
                <w:lang w:eastAsia="zh-Hans"/>
              </w:rPr>
            </w:pPr>
          </w:p>
        </w:tc>
        <w:tc>
          <w:tcPr>
            <w:tcW w:w="709" w:type="dxa"/>
            <w:vAlign w:val="center"/>
          </w:tcPr>
          <w:p w14:paraId="1E65AD49">
            <w:pPr>
              <w:widowControl/>
              <w:spacing w:line="300" w:lineRule="auto"/>
              <w:jc w:val="center"/>
              <w:rPr>
                <w:rFonts w:ascii="宋体" w:hAnsi="宋体" w:eastAsia="宋体" w:cs="Times New Roman"/>
                <w:color w:val="auto"/>
                <w:kern w:val="0"/>
                <w:szCs w:val="21"/>
                <w:highlight w:val="none"/>
                <w:lang w:eastAsia="zh-Hans"/>
              </w:rPr>
            </w:pPr>
          </w:p>
        </w:tc>
        <w:tc>
          <w:tcPr>
            <w:tcW w:w="992" w:type="dxa"/>
            <w:vAlign w:val="center"/>
          </w:tcPr>
          <w:p w14:paraId="2446139A">
            <w:pPr>
              <w:widowControl/>
              <w:spacing w:line="300" w:lineRule="auto"/>
              <w:jc w:val="center"/>
              <w:rPr>
                <w:rFonts w:ascii="宋体" w:hAnsi="宋体" w:eastAsia="宋体" w:cs="Times New Roman"/>
                <w:color w:val="auto"/>
                <w:kern w:val="0"/>
                <w:szCs w:val="21"/>
                <w:highlight w:val="none"/>
                <w:lang w:eastAsia="zh-Hans"/>
              </w:rPr>
            </w:pPr>
          </w:p>
        </w:tc>
        <w:tc>
          <w:tcPr>
            <w:tcW w:w="1418" w:type="dxa"/>
            <w:vAlign w:val="center"/>
          </w:tcPr>
          <w:p w14:paraId="76EE2DC9">
            <w:pPr>
              <w:widowControl/>
              <w:spacing w:line="300" w:lineRule="auto"/>
              <w:jc w:val="center"/>
              <w:rPr>
                <w:rFonts w:ascii="宋体" w:hAnsi="宋体" w:eastAsia="宋体" w:cs="Times New Roman"/>
                <w:color w:val="auto"/>
                <w:kern w:val="0"/>
                <w:szCs w:val="21"/>
                <w:highlight w:val="none"/>
                <w:lang w:eastAsia="zh-Hans"/>
              </w:rPr>
            </w:pPr>
          </w:p>
        </w:tc>
        <w:tc>
          <w:tcPr>
            <w:tcW w:w="850" w:type="dxa"/>
            <w:vAlign w:val="center"/>
          </w:tcPr>
          <w:p w14:paraId="5AE2F370">
            <w:pPr>
              <w:widowControl/>
              <w:spacing w:line="300" w:lineRule="auto"/>
              <w:jc w:val="center"/>
              <w:rPr>
                <w:rFonts w:ascii="宋体" w:hAnsi="宋体" w:eastAsia="宋体" w:cs="Times New Roman"/>
                <w:color w:val="auto"/>
                <w:kern w:val="0"/>
                <w:szCs w:val="21"/>
                <w:highlight w:val="none"/>
                <w:lang w:eastAsia="zh-Hans"/>
              </w:rPr>
            </w:pPr>
          </w:p>
        </w:tc>
        <w:tc>
          <w:tcPr>
            <w:tcW w:w="851" w:type="dxa"/>
            <w:vAlign w:val="center"/>
          </w:tcPr>
          <w:p w14:paraId="7B95FAD0">
            <w:pPr>
              <w:widowControl/>
              <w:spacing w:line="300" w:lineRule="auto"/>
              <w:jc w:val="center"/>
              <w:rPr>
                <w:rFonts w:ascii="宋体" w:hAnsi="宋体" w:eastAsia="宋体" w:cs="Times New Roman"/>
                <w:color w:val="auto"/>
                <w:kern w:val="0"/>
                <w:szCs w:val="21"/>
                <w:highlight w:val="none"/>
                <w:lang w:eastAsia="zh-Hans"/>
              </w:rPr>
            </w:pPr>
          </w:p>
        </w:tc>
        <w:tc>
          <w:tcPr>
            <w:tcW w:w="1439" w:type="dxa"/>
            <w:vAlign w:val="center"/>
          </w:tcPr>
          <w:p w14:paraId="67CE688F">
            <w:pPr>
              <w:widowControl/>
              <w:spacing w:line="300" w:lineRule="auto"/>
              <w:jc w:val="center"/>
              <w:rPr>
                <w:rFonts w:ascii="宋体" w:hAnsi="宋体" w:eastAsia="宋体" w:cs="Times New Roman"/>
                <w:color w:val="auto"/>
                <w:kern w:val="0"/>
                <w:szCs w:val="21"/>
                <w:highlight w:val="none"/>
                <w:lang w:eastAsia="zh-Hans"/>
              </w:rPr>
            </w:pPr>
          </w:p>
        </w:tc>
      </w:tr>
      <w:tr w14:paraId="3A48F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1" w:type="dxa"/>
            <w:gridSpan w:val="9"/>
            <w:vAlign w:val="center"/>
          </w:tcPr>
          <w:p w14:paraId="0CB68CAA">
            <w:pPr>
              <w:spacing w:line="300" w:lineRule="auto"/>
              <w:rPr>
                <w:rFonts w:ascii="宋体" w:hAnsi="宋体" w:eastAsia="宋体"/>
                <w:color w:val="auto"/>
                <w:szCs w:val="21"/>
                <w:highlight w:val="none"/>
              </w:rPr>
            </w:pPr>
            <w:r>
              <w:rPr>
                <w:rFonts w:hint="eastAsia" w:ascii="宋体" w:hAnsi="宋体" w:eastAsia="宋体" w:cs="Times New Roman"/>
                <w:color w:val="auto"/>
                <w:kern w:val="0"/>
                <w:szCs w:val="21"/>
                <w:highlight w:val="none"/>
              </w:rPr>
              <w:t>总价：</w:t>
            </w:r>
            <w:r>
              <w:rPr>
                <w:rFonts w:hint="eastAsia" w:ascii="宋体" w:hAnsi="宋体" w:eastAsia="宋体"/>
                <w:color w:val="auto"/>
                <w:szCs w:val="21"/>
                <w:highlight w:val="none"/>
              </w:rPr>
              <w:t>大写：</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元</w:t>
            </w: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元）</w:t>
            </w:r>
          </w:p>
        </w:tc>
      </w:tr>
    </w:tbl>
    <w:p w14:paraId="3F4D8025">
      <w:pPr>
        <w:widowControl/>
        <w:jc w:val="left"/>
        <w:rPr>
          <w:rFonts w:ascii="宋体" w:hAnsi="宋体" w:eastAsia="宋体" w:cs="Times New Roman"/>
          <w:color w:val="auto"/>
          <w:kern w:val="0"/>
          <w:szCs w:val="21"/>
          <w:highlight w:val="none"/>
          <w:lang w:eastAsia="zh-Hans"/>
        </w:rPr>
      </w:pPr>
    </w:p>
    <w:p w14:paraId="7C21244A">
      <w:pPr>
        <w:widowControl/>
        <w:jc w:val="left"/>
        <w:rPr>
          <w:rFonts w:ascii="Calibri" w:hAnsi="Calibri" w:eastAsia="宋体" w:cs="Times New Roman"/>
          <w:color w:val="auto"/>
          <w:kern w:val="0"/>
          <w:sz w:val="20"/>
          <w:szCs w:val="20"/>
          <w:highlight w:val="none"/>
          <w:lang w:eastAsia="zh-Hans"/>
        </w:rPr>
      </w:pPr>
    </w:p>
    <w:p w14:paraId="127A56E3">
      <w:pPr>
        <w:widowControl/>
        <w:jc w:val="left"/>
        <w:rPr>
          <w:rFonts w:ascii="Calibri" w:hAnsi="Calibri" w:eastAsia="宋体" w:cs="Times New Roman"/>
          <w:color w:val="auto"/>
          <w:kern w:val="0"/>
          <w:sz w:val="20"/>
          <w:szCs w:val="20"/>
          <w:highlight w:val="none"/>
          <w:lang w:eastAsia="zh-Hans"/>
        </w:rPr>
      </w:pPr>
    </w:p>
    <w:p w14:paraId="10FB8992">
      <w:pPr>
        <w:widowControl/>
        <w:jc w:val="left"/>
        <w:outlineLvl w:val="2"/>
        <w:rPr>
          <w:rFonts w:ascii="Calibri" w:hAnsi="Calibri" w:eastAsia="宋体" w:cs="Times New Roman"/>
          <w:b/>
          <w:color w:val="auto"/>
          <w:kern w:val="0"/>
          <w:sz w:val="28"/>
          <w:szCs w:val="20"/>
          <w:highlight w:val="none"/>
        </w:rPr>
      </w:pPr>
    </w:p>
    <w:p w14:paraId="6B9608E7">
      <w:pPr>
        <w:widowControl/>
        <w:spacing w:line="300" w:lineRule="auto"/>
        <w:jc w:val="left"/>
        <w:rPr>
          <w:rFonts w:ascii="宋体" w:hAnsi="宋体" w:eastAsia="宋体" w:cs="Times New Roman"/>
          <w:color w:val="auto"/>
          <w:kern w:val="0"/>
          <w:szCs w:val="21"/>
          <w:highlight w:val="none"/>
          <w:lang w:eastAsia="zh-Hans"/>
        </w:rPr>
      </w:pPr>
    </w:p>
    <w:p w14:paraId="575333DF">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71A2B900">
      <w:pPr>
        <w:rPr>
          <w:rFonts w:ascii="宋体" w:hAnsi="宋体" w:eastAsia="宋体" w:cs="Times New Roman"/>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4E8DBB7C">
      <w:pPr>
        <w:pageBreakBefore/>
        <w:rPr>
          <w:rFonts w:ascii="宋体" w:hAnsi="宋体" w:eastAsia="宋体" w:cs="Times New Roman"/>
          <w:color w:val="auto"/>
          <w:kern w:val="0"/>
          <w:szCs w:val="21"/>
          <w:highlight w:val="none"/>
          <w:lang w:eastAsia="zh-Hans"/>
        </w:rPr>
      </w:pPr>
      <w:bookmarkStart w:id="57" w:name="_Toc169799790"/>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四</w:t>
      </w:r>
      <w:r>
        <w:rPr>
          <w:rFonts w:ascii="宋体" w:hAnsi="宋体" w:eastAsia="宋体"/>
          <w:b/>
          <w:bCs/>
          <w:color w:val="auto"/>
          <w:sz w:val="24"/>
          <w:szCs w:val="28"/>
          <w:highlight w:val="none"/>
        </w:rPr>
        <w:t>：</w:t>
      </w:r>
      <w:bookmarkEnd w:id="57"/>
    </w:p>
    <w:p w14:paraId="1A19B41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05FF516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中小企业声明函（所投产品制造商为中小企业时提交本函，所属行业应符合采购文件中明确的本项目所属行业）</w:t>
      </w:r>
    </w:p>
    <w:p w14:paraId="3B14F8BB">
      <w:pPr>
        <w:widowControl/>
        <w:spacing w:after="217" w:afterLines="50"/>
        <w:jc w:val="center"/>
        <w:outlineLvl w:val="3"/>
        <w:rPr>
          <w:rFonts w:ascii="宋体" w:hAnsi="宋体" w:eastAsia="宋体" w:cs="Times New Roman"/>
          <w:color w:val="auto"/>
          <w:kern w:val="0"/>
          <w:sz w:val="32"/>
          <w:szCs w:val="32"/>
          <w:highlight w:val="none"/>
          <w:lang w:eastAsia="zh-Hans"/>
        </w:rPr>
      </w:pPr>
      <w:r>
        <w:rPr>
          <w:rFonts w:ascii="宋体" w:hAnsi="宋体" w:eastAsia="宋体" w:cs="Times New Roman"/>
          <w:b/>
          <w:color w:val="auto"/>
          <w:kern w:val="0"/>
          <w:sz w:val="32"/>
          <w:szCs w:val="32"/>
          <w:highlight w:val="none"/>
          <w:lang w:eastAsia="zh-Hans"/>
        </w:rPr>
        <w:t>中小企业声明函（货物）</w:t>
      </w:r>
    </w:p>
    <w:p w14:paraId="60CAD57F">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本公司（联合体）郑重声明，根据《政府采购促进中小企业发展管理办法》（财库﹝2020﹞46 号）的规定，本公司（联合体）参加</w:t>
      </w:r>
      <w:r>
        <w:rPr>
          <w:rFonts w:ascii="宋体" w:hAnsi="宋体" w:eastAsia="宋体" w:cs="Times New Roman"/>
          <w:color w:val="auto"/>
          <w:kern w:val="0"/>
          <w:szCs w:val="21"/>
          <w:highlight w:val="none"/>
          <w:u w:val="single"/>
          <w:lang w:eastAsia="zh-Hans"/>
        </w:rPr>
        <w:t>（单位名称）</w:t>
      </w:r>
      <w:r>
        <w:rPr>
          <w:rFonts w:ascii="宋体" w:hAnsi="宋体" w:eastAsia="宋体" w:cs="Times New Roman"/>
          <w:color w:val="auto"/>
          <w:kern w:val="0"/>
          <w:szCs w:val="21"/>
          <w:highlight w:val="none"/>
          <w:lang w:eastAsia="zh-Hans"/>
        </w:rPr>
        <w:t>的</w:t>
      </w:r>
      <w:r>
        <w:rPr>
          <w:rFonts w:ascii="宋体" w:hAnsi="宋体" w:eastAsia="宋体" w:cs="Times New Roman"/>
          <w:color w:val="auto"/>
          <w:kern w:val="0"/>
          <w:szCs w:val="21"/>
          <w:highlight w:val="none"/>
          <w:u w:val="single"/>
          <w:lang w:eastAsia="zh-Hans"/>
        </w:rPr>
        <w:t>（项目名称）</w:t>
      </w:r>
      <w:r>
        <w:rPr>
          <w:rFonts w:ascii="宋体" w:hAnsi="宋体" w:eastAsia="宋体" w:cs="Times New Roman"/>
          <w:color w:val="auto"/>
          <w:kern w:val="0"/>
          <w:szCs w:val="21"/>
          <w:highlight w:val="none"/>
          <w:lang w:eastAsia="zh-Hans"/>
        </w:rPr>
        <w:t>采购活动，提供的货物全部由符合政策要求的中小企业制造。相关企业（含联合体中的中小企业、签订分包意向协议的中小企业）的具体情况如下：</w:t>
      </w:r>
    </w:p>
    <w:p w14:paraId="23F4C577">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行业；制造商为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，从业人员____人，营业收入为_______万元，资产总额为__________万元</w:t>
      </w:r>
      <w:r>
        <w:rPr>
          <w:rFonts w:ascii="宋体" w:hAnsi="宋体" w:eastAsia="宋体" w:cs="Times New Roman"/>
          <w:color w:val="auto"/>
          <w:kern w:val="0"/>
          <w:szCs w:val="21"/>
          <w:highlight w:val="none"/>
          <w:vertAlign w:val="subscript"/>
          <w:lang w:eastAsia="zh-Hans"/>
        </w:rPr>
        <w:t>1</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3FBEAE3C">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行业；制造商为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，从业人员__________人，营业收入为__________________万元，资产总额为__________________万元</w:t>
      </w:r>
      <w:r>
        <w:rPr>
          <w:rFonts w:ascii="宋体" w:hAnsi="宋体" w:eastAsia="宋体" w:cs="Times New Roman"/>
          <w:color w:val="auto"/>
          <w:kern w:val="0"/>
          <w:szCs w:val="21"/>
          <w:highlight w:val="none"/>
          <w:vertAlign w:val="superscript"/>
          <w:lang w:eastAsia="zh-Hans"/>
        </w:rPr>
        <w:t>1</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23CF5FD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09C3C1D4">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以上企业，不属于大企业的分支机构，不存在控股股东为大企业的情形，也不存在与大企业的负责人为同一人的情形。</w:t>
      </w:r>
    </w:p>
    <w:p w14:paraId="2140871A">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本企业对上述声明内容的真实性负责。如有虚假，将依法承担相应责任。</w:t>
      </w:r>
    </w:p>
    <w:p w14:paraId="6031CFDA">
      <w:pPr>
        <w:widowControl/>
        <w:spacing w:before="870" w:beforeLines="200"/>
        <w:ind w:right="840" w:firstLine="4109" w:firstLineChars="1957"/>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企业名称（盖章）：__________________</w:t>
      </w:r>
    </w:p>
    <w:p w14:paraId="7137F239">
      <w:pPr>
        <w:widowControl/>
        <w:ind w:right="840" w:firstLine="4109" w:firstLineChars="1957"/>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1ED73E64">
      <w:pPr>
        <w:widowControl/>
        <w:spacing w:before="1957" w:beforeLines="4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1：从业人员、营业收入、资产总额填报上一年度数据，无上一年度数据的新成立企业可不填报</w:t>
      </w:r>
      <w:r>
        <w:rPr>
          <w:rFonts w:hint="eastAsia" w:ascii="宋体" w:hAnsi="宋体" w:eastAsia="宋体" w:cs="Times New Roman"/>
          <w:color w:val="auto"/>
          <w:kern w:val="0"/>
          <w:szCs w:val="21"/>
          <w:highlight w:val="none"/>
          <w:lang w:eastAsia="zh-Hans"/>
        </w:rPr>
        <w:t>。</w:t>
      </w:r>
    </w:p>
    <w:p w14:paraId="60B941B6">
      <w:pPr>
        <w:widowControl/>
        <w:jc w:val="left"/>
        <w:rPr>
          <w:rFonts w:ascii="宋体" w:hAnsi="宋体" w:eastAsia="宋体" w:cs="Times New Roman"/>
          <w:color w:val="auto"/>
          <w:kern w:val="0"/>
          <w:szCs w:val="21"/>
          <w:highlight w:val="none"/>
          <w:lang w:eastAsia="zh-Hans"/>
        </w:rPr>
      </w:pPr>
    </w:p>
    <w:p w14:paraId="09A761F1">
      <w:pPr>
        <w:pageBreakBefore/>
        <w:rPr>
          <w:rFonts w:ascii="宋体" w:hAnsi="宋体" w:eastAsia="宋体" w:cs="Times New Roman"/>
          <w:color w:val="auto"/>
          <w:kern w:val="0"/>
          <w:szCs w:val="21"/>
          <w:highlight w:val="none"/>
          <w:lang w:eastAsia="zh-Hans"/>
        </w:rPr>
      </w:pPr>
      <w:bookmarkStart w:id="58" w:name="_Toc169799791"/>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五</w:t>
      </w:r>
      <w:r>
        <w:rPr>
          <w:rFonts w:ascii="宋体" w:hAnsi="宋体" w:eastAsia="宋体"/>
          <w:b/>
          <w:bCs/>
          <w:color w:val="auto"/>
          <w:sz w:val="24"/>
          <w:szCs w:val="28"/>
          <w:highlight w:val="none"/>
        </w:rPr>
        <w:t>：</w:t>
      </w:r>
      <w:bookmarkEnd w:id="58"/>
    </w:p>
    <w:p w14:paraId="6111C07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2DF6A1B0">
      <w:pPr>
        <w:widowControl/>
        <w:jc w:val="center"/>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监狱企业</w:t>
      </w:r>
    </w:p>
    <w:p w14:paraId="50BE4AB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提供由监狱管理局、戒毒管理局（含新疆生产建设兵团）出具的属于监狱企业的证明文件。</w:t>
      </w:r>
    </w:p>
    <w:p w14:paraId="1297B805">
      <w:pPr>
        <w:widowControl/>
        <w:jc w:val="left"/>
        <w:rPr>
          <w:rFonts w:ascii="宋体" w:hAnsi="宋体" w:eastAsia="宋体" w:cs="Times New Roman"/>
          <w:color w:val="auto"/>
          <w:kern w:val="0"/>
          <w:szCs w:val="21"/>
          <w:highlight w:val="none"/>
          <w:lang w:eastAsia="zh-Hans"/>
        </w:rPr>
      </w:pPr>
    </w:p>
    <w:p w14:paraId="65770FD3">
      <w:pPr>
        <w:keepLines/>
        <w:spacing w:before="652" w:beforeLines="150"/>
        <w:rPr>
          <w:rFonts w:ascii="宋体" w:hAnsi="宋体" w:eastAsia="宋体" w:cs="Times New Roman"/>
          <w:color w:val="auto"/>
          <w:kern w:val="0"/>
          <w:szCs w:val="21"/>
          <w:highlight w:val="none"/>
          <w:lang w:eastAsia="zh-Hans"/>
        </w:rPr>
      </w:pPr>
      <w:bookmarkStart w:id="59" w:name="_Toc169799792"/>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六</w:t>
      </w:r>
      <w:r>
        <w:rPr>
          <w:rFonts w:ascii="宋体" w:hAnsi="宋体" w:eastAsia="宋体"/>
          <w:b/>
          <w:bCs/>
          <w:color w:val="auto"/>
          <w:sz w:val="24"/>
          <w:szCs w:val="28"/>
          <w:highlight w:val="none"/>
        </w:rPr>
        <w:t>：</w:t>
      </w:r>
      <w:bookmarkEnd w:id="59"/>
    </w:p>
    <w:p w14:paraId="5CD4B2B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0F5A6558">
      <w:pPr>
        <w:widowControl/>
        <w:spacing w:before="652" w:beforeLines="150" w:after="217" w:afterLines="50"/>
        <w:jc w:val="center"/>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残疾人福利性单位声明函</w:t>
      </w:r>
    </w:p>
    <w:p w14:paraId="48F521DF">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7E50FB31">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本单位对上述声明的真实性负责。如有虚假，将依法承担相应责任。</w:t>
      </w:r>
    </w:p>
    <w:p w14:paraId="5BD4BFA4">
      <w:pPr>
        <w:widowControl/>
        <w:spacing w:before="870" w:beforeLines="200"/>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单位名称（盖章）：__________________</w:t>
      </w:r>
    </w:p>
    <w:p w14:paraId="3FCADDA7">
      <w:pPr>
        <w:widowControl/>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日期： 年 月 日</w:t>
      </w:r>
    </w:p>
    <w:p w14:paraId="7EFA4009">
      <w:pPr>
        <w:pageBreakBefore/>
        <w:rPr>
          <w:rFonts w:ascii="Calibri" w:hAnsi="Calibri" w:eastAsia="宋体" w:cs="Times New Roman"/>
          <w:color w:val="auto"/>
          <w:kern w:val="0"/>
          <w:szCs w:val="21"/>
          <w:highlight w:val="none"/>
          <w:lang w:eastAsia="zh-Hans"/>
        </w:rPr>
      </w:pPr>
      <w:bookmarkStart w:id="60" w:name="_Toc169799793"/>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七</w:t>
      </w:r>
      <w:r>
        <w:rPr>
          <w:rFonts w:ascii="宋体" w:hAnsi="宋体" w:eastAsia="宋体"/>
          <w:b/>
          <w:bCs/>
          <w:color w:val="auto"/>
          <w:sz w:val="24"/>
          <w:szCs w:val="28"/>
          <w:highlight w:val="none"/>
        </w:rPr>
        <w:t>：</w:t>
      </w:r>
      <w:bookmarkEnd w:id="60"/>
    </w:p>
    <w:p w14:paraId="0FA1A034">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政策适用性说明</w:t>
      </w:r>
    </w:p>
    <w:p w14:paraId="63FF967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按照政府采购有关政策的要求，在本次的技术方案中，采用符合政策的小型或微型企业产品、节能产品、环境标志产品，主要产品与核心技术介绍说明如下：</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1772"/>
        <w:gridCol w:w="1140"/>
        <w:gridCol w:w="1140"/>
        <w:gridCol w:w="1138"/>
        <w:gridCol w:w="1140"/>
        <w:gridCol w:w="1003"/>
        <w:gridCol w:w="1160"/>
      </w:tblGrid>
      <w:tr w14:paraId="2AE89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7059FF3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1772" w:type="dxa"/>
            <w:vAlign w:val="center"/>
          </w:tcPr>
          <w:p w14:paraId="40D1DD13">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主要产品/技术名称（规格型号、注册商标）</w:t>
            </w:r>
          </w:p>
        </w:tc>
        <w:tc>
          <w:tcPr>
            <w:tcW w:w="1140" w:type="dxa"/>
            <w:vAlign w:val="center"/>
          </w:tcPr>
          <w:p w14:paraId="71245C07">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制造商(开发商)</w:t>
            </w:r>
          </w:p>
        </w:tc>
        <w:tc>
          <w:tcPr>
            <w:tcW w:w="1140" w:type="dxa"/>
            <w:vAlign w:val="center"/>
          </w:tcPr>
          <w:p w14:paraId="74280EA2">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制造商企业类型</w:t>
            </w:r>
          </w:p>
        </w:tc>
        <w:tc>
          <w:tcPr>
            <w:tcW w:w="1138" w:type="dxa"/>
            <w:vAlign w:val="center"/>
          </w:tcPr>
          <w:p w14:paraId="6EB63C5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节能产品</w:t>
            </w:r>
          </w:p>
        </w:tc>
        <w:tc>
          <w:tcPr>
            <w:tcW w:w="1140" w:type="dxa"/>
            <w:vAlign w:val="center"/>
          </w:tcPr>
          <w:p w14:paraId="2616A6B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环境标志产品</w:t>
            </w:r>
          </w:p>
        </w:tc>
        <w:tc>
          <w:tcPr>
            <w:tcW w:w="1003" w:type="dxa"/>
            <w:vAlign w:val="center"/>
          </w:tcPr>
          <w:p w14:paraId="42C6CB02">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认证证书编号</w:t>
            </w:r>
          </w:p>
        </w:tc>
        <w:tc>
          <w:tcPr>
            <w:tcW w:w="1160" w:type="dxa"/>
            <w:vAlign w:val="center"/>
          </w:tcPr>
          <w:p w14:paraId="260756A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该产品报价在总报价中占比（%）</w:t>
            </w:r>
          </w:p>
        </w:tc>
      </w:tr>
      <w:tr w14:paraId="63706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14E9281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1772" w:type="dxa"/>
            <w:vAlign w:val="center"/>
          </w:tcPr>
          <w:p w14:paraId="5E01C4D1">
            <w:pPr>
              <w:jc w:val="center"/>
              <w:rPr>
                <w:rFonts w:ascii="宋体" w:hAnsi="宋体" w:eastAsia="宋体" w:cs="Times New Roman"/>
                <w:color w:val="auto"/>
                <w:szCs w:val="21"/>
                <w:highlight w:val="none"/>
              </w:rPr>
            </w:pPr>
          </w:p>
        </w:tc>
        <w:tc>
          <w:tcPr>
            <w:tcW w:w="1140" w:type="dxa"/>
            <w:vAlign w:val="center"/>
          </w:tcPr>
          <w:p w14:paraId="6347A0BD">
            <w:pPr>
              <w:jc w:val="center"/>
              <w:rPr>
                <w:rFonts w:ascii="宋体" w:hAnsi="宋体" w:eastAsia="宋体" w:cs="Times New Roman"/>
                <w:color w:val="auto"/>
                <w:szCs w:val="21"/>
                <w:highlight w:val="none"/>
              </w:rPr>
            </w:pPr>
          </w:p>
        </w:tc>
        <w:tc>
          <w:tcPr>
            <w:tcW w:w="1140" w:type="dxa"/>
            <w:vAlign w:val="center"/>
          </w:tcPr>
          <w:p w14:paraId="419DCB41">
            <w:pPr>
              <w:jc w:val="center"/>
              <w:rPr>
                <w:rFonts w:ascii="宋体" w:hAnsi="宋体" w:eastAsia="宋体" w:cs="Times New Roman"/>
                <w:color w:val="auto"/>
                <w:szCs w:val="21"/>
                <w:highlight w:val="none"/>
              </w:rPr>
            </w:pPr>
          </w:p>
        </w:tc>
        <w:tc>
          <w:tcPr>
            <w:tcW w:w="1138" w:type="dxa"/>
            <w:vAlign w:val="center"/>
          </w:tcPr>
          <w:p w14:paraId="262448F6">
            <w:pPr>
              <w:jc w:val="center"/>
              <w:rPr>
                <w:rFonts w:ascii="宋体" w:hAnsi="宋体" w:eastAsia="宋体" w:cs="Times New Roman"/>
                <w:color w:val="auto"/>
                <w:szCs w:val="21"/>
                <w:highlight w:val="none"/>
              </w:rPr>
            </w:pPr>
          </w:p>
        </w:tc>
        <w:tc>
          <w:tcPr>
            <w:tcW w:w="1140" w:type="dxa"/>
            <w:vAlign w:val="center"/>
          </w:tcPr>
          <w:p w14:paraId="11C841F6">
            <w:pPr>
              <w:jc w:val="center"/>
              <w:rPr>
                <w:rFonts w:ascii="宋体" w:hAnsi="宋体" w:eastAsia="宋体" w:cs="Times New Roman"/>
                <w:color w:val="auto"/>
                <w:szCs w:val="21"/>
                <w:highlight w:val="none"/>
              </w:rPr>
            </w:pPr>
          </w:p>
        </w:tc>
        <w:tc>
          <w:tcPr>
            <w:tcW w:w="1003" w:type="dxa"/>
            <w:vAlign w:val="center"/>
          </w:tcPr>
          <w:p w14:paraId="4781FF6F">
            <w:pPr>
              <w:jc w:val="center"/>
              <w:rPr>
                <w:rFonts w:ascii="宋体" w:hAnsi="宋体" w:eastAsia="宋体" w:cs="Times New Roman"/>
                <w:color w:val="auto"/>
                <w:szCs w:val="21"/>
                <w:highlight w:val="none"/>
              </w:rPr>
            </w:pPr>
          </w:p>
        </w:tc>
        <w:tc>
          <w:tcPr>
            <w:tcW w:w="1160" w:type="dxa"/>
            <w:vAlign w:val="center"/>
          </w:tcPr>
          <w:p w14:paraId="6EDD84FA">
            <w:pPr>
              <w:jc w:val="center"/>
              <w:rPr>
                <w:rFonts w:ascii="宋体" w:hAnsi="宋体" w:eastAsia="宋体" w:cs="Times New Roman"/>
                <w:color w:val="auto"/>
                <w:szCs w:val="21"/>
                <w:highlight w:val="none"/>
              </w:rPr>
            </w:pPr>
          </w:p>
        </w:tc>
      </w:tr>
      <w:tr w14:paraId="4D947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52946501">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1772" w:type="dxa"/>
            <w:vAlign w:val="center"/>
          </w:tcPr>
          <w:p w14:paraId="266D08A0">
            <w:pPr>
              <w:jc w:val="center"/>
              <w:rPr>
                <w:rFonts w:ascii="宋体" w:hAnsi="宋体" w:eastAsia="宋体" w:cs="Times New Roman"/>
                <w:color w:val="auto"/>
                <w:szCs w:val="21"/>
                <w:highlight w:val="none"/>
              </w:rPr>
            </w:pPr>
          </w:p>
        </w:tc>
        <w:tc>
          <w:tcPr>
            <w:tcW w:w="1140" w:type="dxa"/>
            <w:vAlign w:val="center"/>
          </w:tcPr>
          <w:p w14:paraId="7511E09D">
            <w:pPr>
              <w:jc w:val="center"/>
              <w:rPr>
                <w:rFonts w:ascii="宋体" w:hAnsi="宋体" w:eastAsia="宋体" w:cs="Times New Roman"/>
                <w:color w:val="auto"/>
                <w:szCs w:val="21"/>
                <w:highlight w:val="none"/>
              </w:rPr>
            </w:pPr>
          </w:p>
        </w:tc>
        <w:tc>
          <w:tcPr>
            <w:tcW w:w="1140" w:type="dxa"/>
            <w:vAlign w:val="center"/>
          </w:tcPr>
          <w:p w14:paraId="68B616A0">
            <w:pPr>
              <w:jc w:val="center"/>
              <w:rPr>
                <w:rFonts w:ascii="宋体" w:hAnsi="宋体" w:eastAsia="宋体" w:cs="Times New Roman"/>
                <w:color w:val="auto"/>
                <w:szCs w:val="21"/>
                <w:highlight w:val="none"/>
              </w:rPr>
            </w:pPr>
          </w:p>
        </w:tc>
        <w:tc>
          <w:tcPr>
            <w:tcW w:w="1138" w:type="dxa"/>
            <w:vAlign w:val="center"/>
          </w:tcPr>
          <w:p w14:paraId="3C015B1F">
            <w:pPr>
              <w:jc w:val="center"/>
              <w:rPr>
                <w:rFonts w:ascii="宋体" w:hAnsi="宋体" w:eastAsia="宋体" w:cs="Times New Roman"/>
                <w:color w:val="auto"/>
                <w:szCs w:val="21"/>
                <w:highlight w:val="none"/>
              </w:rPr>
            </w:pPr>
          </w:p>
        </w:tc>
        <w:tc>
          <w:tcPr>
            <w:tcW w:w="1140" w:type="dxa"/>
            <w:vAlign w:val="center"/>
          </w:tcPr>
          <w:p w14:paraId="21DEA8D5">
            <w:pPr>
              <w:jc w:val="center"/>
              <w:rPr>
                <w:rFonts w:ascii="宋体" w:hAnsi="宋体" w:eastAsia="宋体" w:cs="Times New Roman"/>
                <w:color w:val="auto"/>
                <w:szCs w:val="21"/>
                <w:highlight w:val="none"/>
              </w:rPr>
            </w:pPr>
          </w:p>
        </w:tc>
        <w:tc>
          <w:tcPr>
            <w:tcW w:w="1003" w:type="dxa"/>
            <w:vAlign w:val="center"/>
          </w:tcPr>
          <w:p w14:paraId="0DA13421">
            <w:pPr>
              <w:jc w:val="center"/>
              <w:rPr>
                <w:rFonts w:ascii="宋体" w:hAnsi="宋体" w:eastAsia="宋体" w:cs="Times New Roman"/>
                <w:color w:val="auto"/>
                <w:szCs w:val="21"/>
                <w:highlight w:val="none"/>
              </w:rPr>
            </w:pPr>
          </w:p>
        </w:tc>
        <w:tc>
          <w:tcPr>
            <w:tcW w:w="1160" w:type="dxa"/>
            <w:vAlign w:val="center"/>
          </w:tcPr>
          <w:p w14:paraId="7575DA98">
            <w:pPr>
              <w:jc w:val="center"/>
              <w:rPr>
                <w:rFonts w:ascii="宋体" w:hAnsi="宋体" w:eastAsia="宋体" w:cs="Times New Roman"/>
                <w:color w:val="auto"/>
                <w:szCs w:val="21"/>
                <w:highlight w:val="none"/>
              </w:rPr>
            </w:pPr>
          </w:p>
        </w:tc>
      </w:tr>
      <w:tr w14:paraId="09B1C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587F3A1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1772" w:type="dxa"/>
            <w:vAlign w:val="center"/>
          </w:tcPr>
          <w:p w14:paraId="5D7A2FC9">
            <w:pPr>
              <w:jc w:val="center"/>
              <w:rPr>
                <w:rFonts w:ascii="宋体" w:hAnsi="宋体" w:eastAsia="宋体" w:cs="Times New Roman"/>
                <w:color w:val="auto"/>
                <w:szCs w:val="21"/>
                <w:highlight w:val="none"/>
              </w:rPr>
            </w:pPr>
          </w:p>
        </w:tc>
        <w:tc>
          <w:tcPr>
            <w:tcW w:w="1140" w:type="dxa"/>
            <w:vAlign w:val="center"/>
          </w:tcPr>
          <w:p w14:paraId="63303204">
            <w:pPr>
              <w:jc w:val="center"/>
              <w:rPr>
                <w:rFonts w:ascii="宋体" w:hAnsi="宋体" w:eastAsia="宋体" w:cs="Times New Roman"/>
                <w:color w:val="auto"/>
                <w:szCs w:val="21"/>
                <w:highlight w:val="none"/>
              </w:rPr>
            </w:pPr>
          </w:p>
        </w:tc>
        <w:tc>
          <w:tcPr>
            <w:tcW w:w="1140" w:type="dxa"/>
            <w:vAlign w:val="center"/>
          </w:tcPr>
          <w:p w14:paraId="0BA0B47B">
            <w:pPr>
              <w:jc w:val="center"/>
              <w:rPr>
                <w:rFonts w:ascii="宋体" w:hAnsi="宋体" w:eastAsia="宋体" w:cs="Times New Roman"/>
                <w:color w:val="auto"/>
                <w:szCs w:val="21"/>
                <w:highlight w:val="none"/>
              </w:rPr>
            </w:pPr>
          </w:p>
        </w:tc>
        <w:tc>
          <w:tcPr>
            <w:tcW w:w="1138" w:type="dxa"/>
            <w:vAlign w:val="center"/>
          </w:tcPr>
          <w:p w14:paraId="37696159">
            <w:pPr>
              <w:jc w:val="center"/>
              <w:rPr>
                <w:rFonts w:ascii="宋体" w:hAnsi="宋体" w:eastAsia="宋体" w:cs="Times New Roman"/>
                <w:color w:val="auto"/>
                <w:szCs w:val="21"/>
                <w:highlight w:val="none"/>
              </w:rPr>
            </w:pPr>
          </w:p>
        </w:tc>
        <w:tc>
          <w:tcPr>
            <w:tcW w:w="1140" w:type="dxa"/>
            <w:vAlign w:val="center"/>
          </w:tcPr>
          <w:p w14:paraId="29BC26E8">
            <w:pPr>
              <w:jc w:val="center"/>
              <w:rPr>
                <w:rFonts w:ascii="宋体" w:hAnsi="宋体" w:eastAsia="宋体" w:cs="Times New Roman"/>
                <w:color w:val="auto"/>
                <w:szCs w:val="21"/>
                <w:highlight w:val="none"/>
              </w:rPr>
            </w:pPr>
          </w:p>
        </w:tc>
        <w:tc>
          <w:tcPr>
            <w:tcW w:w="1003" w:type="dxa"/>
            <w:vAlign w:val="center"/>
          </w:tcPr>
          <w:p w14:paraId="6050E65A">
            <w:pPr>
              <w:jc w:val="center"/>
              <w:rPr>
                <w:rFonts w:ascii="宋体" w:hAnsi="宋体" w:eastAsia="宋体" w:cs="Times New Roman"/>
                <w:color w:val="auto"/>
                <w:szCs w:val="21"/>
                <w:highlight w:val="none"/>
              </w:rPr>
            </w:pPr>
          </w:p>
        </w:tc>
        <w:tc>
          <w:tcPr>
            <w:tcW w:w="1160" w:type="dxa"/>
            <w:vAlign w:val="center"/>
          </w:tcPr>
          <w:p w14:paraId="1DA2EBC1">
            <w:pPr>
              <w:jc w:val="center"/>
              <w:rPr>
                <w:rFonts w:ascii="宋体" w:hAnsi="宋体" w:eastAsia="宋体" w:cs="Times New Roman"/>
                <w:color w:val="auto"/>
                <w:szCs w:val="21"/>
                <w:highlight w:val="none"/>
              </w:rPr>
            </w:pPr>
          </w:p>
        </w:tc>
      </w:tr>
      <w:tr w14:paraId="743E0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1B27F602">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1772" w:type="dxa"/>
            <w:vAlign w:val="center"/>
          </w:tcPr>
          <w:p w14:paraId="3B4566AD">
            <w:pPr>
              <w:jc w:val="center"/>
              <w:rPr>
                <w:rFonts w:ascii="宋体" w:hAnsi="宋体" w:eastAsia="宋体" w:cs="Times New Roman"/>
                <w:color w:val="auto"/>
                <w:szCs w:val="21"/>
                <w:highlight w:val="none"/>
              </w:rPr>
            </w:pPr>
          </w:p>
        </w:tc>
        <w:tc>
          <w:tcPr>
            <w:tcW w:w="1140" w:type="dxa"/>
            <w:vAlign w:val="center"/>
          </w:tcPr>
          <w:p w14:paraId="3D077606">
            <w:pPr>
              <w:jc w:val="center"/>
              <w:rPr>
                <w:rFonts w:ascii="宋体" w:hAnsi="宋体" w:eastAsia="宋体" w:cs="Times New Roman"/>
                <w:color w:val="auto"/>
                <w:szCs w:val="21"/>
                <w:highlight w:val="none"/>
              </w:rPr>
            </w:pPr>
          </w:p>
        </w:tc>
        <w:tc>
          <w:tcPr>
            <w:tcW w:w="1140" w:type="dxa"/>
            <w:vAlign w:val="center"/>
          </w:tcPr>
          <w:p w14:paraId="001BADFD">
            <w:pPr>
              <w:jc w:val="center"/>
              <w:rPr>
                <w:rFonts w:ascii="宋体" w:hAnsi="宋体" w:eastAsia="宋体" w:cs="Times New Roman"/>
                <w:color w:val="auto"/>
                <w:szCs w:val="21"/>
                <w:highlight w:val="none"/>
              </w:rPr>
            </w:pPr>
          </w:p>
        </w:tc>
        <w:tc>
          <w:tcPr>
            <w:tcW w:w="1138" w:type="dxa"/>
            <w:vAlign w:val="center"/>
          </w:tcPr>
          <w:p w14:paraId="31F4B13D">
            <w:pPr>
              <w:jc w:val="center"/>
              <w:rPr>
                <w:rFonts w:ascii="宋体" w:hAnsi="宋体" w:eastAsia="宋体" w:cs="Times New Roman"/>
                <w:color w:val="auto"/>
                <w:szCs w:val="21"/>
                <w:highlight w:val="none"/>
              </w:rPr>
            </w:pPr>
          </w:p>
        </w:tc>
        <w:tc>
          <w:tcPr>
            <w:tcW w:w="1140" w:type="dxa"/>
            <w:vAlign w:val="center"/>
          </w:tcPr>
          <w:p w14:paraId="37781AAE">
            <w:pPr>
              <w:jc w:val="center"/>
              <w:rPr>
                <w:rFonts w:ascii="宋体" w:hAnsi="宋体" w:eastAsia="宋体" w:cs="Times New Roman"/>
                <w:color w:val="auto"/>
                <w:szCs w:val="21"/>
                <w:highlight w:val="none"/>
              </w:rPr>
            </w:pPr>
          </w:p>
        </w:tc>
        <w:tc>
          <w:tcPr>
            <w:tcW w:w="1003" w:type="dxa"/>
            <w:vAlign w:val="center"/>
          </w:tcPr>
          <w:p w14:paraId="672ABC92">
            <w:pPr>
              <w:jc w:val="center"/>
              <w:rPr>
                <w:rFonts w:ascii="宋体" w:hAnsi="宋体" w:eastAsia="宋体" w:cs="Times New Roman"/>
                <w:color w:val="auto"/>
                <w:szCs w:val="21"/>
                <w:highlight w:val="none"/>
              </w:rPr>
            </w:pPr>
          </w:p>
        </w:tc>
        <w:tc>
          <w:tcPr>
            <w:tcW w:w="1160" w:type="dxa"/>
            <w:vAlign w:val="center"/>
          </w:tcPr>
          <w:p w14:paraId="17ED0154">
            <w:pPr>
              <w:jc w:val="center"/>
              <w:rPr>
                <w:rFonts w:ascii="宋体" w:hAnsi="宋体" w:eastAsia="宋体" w:cs="Times New Roman"/>
                <w:color w:val="auto"/>
                <w:szCs w:val="21"/>
                <w:highlight w:val="none"/>
              </w:rPr>
            </w:pPr>
          </w:p>
        </w:tc>
      </w:tr>
      <w:tr w14:paraId="674DB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5FECB9E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1772" w:type="dxa"/>
            <w:vAlign w:val="center"/>
          </w:tcPr>
          <w:p w14:paraId="279C90AA">
            <w:pPr>
              <w:jc w:val="center"/>
              <w:rPr>
                <w:rFonts w:ascii="宋体" w:hAnsi="宋体" w:eastAsia="宋体" w:cs="Times New Roman"/>
                <w:color w:val="auto"/>
                <w:szCs w:val="21"/>
                <w:highlight w:val="none"/>
              </w:rPr>
            </w:pPr>
          </w:p>
        </w:tc>
        <w:tc>
          <w:tcPr>
            <w:tcW w:w="1140" w:type="dxa"/>
            <w:vAlign w:val="center"/>
          </w:tcPr>
          <w:p w14:paraId="705B5D1B">
            <w:pPr>
              <w:jc w:val="center"/>
              <w:rPr>
                <w:rFonts w:ascii="宋体" w:hAnsi="宋体" w:eastAsia="宋体" w:cs="Times New Roman"/>
                <w:color w:val="auto"/>
                <w:szCs w:val="21"/>
                <w:highlight w:val="none"/>
              </w:rPr>
            </w:pPr>
          </w:p>
        </w:tc>
        <w:tc>
          <w:tcPr>
            <w:tcW w:w="1140" w:type="dxa"/>
            <w:vAlign w:val="center"/>
          </w:tcPr>
          <w:p w14:paraId="63CF17ED">
            <w:pPr>
              <w:jc w:val="center"/>
              <w:rPr>
                <w:rFonts w:ascii="宋体" w:hAnsi="宋体" w:eastAsia="宋体" w:cs="Times New Roman"/>
                <w:color w:val="auto"/>
                <w:szCs w:val="21"/>
                <w:highlight w:val="none"/>
              </w:rPr>
            </w:pPr>
          </w:p>
        </w:tc>
        <w:tc>
          <w:tcPr>
            <w:tcW w:w="1138" w:type="dxa"/>
            <w:vAlign w:val="center"/>
          </w:tcPr>
          <w:p w14:paraId="36E86F32">
            <w:pPr>
              <w:jc w:val="center"/>
              <w:rPr>
                <w:rFonts w:ascii="宋体" w:hAnsi="宋体" w:eastAsia="宋体" w:cs="Times New Roman"/>
                <w:color w:val="auto"/>
                <w:szCs w:val="21"/>
                <w:highlight w:val="none"/>
              </w:rPr>
            </w:pPr>
          </w:p>
        </w:tc>
        <w:tc>
          <w:tcPr>
            <w:tcW w:w="1140" w:type="dxa"/>
            <w:vAlign w:val="center"/>
          </w:tcPr>
          <w:p w14:paraId="32503C21">
            <w:pPr>
              <w:jc w:val="center"/>
              <w:rPr>
                <w:rFonts w:ascii="宋体" w:hAnsi="宋体" w:eastAsia="宋体" w:cs="Times New Roman"/>
                <w:color w:val="auto"/>
                <w:szCs w:val="21"/>
                <w:highlight w:val="none"/>
              </w:rPr>
            </w:pPr>
          </w:p>
        </w:tc>
        <w:tc>
          <w:tcPr>
            <w:tcW w:w="1003" w:type="dxa"/>
            <w:vAlign w:val="center"/>
          </w:tcPr>
          <w:p w14:paraId="282602E4">
            <w:pPr>
              <w:jc w:val="center"/>
              <w:rPr>
                <w:rFonts w:ascii="宋体" w:hAnsi="宋体" w:eastAsia="宋体" w:cs="Times New Roman"/>
                <w:color w:val="auto"/>
                <w:szCs w:val="21"/>
                <w:highlight w:val="none"/>
              </w:rPr>
            </w:pPr>
          </w:p>
        </w:tc>
        <w:tc>
          <w:tcPr>
            <w:tcW w:w="1160" w:type="dxa"/>
            <w:vAlign w:val="center"/>
          </w:tcPr>
          <w:p w14:paraId="6415FECB">
            <w:pPr>
              <w:jc w:val="center"/>
              <w:rPr>
                <w:rFonts w:ascii="宋体" w:hAnsi="宋体" w:eastAsia="宋体" w:cs="Times New Roman"/>
                <w:color w:val="auto"/>
                <w:szCs w:val="21"/>
                <w:highlight w:val="none"/>
              </w:rPr>
            </w:pPr>
          </w:p>
        </w:tc>
      </w:tr>
      <w:tr w14:paraId="473F3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2F7D28B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1772" w:type="dxa"/>
            <w:vAlign w:val="center"/>
          </w:tcPr>
          <w:p w14:paraId="4DBC1057">
            <w:pPr>
              <w:jc w:val="center"/>
              <w:rPr>
                <w:rFonts w:ascii="宋体" w:hAnsi="宋体" w:eastAsia="宋体" w:cs="Times New Roman"/>
                <w:color w:val="auto"/>
                <w:szCs w:val="21"/>
                <w:highlight w:val="none"/>
              </w:rPr>
            </w:pPr>
          </w:p>
        </w:tc>
        <w:tc>
          <w:tcPr>
            <w:tcW w:w="1140" w:type="dxa"/>
            <w:vAlign w:val="center"/>
          </w:tcPr>
          <w:p w14:paraId="3815AF5B">
            <w:pPr>
              <w:jc w:val="center"/>
              <w:rPr>
                <w:rFonts w:ascii="宋体" w:hAnsi="宋体" w:eastAsia="宋体" w:cs="Times New Roman"/>
                <w:color w:val="auto"/>
                <w:szCs w:val="21"/>
                <w:highlight w:val="none"/>
              </w:rPr>
            </w:pPr>
          </w:p>
        </w:tc>
        <w:tc>
          <w:tcPr>
            <w:tcW w:w="1140" w:type="dxa"/>
            <w:vAlign w:val="center"/>
          </w:tcPr>
          <w:p w14:paraId="7F69BBCD">
            <w:pPr>
              <w:jc w:val="center"/>
              <w:rPr>
                <w:rFonts w:ascii="宋体" w:hAnsi="宋体" w:eastAsia="宋体" w:cs="Times New Roman"/>
                <w:color w:val="auto"/>
                <w:szCs w:val="21"/>
                <w:highlight w:val="none"/>
              </w:rPr>
            </w:pPr>
          </w:p>
        </w:tc>
        <w:tc>
          <w:tcPr>
            <w:tcW w:w="1138" w:type="dxa"/>
            <w:vAlign w:val="center"/>
          </w:tcPr>
          <w:p w14:paraId="79F158D4">
            <w:pPr>
              <w:jc w:val="center"/>
              <w:rPr>
                <w:rFonts w:ascii="宋体" w:hAnsi="宋体" w:eastAsia="宋体" w:cs="Times New Roman"/>
                <w:color w:val="auto"/>
                <w:szCs w:val="21"/>
                <w:highlight w:val="none"/>
              </w:rPr>
            </w:pPr>
          </w:p>
        </w:tc>
        <w:tc>
          <w:tcPr>
            <w:tcW w:w="1140" w:type="dxa"/>
            <w:vAlign w:val="center"/>
          </w:tcPr>
          <w:p w14:paraId="169F3407">
            <w:pPr>
              <w:jc w:val="center"/>
              <w:rPr>
                <w:rFonts w:ascii="宋体" w:hAnsi="宋体" w:eastAsia="宋体" w:cs="Times New Roman"/>
                <w:color w:val="auto"/>
                <w:szCs w:val="21"/>
                <w:highlight w:val="none"/>
              </w:rPr>
            </w:pPr>
          </w:p>
        </w:tc>
        <w:tc>
          <w:tcPr>
            <w:tcW w:w="1003" w:type="dxa"/>
            <w:vAlign w:val="center"/>
          </w:tcPr>
          <w:p w14:paraId="036F6368">
            <w:pPr>
              <w:jc w:val="center"/>
              <w:rPr>
                <w:rFonts w:ascii="宋体" w:hAnsi="宋体" w:eastAsia="宋体" w:cs="Times New Roman"/>
                <w:color w:val="auto"/>
                <w:szCs w:val="21"/>
                <w:highlight w:val="none"/>
              </w:rPr>
            </w:pPr>
          </w:p>
        </w:tc>
        <w:tc>
          <w:tcPr>
            <w:tcW w:w="1160" w:type="dxa"/>
            <w:vAlign w:val="center"/>
          </w:tcPr>
          <w:p w14:paraId="0B848A64">
            <w:pPr>
              <w:jc w:val="center"/>
              <w:rPr>
                <w:rFonts w:ascii="宋体" w:hAnsi="宋体" w:eastAsia="宋体" w:cs="Times New Roman"/>
                <w:color w:val="auto"/>
                <w:szCs w:val="21"/>
                <w:highlight w:val="none"/>
              </w:rPr>
            </w:pPr>
          </w:p>
        </w:tc>
      </w:tr>
    </w:tbl>
    <w:p w14:paraId="7BA0DC6B">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注：</w:t>
      </w:r>
    </w:p>
    <w:p w14:paraId="418E84A9">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rPr>
        <w:t>制造商为小型或微型企业时才需要填“制造商企业类型”栏，填写内容为“小型”或“微型”；</w:t>
      </w:r>
    </w:p>
    <w:p w14:paraId="452011D4">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r>
        <w:rPr>
          <w:rFonts w:ascii="宋体" w:hAnsi="宋体" w:eastAsia="宋体" w:cs="Times New Roman"/>
          <w:color w:val="auto"/>
          <w:kern w:val="0"/>
          <w:szCs w:val="21"/>
          <w:highlight w:val="none"/>
        </w:rPr>
        <w:t>节能产品须填写认证证书编号，并提供投标产品的节能产品认证证书复印件加盖投标人公章；</w:t>
      </w:r>
    </w:p>
    <w:p w14:paraId="0E855B38">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rPr>
        <w:t>环保标志产品须填写认证证书编号，并提供投标产品的环保标志产品认证证书复印件加盖投标人公章。</w:t>
      </w:r>
    </w:p>
    <w:p w14:paraId="1549D5A5">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rPr>
        <w:t>以上证明资料未按要求提供或未提供完整的，视为未提供处理。</w:t>
      </w:r>
    </w:p>
    <w:p w14:paraId="37AEA08F">
      <w:pPr>
        <w:widowControl/>
        <w:spacing w:before="870" w:beforeLines="200" w:line="300" w:lineRule="auto"/>
        <w:jc w:val="left"/>
        <w:rPr>
          <w:rFonts w:ascii="宋体" w:hAnsi="宋体" w:eastAsia="宋体" w:cs="Times New Roman"/>
          <w:color w:val="auto"/>
          <w:kern w:val="0"/>
          <w:szCs w:val="21"/>
          <w:highlight w:val="none"/>
          <w:lang w:eastAsia="zh-Hans"/>
        </w:rPr>
      </w:pPr>
      <w:bookmarkStart w:id="61" w:name="_Hlk170133816"/>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43C9D48">
      <w:pPr>
        <w:widowControl/>
        <w:spacing w:line="300" w:lineRule="auto"/>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bookmarkEnd w:id="61"/>
    </w:p>
    <w:p w14:paraId="5FED4F35">
      <w:pPr>
        <w:pageBreakBefore/>
        <w:rPr>
          <w:rFonts w:ascii="Calibri" w:hAnsi="Calibri" w:eastAsia="宋体" w:cs="Times New Roman"/>
          <w:color w:val="auto"/>
          <w:kern w:val="0"/>
          <w:sz w:val="20"/>
          <w:szCs w:val="20"/>
          <w:highlight w:val="none"/>
          <w:lang w:eastAsia="zh-Hans"/>
        </w:rPr>
      </w:pPr>
      <w:bookmarkStart w:id="62" w:name="_Toc169799795"/>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九</w:t>
      </w:r>
      <w:r>
        <w:rPr>
          <w:rFonts w:ascii="宋体" w:hAnsi="宋体" w:eastAsia="宋体"/>
          <w:b/>
          <w:bCs/>
          <w:color w:val="auto"/>
          <w:sz w:val="24"/>
          <w:szCs w:val="28"/>
          <w:highlight w:val="none"/>
        </w:rPr>
        <w:t>：</w:t>
      </w:r>
      <w:bookmarkEnd w:id="62"/>
    </w:p>
    <w:p w14:paraId="5B4E2D9D">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法定代表人证明书</w:t>
      </w:r>
    </w:p>
    <w:p w14:paraId="3BAA4184">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现任我单位</w:t>
      </w:r>
      <w:r>
        <w:rPr>
          <w:rFonts w:hint="eastAsia" w:ascii="宋体" w:hAnsi="宋体" w:eastAsia="宋体" w:cs="Times New Roman"/>
          <w:color w:val="auto"/>
          <w:kern w:val="0"/>
          <w:szCs w:val="21"/>
          <w:highlight w:val="none"/>
        </w:rPr>
        <w:t xml:space="preserve"> </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职务，为法定代表人，特此证明。</w:t>
      </w:r>
    </w:p>
    <w:p w14:paraId="59DA822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有效期限：</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4237FBD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附：代表人性别：</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身份证号码：</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03914305">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统一社会信用代码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企业类型：</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5F38431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经营范围：</w:t>
      </w:r>
      <w:r>
        <w:rPr>
          <w:rFonts w:hint="eastAsia" w:ascii="宋体" w:hAnsi="宋体" w:eastAsia="宋体" w:cs="Times New Roman"/>
          <w:color w:val="auto"/>
          <w:kern w:val="0"/>
          <w:szCs w:val="21"/>
          <w:highlight w:val="none"/>
          <w:u w:val="single"/>
        </w:rPr>
        <w:t xml:space="preserve">                                                                       </w:t>
      </w:r>
    </w:p>
    <w:p w14:paraId="0350ABE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p>
    <w:p w14:paraId="6424970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p>
    <w:p w14:paraId="09CC005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50E4680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hint="eastAsia" w:ascii="宋体" w:hAnsi="宋体" w:eastAsia="宋体" w:cs="Times New Roman"/>
          <w:color w:val="auto"/>
          <w:kern w:val="0"/>
          <w:szCs w:val="21"/>
          <w:highlight w:val="none"/>
          <w:u w:val="single"/>
        </w:rPr>
        <w:t xml:space="preserve">                     </w:t>
      </w:r>
    </w:p>
    <w:p w14:paraId="62933EBD">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083608FE">
      <w:pPr>
        <w:spacing w:before="217" w:beforeLines="50" w:after="217" w:afterLines="50" w:line="360" w:lineRule="auto"/>
        <w:rPr>
          <w:rFonts w:ascii="宋体" w:hAnsi="宋体" w:eastAsia="宋体"/>
          <w:color w:val="auto"/>
          <w:szCs w:val="21"/>
          <w:highlight w:val="none"/>
        </w:rPr>
      </w:pPr>
    </w:p>
    <w:p w14:paraId="2C84C40B">
      <w:pPr>
        <w:spacing w:before="217" w:beforeLines="50" w:after="217" w:afterLines="50" w:line="360" w:lineRule="auto"/>
        <w:rPr>
          <w:rFonts w:ascii="宋体" w:hAnsi="宋体" w:eastAsia="宋体"/>
          <w:color w:val="auto"/>
          <w:szCs w:val="21"/>
          <w:highlight w:val="none"/>
        </w:rPr>
      </w:pPr>
      <w:r>
        <w:rPr>
          <w:rFonts w:hint="eastAsia" w:ascii="宋体" w:hAnsi="宋体" w:eastAsia="宋体"/>
          <w:color w:val="auto"/>
          <w:szCs w:val="21"/>
          <w:highlight w:val="none"/>
        </w:rPr>
        <w:t>须附：法定代表人有效期内身份证复印件</w:t>
      </w:r>
    </w:p>
    <w:tbl>
      <w:tblPr>
        <w:tblStyle w:val="12"/>
        <w:tblW w:w="9286"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643"/>
        <w:gridCol w:w="4643"/>
      </w:tblGrid>
      <w:tr w14:paraId="29B233C6">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4643" w:type="dxa"/>
            <w:vAlign w:val="center"/>
          </w:tcPr>
          <w:p w14:paraId="2EFAAB4C">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4643" w:type="dxa"/>
            <w:vAlign w:val="center"/>
          </w:tcPr>
          <w:p w14:paraId="7384225A">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178A7817">
      <w:pPr>
        <w:widowControl/>
        <w:jc w:val="left"/>
        <w:rPr>
          <w:rFonts w:ascii="Calibri" w:hAnsi="Calibri" w:eastAsia="宋体" w:cs="Times New Roman"/>
          <w:color w:val="auto"/>
          <w:kern w:val="0"/>
          <w:sz w:val="20"/>
          <w:szCs w:val="20"/>
          <w:highlight w:val="none"/>
          <w:lang w:eastAsia="zh-Hans"/>
        </w:rPr>
      </w:pPr>
    </w:p>
    <w:p w14:paraId="54BEE5D2">
      <w:pPr>
        <w:pageBreakBefore/>
        <w:rPr>
          <w:rFonts w:ascii="Calibri" w:hAnsi="Calibri" w:eastAsia="宋体" w:cs="Times New Roman"/>
          <w:color w:val="auto"/>
          <w:kern w:val="0"/>
          <w:sz w:val="20"/>
          <w:szCs w:val="20"/>
          <w:highlight w:val="none"/>
          <w:lang w:eastAsia="zh-Hans"/>
        </w:rPr>
      </w:pPr>
      <w:bookmarkStart w:id="63" w:name="_Toc169799796"/>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十</w:t>
      </w:r>
      <w:r>
        <w:rPr>
          <w:rFonts w:ascii="宋体" w:hAnsi="宋体" w:eastAsia="宋体"/>
          <w:b/>
          <w:bCs/>
          <w:color w:val="auto"/>
          <w:sz w:val="24"/>
          <w:szCs w:val="28"/>
          <w:highlight w:val="none"/>
        </w:rPr>
        <w:t>：</w:t>
      </w:r>
      <w:bookmarkEnd w:id="63"/>
    </w:p>
    <w:p w14:paraId="72044755">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法定代表人授权</w:t>
      </w:r>
      <w:r>
        <w:rPr>
          <w:rFonts w:hint="eastAsia" w:ascii="Calibri" w:hAnsi="Calibri" w:eastAsia="宋体" w:cs="Times New Roman"/>
          <w:b/>
          <w:color w:val="auto"/>
          <w:kern w:val="0"/>
          <w:sz w:val="32"/>
          <w:highlight w:val="none"/>
          <w:lang w:eastAsia="zh-Hans"/>
        </w:rPr>
        <w:t>委托</w:t>
      </w:r>
      <w:r>
        <w:rPr>
          <w:rFonts w:ascii="Calibri" w:hAnsi="Calibri" w:eastAsia="宋体" w:cs="Times New Roman"/>
          <w:b/>
          <w:color w:val="auto"/>
          <w:kern w:val="0"/>
          <w:sz w:val="32"/>
          <w:highlight w:val="none"/>
          <w:lang w:eastAsia="zh-Hans"/>
        </w:rPr>
        <w:t>书</w:t>
      </w:r>
    </w:p>
    <w:p w14:paraId="3B49B264">
      <w:pPr>
        <w:spacing w:before="652" w:beforeLines="150" w:line="360" w:lineRule="auto"/>
        <w:rPr>
          <w:rFonts w:ascii="宋体" w:hAnsi="宋体" w:eastAsia="宋体"/>
          <w:b/>
          <w:color w:val="auto"/>
          <w:highlight w:val="none"/>
        </w:rPr>
      </w:pPr>
      <w:r>
        <w:rPr>
          <w:rFonts w:hint="eastAsia" w:ascii="宋体" w:hAnsi="宋体" w:eastAsia="宋体"/>
          <w:b/>
          <w:color w:val="auto"/>
          <w:highlight w:val="none"/>
        </w:rPr>
        <w:t>广东智汇城市招标采购有限公司</w:t>
      </w:r>
    </w:p>
    <w:p w14:paraId="5DF384F0">
      <w:pPr>
        <w:pStyle w:val="27"/>
        <w:spacing w:line="360" w:lineRule="auto"/>
        <w:ind w:firstLine="450" w:firstLineChars="0"/>
        <w:rPr>
          <w:rFonts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（投标人名称）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）投标文件、签订合同和处理有关事宜，其法律后果由我方承担。</w:t>
      </w:r>
    </w:p>
    <w:p w14:paraId="2B6F3874">
      <w:pPr>
        <w:pStyle w:val="2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3D14EB59">
      <w:pPr>
        <w:widowControl/>
        <w:spacing w:before="652" w:beforeLines="1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名称</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加</w:t>
      </w:r>
      <w:r>
        <w:rPr>
          <w:rFonts w:ascii="宋体" w:hAnsi="宋体" w:eastAsia="宋体" w:cs="Times New Roman"/>
          <w:color w:val="auto"/>
          <w:kern w:val="0"/>
          <w:szCs w:val="21"/>
          <w:highlight w:val="none"/>
          <w:lang w:eastAsia="zh-Hans"/>
        </w:rPr>
        <w:t>盖</w:t>
      </w:r>
      <w:r>
        <w:rPr>
          <w:rFonts w:hint="eastAsia" w:ascii="宋体" w:hAnsi="宋体" w:eastAsia="宋体" w:cs="Times New Roman"/>
          <w:color w:val="auto"/>
          <w:kern w:val="0"/>
          <w:szCs w:val="21"/>
          <w:highlight w:val="none"/>
          <w:lang w:eastAsia="zh-Hans"/>
        </w:rPr>
        <w:t>公</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06457B2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2D96E71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2F02ACE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7594A0D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被授权人（签字或盖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713597B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265A0729">
      <w:pPr>
        <w:pStyle w:val="27"/>
        <w:spacing w:line="360" w:lineRule="auto"/>
        <w:ind w:firstLine="0" w:firstLineChars="0"/>
        <w:rPr>
          <w:rFonts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6314EBD0">
      <w:pPr>
        <w:pStyle w:val="27"/>
        <w:spacing w:line="360" w:lineRule="auto"/>
        <w:ind w:firstLine="0" w:firstLineChars="0"/>
        <w:rPr>
          <w:rFonts w:ascii="宋体" w:eastAsia="宋体"/>
          <w:color w:val="auto"/>
          <w:sz w:val="21"/>
          <w:szCs w:val="21"/>
          <w:highlight w:val="none"/>
        </w:rPr>
      </w:pPr>
    </w:p>
    <w:p w14:paraId="7057B8FF">
      <w:pPr>
        <w:spacing w:after="217" w:afterLines="50" w:line="360" w:lineRule="auto"/>
        <w:rPr>
          <w:rFonts w:ascii="宋体" w:hAnsi="宋体" w:eastAsia="宋体"/>
          <w:color w:val="auto"/>
          <w:szCs w:val="21"/>
          <w:highlight w:val="none"/>
        </w:rPr>
      </w:pPr>
      <w:r>
        <w:rPr>
          <w:rFonts w:hint="eastAsia" w:ascii="宋体" w:hAnsi="宋体" w:eastAsia="宋体"/>
          <w:color w:val="auto"/>
          <w:szCs w:val="21"/>
          <w:highlight w:val="none"/>
        </w:rPr>
        <w:t>须附：被授权人有效期内身份证复印件</w:t>
      </w:r>
    </w:p>
    <w:tbl>
      <w:tblPr>
        <w:tblStyle w:val="12"/>
        <w:tblW w:w="9286"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643"/>
        <w:gridCol w:w="4643"/>
      </w:tblGrid>
      <w:tr w14:paraId="027C4716">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4643" w:type="dxa"/>
            <w:vAlign w:val="center"/>
          </w:tcPr>
          <w:p w14:paraId="11E1C0D9">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4643" w:type="dxa"/>
            <w:vAlign w:val="center"/>
          </w:tcPr>
          <w:p w14:paraId="1E7D298A">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665C24E0">
      <w:pPr>
        <w:widowControl/>
        <w:jc w:val="left"/>
        <w:rPr>
          <w:rFonts w:ascii="Calibri" w:hAnsi="Calibri" w:eastAsia="宋体" w:cs="Times New Roman"/>
          <w:color w:val="auto"/>
          <w:kern w:val="0"/>
          <w:sz w:val="20"/>
          <w:szCs w:val="20"/>
          <w:highlight w:val="none"/>
          <w:lang w:eastAsia="zh-Hans"/>
        </w:rPr>
      </w:pPr>
    </w:p>
    <w:p w14:paraId="3DF506DE">
      <w:pPr>
        <w:pStyle w:val="18"/>
        <w:ind w:right="1890" w:firstLine="640"/>
        <w:jc w:val="center"/>
        <w:rPr>
          <w:rFonts w:hint="default"/>
          <w:color w:val="auto"/>
          <w:highlight w:val="none"/>
        </w:rPr>
      </w:pPr>
    </w:p>
    <w:p w14:paraId="646DC98A">
      <w:pPr>
        <w:pageBreakBefore/>
        <w:rPr>
          <w:rFonts w:ascii="宋体" w:hAnsi="宋体" w:eastAsia="宋体"/>
          <w:b/>
          <w:bCs/>
          <w:color w:val="auto"/>
          <w:highlight w:val="none"/>
        </w:rPr>
      </w:pPr>
      <w:r>
        <w:rPr>
          <w:rFonts w:hint="eastAsia" w:ascii="宋体" w:hAnsi="宋体" w:eastAsia="宋体"/>
          <w:b/>
          <w:bCs/>
          <w:color w:val="auto"/>
          <w:sz w:val="24"/>
          <w:szCs w:val="28"/>
          <w:highlight w:val="none"/>
        </w:rPr>
        <w:t>格式十二：</w:t>
      </w:r>
    </w:p>
    <w:p w14:paraId="1FAE79F1">
      <w:pPr>
        <w:spacing w:before="217" w:beforeLines="50" w:after="435" w:afterLines="100" w:line="360" w:lineRule="auto"/>
        <w:jc w:val="center"/>
        <w:rPr>
          <w:rFonts w:ascii="宋体" w:hAnsi="宋体" w:eastAsia="宋体"/>
          <w:b/>
          <w:color w:val="auto"/>
          <w:sz w:val="30"/>
          <w:szCs w:val="30"/>
          <w:highlight w:val="none"/>
        </w:rPr>
      </w:pPr>
      <w:r>
        <w:rPr>
          <w:rFonts w:hint="eastAsia" w:ascii="宋体" w:hAnsi="宋体" w:eastAsia="宋体"/>
          <w:b/>
          <w:color w:val="auto"/>
          <w:sz w:val="32"/>
          <w:szCs w:val="32"/>
          <w:highlight w:val="none"/>
        </w:rPr>
        <w:t>资格条件承诺函</w:t>
      </w:r>
    </w:p>
    <w:p w14:paraId="3918368C">
      <w:pPr>
        <w:adjustRightInd w:val="0"/>
        <w:snapToGrid w:val="0"/>
        <w:spacing w:line="360" w:lineRule="auto"/>
        <w:rPr>
          <w:rFonts w:ascii="宋体" w:hAnsi="宋体" w:eastAsia="宋体"/>
          <w:b/>
          <w:color w:val="auto"/>
          <w:szCs w:val="21"/>
          <w:highlight w:val="none"/>
        </w:rPr>
      </w:pPr>
      <w:r>
        <w:rPr>
          <w:rFonts w:hint="eastAsia" w:ascii="宋体" w:hAnsi="宋体" w:eastAsia="宋体"/>
          <w:b/>
          <w:color w:val="auto"/>
          <w:szCs w:val="21"/>
          <w:highlight w:val="none"/>
        </w:rPr>
        <w:t>广东智汇城市招标采购有限公司：</w:t>
      </w:r>
    </w:p>
    <w:p w14:paraId="0DE03207">
      <w:pPr>
        <w:adjustRightInd w:val="0"/>
        <w:snapToGrid w:val="0"/>
        <w:spacing w:before="217" w:beforeLines="50" w:line="360" w:lineRule="auto"/>
        <w:ind w:firstLine="424" w:firstLineChars="202"/>
        <w:rPr>
          <w:rFonts w:ascii="宋体" w:hAnsi="宋体" w:eastAsia="宋体"/>
          <w:color w:val="auto"/>
          <w:szCs w:val="21"/>
          <w:highlight w:val="none"/>
        </w:rPr>
      </w:pPr>
      <w:r>
        <w:rPr>
          <w:rFonts w:hint="eastAsia" w:ascii="宋体" w:hAnsi="宋体" w:eastAsia="宋体"/>
          <w:color w:val="auto"/>
          <w:szCs w:val="21"/>
          <w:highlight w:val="none"/>
        </w:rPr>
        <w:t xml:space="preserve">关于贵公司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日发布</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）的采购公告，我方愿意参加投标，并承诺：</w:t>
      </w:r>
    </w:p>
    <w:p w14:paraId="3F5C0EF9">
      <w:pPr>
        <w:pStyle w:val="24"/>
        <w:widowControl/>
        <w:numPr>
          <w:ilvl w:val="0"/>
          <w:numId w:val="93"/>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具有良好的商业信誉和健全的财务会计制度。</w:t>
      </w:r>
    </w:p>
    <w:p w14:paraId="193C9CB9">
      <w:pPr>
        <w:pStyle w:val="24"/>
        <w:widowControl/>
        <w:numPr>
          <w:ilvl w:val="0"/>
          <w:numId w:val="93"/>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具有履行合同所必需的设备和专业技术能力。</w:t>
      </w:r>
    </w:p>
    <w:p w14:paraId="66CD5848">
      <w:pPr>
        <w:pStyle w:val="24"/>
        <w:widowControl/>
        <w:numPr>
          <w:ilvl w:val="0"/>
          <w:numId w:val="93"/>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有依法缴纳税收和社会保障资金的良好记录。</w:t>
      </w:r>
    </w:p>
    <w:p w14:paraId="3B60BF00">
      <w:pPr>
        <w:pStyle w:val="24"/>
        <w:widowControl/>
        <w:numPr>
          <w:ilvl w:val="0"/>
          <w:numId w:val="93"/>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127C8A13">
      <w:pPr>
        <w:pStyle w:val="24"/>
        <w:widowControl/>
        <w:numPr>
          <w:ilvl w:val="0"/>
          <w:numId w:val="93"/>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法律、行政法规规定的其他条件。</w:t>
      </w:r>
    </w:p>
    <w:p w14:paraId="29B8A6A0">
      <w:pPr>
        <w:pStyle w:val="24"/>
        <w:widowControl/>
        <w:numPr>
          <w:ilvl w:val="0"/>
          <w:numId w:val="93"/>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承诺单位负责人为同一人或者存在直接控股、管理关系的不同供应商，不得同时参加本采购项目（或采购包）投标。</w:t>
      </w:r>
    </w:p>
    <w:p w14:paraId="1E4E8538">
      <w:pPr>
        <w:pStyle w:val="24"/>
        <w:widowControl/>
        <w:numPr>
          <w:ilvl w:val="0"/>
          <w:numId w:val="93"/>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承诺为本项目提供整体设计、规范编制或者项目管理、监理、检测等服务的供应商，不得再参与本项目投标。</w:t>
      </w:r>
    </w:p>
    <w:p w14:paraId="49DE839E">
      <w:pPr>
        <w:adjustRightInd w:val="0"/>
        <w:snapToGrid w:val="0"/>
        <w:spacing w:line="360" w:lineRule="auto"/>
        <w:ind w:firstLine="424" w:firstLineChars="202"/>
        <w:rPr>
          <w:rFonts w:ascii="宋体" w:hAnsi="宋体" w:eastAsia="宋体"/>
          <w:color w:val="auto"/>
          <w:szCs w:val="21"/>
          <w:highlight w:val="none"/>
        </w:rPr>
      </w:pPr>
      <w:r>
        <w:rPr>
          <w:rFonts w:hint="eastAsia" w:ascii="宋体" w:hAnsi="宋体" w:eastAsia="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49DE8582">
      <w:pPr>
        <w:adjustRightInd w:val="0"/>
        <w:snapToGrid w:val="0"/>
        <w:spacing w:before="217" w:beforeLines="50" w:line="360" w:lineRule="auto"/>
        <w:ind w:firstLine="420"/>
        <w:rPr>
          <w:rFonts w:ascii="宋体" w:hAnsi="宋体" w:eastAsia="宋体"/>
          <w:color w:val="auto"/>
          <w:szCs w:val="21"/>
          <w:highlight w:val="none"/>
        </w:rPr>
      </w:pPr>
      <w:r>
        <w:rPr>
          <w:rFonts w:hint="eastAsia" w:ascii="宋体" w:hAnsi="宋体" w:eastAsia="宋体"/>
          <w:color w:val="auto"/>
          <w:szCs w:val="21"/>
          <w:highlight w:val="none"/>
        </w:rPr>
        <w:t>特此承诺。</w:t>
      </w:r>
    </w:p>
    <w:p w14:paraId="4BA8B139">
      <w:pPr>
        <w:rPr>
          <w:rFonts w:ascii="宋体" w:hAnsi="宋体" w:eastAsia="宋体" w:cs="Times New Roman"/>
          <w:color w:val="auto"/>
          <w:szCs w:val="21"/>
          <w:highlight w:val="none"/>
        </w:rPr>
      </w:pPr>
    </w:p>
    <w:p w14:paraId="09215815">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39ABD09D">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533EC64E">
      <w:pPr>
        <w:rPr>
          <w:rFonts w:ascii="宋体" w:hAnsi="宋体" w:eastAsia="宋体" w:cs="Times New Roman"/>
          <w:color w:val="auto"/>
          <w:szCs w:val="21"/>
          <w:highlight w:val="none"/>
        </w:rPr>
      </w:pPr>
    </w:p>
    <w:p w14:paraId="2AF8C8C7">
      <w:pPr>
        <w:pageBreakBefore/>
        <w:rPr>
          <w:rFonts w:ascii="Calibri" w:hAnsi="Calibri" w:eastAsia="宋体" w:cs="Times New Roman"/>
          <w:color w:val="auto"/>
          <w:kern w:val="0"/>
          <w:szCs w:val="21"/>
          <w:highlight w:val="none"/>
          <w:lang w:eastAsia="zh-Hans"/>
        </w:rPr>
      </w:pPr>
      <w:bookmarkStart w:id="64" w:name="_Toc169799798"/>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十三</w:t>
      </w:r>
      <w:r>
        <w:rPr>
          <w:rFonts w:ascii="宋体" w:hAnsi="宋体" w:eastAsia="宋体"/>
          <w:b/>
          <w:bCs/>
          <w:color w:val="auto"/>
          <w:sz w:val="24"/>
          <w:szCs w:val="28"/>
          <w:highlight w:val="none"/>
        </w:rPr>
        <w:t>：</w:t>
      </w:r>
      <w:bookmarkEnd w:id="64"/>
    </w:p>
    <w:p w14:paraId="7671758E">
      <w:pPr>
        <w:widowControl/>
        <w:spacing w:before="217" w:beforeLines="5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28"/>
          <w:szCs w:val="21"/>
          <w:highlight w:val="none"/>
          <w:lang w:eastAsia="zh-Hans"/>
        </w:rPr>
        <w:t>提供具有独立承担民事责任的能力的证明材料</w:t>
      </w:r>
    </w:p>
    <w:p w14:paraId="150E47CA">
      <w:pPr>
        <w:widowControl/>
        <w:jc w:val="left"/>
        <w:rPr>
          <w:rFonts w:ascii="Calibri" w:hAnsi="Calibri" w:eastAsia="宋体" w:cs="Times New Roman"/>
          <w:color w:val="auto"/>
          <w:kern w:val="0"/>
          <w:sz w:val="20"/>
          <w:szCs w:val="20"/>
          <w:highlight w:val="none"/>
          <w:lang w:eastAsia="zh-Hans"/>
        </w:rPr>
      </w:pPr>
    </w:p>
    <w:p w14:paraId="421795C5">
      <w:pPr>
        <w:pageBreakBefore/>
        <w:rPr>
          <w:rFonts w:ascii="宋体" w:hAnsi="宋体" w:eastAsia="宋体"/>
          <w:b/>
          <w:bCs/>
          <w:color w:val="auto"/>
          <w:highlight w:val="none"/>
        </w:rPr>
      </w:pPr>
      <w:bookmarkStart w:id="65" w:name="_Toc391627770"/>
      <w:bookmarkStart w:id="66" w:name="_Toc405313974"/>
      <w:r>
        <w:rPr>
          <w:rFonts w:hint="eastAsia" w:ascii="宋体" w:hAnsi="宋体" w:eastAsia="宋体"/>
          <w:b/>
          <w:bCs/>
          <w:color w:val="auto"/>
          <w:sz w:val="24"/>
          <w:szCs w:val="28"/>
          <w:highlight w:val="none"/>
        </w:rPr>
        <w:t>格式十四：</w:t>
      </w:r>
    </w:p>
    <w:p w14:paraId="525C158E">
      <w:pPr>
        <w:spacing w:after="217" w:afterLines="50" w:line="360" w:lineRule="auto"/>
        <w:jc w:val="center"/>
        <w:rPr>
          <w:rFonts w:ascii="宋体" w:hAnsi="宋体" w:eastAsia="宋体"/>
          <w:b/>
          <w:color w:val="auto"/>
          <w:sz w:val="22"/>
          <w:highlight w:val="none"/>
        </w:rPr>
      </w:pPr>
      <w:r>
        <w:rPr>
          <w:rFonts w:hint="eastAsia" w:ascii="宋体" w:hAnsi="宋体" w:eastAsia="宋体"/>
          <w:b/>
          <w:color w:val="auto"/>
          <w:sz w:val="32"/>
          <w:szCs w:val="32"/>
          <w:highlight w:val="none"/>
        </w:rPr>
        <w:t>拟投入本项目设备情况表</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2903"/>
        <w:gridCol w:w="2162"/>
        <w:gridCol w:w="1359"/>
        <w:gridCol w:w="1874"/>
      </w:tblGrid>
      <w:tr w14:paraId="6C544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988" w:type="dxa"/>
            <w:vAlign w:val="center"/>
          </w:tcPr>
          <w:p w14:paraId="55775AE7">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2903" w:type="dxa"/>
            <w:vAlign w:val="center"/>
          </w:tcPr>
          <w:p w14:paraId="7BF0A528">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名称</w:t>
            </w:r>
          </w:p>
        </w:tc>
        <w:tc>
          <w:tcPr>
            <w:tcW w:w="2162" w:type="dxa"/>
            <w:vAlign w:val="center"/>
          </w:tcPr>
          <w:p w14:paraId="5F98B43A">
            <w:pPr>
              <w:jc w:val="center"/>
              <w:rPr>
                <w:rFonts w:ascii="宋体" w:hAnsi="宋体" w:eastAsia="宋体"/>
                <w:b/>
                <w:bCs/>
                <w:color w:val="auto"/>
                <w:szCs w:val="21"/>
                <w:highlight w:val="none"/>
              </w:rPr>
            </w:pPr>
            <w:r>
              <w:rPr>
                <w:rFonts w:hint="eastAsia" w:ascii="宋体" w:hAnsi="宋体" w:eastAsia="宋体"/>
                <w:b/>
                <w:bCs/>
                <w:color w:val="auto"/>
                <w:szCs w:val="21"/>
                <w:highlight w:val="none"/>
              </w:rPr>
              <w:t>规格型号</w:t>
            </w:r>
          </w:p>
        </w:tc>
        <w:tc>
          <w:tcPr>
            <w:tcW w:w="1359" w:type="dxa"/>
            <w:vAlign w:val="center"/>
          </w:tcPr>
          <w:p w14:paraId="6781BBC0">
            <w:pPr>
              <w:jc w:val="center"/>
              <w:rPr>
                <w:rFonts w:ascii="宋体" w:hAnsi="宋体" w:eastAsia="宋体"/>
                <w:b/>
                <w:bCs/>
                <w:color w:val="auto"/>
                <w:szCs w:val="21"/>
                <w:highlight w:val="none"/>
              </w:rPr>
            </w:pPr>
            <w:r>
              <w:rPr>
                <w:rFonts w:hint="eastAsia" w:ascii="宋体" w:hAnsi="宋体" w:eastAsia="宋体"/>
                <w:b/>
                <w:bCs/>
                <w:color w:val="auto"/>
                <w:szCs w:val="21"/>
                <w:highlight w:val="none"/>
              </w:rPr>
              <w:t>数量</w:t>
            </w:r>
          </w:p>
        </w:tc>
        <w:tc>
          <w:tcPr>
            <w:tcW w:w="1874" w:type="dxa"/>
            <w:vAlign w:val="center"/>
          </w:tcPr>
          <w:p w14:paraId="113410FC">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备注</w:t>
            </w:r>
          </w:p>
        </w:tc>
      </w:tr>
      <w:tr w14:paraId="75DAF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988" w:type="dxa"/>
            <w:vAlign w:val="center"/>
          </w:tcPr>
          <w:p w14:paraId="0668191F">
            <w:pPr>
              <w:jc w:val="center"/>
              <w:rPr>
                <w:rFonts w:ascii="宋体" w:hAnsi="宋体" w:eastAsia="宋体"/>
                <w:color w:val="auto"/>
                <w:szCs w:val="21"/>
                <w:highlight w:val="none"/>
              </w:rPr>
            </w:pPr>
          </w:p>
        </w:tc>
        <w:tc>
          <w:tcPr>
            <w:tcW w:w="2903" w:type="dxa"/>
            <w:vAlign w:val="center"/>
          </w:tcPr>
          <w:p w14:paraId="23B42939">
            <w:pPr>
              <w:jc w:val="center"/>
              <w:rPr>
                <w:rFonts w:ascii="宋体" w:hAnsi="宋体" w:eastAsia="宋体"/>
                <w:color w:val="auto"/>
                <w:szCs w:val="21"/>
                <w:highlight w:val="none"/>
              </w:rPr>
            </w:pPr>
          </w:p>
        </w:tc>
        <w:tc>
          <w:tcPr>
            <w:tcW w:w="2162" w:type="dxa"/>
            <w:vAlign w:val="center"/>
          </w:tcPr>
          <w:p w14:paraId="6986B0FA">
            <w:pPr>
              <w:jc w:val="center"/>
              <w:rPr>
                <w:rFonts w:ascii="宋体" w:hAnsi="宋体" w:eastAsia="宋体"/>
                <w:color w:val="auto"/>
                <w:szCs w:val="21"/>
                <w:highlight w:val="none"/>
              </w:rPr>
            </w:pPr>
          </w:p>
        </w:tc>
        <w:tc>
          <w:tcPr>
            <w:tcW w:w="1359" w:type="dxa"/>
            <w:vAlign w:val="center"/>
          </w:tcPr>
          <w:p w14:paraId="759F019E">
            <w:pPr>
              <w:jc w:val="center"/>
              <w:rPr>
                <w:rFonts w:ascii="宋体" w:hAnsi="宋体" w:eastAsia="宋体"/>
                <w:color w:val="auto"/>
                <w:szCs w:val="21"/>
                <w:highlight w:val="none"/>
              </w:rPr>
            </w:pPr>
          </w:p>
        </w:tc>
        <w:tc>
          <w:tcPr>
            <w:tcW w:w="1874" w:type="dxa"/>
            <w:vAlign w:val="center"/>
          </w:tcPr>
          <w:p w14:paraId="547EB80E">
            <w:pPr>
              <w:jc w:val="center"/>
              <w:rPr>
                <w:rFonts w:ascii="宋体" w:hAnsi="宋体" w:eastAsia="宋体"/>
                <w:color w:val="auto"/>
                <w:szCs w:val="21"/>
                <w:highlight w:val="none"/>
              </w:rPr>
            </w:pPr>
          </w:p>
        </w:tc>
      </w:tr>
      <w:tr w14:paraId="647FB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988" w:type="dxa"/>
            <w:vAlign w:val="center"/>
          </w:tcPr>
          <w:p w14:paraId="1F962006">
            <w:pPr>
              <w:jc w:val="center"/>
              <w:rPr>
                <w:rFonts w:ascii="宋体" w:hAnsi="宋体" w:eastAsia="宋体"/>
                <w:color w:val="auto"/>
                <w:szCs w:val="21"/>
                <w:highlight w:val="none"/>
              </w:rPr>
            </w:pPr>
          </w:p>
        </w:tc>
        <w:tc>
          <w:tcPr>
            <w:tcW w:w="2903" w:type="dxa"/>
            <w:vAlign w:val="center"/>
          </w:tcPr>
          <w:p w14:paraId="073A8175">
            <w:pPr>
              <w:jc w:val="center"/>
              <w:rPr>
                <w:rFonts w:ascii="宋体" w:hAnsi="宋体" w:eastAsia="宋体"/>
                <w:color w:val="auto"/>
                <w:szCs w:val="21"/>
                <w:highlight w:val="none"/>
              </w:rPr>
            </w:pPr>
          </w:p>
        </w:tc>
        <w:tc>
          <w:tcPr>
            <w:tcW w:w="2162" w:type="dxa"/>
            <w:vAlign w:val="center"/>
          </w:tcPr>
          <w:p w14:paraId="07256C47">
            <w:pPr>
              <w:jc w:val="center"/>
              <w:rPr>
                <w:rFonts w:ascii="宋体" w:hAnsi="宋体" w:eastAsia="宋体"/>
                <w:color w:val="auto"/>
                <w:szCs w:val="21"/>
                <w:highlight w:val="none"/>
              </w:rPr>
            </w:pPr>
          </w:p>
        </w:tc>
        <w:tc>
          <w:tcPr>
            <w:tcW w:w="1359" w:type="dxa"/>
            <w:vAlign w:val="center"/>
          </w:tcPr>
          <w:p w14:paraId="6E426482">
            <w:pPr>
              <w:jc w:val="center"/>
              <w:rPr>
                <w:rFonts w:ascii="宋体" w:hAnsi="宋体" w:eastAsia="宋体"/>
                <w:color w:val="auto"/>
                <w:szCs w:val="21"/>
                <w:highlight w:val="none"/>
              </w:rPr>
            </w:pPr>
          </w:p>
        </w:tc>
        <w:tc>
          <w:tcPr>
            <w:tcW w:w="1874" w:type="dxa"/>
            <w:vAlign w:val="center"/>
          </w:tcPr>
          <w:p w14:paraId="75B7050A">
            <w:pPr>
              <w:jc w:val="center"/>
              <w:rPr>
                <w:rFonts w:ascii="宋体" w:hAnsi="宋体" w:eastAsia="宋体"/>
                <w:color w:val="auto"/>
                <w:szCs w:val="21"/>
                <w:highlight w:val="none"/>
              </w:rPr>
            </w:pPr>
          </w:p>
        </w:tc>
      </w:tr>
      <w:tr w14:paraId="24C2D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298DB551">
            <w:pPr>
              <w:jc w:val="center"/>
              <w:rPr>
                <w:rFonts w:ascii="宋体" w:hAnsi="宋体" w:eastAsia="宋体"/>
                <w:color w:val="auto"/>
                <w:szCs w:val="21"/>
                <w:highlight w:val="none"/>
              </w:rPr>
            </w:pPr>
          </w:p>
        </w:tc>
        <w:tc>
          <w:tcPr>
            <w:tcW w:w="2903" w:type="dxa"/>
            <w:vAlign w:val="center"/>
          </w:tcPr>
          <w:p w14:paraId="2ABBFDD5">
            <w:pPr>
              <w:jc w:val="center"/>
              <w:rPr>
                <w:rFonts w:ascii="宋体" w:hAnsi="宋体" w:eastAsia="宋体"/>
                <w:color w:val="auto"/>
                <w:szCs w:val="21"/>
                <w:highlight w:val="none"/>
              </w:rPr>
            </w:pPr>
          </w:p>
        </w:tc>
        <w:tc>
          <w:tcPr>
            <w:tcW w:w="2162" w:type="dxa"/>
            <w:vAlign w:val="center"/>
          </w:tcPr>
          <w:p w14:paraId="02981EDB">
            <w:pPr>
              <w:jc w:val="center"/>
              <w:rPr>
                <w:rFonts w:ascii="宋体" w:hAnsi="宋体" w:eastAsia="宋体"/>
                <w:color w:val="auto"/>
                <w:szCs w:val="21"/>
                <w:highlight w:val="none"/>
              </w:rPr>
            </w:pPr>
          </w:p>
        </w:tc>
        <w:tc>
          <w:tcPr>
            <w:tcW w:w="1359" w:type="dxa"/>
            <w:vAlign w:val="center"/>
          </w:tcPr>
          <w:p w14:paraId="614A4D06">
            <w:pPr>
              <w:jc w:val="center"/>
              <w:rPr>
                <w:rFonts w:ascii="宋体" w:hAnsi="宋体" w:eastAsia="宋体"/>
                <w:color w:val="auto"/>
                <w:szCs w:val="21"/>
                <w:highlight w:val="none"/>
              </w:rPr>
            </w:pPr>
          </w:p>
        </w:tc>
        <w:tc>
          <w:tcPr>
            <w:tcW w:w="1874" w:type="dxa"/>
            <w:vAlign w:val="center"/>
          </w:tcPr>
          <w:p w14:paraId="7E418F64">
            <w:pPr>
              <w:jc w:val="center"/>
              <w:rPr>
                <w:rFonts w:ascii="宋体" w:hAnsi="宋体" w:eastAsia="宋体"/>
                <w:color w:val="auto"/>
                <w:szCs w:val="21"/>
                <w:highlight w:val="none"/>
              </w:rPr>
            </w:pPr>
          </w:p>
        </w:tc>
      </w:tr>
      <w:tr w14:paraId="6A926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186687E9">
            <w:pPr>
              <w:jc w:val="center"/>
              <w:rPr>
                <w:rFonts w:ascii="宋体" w:hAnsi="宋体" w:eastAsia="宋体"/>
                <w:color w:val="auto"/>
                <w:szCs w:val="21"/>
                <w:highlight w:val="none"/>
              </w:rPr>
            </w:pPr>
          </w:p>
        </w:tc>
        <w:tc>
          <w:tcPr>
            <w:tcW w:w="2903" w:type="dxa"/>
            <w:vAlign w:val="center"/>
          </w:tcPr>
          <w:p w14:paraId="27BB1AB3">
            <w:pPr>
              <w:jc w:val="center"/>
              <w:rPr>
                <w:rFonts w:ascii="宋体" w:hAnsi="宋体" w:eastAsia="宋体"/>
                <w:color w:val="auto"/>
                <w:szCs w:val="21"/>
                <w:highlight w:val="none"/>
              </w:rPr>
            </w:pPr>
          </w:p>
        </w:tc>
        <w:tc>
          <w:tcPr>
            <w:tcW w:w="2162" w:type="dxa"/>
            <w:vAlign w:val="center"/>
          </w:tcPr>
          <w:p w14:paraId="5C9C3314">
            <w:pPr>
              <w:jc w:val="center"/>
              <w:rPr>
                <w:rFonts w:ascii="宋体" w:hAnsi="宋体" w:eastAsia="宋体"/>
                <w:color w:val="auto"/>
                <w:szCs w:val="21"/>
                <w:highlight w:val="none"/>
              </w:rPr>
            </w:pPr>
          </w:p>
        </w:tc>
        <w:tc>
          <w:tcPr>
            <w:tcW w:w="1359" w:type="dxa"/>
            <w:vAlign w:val="center"/>
          </w:tcPr>
          <w:p w14:paraId="6D36FD0F">
            <w:pPr>
              <w:jc w:val="center"/>
              <w:rPr>
                <w:rFonts w:ascii="宋体" w:hAnsi="宋体" w:eastAsia="宋体"/>
                <w:color w:val="auto"/>
                <w:szCs w:val="21"/>
                <w:highlight w:val="none"/>
              </w:rPr>
            </w:pPr>
          </w:p>
        </w:tc>
        <w:tc>
          <w:tcPr>
            <w:tcW w:w="1874" w:type="dxa"/>
            <w:vAlign w:val="center"/>
          </w:tcPr>
          <w:p w14:paraId="1519D69D">
            <w:pPr>
              <w:jc w:val="center"/>
              <w:rPr>
                <w:rFonts w:ascii="宋体" w:hAnsi="宋体" w:eastAsia="宋体"/>
                <w:color w:val="auto"/>
                <w:szCs w:val="21"/>
                <w:highlight w:val="none"/>
              </w:rPr>
            </w:pPr>
          </w:p>
        </w:tc>
      </w:tr>
      <w:tr w14:paraId="06DC1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1F473BC4">
            <w:pPr>
              <w:jc w:val="center"/>
              <w:rPr>
                <w:rFonts w:ascii="宋体" w:hAnsi="宋体" w:eastAsia="宋体"/>
                <w:color w:val="auto"/>
                <w:szCs w:val="21"/>
                <w:highlight w:val="none"/>
              </w:rPr>
            </w:pPr>
          </w:p>
        </w:tc>
        <w:tc>
          <w:tcPr>
            <w:tcW w:w="2903" w:type="dxa"/>
            <w:vAlign w:val="center"/>
          </w:tcPr>
          <w:p w14:paraId="4CD088FD">
            <w:pPr>
              <w:jc w:val="center"/>
              <w:rPr>
                <w:rFonts w:ascii="宋体" w:hAnsi="宋体" w:eastAsia="宋体"/>
                <w:color w:val="auto"/>
                <w:szCs w:val="21"/>
                <w:highlight w:val="none"/>
              </w:rPr>
            </w:pPr>
          </w:p>
        </w:tc>
        <w:tc>
          <w:tcPr>
            <w:tcW w:w="2162" w:type="dxa"/>
            <w:vAlign w:val="center"/>
          </w:tcPr>
          <w:p w14:paraId="3ABE77D1">
            <w:pPr>
              <w:jc w:val="center"/>
              <w:rPr>
                <w:rFonts w:ascii="宋体" w:hAnsi="宋体" w:eastAsia="宋体"/>
                <w:color w:val="auto"/>
                <w:szCs w:val="21"/>
                <w:highlight w:val="none"/>
              </w:rPr>
            </w:pPr>
          </w:p>
        </w:tc>
        <w:tc>
          <w:tcPr>
            <w:tcW w:w="1359" w:type="dxa"/>
            <w:vAlign w:val="center"/>
          </w:tcPr>
          <w:p w14:paraId="2332D5E7">
            <w:pPr>
              <w:jc w:val="center"/>
              <w:rPr>
                <w:rFonts w:ascii="宋体" w:hAnsi="宋体" w:eastAsia="宋体"/>
                <w:color w:val="auto"/>
                <w:szCs w:val="21"/>
                <w:highlight w:val="none"/>
              </w:rPr>
            </w:pPr>
          </w:p>
        </w:tc>
        <w:tc>
          <w:tcPr>
            <w:tcW w:w="1874" w:type="dxa"/>
            <w:vAlign w:val="center"/>
          </w:tcPr>
          <w:p w14:paraId="0CACE7DC">
            <w:pPr>
              <w:jc w:val="center"/>
              <w:rPr>
                <w:rFonts w:ascii="宋体" w:hAnsi="宋体" w:eastAsia="宋体"/>
                <w:color w:val="auto"/>
                <w:szCs w:val="21"/>
                <w:highlight w:val="none"/>
              </w:rPr>
            </w:pPr>
          </w:p>
        </w:tc>
      </w:tr>
      <w:tr w14:paraId="7FFAC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444610B8">
            <w:pPr>
              <w:jc w:val="center"/>
              <w:rPr>
                <w:rFonts w:ascii="宋体" w:hAnsi="宋体" w:eastAsia="宋体"/>
                <w:color w:val="auto"/>
                <w:szCs w:val="21"/>
                <w:highlight w:val="none"/>
              </w:rPr>
            </w:pPr>
          </w:p>
        </w:tc>
        <w:tc>
          <w:tcPr>
            <w:tcW w:w="2903" w:type="dxa"/>
            <w:vAlign w:val="center"/>
          </w:tcPr>
          <w:p w14:paraId="5E078E58">
            <w:pPr>
              <w:jc w:val="center"/>
              <w:rPr>
                <w:rFonts w:ascii="宋体" w:hAnsi="宋体" w:eastAsia="宋体"/>
                <w:color w:val="auto"/>
                <w:szCs w:val="21"/>
                <w:highlight w:val="none"/>
              </w:rPr>
            </w:pPr>
          </w:p>
        </w:tc>
        <w:tc>
          <w:tcPr>
            <w:tcW w:w="2162" w:type="dxa"/>
            <w:vAlign w:val="center"/>
          </w:tcPr>
          <w:p w14:paraId="0FECC276">
            <w:pPr>
              <w:jc w:val="center"/>
              <w:rPr>
                <w:rFonts w:ascii="宋体" w:hAnsi="宋体" w:eastAsia="宋体"/>
                <w:color w:val="auto"/>
                <w:szCs w:val="21"/>
                <w:highlight w:val="none"/>
              </w:rPr>
            </w:pPr>
          </w:p>
        </w:tc>
        <w:tc>
          <w:tcPr>
            <w:tcW w:w="1359" w:type="dxa"/>
            <w:vAlign w:val="center"/>
          </w:tcPr>
          <w:p w14:paraId="6DB8DDF4">
            <w:pPr>
              <w:jc w:val="center"/>
              <w:rPr>
                <w:rFonts w:ascii="宋体" w:hAnsi="宋体" w:eastAsia="宋体"/>
                <w:color w:val="auto"/>
                <w:szCs w:val="21"/>
                <w:highlight w:val="none"/>
              </w:rPr>
            </w:pPr>
          </w:p>
        </w:tc>
        <w:tc>
          <w:tcPr>
            <w:tcW w:w="1874" w:type="dxa"/>
            <w:vAlign w:val="center"/>
          </w:tcPr>
          <w:p w14:paraId="6F4E9C1B">
            <w:pPr>
              <w:jc w:val="center"/>
              <w:rPr>
                <w:rFonts w:ascii="宋体" w:hAnsi="宋体" w:eastAsia="宋体"/>
                <w:color w:val="auto"/>
                <w:szCs w:val="21"/>
                <w:highlight w:val="none"/>
              </w:rPr>
            </w:pPr>
          </w:p>
        </w:tc>
      </w:tr>
      <w:tr w14:paraId="2BD73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7919BDB9">
            <w:pPr>
              <w:jc w:val="center"/>
              <w:rPr>
                <w:rFonts w:ascii="宋体" w:hAnsi="宋体" w:eastAsia="宋体"/>
                <w:color w:val="auto"/>
                <w:szCs w:val="21"/>
                <w:highlight w:val="none"/>
              </w:rPr>
            </w:pPr>
          </w:p>
        </w:tc>
        <w:tc>
          <w:tcPr>
            <w:tcW w:w="2903" w:type="dxa"/>
            <w:vAlign w:val="center"/>
          </w:tcPr>
          <w:p w14:paraId="4EE028BF">
            <w:pPr>
              <w:jc w:val="center"/>
              <w:rPr>
                <w:rFonts w:ascii="宋体" w:hAnsi="宋体" w:eastAsia="宋体"/>
                <w:color w:val="auto"/>
                <w:szCs w:val="21"/>
                <w:highlight w:val="none"/>
              </w:rPr>
            </w:pPr>
          </w:p>
        </w:tc>
        <w:tc>
          <w:tcPr>
            <w:tcW w:w="2162" w:type="dxa"/>
            <w:vAlign w:val="center"/>
          </w:tcPr>
          <w:p w14:paraId="01DBE84D">
            <w:pPr>
              <w:jc w:val="center"/>
              <w:rPr>
                <w:rFonts w:ascii="宋体" w:hAnsi="宋体" w:eastAsia="宋体"/>
                <w:color w:val="auto"/>
                <w:szCs w:val="21"/>
                <w:highlight w:val="none"/>
              </w:rPr>
            </w:pPr>
          </w:p>
        </w:tc>
        <w:tc>
          <w:tcPr>
            <w:tcW w:w="1359" w:type="dxa"/>
            <w:vAlign w:val="center"/>
          </w:tcPr>
          <w:p w14:paraId="4A765D0C">
            <w:pPr>
              <w:jc w:val="center"/>
              <w:rPr>
                <w:rFonts w:ascii="宋体" w:hAnsi="宋体" w:eastAsia="宋体"/>
                <w:color w:val="auto"/>
                <w:szCs w:val="21"/>
                <w:highlight w:val="none"/>
              </w:rPr>
            </w:pPr>
          </w:p>
        </w:tc>
        <w:tc>
          <w:tcPr>
            <w:tcW w:w="1874" w:type="dxa"/>
            <w:vAlign w:val="center"/>
          </w:tcPr>
          <w:p w14:paraId="1AA4D387">
            <w:pPr>
              <w:jc w:val="center"/>
              <w:rPr>
                <w:rFonts w:ascii="宋体" w:hAnsi="宋体" w:eastAsia="宋体"/>
                <w:color w:val="auto"/>
                <w:szCs w:val="21"/>
                <w:highlight w:val="none"/>
              </w:rPr>
            </w:pPr>
          </w:p>
        </w:tc>
      </w:tr>
      <w:tr w14:paraId="664C3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28E83076">
            <w:pPr>
              <w:jc w:val="center"/>
              <w:rPr>
                <w:rFonts w:ascii="宋体" w:hAnsi="宋体" w:eastAsia="宋体"/>
                <w:color w:val="auto"/>
                <w:szCs w:val="21"/>
                <w:highlight w:val="none"/>
              </w:rPr>
            </w:pPr>
          </w:p>
        </w:tc>
        <w:tc>
          <w:tcPr>
            <w:tcW w:w="2903" w:type="dxa"/>
            <w:vAlign w:val="center"/>
          </w:tcPr>
          <w:p w14:paraId="2CC40DBC">
            <w:pPr>
              <w:jc w:val="center"/>
              <w:rPr>
                <w:rFonts w:ascii="宋体" w:hAnsi="宋体" w:eastAsia="宋体"/>
                <w:color w:val="auto"/>
                <w:szCs w:val="21"/>
                <w:highlight w:val="none"/>
              </w:rPr>
            </w:pPr>
          </w:p>
        </w:tc>
        <w:tc>
          <w:tcPr>
            <w:tcW w:w="2162" w:type="dxa"/>
            <w:vAlign w:val="center"/>
          </w:tcPr>
          <w:p w14:paraId="0399A599">
            <w:pPr>
              <w:jc w:val="center"/>
              <w:rPr>
                <w:rFonts w:ascii="宋体" w:hAnsi="宋体" w:eastAsia="宋体"/>
                <w:color w:val="auto"/>
                <w:szCs w:val="21"/>
                <w:highlight w:val="none"/>
              </w:rPr>
            </w:pPr>
          </w:p>
        </w:tc>
        <w:tc>
          <w:tcPr>
            <w:tcW w:w="1359" w:type="dxa"/>
            <w:vAlign w:val="center"/>
          </w:tcPr>
          <w:p w14:paraId="19F7D0A0">
            <w:pPr>
              <w:jc w:val="center"/>
              <w:rPr>
                <w:rFonts w:ascii="宋体" w:hAnsi="宋体" w:eastAsia="宋体"/>
                <w:color w:val="auto"/>
                <w:szCs w:val="21"/>
                <w:highlight w:val="none"/>
              </w:rPr>
            </w:pPr>
          </w:p>
        </w:tc>
        <w:tc>
          <w:tcPr>
            <w:tcW w:w="1874" w:type="dxa"/>
            <w:vAlign w:val="center"/>
          </w:tcPr>
          <w:p w14:paraId="1CA930F7">
            <w:pPr>
              <w:jc w:val="center"/>
              <w:rPr>
                <w:rFonts w:ascii="宋体" w:hAnsi="宋体" w:eastAsia="宋体"/>
                <w:color w:val="auto"/>
                <w:szCs w:val="21"/>
                <w:highlight w:val="none"/>
              </w:rPr>
            </w:pPr>
          </w:p>
        </w:tc>
      </w:tr>
    </w:tbl>
    <w:p w14:paraId="678B7B3C">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0DF634CC">
      <w:pPr>
        <w:spacing w:line="360" w:lineRule="auto"/>
        <w:rPr>
          <w:rFonts w:ascii="黑体" w:hAnsi="黑体" w:eastAsia="黑体"/>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bookmarkEnd w:id="65"/>
    <w:bookmarkEnd w:id="66"/>
    <w:p w14:paraId="35DF2112">
      <w:pPr>
        <w:pageBreakBefore/>
        <w:rPr>
          <w:rFonts w:ascii="宋体" w:hAnsi="宋体" w:eastAsia="宋体"/>
          <w:b/>
          <w:bCs/>
          <w:color w:val="auto"/>
          <w:szCs w:val="21"/>
          <w:highlight w:val="none"/>
        </w:rPr>
      </w:pPr>
      <w:r>
        <w:rPr>
          <w:rFonts w:hint="eastAsia" w:ascii="宋体" w:hAnsi="宋体" w:eastAsia="宋体"/>
          <w:b/>
          <w:bCs/>
          <w:color w:val="auto"/>
          <w:sz w:val="24"/>
          <w:szCs w:val="28"/>
          <w:highlight w:val="none"/>
        </w:rPr>
        <w:t>格式十五：</w:t>
      </w:r>
    </w:p>
    <w:p w14:paraId="10C44692">
      <w:pPr>
        <w:spacing w:after="217" w:afterLines="50" w:line="360" w:lineRule="auto"/>
        <w:jc w:val="center"/>
        <w:rPr>
          <w:rFonts w:ascii="宋体" w:hAnsi="宋体" w:eastAsia="宋体"/>
          <w:b/>
          <w:color w:val="auto"/>
          <w:spacing w:val="20"/>
          <w:sz w:val="30"/>
          <w:szCs w:val="30"/>
          <w:highlight w:val="none"/>
        </w:rPr>
      </w:pPr>
      <w:r>
        <w:rPr>
          <w:rFonts w:hint="eastAsia" w:ascii="宋体" w:hAnsi="宋体" w:eastAsia="宋体"/>
          <w:b/>
          <w:color w:val="auto"/>
          <w:sz w:val="32"/>
          <w:szCs w:val="32"/>
          <w:highlight w:val="none"/>
        </w:rPr>
        <w:t>项目技术服务人员情况表</w:t>
      </w:r>
    </w:p>
    <w:tbl>
      <w:tblPr>
        <w:tblStyle w:val="12"/>
        <w:tblpPr w:leftFromText="180" w:rightFromText="180" w:vertAnchor="text" w:tblpXSpec="center" w:tblpY="1"/>
        <w:tblOverlap w:val="never"/>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1213"/>
        <w:gridCol w:w="1372"/>
        <w:gridCol w:w="2008"/>
        <w:gridCol w:w="1541"/>
        <w:gridCol w:w="1081"/>
        <w:gridCol w:w="1298"/>
      </w:tblGrid>
      <w:tr w14:paraId="21C1D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773" w:type="dxa"/>
            <w:vAlign w:val="center"/>
          </w:tcPr>
          <w:p w14:paraId="49B5EB5D">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1213" w:type="dxa"/>
            <w:vAlign w:val="center"/>
          </w:tcPr>
          <w:p w14:paraId="22DBED12">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姓名</w:t>
            </w:r>
          </w:p>
        </w:tc>
        <w:tc>
          <w:tcPr>
            <w:tcW w:w="1372" w:type="dxa"/>
            <w:vAlign w:val="center"/>
          </w:tcPr>
          <w:p w14:paraId="0866C281">
            <w:pPr>
              <w:jc w:val="center"/>
              <w:rPr>
                <w:rFonts w:ascii="宋体" w:hAnsi="宋体" w:eastAsia="宋体"/>
                <w:b/>
                <w:bCs/>
                <w:color w:val="auto"/>
                <w:szCs w:val="21"/>
                <w:highlight w:val="none"/>
              </w:rPr>
            </w:pPr>
            <w:r>
              <w:rPr>
                <w:rFonts w:hint="eastAsia" w:ascii="宋体" w:hAnsi="宋体" w:eastAsia="宋体"/>
                <w:b/>
                <w:bCs/>
                <w:color w:val="auto"/>
                <w:szCs w:val="21"/>
                <w:highlight w:val="none"/>
              </w:rPr>
              <w:t>职位</w:t>
            </w:r>
          </w:p>
        </w:tc>
        <w:tc>
          <w:tcPr>
            <w:tcW w:w="2008" w:type="dxa"/>
            <w:vAlign w:val="center"/>
          </w:tcPr>
          <w:p w14:paraId="1F28215B">
            <w:pPr>
              <w:jc w:val="center"/>
              <w:rPr>
                <w:rFonts w:ascii="宋体" w:hAnsi="宋体" w:eastAsia="宋体"/>
                <w:b/>
                <w:bCs/>
                <w:color w:val="auto"/>
                <w:szCs w:val="21"/>
                <w:highlight w:val="none"/>
              </w:rPr>
            </w:pPr>
            <w:r>
              <w:rPr>
                <w:rFonts w:hint="eastAsia" w:ascii="宋体" w:hAnsi="宋体" w:eastAsia="宋体"/>
                <w:b/>
                <w:bCs/>
                <w:color w:val="auto"/>
                <w:szCs w:val="21"/>
                <w:highlight w:val="none"/>
              </w:rPr>
              <w:t>持何种资格证件</w:t>
            </w:r>
          </w:p>
        </w:tc>
        <w:tc>
          <w:tcPr>
            <w:tcW w:w="1541" w:type="dxa"/>
            <w:vAlign w:val="center"/>
          </w:tcPr>
          <w:p w14:paraId="6D4A79BA">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发证时间</w:t>
            </w:r>
          </w:p>
        </w:tc>
        <w:tc>
          <w:tcPr>
            <w:tcW w:w="1081" w:type="dxa"/>
            <w:vAlign w:val="center"/>
          </w:tcPr>
          <w:p w14:paraId="522138E7">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学历</w:t>
            </w:r>
          </w:p>
        </w:tc>
        <w:tc>
          <w:tcPr>
            <w:tcW w:w="1298" w:type="dxa"/>
            <w:vAlign w:val="center"/>
          </w:tcPr>
          <w:p w14:paraId="1356F51D">
            <w:pPr>
              <w:jc w:val="center"/>
              <w:rPr>
                <w:rFonts w:ascii="宋体" w:hAnsi="宋体" w:eastAsia="宋体"/>
                <w:b/>
                <w:bCs/>
                <w:color w:val="auto"/>
                <w:szCs w:val="21"/>
                <w:highlight w:val="none"/>
              </w:rPr>
            </w:pPr>
            <w:r>
              <w:rPr>
                <w:rFonts w:hint="eastAsia" w:ascii="宋体" w:hAnsi="宋体" w:eastAsia="宋体"/>
                <w:b/>
                <w:bCs/>
                <w:color w:val="auto"/>
                <w:szCs w:val="21"/>
                <w:highlight w:val="none"/>
              </w:rPr>
              <w:t>经验年限</w:t>
            </w:r>
          </w:p>
        </w:tc>
      </w:tr>
      <w:tr w14:paraId="60A7A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6B91B29E">
            <w:pPr>
              <w:jc w:val="center"/>
              <w:rPr>
                <w:rFonts w:ascii="宋体" w:hAnsi="宋体" w:eastAsia="宋体"/>
                <w:color w:val="auto"/>
                <w:szCs w:val="21"/>
                <w:highlight w:val="none"/>
              </w:rPr>
            </w:pPr>
          </w:p>
        </w:tc>
        <w:tc>
          <w:tcPr>
            <w:tcW w:w="1213" w:type="dxa"/>
            <w:vAlign w:val="center"/>
          </w:tcPr>
          <w:p w14:paraId="6C38B08C">
            <w:pPr>
              <w:jc w:val="center"/>
              <w:rPr>
                <w:rFonts w:ascii="宋体" w:hAnsi="宋体" w:eastAsia="宋体"/>
                <w:color w:val="auto"/>
                <w:szCs w:val="21"/>
                <w:highlight w:val="none"/>
              </w:rPr>
            </w:pPr>
          </w:p>
        </w:tc>
        <w:tc>
          <w:tcPr>
            <w:tcW w:w="1372" w:type="dxa"/>
            <w:vAlign w:val="center"/>
          </w:tcPr>
          <w:p w14:paraId="56617562">
            <w:pPr>
              <w:jc w:val="center"/>
              <w:rPr>
                <w:rFonts w:ascii="宋体" w:hAnsi="宋体" w:eastAsia="宋体"/>
                <w:color w:val="auto"/>
                <w:szCs w:val="21"/>
                <w:highlight w:val="none"/>
              </w:rPr>
            </w:pPr>
          </w:p>
        </w:tc>
        <w:tc>
          <w:tcPr>
            <w:tcW w:w="2008" w:type="dxa"/>
            <w:vAlign w:val="center"/>
          </w:tcPr>
          <w:p w14:paraId="67CA4DF1">
            <w:pPr>
              <w:jc w:val="center"/>
              <w:rPr>
                <w:rFonts w:ascii="宋体" w:hAnsi="宋体" w:eastAsia="宋体"/>
                <w:color w:val="auto"/>
                <w:szCs w:val="21"/>
                <w:highlight w:val="none"/>
              </w:rPr>
            </w:pPr>
          </w:p>
        </w:tc>
        <w:tc>
          <w:tcPr>
            <w:tcW w:w="1541" w:type="dxa"/>
          </w:tcPr>
          <w:p w14:paraId="32CE95D1">
            <w:pPr>
              <w:jc w:val="center"/>
              <w:rPr>
                <w:rFonts w:ascii="宋体" w:hAnsi="宋体" w:eastAsia="宋体"/>
                <w:color w:val="auto"/>
                <w:szCs w:val="21"/>
                <w:highlight w:val="none"/>
              </w:rPr>
            </w:pPr>
          </w:p>
        </w:tc>
        <w:tc>
          <w:tcPr>
            <w:tcW w:w="1081" w:type="dxa"/>
            <w:vAlign w:val="center"/>
          </w:tcPr>
          <w:p w14:paraId="15C04E20">
            <w:pPr>
              <w:jc w:val="center"/>
              <w:rPr>
                <w:rFonts w:ascii="宋体" w:hAnsi="宋体" w:eastAsia="宋体"/>
                <w:color w:val="auto"/>
                <w:szCs w:val="21"/>
                <w:highlight w:val="none"/>
              </w:rPr>
            </w:pPr>
          </w:p>
        </w:tc>
        <w:tc>
          <w:tcPr>
            <w:tcW w:w="1298" w:type="dxa"/>
          </w:tcPr>
          <w:p w14:paraId="2F0F8305">
            <w:pPr>
              <w:jc w:val="center"/>
              <w:rPr>
                <w:rFonts w:ascii="宋体" w:hAnsi="宋体" w:eastAsia="宋体"/>
                <w:color w:val="auto"/>
                <w:szCs w:val="21"/>
                <w:highlight w:val="none"/>
              </w:rPr>
            </w:pPr>
          </w:p>
        </w:tc>
      </w:tr>
      <w:tr w14:paraId="3E3B4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141588A1">
            <w:pPr>
              <w:jc w:val="center"/>
              <w:rPr>
                <w:rFonts w:ascii="宋体" w:hAnsi="宋体" w:eastAsia="宋体"/>
                <w:color w:val="auto"/>
                <w:szCs w:val="21"/>
                <w:highlight w:val="none"/>
              </w:rPr>
            </w:pPr>
          </w:p>
        </w:tc>
        <w:tc>
          <w:tcPr>
            <w:tcW w:w="1213" w:type="dxa"/>
            <w:vAlign w:val="center"/>
          </w:tcPr>
          <w:p w14:paraId="4CAC3E9B">
            <w:pPr>
              <w:jc w:val="center"/>
              <w:rPr>
                <w:rFonts w:ascii="宋体" w:hAnsi="宋体" w:eastAsia="宋体"/>
                <w:color w:val="auto"/>
                <w:szCs w:val="21"/>
                <w:highlight w:val="none"/>
              </w:rPr>
            </w:pPr>
          </w:p>
        </w:tc>
        <w:tc>
          <w:tcPr>
            <w:tcW w:w="1372" w:type="dxa"/>
            <w:vAlign w:val="center"/>
          </w:tcPr>
          <w:p w14:paraId="5D895071">
            <w:pPr>
              <w:jc w:val="center"/>
              <w:rPr>
                <w:rFonts w:ascii="宋体" w:hAnsi="宋体" w:eastAsia="宋体"/>
                <w:color w:val="auto"/>
                <w:szCs w:val="21"/>
                <w:highlight w:val="none"/>
              </w:rPr>
            </w:pPr>
          </w:p>
        </w:tc>
        <w:tc>
          <w:tcPr>
            <w:tcW w:w="2008" w:type="dxa"/>
            <w:vAlign w:val="center"/>
          </w:tcPr>
          <w:p w14:paraId="3288989A">
            <w:pPr>
              <w:jc w:val="center"/>
              <w:rPr>
                <w:rFonts w:ascii="宋体" w:hAnsi="宋体" w:eastAsia="宋体"/>
                <w:color w:val="auto"/>
                <w:szCs w:val="21"/>
                <w:highlight w:val="none"/>
              </w:rPr>
            </w:pPr>
          </w:p>
        </w:tc>
        <w:tc>
          <w:tcPr>
            <w:tcW w:w="1541" w:type="dxa"/>
          </w:tcPr>
          <w:p w14:paraId="1718E647">
            <w:pPr>
              <w:jc w:val="center"/>
              <w:rPr>
                <w:rFonts w:ascii="宋体" w:hAnsi="宋体" w:eastAsia="宋体"/>
                <w:color w:val="auto"/>
                <w:szCs w:val="21"/>
                <w:highlight w:val="none"/>
              </w:rPr>
            </w:pPr>
          </w:p>
        </w:tc>
        <w:tc>
          <w:tcPr>
            <w:tcW w:w="1081" w:type="dxa"/>
            <w:vAlign w:val="center"/>
          </w:tcPr>
          <w:p w14:paraId="0F9300E4">
            <w:pPr>
              <w:jc w:val="center"/>
              <w:rPr>
                <w:rFonts w:ascii="宋体" w:hAnsi="宋体" w:eastAsia="宋体"/>
                <w:color w:val="auto"/>
                <w:szCs w:val="21"/>
                <w:highlight w:val="none"/>
              </w:rPr>
            </w:pPr>
          </w:p>
        </w:tc>
        <w:tc>
          <w:tcPr>
            <w:tcW w:w="1298" w:type="dxa"/>
          </w:tcPr>
          <w:p w14:paraId="03646D04">
            <w:pPr>
              <w:jc w:val="center"/>
              <w:rPr>
                <w:rFonts w:ascii="宋体" w:hAnsi="宋体" w:eastAsia="宋体"/>
                <w:color w:val="auto"/>
                <w:szCs w:val="21"/>
                <w:highlight w:val="none"/>
              </w:rPr>
            </w:pPr>
          </w:p>
        </w:tc>
      </w:tr>
      <w:tr w14:paraId="40EF7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34A8713E">
            <w:pPr>
              <w:jc w:val="center"/>
              <w:rPr>
                <w:rFonts w:ascii="宋体" w:hAnsi="宋体" w:eastAsia="宋体"/>
                <w:color w:val="auto"/>
                <w:szCs w:val="21"/>
                <w:highlight w:val="none"/>
              </w:rPr>
            </w:pPr>
          </w:p>
        </w:tc>
        <w:tc>
          <w:tcPr>
            <w:tcW w:w="1213" w:type="dxa"/>
            <w:vAlign w:val="center"/>
          </w:tcPr>
          <w:p w14:paraId="42A6E847">
            <w:pPr>
              <w:jc w:val="center"/>
              <w:rPr>
                <w:rFonts w:ascii="宋体" w:hAnsi="宋体" w:eastAsia="宋体"/>
                <w:color w:val="auto"/>
                <w:szCs w:val="21"/>
                <w:highlight w:val="none"/>
              </w:rPr>
            </w:pPr>
          </w:p>
        </w:tc>
        <w:tc>
          <w:tcPr>
            <w:tcW w:w="1372" w:type="dxa"/>
            <w:vAlign w:val="center"/>
          </w:tcPr>
          <w:p w14:paraId="2DD94FB4">
            <w:pPr>
              <w:jc w:val="center"/>
              <w:rPr>
                <w:rFonts w:ascii="宋体" w:hAnsi="宋体" w:eastAsia="宋体"/>
                <w:color w:val="auto"/>
                <w:szCs w:val="21"/>
                <w:highlight w:val="none"/>
              </w:rPr>
            </w:pPr>
          </w:p>
        </w:tc>
        <w:tc>
          <w:tcPr>
            <w:tcW w:w="2008" w:type="dxa"/>
            <w:vAlign w:val="center"/>
          </w:tcPr>
          <w:p w14:paraId="1D6B0C47">
            <w:pPr>
              <w:jc w:val="center"/>
              <w:rPr>
                <w:rFonts w:ascii="宋体" w:hAnsi="宋体" w:eastAsia="宋体"/>
                <w:color w:val="auto"/>
                <w:szCs w:val="21"/>
                <w:highlight w:val="none"/>
              </w:rPr>
            </w:pPr>
          </w:p>
        </w:tc>
        <w:tc>
          <w:tcPr>
            <w:tcW w:w="1541" w:type="dxa"/>
          </w:tcPr>
          <w:p w14:paraId="76E203A4">
            <w:pPr>
              <w:jc w:val="center"/>
              <w:rPr>
                <w:rFonts w:ascii="宋体" w:hAnsi="宋体" w:eastAsia="宋体"/>
                <w:color w:val="auto"/>
                <w:szCs w:val="21"/>
                <w:highlight w:val="none"/>
              </w:rPr>
            </w:pPr>
          </w:p>
        </w:tc>
        <w:tc>
          <w:tcPr>
            <w:tcW w:w="1081" w:type="dxa"/>
            <w:vAlign w:val="center"/>
          </w:tcPr>
          <w:p w14:paraId="0E945303">
            <w:pPr>
              <w:jc w:val="center"/>
              <w:rPr>
                <w:rFonts w:ascii="宋体" w:hAnsi="宋体" w:eastAsia="宋体"/>
                <w:color w:val="auto"/>
                <w:szCs w:val="21"/>
                <w:highlight w:val="none"/>
              </w:rPr>
            </w:pPr>
          </w:p>
        </w:tc>
        <w:tc>
          <w:tcPr>
            <w:tcW w:w="1298" w:type="dxa"/>
          </w:tcPr>
          <w:p w14:paraId="2AD8C74F">
            <w:pPr>
              <w:jc w:val="center"/>
              <w:rPr>
                <w:rFonts w:ascii="宋体" w:hAnsi="宋体" w:eastAsia="宋体"/>
                <w:color w:val="auto"/>
                <w:szCs w:val="21"/>
                <w:highlight w:val="none"/>
              </w:rPr>
            </w:pPr>
          </w:p>
        </w:tc>
      </w:tr>
      <w:tr w14:paraId="3C908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65EFCBFC">
            <w:pPr>
              <w:jc w:val="center"/>
              <w:rPr>
                <w:rFonts w:ascii="宋体" w:hAnsi="宋体" w:eastAsia="宋体"/>
                <w:color w:val="auto"/>
                <w:szCs w:val="21"/>
                <w:highlight w:val="none"/>
              </w:rPr>
            </w:pPr>
          </w:p>
        </w:tc>
        <w:tc>
          <w:tcPr>
            <w:tcW w:w="1213" w:type="dxa"/>
            <w:vAlign w:val="center"/>
          </w:tcPr>
          <w:p w14:paraId="32A819F5">
            <w:pPr>
              <w:jc w:val="center"/>
              <w:rPr>
                <w:rFonts w:ascii="宋体" w:hAnsi="宋体" w:eastAsia="宋体"/>
                <w:color w:val="auto"/>
                <w:szCs w:val="21"/>
                <w:highlight w:val="none"/>
              </w:rPr>
            </w:pPr>
          </w:p>
        </w:tc>
        <w:tc>
          <w:tcPr>
            <w:tcW w:w="1372" w:type="dxa"/>
            <w:vAlign w:val="center"/>
          </w:tcPr>
          <w:p w14:paraId="5E79BFE5">
            <w:pPr>
              <w:jc w:val="center"/>
              <w:rPr>
                <w:rFonts w:ascii="宋体" w:hAnsi="宋体" w:eastAsia="宋体"/>
                <w:color w:val="auto"/>
                <w:szCs w:val="21"/>
                <w:highlight w:val="none"/>
              </w:rPr>
            </w:pPr>
          </w:p>
        </w:tc>
        <w:tc>
          <w:tcPr>
            <w:tcW w:w="2008" w:type="dxa"/>
            <w:vAlign w:val="center"/>
          </w:tcPr>
          <w:p w14:paraId="0B2F7145">
            <w:pPr>
              <w:jc w:val="center"/>
              <w:rPr>
                <w:rFonts w:ascii="宋体" w:hAnsi="宋体" w:eastAsia="宋体"/>
                <w:color w:val="auto"/>
                <w:szCs w:val="21"/>
                <w:highlight w:val="none"/>
              </w:rPr>
            </w:pPr>
          </w:p>
        </w:tc>
        <w:tc>
          <w:tcPr>
            <w:tcW w:w="1541" w:type="dxa"/>
          </w:tcPr>
          <w:p w14:paraId="460B307D">
            <w:pPr>
              <w:jc w:val="center"/>
              <w:rPr>
                <w:rFonts w:ascii="宋体" w:hAnsi="宋体" w:eastAsia="宋体"/>
                <w:color w:val="auto"/>
                <w:szCs w:val="21"/>
                <w:highlight w:val="none"/>
              </w:rPr>
            </w:pPr>
          </w:p>
        </w:tc>
        <w:tc>
          <w:tcPr>
            <w:tcW w:w="1081" w:type="dxa"/>
            <w:vAlign w:val="center"/>
          </w:tcPr>
          <w:p w14:paraId="296DD6D0">
            <w:pPr>
              <w:jc w:val="center"/>
              <w:rPr>
                <w:rFonts w:ascii="宋体" w:hAnsi="宋体" w:eastAsia="宋体"/>
                <w:color w:val="auto"/>
                <w:szCs w:val="21"/>
                <w:highlight w:val="none"/>
              </w:rPr>
            </w:pPr>
          </w:p>
        </w:tc>
        <w:tc>
          <w:tcPr>
            <w:tcW w:w="1298" w:type="dxa"/>
          </w:tcPr>
          <w:p w14:paraId="14830027">
            <w:pPr>
              <w:jc w:val="center"/>
              <w:rPr>
                <w:rFonts w:ascii="宋体" w:hAnsi="宋体" w:eastAsia="宋体"/>
                <w:color w:val="auto"/>
                <w:szCs w:val="21"/>
                <w:highlight w:val="none"/>
              </w:rPr>
            </w:pPr>
          </w:p>
        </w:tc>
      </w:tr>
      <w:tr w14:paraId="5030E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26801535">
            <w:pPr>
              <w:jc w:val="center"/>
              <w:rPr>
                <w:rFonts w:ascii="宋体" w:hAnsi="宋体" w:eastAsia="宋体"/>
                <w:color w:val="auto"/>
                <w:szCs w:val="21"/>
                <w:highlight w:val="none"/>
              </w:rPr>
            </w:pPr>
          </w:p>
        </w:tc>
        <w:tc>
          <w:tcPr>
            <w:tcW w:w="1213" w:type="dxa"/>
            <w:vAlign w:val="center"/>
          </w:tcPr>
          <w:p w14:paraId="23AEECCF">
            <w:pPr>
              <w:jc w:val="center"/>
              <w:rPr>
                <w:rFonts w:ascii="宋体" w:hAnsi="宋体" w:eastAsia="宋体"/>
                <w:color w:val="auto"/>
                <w:szCs w:val="21"/>
                <w:highlight w:val="none"/>
              </w:rPr>
            </w:pPr>
          </w:p>
        </w:tc>
        <w:tc>
          <w:tcPr>
            <w:tcW w:w="1372" w:type="dxa"/>
            <w:vAlign w:val="center"/>
          </w:tcPr>
          <w:p w14:paraId="68D2E178">
            <w:pPr>
              <w:jc w:val="center"/>
              <w:rPr>
                <w:rFonts w:ascii="宋体" w:hAnsi="宋体" w:eastAsia="宋体"/>
                <w:color w:val="auto"/>
                <w:szCs w:val="21"/>
                <w:highlight w:val="none"/>
              </w:rPr>
            </w:pPr>
          </w:p>
        </w:tc>
        <w:tc>
          <w:tcPr>
            <w:tcW w:w="2008" w:type="dxa"/>
            <w:vAlign w:val="center"/>
          </w:tcPr>
          <w:p w14:paraId="66E86C7F">
            <w:pPr>
              <w:widowControl/>
              <w:tabs>
                <w:tab w:val="right" w:leader="dot" w:pos="8302"/>
              </w:tabs>
              <w:jc w:val="center"/>
              <w:rPr>
                <w:rFonts w:ascii="宋体" w:hAnsi="宋体" w:eastAsia="宋体"/>
                <w:color w:val="auto"/>
                <w:kern w:val="0"/>
                <w:szCs w:val="21"/>
                <w:highlight w:val="none"/>
              </w:rPr>
            </w:pPr>
          </w:p>
        </w:tc>
        <w:tc>
          <w:tcPr>
            <w:tcW w:w="1541" w:type="dxa"/>
          </w:tcPr>
          <w:p w14:paraId="122CF857">
            <w:pPr>
              <w:jc w:val="center"/>
              <w:rPr>
                <w:rFonts w:ascii="宋体" w:hAnsi="宋体" w:eastAsia="宋体"/>
                <w:color w:val="auto"/>
                <w:szCs w:val="21"/>
                <w:highlight w:val="none"/>
              </w:rPr>
            </w:pPr>
          </w:p>
        </w:tc>
        <w:tc>
          <w:tcPr>
            <w:tcW w:w="1081" w:type="dxa"/>
            <w:vAlign w:val="center"/>
          </w:tcPr>
          <w:p w14:paraId="356EF767">
            <w:pPr>
              <w:jc w:val="center"/>
              <w:rPr>
                <w:rFonts w:ascii="宋体" w:hAnsi="宋体" w:eastAsia="宋体"/>
                <w:color w:val="auto"/>
                <w:szCs w:val="21"/>
                <w:highlight w:val="none"/>
              </w:rPr>
            </w:pPr>
          </w:p>
        </w:tc>
        <w:tc>
          <w:tcPr>
            <w:tcW w:w="1298" w:type="dxa"/>
          </w:tcPr>
          <w:p w14:paraId="6C9CB98B">
            <w:pPr>
              <w:jc w:val="center"/>
              <w:rPr>
                <w:rFonts w:ascii="宋体" w:hAnsi="宋体" w:eastAsia="宋体"/>
                <w:color w:val="auto"/>
                <w:szCs w:val="21"/>
                <w:highlight w:val="none"/>
              </w:rPr>
            </w:pPr>
          </w:p>
        </w:tc>
      </w:tr>
      <w:tr w14:paraId="73639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12D1D83D">
            <w:pPr>
              <w:jc w:val="center"/>
              <w:rPr>
                <w:rFonts w:ascii="宋体" w:hAnsi="宋体" w:eastAsia="宋体"/>
                <w:color w:val="auto"/>
                <w:szCs w:val="21"/>
                <w:highlight w:val="none"/>
              </w:rPr>
            </w:pPr>
          </w:p>
        </w:tc>
        <w:tc>
          <w:tcPr>
            <w:tcW w:w="1213" w:type="dxa"/>
            <w:vAlign w:val="center"/>
          </w:tcPr>
          <w:p w14:paraId="15A5F7C4">
            <w:pPr>
              <w:jc w:val="center"/>
              <w:rPr>
                <w:rFonts w:ascii="宋体" w:hAnsi="宋体" w:eastAsia="宋体"/>
                <w:color w:val="auto"/>
                <w:szCs w:val="21"/>
                <w:highlight w:val="none"/>
              </w:rPr>
            </w:pPr>
          </w:p>
        </w:tc>
        <w:tc>
          <w:tcPr>
            <w:tcW w:w="1372" w:type="dxa"/>
            <w:vAlign w:val="center"/>
          </w:tcPr>
          <w:p w14:paraId="40C62D65">
            <w:pPr>
              <w:jc w:val="center"/>
              <w:rPr>
                <w:rFonts w:ascii="宋体" w:hAnsi="宋体" w:eastAsia="宋体"/>
                <w:color w:val="auto"/>
                <w:szCs w:val="21"/>
                <w:highlight w:val="none"/>
              </w:rPr>
            </w:pPr>
          </w:p>
        </w:tc>
        <w:tc>
          <w:tcPr>
            <w:tcW w:w="2008" w:type="dxa"/>
            <w:vAlign w:val="center"/>
          </w:tcPr>
          <w:p w14:paraId="43234D4C">
            <w:pPr>
              <w:widowControl/>
              <w:tabs>
                <w:tab w:val="right" w:leader="dot" w:pos="8302"/>
              </w:tabs>
              <w:jc w:val="center"/>
              <w:rPr>
                <w:rFonts w:ascii="宋体" w:hAnsi="宋体" w:eastAsia="宋体"/>
                <w:color w:val="auto"/>
                <w:kern w:val="0"/>
                <w:szCs w:val="21"/>
                <w:highlight w:val="none"/>
              </w:rPr>
            </w:pPr>
          </w:p>
        </w:tc>
        <w:tc>
          <w:tcPr>
            <w:tcW w:w="1541" w:type="dxa"/>
          </w:tcPr>
          <w:p w14:paraId="5A96E7A1">
            <w:pPr>
              <w:jc w:val="center"/>
              <w:rPr>
                <w:rFonts w:ascii="宋体" w:hAnsi="宋体" w:eastAsia="宋体"/>
                <w:color w:val="auto"/>
                <w:szCs w:val="21"/>
                <w:highlight w:val="none"/>
              </w:rPr>
            </w:pPr>
          </w:p>
        </w:tc>
        <w:tc>
          <w:tcPr>
            <w:tcW w:w="1081" w:type="dxa"/>
            <w:vAlign w:val="center"/>
          </w:tcPr>
          <w:p w14:paraId="0FD1BB28">
            <w:pPr>
              <w:jc w:val="center"/>
              <w:rPr>
                <w:rFonts w:ascii="宋体" w:hAnsi="宋体" w:eastAsia="宋体"/>
                <w:color w:val="auto"/>
                <w:szCs w:val="21"/>
                <w:highlight w:val="none"/>
              </w:rPr>
            </w:pPr>
          </w:p>
        </w:tc>
        <w:tc>
          <w:tcPr>
            <w:tcW w:w="1298" w:type="dxa"/>
          </w:tcPr>
          <w:p w14:paraId="2653649B">
            <w:pPr>
              <w:jc w:val="center"/>
              <w:rPr>
                <w:rFonts w:ascii="宋体" w:hAnsi="宋体" w:eastAsia="宋体"/>
                <w:color w:val="auto"/>
                <w:szCs w:val="21"/>
                <w:highlight w:val="none"/>
              </w:rPr>
            </w:pPr>
          </w:p>
        </w:tc>
      </w:tr>
      <w:tr w14:paraId="25228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4B5F0015">
            <w:pPr>
              <w:jc w:val="center"/>
              <w:rPr>
                <w:rFonts w:ascii="宋体" w:hAnsi="宋体" w:eastAsia="宋体"/>
                <w:color w:val="auto"/>
                <w:szCs w:val="21"/>
                <w:highlight w:val="none"/>
              </w:rPr>
            </w:pPr>
          </w:p>
        </w:tc>
        <w:tc>
          <w:tcPr>
            <w:tcW w:w="1213" w:type="dxa"/>
            <w:vAlign w:val="center"/>
          </w:tcPr>
          <w:p w14:paraId="110CD8D3">
            <w:pPr>
              <w:jc w:val="center"/>
              <w:rPr>
                <w:rFonts w:ascii="宋体" w:hAnsi="宋体" w:eastAsia="宋体"/>
                <w:color w:val="auto"/>
                <w:szCs w:val="21"/>
                <w:highlight w:val="none"/>
              </w:rPr>
            </w:pPr>
          </w:p>
        </w:tc>
        <w:tc>
          <w:tcPr>
            <w:tcW w:w="1372" w:type="dxa"/>
            <w:vAlign w:val="center"/>
          </w:tcPr>
          <w:p w14:paraId="4C45401B">
            <w:pPr>
              <w:jc w:val="center"/>
              <w:rPr>
                <w:rFonts w:ascii="宋体" w:hAnsi="宋体" w:eastAsia="宋体"/>
                <w:color w:val="auto"/>
                <w:szCs w:val="21"/>
                <w:highlight w:val="none"/>
              </w:rPr>
            </w:pPr>
          </w:p>
        </w:tc>
        <w:tc>
          <w:tcPr>
            <w:tcW w:w="2008" w:type="dxa"/>
            <w:vAlign w:val="center"/>
          </w:tcPr>
          <w:p w14:paraId="1C553A80">
            <w:pPr>
              <w:jc w:val="center"/>
              <w:rPr>
                <w:rFonts w:ascii="宋体" w:hAnsi="宋体" w:eastAsia="宋体"/>
                <w:color w:val="auto"/>
                <w:szCs w:val="21"/>
                <w:highlight w:val="none"/>
              </w:rPr>
            </w:pPr>
          </w:p>
        </w:tc>
        <w:tc>
          <w:tcPr>
            <w:tcW w:w="1541" w:type="dxa"/>
          </w:tcPr>
          <w:p w14:paraId="6CD4E04C">
            <w:pPr>
              <w:jc w:val="center"/>
              <w:rPr>
                <w:rFonts w:ascii="宋体" w:hAnsi="宋体" w:eastAsia="宋体"/>
                <w:color w:val="auto"/>
                <w:szCs w:val="21"/>
                <w:highlight w:val="none"/>
              </w:rPr>
            </w:pPr>
          </w:p>
        </w:tc>
        <w:tc>
          <w:tcPr>
            <w:tcW w:w="1081" w:type="dxa"/>
            <w:vAlign w:val="center"/>
          </w:tcPr>
          <w:p w14:paraId="0780DB18">
            <w:pPr>
              <w:jc w:val="center"/>
              <w:rPr>
                <w:rFonts w:ascii="宋体" w:hAnsi="宋体" w:eastAsia="宋体"/>
                <w:color w:val="auto"/>
                <w:szCs w:val="21"/>
                <w:highlight w:val="none"/>
              </w:rPr>
            </w:pPr>
          </w:p>
        </w:tc>
        <w:tc>
          <w:tcPr>
            <w:tcW w:w="1298" w:type="dxa"/>
          </w:tcPr>
          <w:p w14:paraId="138CBA22">
            <w:pPr>
              <w:jc w:val="center"/>
              <w:rPr>
                <w:rFonts w:ascii="宋体" w:hAnsi="宋体" w:eastAsia="宋体"/>
                <w:color w:val="auto"/>
                <w:szCs w:val="21"/>
                <w:highlight w:val="none"/>
              </w:rPr>
            </w:pPr>
          </w:p>
        </w:tc>
      </w:tr>
      <w:tr w14:paraId="09D01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06105DF2">
            <w:pPr>
              <w:jc w:val="center"/>
              <w:rPr>
                <w:rFonts w:ascii="宋体" w:hAnsi="宋体" w:eastAsia="宋体"/>
                <w:color w:val="auto"/>
                <w:szCs w:val="21"/>
                <w:highlight w:val="none"/>
              </w:rPr>
            </w:pPr>
          </w:p>
        </w:tc>
        <w:tc>
          <w:tcPr>
            <w:tcW w:w="1213" w:type="dxa"/>
            <w:vAlign w:val="center"/>
          </w:tcPr>
          <w:p w14:paraId="3CF5D4C9">
            <w:pPr>
              <w:jc w:val="center"/>
              <w:rPr>
                <w:rFonts w:ascii="宋体" w:hAnsi="宋体" w:eastAsia="宋体"/>
                <w:color w:val="auto"/>
                <w:szCs w:val="21"/>
                <w:highlight w:val="none"/>
              </w:rPr>
            </w:pPr>
          </w:p>
        </w:tc>
        <w:tc>
          <w:tcPr>
            <w:tcW w:w="1372" w:type="dxa"/>
            <w:vAlign w:val="center"/>
          </w:tcPr>
          <w:p w14:paraId="617DB9F8">
            <w:pPr>
              <w:jc w:val="center"/>
              <w:rPr>
                <w:rFonts w:ascii="宋体" w:hAnsi="宋体" w:eastAsia="宋体"/>
                <w:color w:val="auto"/>
                <w:szCs w:val="21"/>
                <w:highlight w:val="none"/>
              </w:rPr>
            </w:pPr>
          </w:p>
        </w:tc>
        <w:tc>
          <w:tcPr>
            <w:tcW w:w="2008" w:type="dxa"/>
            <w:vAlign w:val="center"/>
          </w:tcPr>
          <w:p w14:paraId="52DA9179">
            <w:pPr>
              <w:jc w:val="center"/>
              <w:rPr>
                <w:rFonts w:ascii="宋体" w:hAnsi="宋体" w:eastAsia="宋体"/>
                <w:color w:val="auto"/>
                <w:szCs w:val="21"/>
                <w:highlight w:val="none"/>
              </w:rPr>
            </w:pPr>
          </w:p>
        </w:tc>
        <w:tc>
          <w:tcPr>
            <w:tcW w:w="1541" w:type="dxa"/>
          </w:tcPr>
          <w:p w14:paraId="7E3EC7DB">
            <w:pPr>
              <w:jc w:val="center"/>
              <w:rPr>
                <w:rFonts w:ascii="宋体" w:hAnsi="宋体" w:eastAsia="宋体"/>
                <w:color w:val="auto"/>
                <w:szCs w:val="21"/>
                <w:highlight w:val="none"/>
              </w:rPr>
            </w:pPr>
          </w:p>
        </w:tc>
        <w:tc>
          <w:tcPr>
            <w:tcW w:w="1081" w:type="dxa"/>
            <w:vAlign w:val="center"/>
          </w:tcPr>
          <w:p w14:paraId="45CB1E5C">
            <w:pPr>
              <w:jc w:val="center"/>
              <w:rPr>
                <w:rFonts w:ascii="宋体" w:hAnsi="宋体" w:eastAsia="宋体"/>
                <w:color w:val="auto"/>
                <w:szCs w:val="21"/>
                <w:highlight w:val="none"/>
              </w:rPr>
            </w:pPr>
          </w:p>
        </w:tc>
        <w:tc>
          <w:tcPr>
            <w:tcW w:w="1298" w:type="dxa"/>
          </w:tcPr>
          <w:p w14:paraId="62DC4ACC">
            <w:pPr>
              <w:jc w:val="center"/>
              <w:rPr>
                <w:rFonts w:ascii="宋体" w:hAnsi="宋体" w:eastAsia="宋体"/>
                <w:color w:val="auto"/>
                <w:szCs w:val="21"/>
                <w:highlight w:val="none"/>
              </w:rPr>
            </w:pPr>
          </w:p>
        </w:tc>
      </w:tr>
    </w:tbl>
    <w:p w14:paraId="219FF32B">
      <w:pPr>
        <w:spacing w:line="360" w:lineRule="auto"/>
        <w:rPr>
          <w:rFonts w:ascii="黑体" w:hAnsi="黑体" w:eastAsia="黑体"/>
          <w:color w:val="auto"/>
          <w:highlight w:val="none"/>
        </w:rPr>
      </w:pPr>
    </w:p>
    <w:p w14:paraId="5BE81171">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3982BB8D">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4821A391">
      <w:pPr>
        <w:spacing w:line="360" w:lineRule="auto"/>
        <w:rPr>
          <w:rFonts w:ascii="黑体" w:hAnsi="黑体" w:eastAsia="黑体"/>
          <w:color w:val="auto"/>
          <w:highlight w:val="none"/>
        </w:rPr>
      </w:pPr>
    </w:p>
    <w:p w14:paraId="766D7092">
      <w:pPr>
        <w:pageBreakBefore/>
        <w:rPr>
          <w:rFonts w:ascii="宋体" w:hAnsi="宋体" w:eastAsia="宋体"/>
          <w:b/>
          <w:bCs/>
          <w:color w:val="auto"/>
          <w:highlight w:val="none"/>
        </w:rPr>
      </w:pPr>
      <w:r>
        <w:rPr>
          <w:rFonts w:hint="eastAsia" w:ascii="宋体" w:hAnsi="宋体" w:eastAsia="宋体"/>
          <w:b/>
          <w:bCs/>
          <w:color w:val="auto"/>
          <w:sz w:val="24"/>
          <w:szCs w:val="28"/>
          <w:highlight w:val="none"/>
        </w:rPr>
        <w:t>格式十六：</w:t>
      </w:r>
    </w:p>
    <w:p w14:paraId="0FE4FC08">
      <w:pPr>
        <w:spacing w:after="217" w:afterLines="50" w:line="360" w:lineRule="auto"/>
        <w:jc w:val="center"/>
        <w:rPr>
          <w:rFonts w:ascii="宋体" w:hAnsi="宋体" w:eastAsia="宋体"/>
          <w:b/>
          <w:color w:val="auto"/>
          <w:sz w:val="28"/>
          <w:szCs w:val="28"/>
          <w:highlight w:val="none"/>
        </w:rPr>
      </w:pPr>
      <w:r>
        <w:rPr>
          <w:rFonts w:hint="eastAsia" w:ascii="宋体" w:hAnsi="宋体" w:eastAsia="宋体"/>
          <w:b/>
          <w:color w:val="auto"/>
          <w:sz w:val="32"/>
          <w:szCs w:val="32"/>
          <w:highlight w:val="none"/>
        </w:rPr>
        <w:t>项目负责人简历表</w:t>
      </w:r>
    </w:p>
    <w:tbl>
      <w:tblPr>
        <w:tblStyle w:val="1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07CB3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78" w:type="dxa"/>
            <w:vAlign w:val="center"/>
          </w:tcPr>
          <w:p w14:paraId="542641F2">
            <w:pPr>
              <w:jc w:val="center"/>
              <w:rPr>
                <w:rFonts w:ascii="宋体" w:hAnsi="宋体" w:eastAsia="宋体"/>
                <w:color w:val="auto"/>
                <w:szCs w:val="21"/>
                <w:highlight w:val="none"/>
              </w:rPr>
            </w:pPr>
            <w:r>
              <w:rPr>
                <w:rFonts w:hint="eastAsia" w:ascii="宋体" w:hAnsi="宋体" w:eastAsia="宋体"/>
                <w:color w:val="auto"/>
                <w:szCs w:val="21"/>
                <w:highlight w:val="none"/>
              </w:rPr>
              <w:t>姓名</w:t>
            </w:r>
          </w:p>
        </w:tc>
        <w:tc>
          <w:tcPr>
            <w:tcW w:w="2772" w:type="dxa"/>
            <w:gridSpan w:val="4"/>
            <w:vAlign w:val="center"/>
          </w:tcPr>
          <w:p w14:paraId="3FF6D4C3">
            <w:pPr>
              <w:jc w:val="center"/>
              <w:rPr>
                <w:rFonts w:ascii="宋体" w:hAnsi="宋体" w:eastAsia="宋体"/>
                <w:color w:val="auto"/>
                <w:szCs w:val="21"/>
                <w:highlight w:val="none"/>
              </w:rPr>
            </w:pPr>
          </w:p>
        </w:tc>
        <w:tc>
          <w:tcPr>
            <w:tcW w:w="891" w:type="dxa"/>
            <w:vAlign w:val="center"/>
          </w:tcPr>
          <w:p w14:paraId="53157BD9">
            <w:pPr>
              <w:jc w:val="center"/>
              <w:rPr>
                <w:rFonts w:ascii="宋体" w:hAnsi="宋体" w:eastAsia="宋体"/>
                <w:color w:val="auto"/>
                <w:szCs w:val="21"/>
                <w:highlight w:val="none"/>
              </w:rPr>
            </w:pPr>
            <w:r>
              <w:rPr>
                <w:rFonts w:hint="eastAsia" w:ascii="宋体" w:hAnsi="宋体" w:eastAsia="宋体"/>
                <w:color w:val="auto"/>
                <w:szCs w:val="21"/>
                <w:highlight w:val="none"/>
              </w:rPr>
              <w:t>性别</w:t>
            </w:r>
          </w:p>
        </w:tc>
        <w:tc>
          <w:tcPr>
            <w:tcW w:w="1787" w:type="dxa"/>
            <w:gridSpan w:val="3"/>
            <w:vAlign w:val="center"/>
          </w:tcPr>
          <w:p w14:paraId="54E44149">
            <w:pPr>
              <w:jc w:val="center"/>
              <w:rPr>
                <w:rFonts w:ascii="宋体" w:hAnsi="宋体" w:eastAsia="宋体"/>
                <w:color w:val="auto"/>
                <w:szCs w:val="21"/>
                <w:highlight w:val="none"/>
              </w:rPr>
            </w:pPr>
          </w:p>
        </w:tc>
        <w:tc>
          <w:tcPr>
            <w:tcW w:w="1146" w:type="dxa"/>
            <w:gridSpan w:val="2"/>
            <w:vAlign w:val="center"/>
          </w:tcPr>
          <w:p w14:paraId="3423EAF1">
            <w:pPr>
              <w:jc w:val="center"/>
              <w:rPr>
                <w:rFonts w:ascii="宋体" w:hAnsi="宋体" w:eastAsia="宋体"/>
                <w:color w:val="auto"/>
                <w:szCs w:val="21"/>
                <w:highlight w:val="none"/>
              </w:rPr>
            </w:pPr>
            <w:r>
              <w:rPr>
                <w:rFonts w:hint="eastAsia" w:ascii="宋体" w:hAnsi="宋体" w:eastAsia="宋体"/>
                <w:color w:val="auto"/>
                <w:szCs w:val="21"/>
                <w:highlight w:val="none"/>
              </w:rPr>
              <w:t>年龄</w:t>
            </w:r>
          </w:p>
        </w:tc>
        <w:tc>
          <w:tcPr>
            <w:tcW w:w="1912" w:type="dxa"/>
            <w:gridSpan w:val="2"/>
            <w:vAlign w:val="center"/>
          </w:tcPr>
          <w:p w14:paraId="4C90DD5D">
            <w:pPr>
              <w:jc w:val="center"/>
              <w:rPr>
                <w:rFonts w:ascii="宋体" w:hAnsi="宋体" w:eastAsia="宋体"/>
                <w:color w:val="auto"/>
                <w:szCs w:val="21"/>
                <w:highlight w:val="none"/>
              </w:rPr>
            </w:pPr>
          </w:p>
        </w:tc>
      </w:tr>
      <w:tr w14:paraId="1526B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78" w:type="dxa"/>
            <w:vAlign w:val="center"/>
          </w:tcPr>
          <w:p w14:paraId="29CC9923">
            <w:pPr>
              <w:jc w:val="center"/>
              <w:rPr>
                <w:rFonts w:ascii="宋体" w:hAnsi="宋体" w:eastAsia="宋体"/>
                <w:color w:val="auto"/>
                <w:szCs w:val="21"/>
                <w:highlight w:val="none"/>
              </w:rPr>
            </w:pPr>
            <w:r>
              <w:rPr>
                <w:rFonts w:hint="eastAsia" w:ascii="宋体" w:hAnsi="宋体" w:eastAsia="宋体"/>
                <w:color w:val="auto"/>
                <w:szCs w:val="21"/>
                <w:highlight w:val="none"/>
              </w:rPr>
              <w:t>职务</w:t>
            </w:r>
          </w:p>
        </w:tc>
        <w:tc>
          <w:tcPr>
            <w:tcW w:w="2772" w:type="dxa"/>
            <w:gridSpan w:val="4"/>
            <w:vAlign w:val="center"/>
          </w:tcPr>
          <w:p w14:paraId="66C75CEB">
            <w:pPr>
              <w:jc w:val="center"/>
              <w:rPr>
                <w:rFonts w:ascii="宋体" w:hAnsi="宋体" w:eastAsia="宋体"/>
                <w:color w:val="auto"/>
                <w:szCs w:val="21"/>
                <w:highlight w:val="none"/>
              </w:rPr>
            </w:pPr>
          </w:p>
        </w:tc>
        <w:tc>
          <w:tcPr>
            <w:tcW w:w="891" w:type="dxa"/>
            <w:vAlign w:val="center"/>
          </w:tcPr>
          <w:p w14:paraId="74FF5C46">
            <w:pPr>
              <w:jc w:val="center"/>
              <w:rPr>
                <w:rFonts w:ascii="宋体" w:hAnsi="宋体" w:eastAsia="宋体"/>
                <w:color w:val="auto"/>
                <w:szCs w:val="21"/>
                <w:highlight w:val="none"/>
              </w:rPr>
            </w:pPr>
            <w:r>
              <w:rPr>
                <w:rFonts w:hint="eastAsia" w:ascii="宋体" w:hAnsi="宋体" w:eastAsia="宋体"/>
                <w:color w:val="auto"/>
                <w:szCs w:val="21"/>
                <w:highlight w:val="none"/>
              </w:rPr>
              <w:t>职称</w:t>
            </w:r>
          </w:p>
        </w:tc>
        <w:tc>
          <w:tcPr>
            <w:tcW w:w="1787" w:type="dxa"/>
            <w:gridSpan w:val="3"/>
            <w:vAlign w:val="center"/>
          </w:tcPr>
          <w:p w14:paraId="29CE4F8E">
            <w:pPr>
              <w:jc w:val="center"/>
              <w:rPr>
                <w:rFonts w:ascii="宋体" w:hAnsi="宋体" w:eastAsia="宋体"/>
                <w:color w:val="auto"/>
                <w:szCs w:val="21"/>
                <w:highlight w:val="none"/>
              </w:rPr>
            </w:pPr>
          </w:p>
        </w:tc>
        <w:tc>
          <w:tcPr>
            <w:tcW w:w="1146" w:type="dxa"/>
            <w:gridSpan w:val="2"/>
            <w:vAlign w:val="center"/>
          </w:tcPr>
          <w:p w14:paraId="797D0C06">
            <w:pPr>
              <w:jc w:val="center"/>
              <w:rPr>
                <w:rFonts w:ascii="宋体" w:hAnsi="宋体" w:eastAsia="宋体"/>
                <w:color w:val="auto"/>
                <w:szCs w:val="21"/>
                <w:highlight w:val="none"/>
              </w:rPr>
            </w:pPr>
            <w:r>
              <w:rPr>
                <w:rFonts w:hint="eastAsia" w:ascii="宋体" w:hAnsi="宋体" w:eastAsia="宋体"/>
                <w:color w:val="auto"/>
                <w:szCs w:val="21"/>
                <w:highlight w:val="none"/>
              </w:rPr>
              <w:t>学历</w:t>
            </w:r>
          </w:p>
        </w:tc>
        <w:tc>
          <w:tcPr>
            <w:tcW w:w="1912" w:type="dxa"/>
            <w:gridSpan w:val="2"/>
            <w:vAlign w:val="center"/>
          </w:tcPr>
          <w:p w14:paraId="52BAD72E">
            <w:pPr>
              <w:jc w:val="center"/>
              <w:rPr>
                <w:rFonts w:ascii="宋体" w:hAnsi="宋体" w:eastAsia="宋体"/>
                <w:color w:val="auto"/>
                <w:szCs w:val="21"/>
                <w:highlight w:val="none"/>
              </w:rPr>
            </w:pPr>
          </w:p>
        </w:tc>
      </w:tr>
      <w:tr w14:paraId="3F9A4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010" w:type="dxa"/>
            <w:gridSpan w:val="3"/>
            <w:vAlign w:val="center"/>
          </w:tcPr>
          <w:p w14:paraId="6BF7D95B">
            <w:pPr>
              <w:jc w:val="center"/>
              <w:rPr>
                <w:rFonts w:ascii="宋体" w:hAnsi="宋体" w:eastAsia="宋体"/>
                <w:color w:val="auto"/>
                <w:szCs w:val="21"/>
                <w:highlight w:val="none"/>
              </w:rPr>
            </w:pPr>
            <w:r>
              <w:rPr>
                <w:rFonts w:hint="eastAsia" w:ascii="宋体" w:hAnsi="宋体" w:eastAsia="宋体"/>
                <w:color w:val="auto"/>
                <w:szCs w:val="21"/>
                <w:highlight w:val="none"/>
              </w:rPr>
              <w:t>参加工作时间</w:t>
            </w:r>
          </w:p>
        </w:tc>
        <w:tc>
          <w:tcPr>
            <w:tcW w:w="2007" w:type="dxa"/>
            <w:gridSpan w:val="4"/>
            <w:vAlign w:val="center"/>
          </w:tcPr>
          <w:p w14:paraId="30AF5AFA">
            <w:pPr>
              <w:jc w:val="center"/>
              <w:rPr>
                <w:rFonts w:ascii="宋体" w:hAnsi="宋体" w:eastAsia="宋体"/>
                <w:color w:val="auto"/>
                <w:szCs w:val="21"/>
                <w:highlight w:val="none"/>
              </w:rPr>
            </w:pPr>
          </w:p>
        </w:tc>
        <w:tc>
          <w:tcPr>
            <w:tcW w:w="2790" w:type="dxa"/>
            <w:gridSpan w:val="5"/>
            <w:vAlign w:val="center"/>
          </w:tcPr>
          <w:p w14:paraId="6C0995AF">
            <w:pPr>
              <w:jc w:val="center"/>
              <w:rPr>
                <w:rFonts w:ascii="宋体" w:hAnsi="宋体" w:eastAsia="宋体"/>
                <w:color w:val="auto"/>
                <w:szCs w:val="21"/>
                <w:highlight w:val="none"/>
              </w:rPr>
            </w:pPr>
            <w:r>
              <w:rPr>
                <w:rFonts w:hint="eastAsia" w:ascii="宋体" w:hAnsi="宋体" w:eastAsia="宋体"/>
                <w:color w:val="auto"/>
                <w:szCs w:val="21"/>
                <w:highlight w:val="none"/>
              </w:rPr>
              <w:t>相关经验年限</w:t>
            </w:r>
          </w:p>
        </w:tc>
        <w:tc>
          <w:tcPr>
            <w:tcW w:w="1479" w:type="dxa"/>
            <w:vAlign w:val="center"/>
          </w:tcPr>
          <w:p w14:paraId="1AC4209F">
            <w:pPr>
              <w:jc w:val="center"/>
              <w:rPr>
                <w:rFonts w:ascii="宋体" w:hAnsi="宋体" w:eastAsia="宋体"/>
                <w:color w:val="auto"/>
                <w:szCs w:val="21"/>
                <w:highlight w:val="none"/>
              </w:rPr>
            </w:pPr>
          </w:p>
        </w:tc>
      </w:tr>
      <w:tr w14:paraId="537B9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3010" w:type="dxa"/>
            <w:gridSpan w:val="3"/>
            <w:vAlign w:val="center"/>
          </w:tcPr>
          <w:p w14:paraId="06CB2CA3">
            <w:pPr>
              <w:jc w:val="center"/>
              <w:rPr>
                <w:rFonts w:ascii="宋体" w:hAnsi="宋体" w:eastAsia="宋体"/>
                <w:color w:val="auto"/>
                <w:szCs w:val="21"/>
                <w:highlight w:val="none"/>
              </w:rPr>
            </w:pPr>
            <w:r>
              <w:rPr>
                <w:rFonts w:hint="eastAsia" w:ascii="宋体" w:hAnsi="宋体" w:eastAsia="宋体"/>
                <w:color w:val="auto"/>
                <w:szCs w:val="21"/>
                <w:highlight w:val="none"/>
              </w:rPr>
              <w:t>资格证书名称、编号</w:t>
            </w:r>
          </w:p>
        </w:tc>
        <w:tc>
          <w:tcPr>
            <w:tcW w:w="6276" w:type="dxa"/>
            <w:gridSpan w:val="10"/>
            <w:vAlign w:val="center"/>
          </w:tcPr>
          <w:p w14:paraId="364A753E">
            <w:pPr>
              <w:jc w:val="center"/>
              <w:rPr>
                <w:rFonts w:ascii="宋体" w:hAnsi="宋体" w:eastAsia="宋体"/>
                <w:color w:val="auto"/>
                <w:szCs w:val="21"/>
                <w:highlight w:val="none"/>
              </w:rPr>
            </w:pPr>
          </w:p>
        </w:tc>
      </w:tr>
      <w:tr w14:paraId="60E21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9286" w:type="dxa"/>
            <w:gridSpan w:val="13"/>
            <w:vAlign w:val="center"/>
          </w:tcPr>
          <w:p w14:paraId="1DE4E80D">
            <w:pPr>
              <w:jc w:val="center"/>
              <w:rPr>
                <w:rFonts w:ascii="宋体" w:hAnsi="宋体" w:eastAsia="宋体"/>
                <w:color w:val="auto"/>
                <w:szCs w:val="21"/>
                <w:highlight w:val="none"/>
              </w:rPr>
            </w:pPr>
            <w:r>
              <w:rPr>
                <w:rFonts w:hint="eastAsia" w:ascii="宋体" w:hAnsi="宋体" w:eastAsia="宋体"/>
                <w:color w:val="auto"/>
                <w:szCs w:val="21"/>
                <w:highlight w:val="none"/>
              </w:rPr>
              <w:t>目前在任及以往服务项目情况</w:t>
            </w:r>
          </w:p>
        </w:tc>
      </w:tr>
      <w:tr w14:paraId="7C5BC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69" w:type="dxa"/>
            <w:gridSpan w:val="2"/>
            <w:vAlign w:val="center"/>
          </w:tcPr>
          <w:p w14:paraId="1CF14C1A">
            <w:pPr>
              <w:jc w:val="center"/>
              <w:rPr>
                <w:rFonts w:ascii="宋体" w:hAnsi="宋体" w:eastAsia="宋体"/>
                <w:color w:val="auto"/>
                <w:szCs w:val="21"/>
                <w:highlight w:val="none"/>
              </w:rPr>
            </w:pPr>
            <w:r>
              <w:rPr>
                <w:rFonts w:hint="eastAsia" w:ascii="宋体" w:hAnsi="宋体" w:eastAsia="宋体"/>
                <w:color w:val="auto"/>
                <w:szCs w:val="21"/>
                <w:highlight w:val="none"/>
              </w:rPr>
              <w:t>采购人</w:t>
            </w:r>
          </w:p>
        </w:tc>
        <w:tc>
          <w:tcPr>
            <w:tcW w:w="1786" w:type="dxa"/>
            <w:gridSpan w:val="2"/>
            <w:vAlign w:val="center"/>
          </w:tcPr>
          <w:p w14:paraId="3241BAA6">
            <w:pPr>
              <w:jc w:val="center"/>
              <w:rPr>
                <w:rFonts w:ascii="宋体" w:hAnsi="宋体" w:eastAsia="宋体"/>
                <w:color w:val="auto"/>
                <w:szCs w:val="21"/>
                <w:highlight w:val="none"/>
              </w:rPr>
            </w:pPr>
            <w:r>
              <w:rPr>
                <w:rFonts w:hint="eastAsia" w:ascii="宋体" w:hAnsi="宋体" w:eastAsia="宋体"/>
                <w:color w:val="auto"/>
                <w:szCs w:val="21"/>
                <w:highlight w:val="none"/>
              </w:rPr>
              <w:t>项目名称</w:t>
            </w:r>
          </w:p>
        </w:tc>
        <w:tc>
          <w:tcPr>
            <w:tcW w:w="1677" w:type="dxa"/>
            <w:gridSpan w:val="4"/>
            <w:vAlign w:val="center"/>
          </w:tcPr>
          <w:p w14:paraId="0036E7BF">
            <w:pPr>
              <w:jc w:val="center"/>
              <w:rPr>
                <w:rFonts w:ascii="宋体" w:hAnsi="宋体" w:eastAsia="宋体"/>
                <w:color w:val="auto"/>
                <w:szCs w:val="21"/>
                <w:highlight w:val="none"/>
              </w:rPr>
            </w:pPr>
            <w:r>
              <w:rPr>
                <w:rFonts w:hint="eastAsia" w:ascii="宋体" w:hAnsi="宋体" w:eastAsia="宋体"/>
                <w:color w:val="auto"/>
                <w:szCs w:val="21"/>
                <w:highlight w:val="none"/>
              </w:rPr>
              <w:t>项目规模</w:t>
            </w:r>
          </w:p>
        </w:tc>
        <w:tc>
          <w:tcPr>
            <w:tcW w:w="1657" w:type="dxa"/>
            <w:gridSpan w:val="2"/>
            <w:vAlign w:val="center"/>
          </w:tcPr>
          <w:p w14:paraId="0787A57C">
            <w:pPr>
              <w:jc w:val="center"/>
              <w:rPr>
                <w:rFonts w:ascii="宋体" w:hAnsi="宋体" w:eastAsia="宋体"/>
                <w:color w:val="auto"/>
                <w:szCs w:val="21"/>
                <w:highlight w:val="none"/>
              </w:rPr>
            </w:pPr>
            <w:r>
              <w:rPr>
                <w:rFonts w:hint="eastAsia" w:ascii="宋体" w:hAnsi="宋体" w:eastAsia="宋体"/>
                <w:color w:val="auto"/>
                <w:szCs w:val="21"/>
                <w:highlight w:val="none"/>
              </w:rPr>
              <w:t>所任职务</w:t>
            </w:r>
          </w:p>
        </w:tc>
        <w:tc>
          <w:tcPr>
            <w:tcW w:w="2597" w:type="dxa"/>
            <w:gridSpan w:val="3"/>
            <w:vAlign w:val="center"/>
          </w:tcPr>
          <w:p w14:paraId="73602536">
            <w:pPr>
              <w:jc w:val="center"/>
              <w:rPr>
                <w:rFonts w:ascii="宋体" w:hAnsi="宋体" w:eastAsia="宋体"/>
                <w:color w:val="auto"/>
                <w:szCs w:val="21"/>
                <w:highlight w:val="none"/>
              </w:rPr>
            </w:pPr>
            <w:r>
              <w:rPr>
                <w:rFonts w:hint="eastAsia" w:ascii="宋体" w:hAnsi="宋体" w:eastAsia="宋体"/>
                <w:color w:val="auto"/>
                <w:szCs w:val="21"/>
                <w:highlight w:val="none"/>
              </w:rPr>
              <w:t>起止时间</w:t>
            </w:r>
          </w:p>
        </w:tc>
      </w:tr>
      <w:tr w14:paraId="0131B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3F38688F">
            <w:pPr>
              <w:jc w:val="center"/>
              <w:rPr>
                <w:rFonts w:ascii="宋体" w:hAnsi="宋体" w:eastAsia="宋体"/>
                <w:color w:val="auto"/>
                <w:szCs w:val="21"/>
                <w:highlight w:val="none"/>
              </w:rPr>
            </w:pPr>
          </w:p>
        </w:tc>
        <w:tc>
          <w:tcPr>
            <w:tcW w:w="1786" w:type="dxa"/>
            <w:gridSpan w:val="2"/>
            <w:vAlign w:val="center"/>
          </w:tcPr>
          <w:p w14:paraId="679BC806">
            <w:pPr>
              <w:jc w:val="center"/>
              <w:rPr>
                <w:rFonts w:ascii="宋体" w:hAnsi="宋体" w:eastAsia="宋体"/>
                <w:color w:val="auto"/>
                <w:szCs w:val="21"/>
                <w:highlight w:val="none"/>
              </w:rPr>
            </w:pPr>
          </w:p>
        </w:tc>
        <w:tc>
          <w:tcPr>
            <w:tcW w:w="1677" w:type="dxa"/>
            <w:gridSpan w:val="4"/>
            <w:vAlign w:val="center"/>
          </w:tcPr>
          <w:p w14:paraId="6921F999">
            <w:pPr>
              <w:jc w:val="center"/>
              <w:rPr>
                <w:rFonts w:ascii="宋体" w:hAnsi="宋体" w:eastAsia="宋体"/>
                <w:color w:val="auto"/>
                <w:szCs w:val="21"/>
                <w:highlight w:val="none"/>
              </w:rPr>
            </w:pPr>
          </w:p>
        </w:tc>
        <w:tc>
          <w:tcPr>
            <w:tcW w:w="1657" w:type="dxa"/>
            <w:gridSpan w:val="2"/>
            <w:vAlign w:val="center"/>
          </w:tcPr>
          <w:p w14:paraId="053717D3">
            <w:pPr>
              <w:jc w:val="center"/>
              <w:rPr>
                <w:rFonts w:ascii="宋体" w:hAnsi="宋体" w:eastAsia="宋体"/>
                <w:color w:val="auto"/>
                <w:szCs w:val="21"/>
                <w:highlight w:val="none"/>
              </w:rPr>
            </w:pPr>
          </w:p>
        </w:tc>
        <w:tc>
          <w:tcPr>
            <w:tcW w:w="2597" w:type="dxa"/>
            <w:gridSpan w:val="3"/>
            <w:vAlign w:val="center"/>
          </w:tcPr>
          <w:p w14:paraId="1C337930">
            <w:pPr>
              <w:jc w:val="center"/>
              <w:rPr>
                <w:rFonts w:ascii="宋体" w:hAnsi="宋体" w:eastAsia="宋体"/>
                <w:color w:val="auto"/>
                <w:szCs w:val="21"/>
                <w:highlight w:val="none"/>
              </w:rPr>
            </w:pPr>
          </w:p>
        </w:tc>
      </w:tr>
      <w:tr w14:paraId="750D3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39AD314A">
            <w:pPr>
              <w:jc w:val="center"/>
              <w:rPr>
                <w:rFonts w:ascii="宋体" w:hAnsi="宋体" w:eastAsia="宋体"/>
                <w:color w:val="auto"/>
                <w:szCs w:val="21"/>
                <w:highlight w:val="none"/>
              </w:rPr>
            </w:pPr>
          </w:p>
        </w:tc>
        <w:tc>
          <w:tcPr>
            <w:tcW w:w="1786" w:type="dxa"/>
            <w:gridSpan w:val="2"/>
            <w:vAlign w:val="center"/>
          </w:tcPr>
          <w:p w14:paraId="271F278B">
            <w:pPr>
              <w:jc w:val="center"/>
              <w:rPr>
                <w:rFonts w:ascii="宋体" w:hAnsi="宋体" w:eastAsia="宋体"/>
                <w:color w:val="auto"/>
                <w:szCs w:val="21"/>
                <w:highlight w:val="none"/>
              </w:rPr>
            </w:pPr>
          </w:p>
        </w:tc>
        <w:tc>
          <w:tcPr>
            <w:tcW w:w="1677" w:type="dxa"/>
            <w:gridSpan w:val="4"/>
            <w:vAlign w:val="center"/>
          </w:tcPr>
          <w:p w14:paraId="21FC229F">
            <w:pPr>
              <w:jc w:val="center"/>
              <w:rPr>
                <w:rFonts w:ascii="宋体" w:hAnsi="宋体" w:eastAsia="宋体"/>
                <w:color w:val="auto"/>
                <w:szCs w:val="21"/>
                <w:highlight w:val="none"/>
              </w:rPr>
            </w:pPr>
          </w:p>
        </w:tc>
        <w:tc>
          <w:tcPr>
            <w:tcW w:w="1657" w:type="dxa"/>
            <w:gridSpan w:val="2"/>
            <w:vAlign w:val="center"/>
          </w:tcPr>
          <w:p w14:paraId="7160E2FD">
            <w:pPr>
              <w:jc w:val="center"/>
              <w:rPr>
                <w:rFonts w:ascii="宋体" w:hAnsi="宋体" w:eastAsia="宋体"/>
                <w:color w:val="auto"/>
                <w:szCs w:val="21"/>
                <w:highlight w:val="none"/>
              </w:rPr>
            </w:pPr>
          </w:p>
        </w:tc>
        <w:tc>
          <w:tcPr>
            <w:tcW w:w="2597" w:type="dxa"/>
            <w:gridSpan w:val="3"/>
            <w:vAlign w:val="center"/>
          </w:tcPr>
          <w:p w14:paraId="00E89E67">
            <w:pPr>
              <w:jc w:val="center"/>
              <w:rPr>
                <w:rFonts w:ascii="宋体" w:hAnsi="宋体" w:eastAsia="宋体"/>
                <w:color w:val="auto"/>
                <w:szCs w:val="21"/>
                <w:highlight w:val="none"/>
              </w:rPr>
            </w:pPr>
          </w:p>
        </w:tc>
      </w:tr>
      <w:tr w14:paraId="27861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43BEDE3D">
            <w:pPr>
              <w:jc w:val="center"/>
              <w:rPr>
                <w:rFonts w:ascii="宋体" w:hAnsi="宋体" w:eastAsia="宋体"/>
                <w:color w:val="auto"/>
                <w:szCs w:val="21"/>
                <w:highlight w:val="none"/>
              </w:rPr>
            </w:pPr>
          </w:p>
        </w:tc>
        <w:tc>
          <w:tcPr>
            <w:tcW w:w="1786" w:type="dxa"/>
            <w:gridSpan w:val="2"/>
            <w:vAlign w:val="center"/>
          </w:tcPr>
          <w:p w14:paraId="33480D4E">
            <w:pPr>
              <w:jc w:val="center"/>
              <w:rPr>
                <w:rFonts w:ascii="宋体" w:hAnsi="宋体" w:eastAsia="宋体"/>
                <w:color w:val="auto"/>
                <w:szCs w:val="21"/>
                <w:highlight w:val="none"/>
              </w:rPr>
            </w:pPr>
          </w:p>
        </w:tc>
        <w:tc>
          <w:tcPr>
            <w:tcW w:w="1677" w:type="dxa"/>
            <w:gridSpan w:val="4"/>
            <w:vAlign w:val="center"/>
          </w:tcPr>
          <w:p w14:paraId="2A3B7CE9">
            <w:pPr>
              <w:jc w:val="center"/>
              <w:rPr>
                <w:rFonts w:ascii="宋体" w:hAnsi="宋体" w:eastAsia="宋体"/>
                <w:color w:val="auto"/>
                <w:szCs w:val="21"/>
                <w:highlight w:val="none"/>
              </w:rPr>
            </w:pPr>
          </w:p>
        </w:tc>
        <w:tc>
          <w:tcPr>
            <w:tcW w:w="1657" w:type="dxa"/>
            <w:gridSpan w:val="2"/>
            <w:vAlign w:val="center"/>
          </w:tcPr>
          <w:p w14:paraId="014D7762">
            <w:pPr>
              <w:jc w:val="center"/>
              <w:rPr>
                <w:rFonts w:ascii="宋体" w:hAnsi="宋体" w:eastAsia="宋体"/>
                <w:color w:val="auto"/>
                <w:szCs w:val="21"/>
                <w:highlight w:val="none"/>
              </w:rPr>
            </w:pPr>
          </w:p>
        </w:tc>
        <w:tc>
          <w:tcPr>
            <w:tcW w:w="2597" w:type="dxa"/>
            <w:gridSpan w:val="3"/>
            <w:vAlign w:val="center"/>
          </w:tcPr>
          <w:p w14:paraId="2B9B2229">
            <w:pPr>
              <w:jc w:val="center"/>
              <w:rPr>
                <w:rFonts w:ascii="宋体" w:hAnsi="宋体" w:eastAsia="宋体"/>
                <w:color w:val="auto"/>
                <w:szCs w:val="21"/>
                <w:highlight w:val="none"/>
              </w:rPr>
            </w:pPr>
          </w:p>
        </w:tc>
      </w:tr>
      <w:tr w14:paraId="64F72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3C0752B4">
            <w:pPr>
              <w:jc w:val="center"/>
              <w:rPr>
                <w:rFonts w:ascii="宋体" w:hAnsi="宋体" w:eastAsia="宋体"/>
                <w:color w:val="auto"/>
                <w:szCs w:val="21"/>
                <w:highlight w:val="none"/>
              </w:rPr>
            </w:pPr>
          </w:p>
        </w:tc>
        <w:tc>
          <w:tcPr>
            <w:tcW w:w="1786" w:type="dxa"/>
            <w:gridSpan w:val="2"/>
            <w:vAlign w:val="center"/>
          </w:tcPr>
          <w:p w14:paraId="2CBE5B16">
            <w:pPr>
              <w:jc w:val="center"/>
              <w:rPr>
                <w:rFonts w:ascii="宋体" w:hAnsi="宋体" w:eastAsia="宋体"/>
                <w:color w:val="auto"/>
                <w:szCs w:val="21"/>
                <w:highlight w:val="none"/>
              </w:rPr>
            </w:pPr>
          </w:p>
        </w:tc>
        <w:tc>
          <w:tcPr>
            <w:tcW w:w="1677" w:type="dxa"/>
            <w:gridSpan w:val="4"/>
            <w:vAlign w:val="center"/>
          </w:tcPr>
          <w:p w14:paraId="0A84033F">
            <w:pPr>
              <w:jc w:val="center"/>
              <w:rPr>
                <w:rFonts w:ascii="宋体" w:hAnsi="宋体" w:eastAsia="宋体"/>
                <w:color w:val="auto"/>
                <w:szCs w:val="21"/>
                <w:highlight w:val="none"/>
              </w:rPr>
            </w:pPr>
          </w:p>
        </w:tc>
        <w:tc>
          <w:tcPr>
            <w:tcW w:w="1657" w:type="dxa"/>
            <w:gridSpan w:val="2"/>
            <w:vAlign w:val="center"/>
          </w:tcPr>
          <w:p w14:paraId="5E2763F1">
            <w:pPr>
              <w:jc w:val="center"/>
              <w:rPr>
                <w:rFonts w:ascii="宋体" w:hAnsi="宋体" w:eastAsia="宋体"/>
                <w:color w:val="auto"/>
                <w:szCs w:val="21"/>
                <w:highlight w:val="none"/>
              </w:rPr>
            </w:pPr>
          </w:p>
        </w:tc>
        <w:tc>
          <w:tcPr>
            <w:tcW w:w="2597" w:type="dxa"/>
            <w:gridSpan w:val="3"/>
            <w:vAlign w:val="center"/>
          </w:tcPr>
          <w:p w14:paraId="1D45109C">
            <w:pPr>
              <w:jc w:val="center"/>
              <w:rPr>
                <w:rFonts w:ascii="宋体" w:hAnsi="宋体" w:eastAsia="宋体"/>
                <w:color w:val="auto"/>
                <w:szCs w:val="21"/>
                <w:highlight w:val="none"/>
              </w:rPr>
            </w:pPr>
          </w:p>
        </w:tc>
      </w:tr>
      <w:tr w14:paraId="6139F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07568223">
            <w:pPr>
              <w:jc w:val="center"/>
              <w:rPr>
                <w:rFonts w:ascii="宋体" w:hAnsi="宋体" w:eastAsia="宋体"/>
                <w:color w:val="auto"/>
                <w:szCs w:val="21"/>
                <w:highlight w:val="none"/>
              </w:rPr>
            </w:pPr>
          </w:p>
        </w:tc>
        <w:tc>
          <w:tcPr>
            <w:tcW w:w="1786" w:type="dxa"/>
            <w:gridSpan w:val="2"/>
            <w:vAlign w:val="center"/>
          </w:tcPr>
          <w:p w14:paraId="47B1FDFD">
            <w:pPr>
              <w:jc w:val="center"/>
              <w:rPr>
                <w:rFonts w:ascii="宋体" w:hAnsi="宋体" w:eastAsia="宋体"/>
                <w:color w:val="auto"/>
                <w:szCs w:val="21"/>
                <w:highlight w:val="none"/>
              </w:rPr>
            </w:pPr>
          </w:p>
        </w:tc>
        <w:tc>
          <w:tcPr>
            <w:tcW w:w="1677" w:type="dxa"/>
            <w:gridSpan w:val="4"/>
            <w:vAlign w:val="center"/>
          </w:tcPr>
          <w:p w14:paraId="133B8FC0">
            <w:pPr>
              <w:jc w:val="center"/>
              <w:rPr>
                <w:rFonts w:ascii="宋体" w:hAnsi="宋体" w:eastAsia="宋体"/>
                <w:color w:val="auto"/>
                <w:szCs w:val="21"/>
                <w:highlight w:val="none"/>
              </w:rPr>
            </w:pPr>
          </w:p>
        </w:tc>
        <w:tc>
          <w:tcPr>
            <w:tcW w:w="1657" w:type="dxa"/>
            <w:gridSpan w:val="2"/>
            <w:vAlign w:val="center"/>
          </w:tcPr>
          <w:p w14:paraId="2EEEA7D0">
            <w:pPr>
              <w:jc w:val="center"/>
              <w:rPr>
                <w:rFonts w:ascii="宋体" w:hAnsi="宋体" w:eastAsia="宋体"/>
                <w:color w:val="auto"/>
                <w:szCs w:val="21"/>
                <w:highlight w:val="none"/>
              </w:rPr>
            </w:pPr>
          </w:p>
        </w:tc>
        <w:tc>
          <w:tcPr>
            <w:tcW w:w="2597" w:type="dxa"/>
            <w:gridSpan w:val="3"/>
            <w:vAlign w:val="center"/>
          </w:tcPr>
          <w:p w14:paraId="08D755FD">
            <w:pPr>
              <w:jc w:val="center"/>
              <w:rPr>
                <w:rFonts w:ascii="宋体" w:hAnsi="宋体" w:eastAsia="宋体"/>
                <w:color w:val="auto"/>
                <w:szCs w:val="21"/>
                <w:highlight w:val="none"/>
              </w:rPr>
            </w:pPr>
          </w:p>
        </w:tc>
      </w:tr>
    </w:tbl>
    <w:p w14:paraId="13C2BB4D">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30EF3F7A">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47BD678F">
      <w:pPr>
        <w:pageBreakBefore/>
        <w:rPr>
          <w:rFonts w:ascii="Calibri" w:hAnsi="Calibri" w:eastAsia="宋体" w:cs="Times New Roman"/>
          <w:color w:val="auto"/>
          <w:kern w:val="0"/>
          <w:sz w:val="20"/>
          <w:szCs w:val="20"/>
          <w:highlight w:val="none"/>
        </w:rPr>
      </w:pPr>
      <w:bookmarkStart w:id="67" w:name="_Toc169799799"/>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rPr>
        <w:t>七</w:t>
      </w:r>
      <w:r>
        <w:rPr>
          <w:rFonts w:ascii="宋体" w:hAnsi="宋体" w:eastAsia="宋体"/>
          <w:b/>
          <w:bCs/>
          <w:color w:val="auto"/>
          <w:sz w:val="24"/>
          <w:szCs w:val="28"/>
          <w:highlight w:val="none"/>
        </w:rPr>
        <w:t>：</w:t>
      </w:r>
      <w:bookmarkEnd w:id="67"/>
    </w:p>
    <w:p w14:paraId="4638BC82">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投标人业绩情况表</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1196"/>
        <w:gridCol w:w="2067"/>
        <w:gridCol w:w="1307"/>
        <w:gridCol w:w="1164"/>
        <w:gridCol w:w="1309"/>
        <w:gridCol w:w="1587"/>
      </w:tblGrid>
      <w:tr w14:paraId="0E8B1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vAlign w:val="center"/>
          </w:tcPr>
          <w:p w14:paraId="44F251A3">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1196" w:type="dxa"/>
            <w:vAlign w:val="center"/>
          </w:tcPr>
          <w:p w14:paraId="24866239">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客户名称</w:t>
            </w:r>
          </w:p>
        </w:tc>
        <w:tc>
          <w:tcPr>
            <w:tcW w:w="2067" w:type="dxa"/>
            <w:vAlign w:val="center"/>
          </w:tcPr>
          <w:p w14:paraId="240E2D71">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项目名称</w:t>
            </w:r>
          </w:p>
        </w:tc>
        <w:tc>
          <w:tcPr>
            <w:tcW w:w="1307" w:type="dxa"/>
            <w:vAlign w:val="center"/>
          </w:tcPr>
          <w:p w14:paraId="7F188519">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合同金额（万元）</w:t>
            </w:r>
          </w:p>
        </w:tc>
        <w:tc>
          <w:tcPr>
            <w:tcW w:w="1164" w:type="dxa"/>
          </w:tcPr>
          <w:p w14:paraId="1C03CE78">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签订合同时间</w:t>
            </w:r>
          </w:p>
        </w:tc>
        <w:tc>
          <w:tcPr>
            <w:tcW w:w="1309" w:type="dxa"/>
            <w:vAlign w:val="center"/>
          </w:tcPr>
          <w:p w14:paraId="49899FC2">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竣工验收报告时间</w:t>
            </w:r>
          </w:p>
        </w:tc>
        <w:tc>
          <w:tcPr>
            <w:tcW w:w="1587" w:type="dxa"/>
            <w:vAlign w:val="center"/>
          </w:tcPr>
          <w:p w14:paraId="21AE88BD">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联系人及电话</w:t>
            </w:r>
          </w:p>
        </w:tc>
      </w:tr>
      <w:tr w14:paraId="4C2C2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tcPr>
          <w:p w14:paraId="1C81AC7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1196" w:type="dxa"/>
          </w:tcPr>
          <w:p w14:paraId="04C1A0DE">
            <w:pPr>
              <w:rPr>
                <w:rFonts w:ascii="宋体" w:hAnsi="宋体" w:eastAsia="宋体" w:cs="Times New Roman"/>
                <w:color w:val="auto"/>
                <w:szCs w:val="21"/>
                <w:highlight w:val="none"/>
              </w:rPr>
            </w:pPr>
          </w:p>
        </w:tc>
        <w:tc>
          <w:tcPr>
            <w:tcW w:w="2067" w:type="dxa"/>
          </w:tcPr>
          <w:p w14:paraId="1452A209">
            <w:pPr>
              <w:rPr>
                <w:rFonts w:ascii="宋体" w:hAnsi="宋体" w:eastAsia="宋体" w:cs="Times New Roman"/>
                <w:color w:val="auto"/>
                <w:szCs w:val="21"/>
                <w:highlight w:val="none"/>
              </w:rPr>
            </w:pPr>
          </w:p>
        </w:tc>
        <w:tc>
          <w:tcPr>
            <w:tcW w:w="1307" w:type="dxa"/>
          </w:tcPr>
          <w:p w14:paraId="65A64F76">
            <w:pPr>
              <w:rPr>
                <w:rFonts w:ascii="宋体" w:hAnsi="宋体" w:eastAsia="宋体" w:cs="Times New Roman"/>
                <w:color w:val="auto"/>
                <w:szCs w:val="21"/>
                <w:highlight w:val="none"/>
              </w:rPr>
            </w:pPr>
          </w:p>
        </w:tc>
        <w:tc>
          <w:tcPr>
            <w:tcW w:w="1164" w:type="dxa"/>
          </w:tcPr>
          <w:p w14:paraId="103B5BF4">
            <w:pPr>
              <w:rPr>
                <w:rFonts w:ascii="宋体" w:hAnsi="宋体" w:eastAsia="宋体" w:cs="Times New Roman"/>
                <w:color w:val="auto"/>
                <w:szCs w:val="21"/>
                <w:highlight w:val="none"/>
              </w:rPr>
            </w:pPr>
          </w:p>
        </w:tc>
        <w:tc>
          <w:tcPr>
            <w:tcW w:w="1309" w:type="dxa"/>
          </w:tcPr>
          <w:p w14:paraId="0A0195FD">
            <w:pPr>
              <w:rPr>
                <w:rFonts w:ascii="宋体" w:hAnsi="宋体" w:eastAsia="宋体" w:cs="Times New Roman"/>
                <w:color w:val="auto"/>
                <w:szCs w:val="21"/>
                <w:highlight w:val="none"/>
              </w:rPr>
            </w:pPr>
          </w:p>
        </w:tc>
        <w:tc>
          <w:tcPr>
            <w:tcW w:w="1587" w:type="dxa"/>
          </w:tcPr>
          <w:p w14:paraId="5852DD52">
            <w:pPr>
              <w:rPr>
                <w:rFonts w:ascii="宋体" w:hAnsi="宋体" w:eastAsia="宋体" w:cs="Times New Roman"/>
                <w:color w:val="auto"/>
                <w:szCs w:val="21"/>
                <w:highlight w:val="none"/>
              </w:rPr>
            </w:pPr>
          </w:p>
        </w:tc>
      </w:tr>
      <w:tr w14:paraId="6B0F1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tcPr>
          <w:p w14:paraId="6D10B381">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1196" w:type="dxa"/>
          </w:tcPr>
          <w:p w14:paraId="5FC83D07">
            <w:pPr>
              <w:rPr>
                <w:rFonts w:ascii="宋体" w:hAnsi="宋体" w:eastAsia="宋体" w:cs="Times New Roman"/>
                <w:color w:val="auto"/>
                <w:szCs w:val="21"/>
                <w:highlight w:val="none"/>
              </w:rPr>
            </w:pPr>
          </w:p>
        </w:tc>
        <w:tc>
          <w:tcPr>
            <w:tcW w:w="2067" w:type="dxa"/>
          </w:tcPr>
          <w:p w14:paraId="6EB9E58B">
            <w:pPr>
              <w:rPr>
                <w:rFonts w:ascii="宋体" w:hAnsi="宋体" w:eastAsia="宋体" w:cs="Times New Roman"/>
                <w:color w:val="auto"/>
                <w:szCs w:val="21"/>
                <w:highlight w:val="none"/>
              </w:rPr>
            </w:pPr>
          </w:p>
        </w:tc>
        <w:tc>
          <w:tcPr>
            <w:tcW w:w="1307" w:type="dxa"/>
          </w:tcPr>
          <w:p w14:paraId="18B65A44">
            <w:pPr>
              <w:rPr>
                <w:rFonts w:ascii="宋体" w:hAnsi="宋体" w:eastAsia="宋体" w:cs="Times New Roman"/>
                <w:color w:val="auto"/>
                <w:szCs w:val="21"/>
                <w:highlight w:val="none"/>
              </w:rPr>
            </w:pPr>
          </w:p>
        </w:tc>
        <w:tc>
          <w:tcPr>
            <w:tcW w:w="1164" w:type="dxa"/>
          </w:tcPr>
          <w:p w14:paraId="303FE586">
            <w:pPr>
              <w:rPr>
                <w:rFonts w:ascii="宋体" w:hAnsi="宋体" w:eastAsia="宋体" w:cs="Times New Roman"/>
                <w:color w:val="auto"/>
                <w:szCs w:val="21"/>
                <w:highlight w:val="none"/>
              </w:rPr>
            </w:pPr>
          </w:p>
        </w:tc>
        <w:tc>
          <w:tcPr>
            <w:tcW w:w="1309" w:type="dxa"/>
          </w:tcPr>
          <w:p w14:paraId="67C6CC9F">
            <w:pPr>
              <w:rPr>
                <w:rFonts w:ascii="宋体" w:hAnsi="宋体" w:eastAsia="宋体" w:cs="Times New Roman"/>
                <w:color w:val="auto"/>
                <w:szCs w:val="21"/>
                <w:highlight w:val="none"/>
              </w:rPr>
            </w:pPr>
          </w:p>
        </w:tc>
        <w:tc>
          <w:tcPr>
            <w:tcW w:w="1587" w:type="dxa"/>
          </w:tcPr>
          <w:p w14:paraId="40166B65">
            <w:pPr>
              <w:rPr>
                <w:rFonts w:ascii="宋体" w:hAnsi="宋体" w:eastAsia="宋体" w:cs="Times New Roman"/>
                <w:color w:val="auto"/>
                <w:szCs w:val="21"/>
                <w:highlight w:val="none"/>
              </w:rPr>
            </w:pPr>
          </w:p>
        </w:tc>
      </w:tr>
      <w:tr w14:paraId="2724E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tcPr>
          <w:p w14:paraId="6D974A1C">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1196" w:type="dxa"/>
          </w:tcPr>
          <w:p w14:paraId="40F82A6F">
            <w:pPr>
              <w:rPr>
                <w:rFonts w:ascii="宋体" w:hAnsi="宋体" w:eastAsia="宋体" w:cs="Times New Roman"/>
                <w:color w:val="auto"/>
                <w:szCs w:val="21"/>
                <w:highlight w:val="none"/>
              </w:rPr>
            </w:pPr>
          </w:p>
        </w:tc>
        <w:tc>
          <w:tcPr>
            <w:tcW w:w="2067" w:type="dxa"/>
          </w:tcPr>
          <w:p w14:paraId="564FDFC3">
            <w:pPr>
              <w:rPr>
                <w:rFonts w:ascii="宋体" w:hAnsi="宋体" w:eastAsia="宋体" w:cs="Times New Roman"/>
                <w:color w:val="auto"/>
                <w:szCs w:val="21"/>
                <w:highlight w:val="none"/>
              </w:rPr>
            </w:pPr>
          </w:p>
        </w:tc>
        <w:tc>
          <w:tcPr>
            <w:tcW w:w="1307" w:type="dxa"/>
          </w:tcPr>
          <w:p w14:paraId="07A65574">
            <w:pPr>
              <w:rPr>
                <w:rFonts w:ascii="宋体" w:hAnsi="宋体" w:eastAsia="宋体" w:cs="Times New Roman"/>
                <w:color w:val="auto"/>
                <w:szCs w:val="21"/>
                <w:highlight w:val="none"/>
              </w:rPr>
            </w:pPr>
          </w:p>
        </w:tc>
        <w:tc>
          <w:tcPr>
            <w:tcW w:w="1164" w:type="dxa"/>
          </w:tcPr>
          <w:p w14:paraId="17C515FE">
            <w:pPr>
              <w:rPr>
                <w:rFonts w:ascii="宋体" w:hAnsi="宋体" w:eastAsia="宋体" w:cs="Times New Roman"/>
                <w:color w:val="auto"/>
                <w:szCs w:val="21"/>
                <w:highlight w:val="none"/>
              </w:rPr>
            </w:pPr>
          </w:p>
        </w:tc>
        <w:tc>
          <w:tcPr>
            <w:tcW w:w="1309" w:type="dxa"/>
          </w:tcPr>
          <w:p w14:paraId="7E01BEF8">
            <w:pPr>
              <w:rPr>
                <w:rFonts w:ascii="宋体" w:hAnsi="宋体" w:eastAsia="宋体" w:cs="Times New Roman"/>
                <w:color w:val="auto"/>
                <w:szCs w:val="21"/>
                <w:highlight w:val="none"/>
              </w:rPr>
            </w:pPr>
          </w:p>
        </w:tc>
        <w:tc>
          <w:tcPr>
            <w:tcW w:w="1587" w:type="dxa"/>
          </w:tcPr>
          <w:p w14:paraId="62791AFB">
            <w:pPr>
              <w:rPr>
                <w:rFonts w:ascii="宋体" w:hAnsi="宋体" w:eastAsia="宋体" w:cs="Times New Roman"/>
                <w:color w:val="auto"/>
                <w:szCs w:val="21"/>
                <w:highlight w:val="none"/>
              </w:rPr>
            </w:pPr>
          </w:p>
        </w:tc>
      </w:tr>
      <w:tr w14:paraId="4D151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tcPr>
          <w:p w14:paraId="0B50420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1196" w:type="dxa"/>
          </w:tcPr>
          <w:p w14:paraId="41596392">
            <w:pPr>
              <w:rPr>
                <w:rFonts w:ascii="宋体" w:hAnsi="宋体" w:eastAsia="宋体" w:cs="Times New Roman"/>
                <w:color w:val="auto"/>
                <w:szCs w:val="21"/>
                <w:highlight w:val="none"/>
              </w:rPr>
            </w:pPr>
          </w:p>
        </w:tc>
        <w:tc>
          <w:tcPr>
            <w:tcW w:w="2067" w:type="dxa"/>
          </w:tcPr>
          <w:p w14:paraId="1719A67B">
            <w:pPr>
              <w:rPr>
                <w:rFonts w:ascii="宋体" w:hAnsi="宋体" w:eastAsia="宋体" w:cs="Times New Roman"/>
                <w:color w:val="auto"/>
                <w:szCs w:val="21"/>
                <w:highlight w:val="none"/>
              </w:rPr>
            </w:pPr>
          </w:p>
        </w:tc>
        <w:tc>
          <w:tcPr>
            <w:tcW w:w="1307" w:type="dxa"/>
          </w:tcPr>
          <w:p w14:paraId="7783401D">
            <w:pPr>
              <w:rPr>
                <w:rFonts w:ascii="宋体" w:hAnsi="宋体" w:eastAsia="宋体" w:cs="Times New Roman"/>
                <w:color w:val="auto"/>
                <w:szCs w:val="21"/>
                <w:highlight w:val="none"/>
              </w:rPr>
            </w:pPr>
          </w:p>
        </w:tc>
        <w:tc>
          <w:tcPr>
            <w:tcW w:w="1164" w:type="dxa"/>
          </w:tcPr>
          <w:p w14:paraId="197A57C9">
            <w:pPr>
              <w:rPr>
                <w:rFonts w:ascii="宋体" w:hAnsi="宋体" w:eastAsia="宋体" w:cs="Times New Roman"/>
                <w:color w:val="auto"/>
                <w:szCs w:val="21"/>
                <w:highlight w:val="none"/>
              </w:rPr>
            </w:pPr>
          </w:p>
        </w:tc>
        <w:tc>
          <w:tcPr>
            <w:tcW w:w="1309" w:type="dxa"/>
          </w:tcPr>
          <w:p w14:paraId="456BEF9B">
            <w:pPr>
              <w:rPr>
                <w:rFonts w:ascii="宋体" w:hAnsi="宋体" w:eastAsia="宋体" w:cs="Times New Roman"/>
                <w:color w:val="auto"/>
                <w:szCs w:val="21"/>
                <w:highlight w:val="none"/>
              </w:rPr>
            </w:pPr>
          </w:p>
        </w:tc>
        <w:tc>
          <w:tcPr>
            <w:tcW w:w="1587" w:type="dxa"/>
          </w:tcPr>
          <w:p w14:paraId="7949158A">
            <w:pPr>
              <w:rPr>
                <w:rFonts w:ascii="宋体" w:hAnsi="宋体" w:eastAsia="宋体" w:cs="Times New Roman"/>
                <w:color w:val="auto"/>
                <w:szCs w:val="21"/>
                <w:highlight w:val="none"/>
              </w:rPr>
            </w:pPr>
          </w:p>
        </w:tc>
      </w:tr>
      <w:tr w14:paraId="1793E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tcPr>
          <w:p w14:paraId="00E0AF6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1196" w:type="dxa"/>
          </w:tcPr>
          <w:p w14:paraId="433D9CA3">
            <w:pPr>
              <w:rPr>
                <w:rFonts w:ascii="宋体" w:hAnsi="宋体" w:eastAsia="宋体" w:cs="Times New Roman"/>
                <w:color w:val="auto"/>
                <w:szCs w:val="21"/>
                <w:highlight w:val="none"/>
              </w:rPr>
            </w:pPr>
          </w:p>
        </w:tc>
        <w:tc>
          <w:tcPr>
            <w:tcW w:w="2067" w:type="dxa"/>
          </w:tcPr>
          <w:p w14:paraId="1E55ABB9">
            <w:pPr>
              <w:rPr>
                <w:rFonts w:ascii="宋体" w:hAnsi="宋体" w:eastAsia="宋体" w:cs="Times New Roman"/>
                <w:color w:val="auto"/>
                <w:szCs w:val="21"/>
                <w:highlight w:val="none"/>
              </w:rPr>
            </w:pPr>
          </w:p>
        </w:tc>
        <w:tc>
          <w:tcPr>
            <w:tcW w:w="1307" w:type="dxa"/>
          </w:tcPr>
          <w:p w14:paraId="15AE2731">
            <w:pPr>
              <w:rPr>
                <w:rFonts w:ascii="宋体" w:hAnsi="宋体" w:eastAsia="宋体" w:cs="Times New Roman"/>
                <w:color w:val="auto"/>
                <w:szCs w:val="21"/>
                <w:highlight w:val="none"/>
              </w:rPr>
            </w:pPr>
          </w:p>
        </w:tc>
        <w:tc>
          <w:tcPr>
            <w:tcW w:w="1164" w:type="dxa"/>
          </w:tcPr>
          <w:p w14:paraId="73883257">
            <w:pPr>
              <w:rPr>
                <w:rFonts w:ascii="宋体" w:hAnsi="宋体" w:eastAsia="宋体" w:cs="Times New Roman"/>
                <w:color w:val="auto"/>
                <w:szCs w:val="21"/>
                <w:highlight w:val="none"/>
              </w:rPr>
            </w:pPr>
          </w:p>
        </w:tc>
        <w:tc>
          <w:tcPr>
            <w:tcW w:w="1309" w:type="dxa"/>
          </w:tcPr>
          <w:p w14:paraId="75D012C4">
            <w:pPr>
              <w:rPr>
                <w:rFonts w:ascii="宋体" w:hAnsi="宋体" w:eastAsia="宋体" w:cs="Times New Roman"/>
                <w:color w:val="auto"/>
                <w:szCs w:val="21"/>
                <w:highlight w:val="none"/>
              </w:rPr>
            </w:pPr>
          </w:p>
        </w:tc>
        <w:tc>
          <w:tcPr>
            <w:tcW w:w="1587" w:type="dxa"/>
          </w:tcPr>
          <w:p w14:paraId="554B5FB2">
            <w:pPr>
              <w:rPr>
                <w:rFonts w:ascii="宋体" w:hAnsi="宋体" w:eastAsia="宋体" w:cs="Times New Roman"/>
                <w:color w:val="auto"/>
                <w:szCs w:val="21"/>
                <w:highlight w:val="none"/>
              </w:rPr>
            </w:pPr>
          </w:p>
        </w:tc>
      </w:tr>
    </w:tbl>
    <w:p w14:paraId="5DA5D8A1">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根据上述业绩情况，按招标文件要求附销售或服务合同复印件及评审标准要求的证明材料。</w:t>
      </w:r>
    </w:p>
    <w:p w14:paraId="190F4709">
      <w:pPr>
        <w:widowControl/>
        <w:jc w:val="left"/>
        <w:rPr>
          <w:rFonts w:ascii="Calibri" w:hAnsi="Calibri" w:eastAsia="宋体" w:cs="Times New Roman"/>
          <w:color w:val="auto"/>
          <w:kern w:val="0"/>
          <w:sz w:val="20"/>
          <w:szCs w:val="20"/>
          <w:highlight w:val="none"/>
          <w:lang w:eastAsia="zh-Hans"/>
        </w:rPr>
      </w:pPr>
    </w:p>
    <w:p w14:paraId="09A90002">
      <w:pPr>
        <w:widowControl/>
        <w:jc w:val="left"/>
        <w:rPr>
          <w:rFonts w:ascii="Calibri" w:hAnsi="Calibri" w:eastAsia="宋体" w:cs="Times New Roman"/>
          <w:color w:val="auto"/>
          <w:kern w:val="0"/>
          <w:sz w:val="20"/>
          <w:szCs w:val="20"/>
          <w:highlight w:val="none"/>
        </w:rPr>
      </w:pPr>
    </w:p>
    <w:p w14:paraId="1D629763">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E8FDBFA">
      <w:pPr>
        <w:widowControl/>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6B71A1B3">
      <w:pPr>
        <w:pageBreakBefore/>
        <w:rPr>
          <w:rFonts w:ascii="Calibri" w:hAnsi="Calibri" w:eastAsia="宋体" w:cs="Times New Roman"/>
          <w:color w:val="auto"/>
          <w:kern w:val="0"/>
          <w:sz w:val="20"/>
          <w:szCs w:val="20"/>
          <w:highlight w:val="none"/>
          <w:lang w:eastAsia="zh-Hans"/>
        </w:rPr>
      </w:pPr>
      <w:bookmarkStart w:id="68" w:name="_Toc169799800"/>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rPr>
        <w:t>八</w:t>
      </w:r>
      <w:r>
        <w:rPr>
          <w:rFonts w:ascii="宋体" w:hAnsi="宋体" w:eastAsia="宋体"/>
          <w:b/>
          <w:bCs/>
          <w:color w:val="auto"/>
          <w:sz w:val="24"/>
          <w:szCs w:val="28"/>
          <w:highlight w:val="none"/>
        </w:rPr>
        <w:t>：</w:t>
      </w:r>
      <w:bookmarkEnd w:id="68"/>
    </w:p>
    <w:p w14:paraId="6FF49792">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技术和服务要求响应表</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782"/>
        <w:gridCol w:w="1564"/>
        <w:gridCol w:w="1250"/>
        <w:gridCol w:w="1250"/>
        <w:gridCol w:w="1406"/>
        <w:gridCol w:w="1252"/>
        <w:gridCol w:w="845"/>
      </w:tblGrid>
      <w:tr w14:paraId="6C7FB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vAlign w:val="center"/>
          </w:tcPr>
          <w:p w14:paraId="364C72F0">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序号</w:t>
            </w:r>
          </w:p>
        </w:tc>
        <w:tc>
          <w:tcPr>
            <w:tcW w:w="782" w:type="dxa"/>
            <w:vAlign w:val="center"/>
          </w:tcPr>
          <w:p w14:paraId="131E68C8">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参数性质</w:t>
            </w:r>
          </w:p>
        </w:tc>
        <w:tc>
          <w:tcPr>
            <w:tcW w:w="1564" w:type="dxa"/>
            <w:vAlign w:val="center"/>
          </w:tcPr>
          <w:p w14:paraId="6F0C5AC0">
            <w:pPr>
              <w:widowControl/>
              <w:jc w:val="center"/>
              <w:rPr>
                <w:rFonts w:ascii="Calibri" w:hAnsi="Calibri" w:eastAsia="宋体" w:cs="Times New Roman"/>
                <w:b/>
                <w:bCs/>
                <w:color w:val="auto"/>
                <w:kern w:val="0"/>
                <w:szCs w:val="21"/>
                <w:highlight w:val="none"/>
                <w:lang w:eastAsia="zh-Hans"/>
              </w:rPr>
            </w:pPr>
            <w:r>
              <w:rPr>
                <w:rFonts w:hint="eastAsia" w:ascii="Calibri" w:hAnsi="Calibri" w:eastAsia="宋体" w:cs="Times New Roman"/>
                <w:b/>
                <w:bCs/>
                <w:color w:val="auto"/>
                <w:kern w:val="0"/>
                <w:szCs w:val="21"/>
                <w:highlight w:val="none"/>
                <w:lang w:eastAsia="zh-Hans"/>
              </w:rPr>
              <w:t>招标文件</w:t>
            </w:r>
            <w:r>
              <w:rPr>
                <w:rFonts w:ascii="Calibri" w:hAnsi="Calibri" w:eastAsia="宋体" w:cs="Times New Roman"/>
                <w:b/>
                <w:bCs/>
                <w:color w:val="auto"/>
                <w:kern w:val="0"/>
                <w:szCs w:val="21"/>
                <w:highlight w:val="none"/>
                <w:lang w:eastAsia="zh-Hans"/>
              </w:rPr>
              <w:t>规定的技术和服务要求</w:t>
            </w:r>
          </w:p>
        </w:tc>
        <w:tc>
          <w:tcPr>
            <w:tcW w:w="1250" w:type="dxa"/>
            <w:vAlign w:val="center"/>
          </w:tcPr>
          <w:p w14:paraId="15EFA5E6">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投标文件响应的具体内容</w:t>
            </w:r>
          </w:p>
        </w:tc>
        <w:tc>
          <w:tcPr>
            <w:tcW w:w="1250" w:type="dxa"/>
            <w:vAlign w:val="center"/>
          </w:tcPr>
          <w:p w14:paraId="62CC31A6">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型号</w:t>
            </w:r>
          </w:p>
        </w:tc>
        <w:tc>
          <w:tcPr>
            <w:tcW w:w="1406" w:type="dxa"/>
            <w:vAlign w:val="center"/>
          </w:tcPr>
          <w:p w14:paraId="747B6D2C">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是否偏离</w:t>
            </w:r>
          </w:p>
        </w:tc>
        <w:tc>
          <w:tcPr>
            <w:tcW w:w="1252" w:type="dxa"/>
            <w:vAlign w:val="center"/>
          </w:tcPr>
          <w:p w14:paraId="07B145D0">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证明文件所在位置</w:t>
            </w:r>
          </w:p>
        </w:tc>
        <w:tc>
          <w:tcPr>
            <w:tcW w:w="845" w:type="dxa"/>
            <w:vAlign w:val="center"/>
          </w:tcPr>
          <w:p w14:paraId="2B25B2F2">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备注</w:t>
            </w:r>
          </w:p>
        </w:tc>
      </w:tr>
      <w:tr w14:paraId="6F4D1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18AC5DD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782" w:type="dxa"/>
          </w:tcPr>
          <w:p w14:paraId="46A346CF">
            <w:pPr>
              <w:jc w:val="center"/>
              <w:rPr>
                <w:rFonts w:ascii="Calibri" w:hAnsi="Calibri" w:eastAsia="宋体" w:cs="Times New Roman"/>
                <w:color w:val="auto"/>
                <w:szCs w:val="24"/>
                <w:highlight w:val="none"/>
              </w:rPr>
            </w:pPr>
          </w:p>
        </w:tc>
        <w:tc>
          <w:tcPr>
            <w:tcW w:w="1564" w:type="dxa"/>
          </w:tcPr>
          <w:p w14:paraId="022ACEC5">
            <w:pPr>
              <w:jc w:val="center"/>
              <w:rPr>
                <w:rFonts w:ascii="Calibri" w:hAnsi="Calibri" w:eastAsia="宋体" w:cs="Times New Roman"/>
                <w:color w:val="auto"/>
                <w:szCs w:val="24"/>
                <w:highlight w:val="none"/>
              </w:rPr>
            </w:pPr>
          </w:p>
        </w:tc>
        <w:tc>
          <w:tcPr>
            <w:tcW w:w="1250" w:type="dxa"/>
          </w:tcPr>
          <w:p w14:paraId="21ED86F3">
            <w:pPr>
              <w:jc w:val="center"/>
              <w:rPr>
                <w:rFonts w:ascii="Calibri" w:hAnsi="Calibri" w:eastAsia="宋体" w:cs="Times New Roman"/>
                <w:color w:val="auto"/>
                <w:szCs w:val="24"/>
                <w:highlight w:val="none"/>
              </w:rPr>
            </w:pPr>
          </w:p>
        </w:tc>
        <w:tc>
          <w:tcPr>
            <w:tcW w:w="1250" w:type="dxa"/>
          </w:tcPr>
          <w:p w14:paraId="1FC15CBC">
            <w:pPr>
              <w:jc w:val="center"/>
              <w:rPr>
                <w:rFonts w:ascii="Calibri" w:hAnsi="Calibri" w:eastAsia="宋体" w:cs="Times New Roman"/>
                <w:color w:val="auto"/>
                <w:szCs w:val="24"/>
                <w:highlight w:val="none"/>
              </w:rPr>
            </w:pPr>
          </w:p>
        </w:tc>
        <w:tc>
          <w:tcPr>
            <w:tcW w:w="1406" w:type="dxa"/>
          </w:tcPr>
          <w:p w14:paraId="2FD71AED">
            <w:pPr>
              <w:jc w:val="center"/>
              <w:rPr>
                <w:rFonts w:ascii="Calibri" w:hAnsi="Calibri" w:eastAsia="宋体" w:cs="Times New Roman"/>
                <w:color w:val="auto"/>
                <w:szCs w:val="24"/>
                <w:highlight w:val="none"/>
              </w:rPr>
            </w:pPr>
          </w:p>
        </w:tc>
        <w:tc>
          <w:tcPr>
            <w:tcW w:w="1252" w:type="dxa"/>
          </w:tcPr>
          <w:p w14:paraId="284E934A">
            <w:pPr>
              <w:jc w:val="center"/>
              <w:rPr>
                <w:rFonts w:ascii="Calibri" w:hAnsi="Calibri" w:eastAsia="宋体" w:cs="Times New Roman"/>
                <w:color w:val="auto"/>
                <w:szCs w:val="24"/>
                <w:highlight w:val="none"/>
              </w:rPr>
            </w:pPr>
          </w:p>
        </w:tc>
        <w:tc>
          <w:tcPr>
            <w:tcW w:w="845" w:type="dxa"/>
          </w:tcPr>
          <w:p w14:paraId="1A082C20">
            <w:pPr>
              <w:jc w:val="center"/>
              <w:rPr>
                <w:rFonts w:ascii="Calibri" w:hAnsi="Calibri" w:eastAsia="宋体" w:cs="Times New Roman"/>
                <w:color w:val="auto"/>
                <w:szCs w:val="24"/>
                <w:highlight w:val="none"/>
              </w:rPr>
            </w:pPr>
          </w:p>
        </w:tc>
      </w:tr>
      <w:tr w14:paraId="6B147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3CBD7112">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782" w:type="dxa"/>
          </w:tcPr>
          <w:p w14:paraId="038EA508">
            <w:pPr>
              <w:jc w:val="center"/>
              <w:rPr>
                <w:rFonts w:ascii="Calibri" w:hAnsi="Calibri" w:eastAsia="宋体" w:cs="Times New Roman"/>
                <w:color w:val="auto"/>
                <w:szCs w:val="24"/>
                <w:highlight w:val="none"/>
              </w:rPr>
            </w:pPr>
          </w:p>
        </w:tc>
        <w:tc>
          <w:tcPr>
            <w:tcW w:w="1564" w:type="dxa"/>
          </w:tcPr>
          <w:p w14:paraId="530A0DD1">
            <w:pPr>
              <w:jc w:val="center"/>
              <w:rPr>
                <w:rFonts w:ascii="Calibri" w:hAnsi="Calibri" w:eastAsia="宋体" w:cs="Times New Roman"/>
                <w:color w:val="auto"/>
                <w:szCs w:val="24"/>
                <w:highlight w:val="none"/>
              </w:rPr>
            </w:pPr>
          </w:p>
        </w:tc>
        <w:tc>
          <w:tcPr>
            <w:tcW w:w="1250" w:type="dxa"/>
          </w:tcPr>
          <w:p w14:paraId="07565F1A">
            <w:pPr>
              <w:jc w:val="center"/>
              <w:rPr>
                <w:rFonts w:ascii="Calibri" w:hAnsi="Calibri" w:eastAsia="宋体" w:cs="Times New Roman"/>
                <w:color w:val="auto"/>
                <w:szCs w:val="24"/>
                <w:highlight w:val="none"/>
              </w:rPr>
            </w:pPr>
          </w:p>
        </w:tc>
        <w:tc>
          <w:tcPr>
            <w:tcW w:w="1250" w:type="dxa"/>
          </w:tcPr>
          <w:p w14:paraId="5EF84C1A">
            <w:pPr>
              <w:jc w:val="center"/>
              <w:rPr>
                <w:rFonts w:ascii="Calibri" w:hAnsi="Calibri" w:eastAsia="宋体" w:cs="Times New Roman"/>
                <w:color w:val="auto"/>
                <w:szCs w:val="24"/>
                <w:highlight w:val="none"/>
              </w:rPr>
            </w:pPr>
          </w:p>
        </w:tc>
        <w:tc>
          <w:tcPr>
            <w:tcW w:w="1406" w:type="dxa"/>
          </w:tcPr>
          <w:p w14:paraId="1D866C11">
            <w:pPr>
              <w:jc w:val="center"/>
              <w:rPr>
                <w:rFonts w:ascii="Calibri" w:hAnsi="Calibri" w:eastAsia="宋体" w:cs="Times New Roman"/>
                <w:color w:val="auto"/>
                <w:szCs w:val="24"/>
                <w:highlight w:val="none"/>
              </w:rPr>
            </w:pPr>
          </w:p>
        </w:tc>
        <w:tc>
          <w:tcPr>
            <w:tcW w:w="1252" w:type="dxa"/>
          </w:tcPr>
          <w:p w14:paraId="29CAF2FA">
            <w:pPr>
              <w:jc w:val="center"/>
              <w:rPr>
                <w:rFonts w:ascii="Calibri" w:hAnsi="Calibri" w:eastAsia="宋体" w:cs="Times New Roman"/>
                <w:color w:val="auto"/>
                <w:szCs w:val="24"/>
                <w:highlight w:val="none"/>
              </w:rPr>
            </w:pPr>
          </w:p>
        </w:tc>
        <w:tc>
          <w:tcPr>
            <w:tcW w:w="845" w:type="dxa"/>
          </w:tcPr>
          <w:p w14:paraId="13DF7E06">
            <w:pPr>
              <w:jc w:val="center"/>
              <w:rPr>
                <w:rFonts w:ascii="Calibri" w:hAnsi="Calibri" w:eastAsia="宋体" w:cs="Times New Roman"/>
                <w:color w:val="auto"/>
                <w:szCs w:val="24"/>
                <w:highlight w:val="none"/>
              </w:rPr>
            </w:pPr>
          </w:p>
        </w:tc>
      </w:tr>
      <w:tr w14:paraId="7423D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27B0CB7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782" w:type="dxa"/>
          </w:tcPr>
          <w:p w14:paraId="47F5FB15">
            <w:pPr>
              <w:jc w:val="center"/>
              <w:rPr>
                <w:rFonts w:ascii="Calibri" w:hAnsi="Calibri" w:eastAsia="宋体" w:cs="Times New Roman"/>
                <w:color w:val="auto"/>
                <w:szCs w:val="24"/>
                <w:highlight w:val="none"/>
              </w:rPr>
            </w:pPr>
          </w:p>
        </w:tc>
        <w:tc>
          <w:tcPr>
            <w:tcW w:w="1564" w:type="dxa"/>
          </w:tcPr>
          <w:p w14:paraId="6541BE67">
            <w:pPr>
              <w:jc w:val="center"/>
              <w:rPr>
                <w:rFonts w:ascii="Calibri" w:hAnsi="Calibri" w:eastAsia="宋体" w:cs="Times New Roman"/>
                <w:color w:val="auto"/>
                <w:szCs w:val="24"/>
                <w:highlight w:val="none"/>
              </w:rPr>
            </w:pPr>
          </w:p>
        </w:tc>
        <w:tc>
          <w:tcPr>
            <w:tcW w:w="1250" w:type="dxa"/>
          </w:tcPr>
          <w:p w14:paraId="662AE577">
            <w:pPr>
              <w:jc w:val="center"/>
              <w:rPr>
                <w:rFonts w:ascii="Calibri" w:hAnsi="Calibri" w:eastAsia="宋体" w:cs="Times New Roman"/>
                <w:color w:val="auto"/>
                <w:szCs w:val="24"/>
                <w:highlight w:val="none"/>
              </w:rPr>
            </w:pPr>
          </w:p>
        </w:tc>
        <w:tc>
          <w:tcPr>
            <w:tcW w:w="1250" w:type="dxa"/>
          </w:tcPr>
          <w:p w14:paraId="12121882">
            <w:pPr>
              <w:jc w:val="center"/>
              <w:rPr>
                <w:rFonts w:ascii="Calibri" w:hAnsi="Calibri" w:eastAsia="宋体" w:cs="Times New Roman"/>
                <w:color w:val="auto"/>
                <w:szCs w:val="24"/>
                <w:highlight w:val="none"/>
              </w:rPr>
            </w:pPr>
          </w:p>
        </w:tc>
        <w:tc>
          <w:tcPr>
            <w:tcW w:w="1406" w:type="dxa"/>
          </w:tcPr>
          <w:p w14:paraId="0DBFCEA5">
            <w:pPr>
              <w:jc w:val="center"/>
              <w:rPr>
                <w:rFonts w:ascii="Calibri" w:hAnsi="Calibri" w:eastAsia="宋体" w:cs="Times New Roman"/>
                <w:color w:val="auto"/>
                <w:szCs w:val="24"/>
                <w:highlight w:val="none"/>
              </w:rPr>
            </w:pPr>
          </w:p>
        </w:tc>
        <w:tc>
          <w:tcPr>
            <w:tcW w:w="1252" w:type="dxa"/>
          </w:tcPr>
          <w:p w14:paraId="53FB50B6">
            <w:pPr>
              <w:jc w:val="center"/>
              <w:rPr>
                <w:rFonts w:ascii="Calibri" w:hAnsi="Calibri" w:eastAsia="宋体" w:cs="Times New Roman"/>
                <w:color w:val="auto"/>
                <w:szCs w:val="24"/>
                <w:highlight w:val="none"/>
              </w:rPr>
            </w:pPr>
          </w:p>
        </w:tc>
        <w:tc>
          <w:tcPr>
            <w:tcW w:w="845" w:type="dxa"/>
          </w:tcPr>
          <w:p w14:paraId="6085B33F">
            <w:pPr>
              <w:jc w:val="center"/>
              <w:rPr>
                <w:rFonts w:ascii="Calibri" w:hAnsi="Calibri" w:eastAsia="宋体" w:cs="Times New Roman"/>
                <w:color w:val="auto"/>
                <w:szCs w:val="24"/>
                <w:highlight w:val="none"/>
              </w:rPr>
            </w:pPr>
          </w:p>
        </w:tc>
      </w:tr>
      <w:tr w14:paraId="6DE76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2540D4F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782" w:type="dxa"/>
          </w:tcPr>
          <w:p w14:paraId="06690031">
            <w:pPr>
              <w:jc w:val="center"/>
              <w:rPr>
                <w:rFonts w:ascii="Calibri" w:hAnsi="Calibri" w:eastAsia="宋体" w:cs="Times New Roman"/>
                <w:color w:val="auto"/>
                <w:szCs w:val="24"/>
                <w:highlight w:val="none"/>
              </w:rPr>
            </w:pPr>
          </w:p>
        </w:tc>
        <w:tc>
          <w:tcPr>
            <w:tcW w:w="1564" w:type="dxa"/>
          </w:tcPr>
          <w:p w14:paraId="304E3FA6">
            <w:pPr>
              <w:jc w:val="center"/>
              <w:rPr>
                <w:rFonts w:ascii="Calibri" w:hAnsi="Calibri" w:eastAsia="宋体" w:cs="Times New Roman"/>
                <w:color w:val="auto"/>
                <w:szCs w:val="24"/>
                <w:highlight w:val="none"/>
              </w:rPr>
            </w:pPr>
          </w:p>
        </w:tc>
        <w:tc>
          <w:tcPr>
            <w:tcW w:w="1250" w:type="dxa"/>
          </w:tcPr>
          <w:p w14:paraId="20AF006A">
            <w:pPr>
              <w:jc w:val="center"/>
              <w:rPr>
                <w:rFonts w:ascii="Calibri" w:hAnsi="Calibri" w:eastAsia="宋体" w:cs="Times New Roman"/>
                <w:color w:val="auto"/>
                <w:szCs w:val="24"/>
                <w:highlight w:val="none"/>
              </w:rPr>
            </w:pPr>
          </w:p>
        </w:tc>
        <w:tc>
          <w:tcPr>
            <w:tcW w:w="1250" w:type="dxa"/>
          </w:tcPr>
          <w:p w14:paraId="34A376EB">
            <w:pPr>
              <w:jc w:val="center"/>
              <w:rPr>
                <w:rFonts w:ascii="Calibri" w:hAnsi="Calibri" w:eastAsia="宋体" w:cs="Times New Roman"/>
                <w:color w:val="auto"/>
                <w:szCs w:val="24"/>
                <w:highlight w:val="none"/>
              </w:rPr>
            </w:pPr>
          </w:p>
        </w:tc>
        <w:tc>
          <w:tcPr>
            <w:tcW w:w="1406" w:type="dxa"/>
          </w:tcPr>
          <w:p w14:paraId="0FDA6C9D">
            <w:pPr>
              <w:jc w:val="center"/>
              <w:rPr>
                <w:rFonts w:ascii="Calibri" w:hAnsi="Calibri" w:eastAsia="宋体" w:cs="Times New Roman"/>
                <w:color w:val="auto"/>
                <w:szCs w:val="24"/>
                <w:highlight w:val="none"/>
              </w:rPr>
            </w:pPr>
          </w:p>
        </w:tc>
        <w:tc>
          <w:tcPr>
            <w:tcW w:w="1252" w:type="dxa"/>
          </w:tcPr>
          <w:p w14:paraId="314C0DE9">
            <w:pPr>
              <w:jc w:val="center"/>
              <w:rPr>
                <w:rFonts w:ascii="Calibri" w:hAnsi="Calibri" w:eastAsia="宋体" w:cs="Times New Roman"/>
                <w:color w:val="auto"/>
                <w:szCs w:val="24"/>
                <w:highlight w:val="none"/>
              </w:rPr>
            </w:pPr>
          </w:p>
        </w:tc>
        <w:tc>
          <w:tcPr>
            <w:tcW w:w="845" w:type="dxa"/>
          </w:tcPr>
          <w:p w14:paraId="7893B3E5">
            <w:pPr>
              <w:jc w:val="center"/>
              <w:rPr>
                <w:rFonts w:ascii="Calibri" w:hAnsi="Calibri" w:eastAsia="宋体" w:cs="Times New Roman"/>
                <w:color w:val="auto"/>
                <w:szCs w:val="24"/>
                <w:highlight w:val="none"/>
              </w:rPr>
            </w:pPr>
          </w:p>
        </w:tc>
      </w:tr>
      <w:tr w14:paraId="146B6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25EB252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782" w:type="dxa"/>
          </w:tcPr>
          <w:p w14:paraId="6E46E1B5">
            <w:pPr>
              <w:jc w:val="center"/>
              <w:rPr>
                <w:rFonts w:ascii="Calibri" w:hAnsi="Calibri" w:eastAsia="宋体" w:cs="Times New Roman"/>
                <w:color w:val="auto"/>
                <w:szCs w:val="24"/>
                <w:highlight w:val="none"/>
              </w:rPr>
            </w:pPr>
          </w:p>
        </w:tc>
        <w:tc>
          <w:tcPr>
            <w:tcW w:w="1564" w:type="dxa"/>
          </w:tcPr>
          <w:p w14:paraId="7F1C6018">
            <w:pPr>
              <w:jc w:val="center"/>
              <w:rPr>
                <w:rFonts w:ascii="Calibri" w:hAnsi="Calibri" w:eastAsia="宋体" w:cs="Times New Roman"/>
                <w:color w:val="auto"/>
                <w:szCs w:val="24"/>
                <w:highlight w:val="none"/>
              </w:rPr>
            </w:pPr>
          </w:p>
        </w:tc>
        <w:tc>
          <w:tcPr>
            <w:tcW w:w="1250" w:type="dxa"/>
          </w:tcPr>
          <w:p w14:paraId="215C5E72">
            <w:pPr>
              <w:jc w:val="center"/>
              <w:rPr>
                <w:rFonts w:ascii="Calibri" w:hAnsi="Calibri" w:eastAsia="宋体" w:cs="Times New Roman"/>
                <w:color w:val="auto"/>
                <w:szCs w:val="24"/>
                <w:highlight w:val="none"/>
              </w:rPr>
            </w:pPr>
          </w:p>
        </w:tc>
        <w:tc>
          <w:tcPr>
            <w:tcW w:w="1250" w:type="dxa"/>
          </w:tcPr>
          <w:p w14:paraId="30B682F1">
            <w:pPr>
              <w:jc w:val="center"/>
              <w:rPr>
                <w:rFonts w:ascii="Calibri" w:hAnsi="Calibri" w:eastAsia="宋体" w:cs="Times New Roman"/>
                <w:color w:val="auto"/>
                <w:szCs w:val="24"/>
                <w:highlight w:val="none"/>
              </w:rPr>
            </w:pPr>
          </w:p>
        </w:tc>
        <w:tc>
          <w:tcPr>
            <w:tcW w:w="1406" w:type="dxa"/>
          </w:tcPr>
          <w:p w14:paraId="5B785E1B">
            <w:pPr>
              <w:jc w:val="center"/>
              <w:rPr>
                <w:rFonts w:ascii="Calibri" w:hAnsi="Calibri" w:eastAsia="宋体" w:cs="Times New Roman"/>
                <w:color w:val="auto"/>
                <w:szCs w:val="24"/>
                <w:highlight w:val="none"/>
              </w:rPr>
            </w:pPr>
          </w:p>
        </w:tc>
        <w:tc>
          <w:tcPr>
            <w:tcW w:w="1252" w:type="dxa"/>
          </w:tcPr>
          <w:p w14:paraId="5A7A0802">
            <w:pPr>
              <w:jc w:val="center"/>
              <w:rPr>
                <w:rFonts w:ascii="Calibri" w:hAnsi="Calibri" w:eastAsia="宋体" w:cs="Times New Roman"/>
                <w:color w:val="auto"/>
                <w:szCs w:val="24"/>
                <w:highlight w:val="none"/>
              </w:rPr>
            </w:pPr>
          </w:p>
        </w:tc>
        <w:tc>
          <w:tcPr>
            <w:tcW w:w="845" w:type="dxa"/>
          </w:tcPr>
          <w:p w14:paraId="545A5F4D">
            <w:pPr>
              <w:jc w:val="center"/>
              <w:rPr>
                <w:rFonts w:ascii="Calibri" w:hAnsi="Calibri" w:eastAsia="宋体" w:cs="Times New Roman"/>
                <w:color w:val="auto"/>
                <w:szCs w:val="24"/>
                <w:highlight w:val="none"/>
              </w:rPr>
            </w:pPr>
          </w:p>
        </w:tc>
      </w:tr>
      <w:tr w14:paraId="7E01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3555C44B">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782" w:type="dxa"/>
          </w:tcPr>
          <w:p w14:paraId="2F1497EF">
            <w:pPr>
              <w:jc w:val="center"/>
              <w:rPr>
                <w:rFonts w:ascii="Calibri" w:hAnsi="Calibri" w:eastAsia="宋体" w:cs="Times New Roman"/>
                <w:color w:val="auto"/>
                <w:szCs w:val="24"/>
                <w:highlight w:val="none"/>
              </w:rPr>
            </w:pPr>
          </w:p>
        </w:tc>
        <w:tc>
          <w:tcPr>
            <w:tcW w:w="1564" w:type="dxa"/>
          </w:tcPr>
          <w:p w14:paraId="2CB5DCB3">
            <w:pPr>
              <w:jc w:val="center"/>
              <w:rPr>
                <w:rFonts w:ascii="Calibri" w:hAnsi="Calibri" w:eastAsia="宋体" w:cs="Times New Roman"/>
                <w:color w:val="auto"/>
                <w:szCs w:val="24"/>
                <w:highlight w:val="none"/>
              </w:rPr>
            </w:pPr>
          </w:p>
        </w:tc>
        <w:tc>
          <w:tcPr>
            <w:tcW w:w="1250" w:type="dxa"/>
          </w:tcPr>
          <w:p w14:paraId="637E2675">
            <w:pPr>
              <w:jc w:val="center"/>
              <w:rPr>
                <w:rFonts w:ascii="Calibri" w:hAnsi="Calibri" w:eastAsia="宋体" w:cs="Times New Roman"/>
                <w:color w:val="auto"/>
                <w:szCs w:val="24"/>
                <w:highlight w:val="none"/>
              </w:rPr>
            </w:pPr>
          </w:p>
        </w:tc>
        <w:tc>
          <w:tcPr>
            <w:tcW w:w="1250" w:type="dxa"/>
          </w:tcPr>
          <w:p w14:paraId="772E6BDD">
            <w:pPr>
              <w:jc w:val="center"/>
              <w:rPr>
                <w:rFonts w:ascii="Calibri" w:hAnsi="Calibri" w:eastAsia="宋体" w:cs="Times New Roman"/>
                <w:color w:val="auto"/>
                <w:szCs w:val="24"/>
                <w:highlight w:val="none"/>
              </w:rPr>
            </w:pPr>
          </w:p>
        </w:tc>
        <w:tc>
          <w:tcPr>
            <w:tcW w:w="1406" w:type="dxa"/>
          </w:tcPr>
          <w:p w14:paraId="03ABC5B3">
            <w:pPr>
              <w:jc w:val="center"/>
              <w:rPr>
                <w:rFonts w:ascii="Calibri" w:hAnsi="Calibri" w:eastAsia="宋体" w:cs="Times New Roman"/>
                <w:color w:val="auto"/>
                <w:szCs w:val="24"/>
                <w:highlight w:val="none"/>
              </w:rPr>
            </w:pPr>
          </w:p>
        </w:tc>
        <w:tc>
          <w:tcPr>
            <w:tcW w:w="1252" w:type="dxa"/>
          </w:tcPr>
          <w:p w14:paraId="541314C3">
            <w:pPr>
              <w:jc w:val="center"/>
              <w:rPr>
                <w:rFonts w:ascii="Calibri" w:hAnsi="Calibri" w:eastAsia="宋体" w:cs="Times New Roman"/>
                <w:color w:val="auto"/>
                <w:szCs w:val="24"/>
                <w:highlight w:val="none"/>
              </w:rPr>
            </w:pPr>
          </w:p>
        </w:tc>
        <w:tc>
          <w:tcPr>
            <w:tcW w:w="845" w:type="dxa"/>
          </w:tcPr>
          <w:p w14:paraId="3D0AE1C2">
            <w:pPr>
              <w:jc w:val="center"/>
              <w:rPr>
                <w:rFonts w:ascii="Calibri" w:hAnsi="Calibri" w:eastAsia="宋体" w:cs="Times New Roman"/>
                <w:color w:val="auto"/>
                <w:szCs w:val="24"/>
                <w:highlight w:val="none"/>
              </w:rPr>
            </w:pPr>
          </w:p>
        </w:tc>
      </w:tr>
      <w:tr w14:paraId="4842E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2407CD12">
            <w:pPr>
              <w:widowControl/>
              <w:jc w:val="center"/>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w:t>
            </w:r>
          </w:p>
        </w:tc>
        <w:tc>
          <w:tcPr>
            <w:tcW w:w="782" w:type="dxa"/>
          </w:tcPr>
          <w:p w14:paraId="2878FF8A">
            <w:pPr>
              <w:jc w:val="center"/>
              <w:rPr>
                <w:rFonts w:ascii="Calibri" w:hAnsi="Calibri" w:eastAsia="宋体" w:cs="Times New Roman"/>
                <w:color w:val="auto"/>
                <w:szCs w:val="24"/>
                <w:highlight w:val="none"/>
              </w:rPr>
            </w:pPr>
          </w:p>
        </w:tc>
        <w:tc>
          <w:tcPr>
            <w:tcW w:w="1564" w:type="dxa"/>
          </w:tcPr>
          <w:p w14:paraId="43DFAE85">
            <w:pPr>
              <w:jc w:val="center"/>
              <w:rPr>
                <w:rFonts w:ascii="Calibri" w:hAnsi="Calibri" w:eastAsia="宋体" w:cs="Times New Roman"/>
                <w:color w:val="auto"/>
                <w:szCs w:val="24"/>
                <w:highlight w:val="none"/>
              </w:rPr>
            </w:pPr>
          </w:p>
        </w:tc>
        <w:tc>
          <w:tcPr>
            <w:tcW w:w="1250" w:type="dxa"/>
          </w:tcPr>
          <w:p w14:paraId="5AA82BDF">
            <w:pPr>
              <w:jc w:val="center"/>
              <w:rPr>
                <w:rFonts w:ascii="Calibri" w:hAnsi="Calibri" w:eastAsia="宋体" w:cs="Times New Roman"/>
                <w:color w:val="auto"/>
                <w:szCs w:val="24"/>
                <w:highlight w:val="none"/>
              </w:rPr>
            </w:pPr>
          </w:p>
        </w:tc>
        <w:tc>
          <w:tcPr>
            <w:tcW w:w="1250" w:type="dxa"/>
          </w:tcPr>
          <w:p w14:paraId="63BB75C3">
            <w:pPr>
              <w:jc w:val="center"/>
              <w:rPr>
                <w:rFonts w:ascii="Calibri" w:hAnsi="Calibri" w:eastAsia="宋体" w:cs="Times New Roman"/>
                <w:color w:val="auto"/>
                <w:szCs w:val="24"/>
                <w:highlight w:val="none"/>
              </w:rPr>
            </w:pPr>
          </w:p>
        </w:tc>
        <w:tc>
          <w:tcPr>
            <w:tcW w:w="1406" w:type="dxa"/>
          </w:tcPr>
          <w:p w14:paraId="41B36F3A">
            <w:pPr>
              <w:jc w:val="center"/>
              <w:rPr>
                <w:rFonts w:ascii="Calibri" w:hAnsi="Calibri" w:eastAsia="宋体" w:cs="Times New Roman"/>
                <w:color w:val="auto"/>
                <w:szCs w:val="24"/>
                <w:highlight w:val="none"/>
              </w:rPr>
            </w:pPr>
          </w:p>
        </w:tc>
        <w:tc>
          <w:tcPr>
            <w:tcW w:w="1252" w:type="dxa"/>
          </w:tcPr>
          <w:p w14:paraId="26FD694C">
            <w:pPr>
              <w:jc w:val="center"/>
              <w:rPr>
                <w:rFonts w:ascii="Calibri" w:hAnsi="Calibri" w:eastAsia="宋体" w:cs="Times New Roman"/>
                <w:color w:val="auto"/>
                <w:szCs w:val="24"/>
                <w:highlight w:val="none"/>
              </w:rPr>
            </w:pPr>
          </w:p>
        </w:tc>
        <w:tc>
          <w:tcPr>
            <w:tcW w:w="845" w:type="dxa"/>
          </w:tcPr>
          <w:p w14:paraId="68E18AE4">
            <w:pPr>
              <w:jc w:val="center"/>
              <w:rPr>
                <w:rFonts w:ascii="Calibri" w:hAnsi="Calibri" w:eastAsia="宋体" w:cs="Times New Roman"/>
                <w:color w:val="auto"/>
                <w:szCs w:val="24"/>
                <w:highlight w:val="none"/>
              </w:rPr>
            </w:pPr>
          </w:p>
        </w:tc>
      </w:tr>
    </w:tbl>
    <w:p w14:paraId="6B26B71F">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381147E3">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招标文</w:t>
      </w:r>
      <w:r>
        <w:rPr>
          <w:rFonts w:ascii="宋体" w:hAnsi="宋体" w:eastAsia="宋体" w:cs="Times New Roman"/>
          <w:color w:val="auto"/>
          <w:kern w:val="0"/>
          <w:szCs w:val="21"/>
          <w:highlight w:val="none"/>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1B3CEBB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7E59CEB0">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lang w:eastAsia="zh-Hans"/>
        </w:rPr>
        <w:t>“型号</w:t>
      </w:r>
      <w:r>
        <w:rPr>
          <w:rFonts w:ascii="宋体" w:hAnsi="宋体" w:eastAsia="宋体" w:cs="Calibri"/>
          <w:color w:val="auto"/>
          <w:kern w:val="0"/>
          <w:szCs w:val="21"/>
          <w:highlight w:val="none"/>
          <w:lang w:eastAsia="zh-Hans"/>
        </w:rPr>
        <w:t>”</w:t>
      </w:r>
      <w:r>
        <w:rPr>
          <w:rFonts w:hint="eastAsia" w:ascii="宋体" w:hAnsi="宋体" w:eastAsia="宋体" w:cs="Calibri"/>
          <w:color w:val="auto"/>
          <w:kern w:val="0"/>
          <w:szCs w:val="21"/>
          <w:highlight w:val="none"/>
          <w:lang w:eastAsia="zh-Hans"/>
        </w:rPr>
        <w:t>项，若无，填写：</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rPr>
        <w:t xml:space="preserve"> </w:t>
      </w:r>
      <w:r>
        <w:rPr>
          <w:rStyle w:val="15"/>
          <w:rFonts w:ascii="宋体" w:hAnsi="宋体" w:eastAsia="宋体" w:cs="Arial"/>
          <w:i w:val="0"/>
          <w:iCs w:val="0"/>
          <w:color w:val="auto"/>
          <w:szCs w:val="21"/>
          <w:highlight w:val="none"/>
          <w:shd w:val="clear" w:color="auto" w:fill="FFFFFF"/>
        </w:rPr>
        <w:t>/</w:t>
      </w:r>
      <w:r>
        <w:rPr>
          <w:rStyle w:val="15"/>
          <w:rFonts w:hint="eastAsia" w:ascii="宋体" w:hAnsi="宋体" w:eastAsia="宋体" w:cs="Arial"/>
          <w:i w:val="0"/>
          <w:iCs w:val="0"/>
          <w:color w:val="auto"/>
          <w:szCs w:val="21"/>
          <w:highlight w:val="none"/>
          <w:shd w:val="clear" w:color="auto" w:fill="FFFFFF"/>
        </w:rPr>
        <w:t xml:space="preserve"> </w:t>
      </w:r>
      <w:r>
        <w:rPr>
          <w:rFonts w:ascii="宋体" w:hAnsi="宋体" w:eastAsia="宋体" w:cs="Calibri"/>
          <w:color w:val="auto"/>
          <w:kern w:val="0"/>
          <w:szCs w:val="21"/>
          <w:highlight w:val="none"/>
          <w:lang w:eastAsia="zh-Hans"/>
        </w:rPr>
        <w:t>”</w:t>
      </w:r>
      <w:r>
        <w:rPr>
          <w:rStyle w:val="15"/>
          <w:rFonts w:ascii="宋体" w:hAnsi="宋体" w:eastAsia="宋体" w:cs="Arial"/>
          <w:i w:val="0"/>
          <w:iCs w:val="0"/>
          <w:color w:val="auto"/>
          <w:szCs w:val="21"/>
          <w:highlight w:val="none"/>
          <w:shd w:val="clear" w:color="auto" w:fill="FFFFFF"/>
        </w:rPr>
        <w:t>。</w:t>
      </w:r>
    </w:p>
    <w:p w14:paraId="11760091">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lang w:eastAsia="zh-Hans"/>
        </w:rPr>
        <w:t>.“是否偏离”项下应按下列规定填写：优于的，填写“正偏离”；符合的，填写“无偏离”；低于的，填写“负偏离”。</w:t>
      </w:r>
    </w:p>
    <w:p w14:paraId="04CE8D98">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w:t>
      </w:r>
      <w:bookmarkStart w:id="69" w:name="_Hlk169717981"/>
      <w:r>
        <w:rPr>
          <w:rFonts w:ascii="宋体" w:hAnsi="宋体" w:eastAsia="宋体" w:cs="Times New Roman"/>
          <w:color w:val="auto"/>
          <w:kern w:val="0"/>
          <w:szCs w:val="21"/>
          <w:highlight w:val="none"/>
          <w:lang w:eastAsia="zh-Hans"/>
        </w:rPr>
        <w:t>“备注”</w:t>
      </w:r>
      <w:bookmarkEnd w:id="69"/>
      <w:r>
        <w:rPr>
          <w:rFonts w:ascii="宋体" w:hAnsi="宋体" w:eastAsia="宋体" w:cs="Times New Roman"/>
          <w:color w:val="auto"/>
          <w:kern w:val="0"/>
          <w:szCs w:val="21"/>
          <w:highlight w:val="none"/>
          <w:lang w:eastAsia="zh-Hans"/>
        </w:rPr>
        <w:t>处可填写偏离情况的说明。</w:t>
      </w:r>
    </w:p>
    <w:p w14:paraId="1D341CE2">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278AC8B">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4C11BB5B">
      <w:pPr>
        <w:pageBreakBefore/>
        <w:rPr>
          <w:rFonts w:ascii="Calibri" w:hAnsi="Calibri" w:eastAsia="宋体" w:cs="Times New Roman"/>
          <w:color w:val="auto"/>
          <w:kern w:val="0"/>
          <w:sz w:val="20"/>
          <w:szCs w:val="20"/>
          <w:highlight w:val="none"/>
          <w:lang w:eastAsia="zh-Hans"/>
        </w:rPr>
      </w:pPr>
      <w:bookmarkStart w:id="70" w:name="_Toc169799801"/>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rPr>
        <w:t>九</w:t>
      </w:r>
      <w:r>
        <w:rPr>
          <w:rFonts w:ascii="宋体" w:hAnsi="宋体" w:eastAsia="宋体"/>
          <w:b/>
          <w:bCs/>
          <w:color w:val="auto"/>
          <w:sz w:val="24"/>
          <w:szCs w:val="28"/>
          <w:highlight w:val="none"/>
        </w:rPr>
        <w:t>：</w:t>
      </w:r>
      <w:bookmarkEnd w:id="70"/>
    </w:p>
    <w:p w14:paraId="562188EB">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商务条件响应表</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1255"/>
        <w:gridCol w:w="1579"/>
        <w:gridCol w:w="1664"/>
        <w:gridCol w:w="1322"/>
        <w:gridCol w:w="1322"/>
        <w:gridCol w:w="1319"/>
      </w:tblGrid>
      <w:tr w14:paraId="00006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14:paraId="32C0997B">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1255" w:type="dxa"/>
            <w:vAlign w:val="center"/>
          </w:tcPr>
          <w:p w14:paraId="61E63655">
            <w:pPr>
              <w:widowControl/>
              <w:jc w:val="center"/>
              <w:rPr>
                <w:rFonts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参数性质</w:t>
            </w:r>
          </w:p>
        </w:tc>
        <w:tc>
          <w:tcPr>
            <w:tcW w:w="1579" w:type="dxa"/>
            <w:vAlign w:val="center"/>
          </w:tcPr>
          <w:p w14:paraId="6928EC85">
            <w:pPr>
              <w:widowControl/>
              <w:jc w:val="center"/>
              <w:rPr>
                <w:rFonts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招标</w:t>
            </w:r>
            <w:r>
              <w:rPr>
                <w:rFonts w:ascii="宋体" w:hAnsi="宋体" w:eastAsia="宋体" w:cs="Times New Roman"/>
                <w:b/>
                <w:bCs/>
                <w:color w:val="auto"/>
                <w:kern w:val="0"/>
                <w:szCs w:val="21"/>
                <w:highlight w:val="none"/>
                <w:lang w:eastAsia="zh-Hans"/>
              </w:rPr>
              <w:t>文件规定的商务条件</w:t>
            </w:r>
          </w:p>
        </w:tc>
        <w:tc>
          <w:tcPr>
            <w:tcW w:w="1664" w:type="dxa"/>
            <w:vAlign w:val="center"/>
          </w:tcPr>
          <w:p w14:paraId="09041789">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投标文件响应的具体内容</w:t>
            </w:r>
          </w:p>
        </w:tc>
        <w:tc>
          <w:tcPr>
            <w:tcW w:w="1322" w:type="dxa"/>
            <w:vAlign w:val="center"/>
          </w:tcPr>
          <w:p w14:paraId="72025304">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是否偏离</w:t>
            </w:r>
          </w:p>
        </w:tc>
        <w:tc>
          <w:tcPr>
            <w:tcW w:w="1322" w:type="dxa"/>
            <w:vAlign w:val="center"/>
          </w:tcPr>
          <w:p w14:paraId="067FD5DC">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证明文件所在位置</w:t>
            </w:r>
          </w:p>
        </w:tc>
        <w:tc>
          <w:tcPr>
            <w:tcW w:w="1319" w:type="dxa"/>
            <w:vAlign w:val="center"/>
          </w:tcPr>
          <w:p w14:paraId="34F4B5E5">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备注</w:t>
            </w:r>
          </w:p>
        </w:tc>
      </w:tr>
      <w:tr w14:paraId="527C8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7C615863">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1255" w:type="dxa"/>
          </w:tcPr>
          <w:p w14:paraId="056991A7">
            <w:pPr>
              <w:rPr>
                <w:rFonts w:ascii="宋体" w:hAnsi="宋体" w:eastAsia="宋体" w:cs="Times New Roman"/>
                <w:color w:val="auto"/>
                <w:szCs w:val="21"/>
                <w:highlight w:val="none"/>
              </w:rPr>
            </w:pPr>
          </w:p>
        </w:tc>
        <w:tc>
          <w:tcPr>
            <w:tcW w:w="1579" w:type="dxa"/>
          </w:tcPr>
          <w:p w14:paraId="589EAAE2">
            <w:pPr>
              <w:rPr>
                <w:rFonts w:ascii="宋体" w:hAnsi="宋体" w:eastAsia="宋体" w:cs="Times New Roman"/>
                <w:color w:val="auto"/>
                <w:szCs w:val="21"/>
                <w:highlight w:val="none"/>
              </w:rPr>
            </w:pPr>
          </w:p>
        </w:tc>
        <w:tc>
          <w:tcPr>
            <w:tcW w:w="1664" w:type="dxa"/>
          </w:tcPr>
          <w:p w14:paraId="0DBC76BC">
            <w:pPr>
              <w:rPr>
                <w:rFonts w:ascii="宋体" w:hAnsi="宋体" w:eastAsia="宋体" w:cs="Times New Roman"/>
                <w:color w:val="auto"/>
                <w:szCs w:val="21"/>
                <w:highlight w:val="none"/>
              </w:rPr>
            </w:pPr>
          </w:p>
        </w:tc>
        <w:tc>
          <w:tcPr>
            <w:tcW w:w="1322" w:type="dxa"/>
          </w:tcPr>
          <w:p w14:paraId="5D03B606">
            <w:pPr>
              <w:rPr>
                <w:rFonts w:ascii="宋体" w:hAnsi="宋体" w:eastAsia="宋体" w:cs="Times New Roman"/>
                <w:color w:val="auto"/>
                <w:szCs w:val="21"/>
                <w:highlight w:val="none"/>
              </w:rPr>
            </w:pPr>
          </w:p>
        </w:tc>
        <w:tc>
          <w:tcPr>
            <w:tcW w:w="1322" w:type="dxa"/>
          </w:tcPr>
          <w:p w14:paraId="0C503FF6">
            <w:pPr>
              <w:rPr>
                <w:rFonts w:ascii="宋体" w:hAnsi="宋体" w:eastAsia="宋体" w:cs="Times New Roman"/>
                <w:color w:val="auto"/>
                <w:szCs w:val="21"/>
                <w:highlight w:val="none"/>
              </w:rPr>
            </w:pPr>
          </w:p>
        </w:tc>
        <w:tc>
          <w:tcPr>
            <w:tcW w:w="1319" w:type="dxa"/>
          </w:tcPr>
          <w:p w14:paraId="58678B60">
            <w:pPr>
              <w:rPr>
                <w:rFonts w:ascii="宋体" w:hAnsi="宋体" w:eastAsia="宋体" w:cs="Times New Roman"/>
                <w:color w:val="auto"/>
                <w:szCs w:val="21"/>
                <w:highlight w:val="none"/>
              </w:rPr>
            </w:pPr>
          </w:p>
        </w:tc>
      </w:tr>
      <w:tr w14:paraId="661B0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5A8D9E3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1255" w:type="dxa"/>
          </w:tcPr>
          <w:p w14:paraId="384B44E3">
            <w:pPr>
              <w:rPr>
                <w:rFonts w:ascii="宋体" w:hAnsi="宋体" w:eastAsia="宋体" w:cs="Times New Roman"/>
                <w:color w:val="auto"/>
                <w:szCs w:val="21"/>
                <w:highlight w:val="none"/>
              </w:rPr>
            </w:pPr>
          </w:p>
        </w:tc>
        <w:tc>
          <w:tcPr>
            <w:tcW w:w="1579" w:type="dxa"/>
          </w:tcPr>
          <w:p w14:paraId="35E8A0E7">
            <w:pPr>
              <w:rPr>
                <w:rFonts w:ascii="宋体" w:hAnsi="宋体" w:eastAsia="宋体" w:cs="Times New Roman"/>
                <w:color w:val="auto"/>
                <w:szCs w:val="21"/>
                <w:highlight w:val="none"/>
              </w:rPr>
            </w:pPr>
          </w:p>
        </w:tc>
        <w:tc>
          <w:tcPr>
            <w:tcW w:w="1664" w:type="dxa"/>
          </w:tcPr>
          <w:p w14:paraId="2781023A">
            <w:pPr>
              <w:rPr>
                <w:rFonts w:ascii="宋体" w:hAnsi="宋体" w:eastAsia="宋体" w:cs="Times New Roman"/>
                <w:color w:val="auto"/>
                <w:szCs w:val="21"/>
                <w:highlight w:val="none"/>
              </w:rPr>
            </w:pPr>
          </w:p>
        </w:tc>
        <w:tc>
          <w:tcPr>
            <w:tcW w:w="1322" w:type="dxa"/>
          </w:tcPr>
          <w:p w14:paraId="67DDDA23">
            <w:pPr>
              <w:rPr>
                <w:rFonts w:ascii="宋体" w:hAnsi="宋体" w:eastAsia="宋体" w:cs="Times New Roman"/>
                <w:color w:val="auto"/>
                <w:szCs w:val="21"/>
                <w:highlight w:val="none"/>
              </w:rPr>
            </w:pPr>
          </w:p>
        </w:tc>
        <w:tc>
          <w:tcPr>
            <w:tcW w:w="1322" w:type="dxa"/>
          </w:tcPr>
          <w:p w14:paraId="7523EBB9">
            <w:pPr>
              <w:rPr>
                <w:rFonts w:ascii="宋体" w:hAnsi="宋体" w:eastAsia="宋体" w:cs="Times New Roman"/>
                <w:color w:val="auto"/>
                <w:szCs w:val="21"/>
                <w:highlight w:val="none"/>
              </w:rPr>
            </w:pPr>
          </w:p>
        </w:tc>
        <w:tc>
          <w:tcPr>
            <w:tcW w:w="1319" w:type="dxa"/>
          </w:tcPr>
          <w:p w14:paraId="53D7EC77">
            <w:pPr>
              <w:rPr>
                <w:rFonts w:ascii="宋体" w:hAnsi="宋体" w:eastAsia="宋体" w:cs="Times New Roman"/>
                <w:color w:val="auto"/>
                <w:szCs w:val="21"/>
                <w:highlight w:val="none"/>
              </w:rPr>
            </w:pPr>
          </w:p>
        </w:tc>
      </w:tr>
      <w:tr w14:paraId="10996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24C7A18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1255" w:type="dxa"/>
          </w:tcPr>
          <w:p w14:paraId="38DFB6A1">
            <w:pPr>
              <w:rPr>
                <w:rFonts w:ascii="宋体" w:hAnsi="宋体" w:eastAsia="宋体" w:cs="Times New Roman"/>
                <w:color w:val="auto"/>
                <w:szCs w:val="21"/>
                <w:highlight w:val="none"/>
              </w:rPr>
            </w:pPr>
          </w:p>
        </w:tc>
        <w:tc>
          <w:tcPr>
            <w:tcW w:w="1579" w:type="dxa"/>
          </w:tcPr>
          <w:p w14:paraId="206E6C07">
            <w:pPr>
              <w:rPr>
                <w:rFonts w:ascii="宋体" w:hAnsi="宋体" w:eastAsia="宋体" w:cs="Times New Roman"/>
                <w:color w:val="auto"/>
                <w:szCs w:val="21"/>
                <w:highlight w:val="none"/>
              </w:rPr>
            </w:pPr>
          </w:p>
        </w:tc>
        <w:tc>
          <w:tcPr>
            <w:tcW w:w="1664" w:type="dxa"/>
          </w:tcPr>
          <w:p w14:paraId="635BE215">
            <w:pPr>
              <w:rPr>
                <w:rFonts w:ascii="宋体" w:hAnsi="宋体" w:eastAsia="宋体" w:cs="Times New Roman"/>
                <w:color w:val="auto"/>
                <w:szCs w:val="21"/>
                <w:highlight w:val="none"/>
              </w:rPr>
            </w:pPr>
          </w:p>
        </w:tc>
        <w:tc>
          <w:tcPr>
            <w:tcW w:w="1322" w:type="dxa"/>
          </w:tcPr>
          <w:p w14:paraId="35420971">
            <w:pPr>
              <w:rPr>
                <w:rFonts w:ascii="宋体" w:hAnsi="宋体" w:eastAsia="宋体" w:cs="Times New Roman"/>
                <w:color w:val="auto"/>
                <w:szCs w:val="21"/>
                <w:highlight w:val="none"/>
              </w:rPr>
            </w:pPr>
          </w:p>
        </w:tc>
        <w:tc>
          <w:tcPr>
            <w:tcW w:w="1322" w:type="dxa"/>
          </w:tcPr>
          <w:p w14:paraId="4CF2802E">
            <w:pPr>
              <w:rPr>
                <w:rFonts w:ascii="宋体" w:hAnsi="宋体" w:eastAsia="宋体" w:cs="Times New Roman"/>
                <w:color w:val="auto"/>
                <w:szCs w:val="21"/>
                <w:highlight w:val="none"/>
              </w:rPr>
            </w:pPr>
          </w:p>
        </w:tc>
        <w:tc>
          <w:tcPr>
            <w:tcW w:w="1319" w:type="dxa"/>
          </w:tcPr>
          <w:p w14:paraId="3A9BDD86">
            <w:pPr>
              <w:rPr>
                <w:rFonts w:ascii="宋体" w:hAnsi="宋体" w:eastAsia="宋体" w:cs="Times New Roman"/>
                <w:color w:val="auto"/>
                <w:szCs w:val="21"/>
                <w:highlight w:val="none"/>
              </w:rPr>
            </w:pPr>
          </w:p>
        </w:tc>
      </w:tr>
      <w:tr w14:paraId="7F7DB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28DF097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1255" w:type="dxa"/>
          </w:tcPr>
          <w:p w14:paraId="302F6502">
            <w:pPr>
              <w:rPr>
                <w:rFonts w:ascii="宋体" w:hAnsi="宋体" w:eastAsia="宋体" w:cs="Times New Roman"/>
                <w:color w:val="auto"/>
                <w:szCs w:val="21"/>
                <w:highlight w:val="none"/>
              </w:rPr>
            </w:pPr>
          </w:p>
        </w:tc>
        <w:tc>
          <w:tcPr>
            <w:tcW w:w="1579" w:type="dxa"/>
          </w:tcPr>
          <w:p w14:paraId="1D06D7B5">
            <w:pPr>
              <w:rPr>
                <w:rFonts w:ascii="宋体" w:hAnsi="宋体" w:eastAsia="宋体" w:cs="Times New Roman"/>
                <w:color w:val="auto"/>
                <w:szCs w:val="21"/>
                <w:highlight w:val="none"/>
              </w:rPr>
            </w:pPr>
          </w:p>
        </w:tc>
        <w:tc>
          <w:tcPr>
            <w:tcW w:w="1664" w:type="dxa"/>
          </w:tcPr>
          <w:p w14:paraId="77B1E157">
            <w:pPr>
              <w:rPr>
                <w:rFonts w:ascii="宋体" w:hAnsi="宋体" w:eastAsia="宋体" w:cs="Times New Roman"/>
                <w:color w:val="auto"/>
                <w:szCs w:val="21"/>
                <w:highlight w:val="none"/>
              </w:rPr>
            </w:pPr>
          </w:p>
        </w:tc>
        <w:tc>
          <w:tcPr>
            <w:tcW w:w="1322" w:type="dxa"/>
          </w:tcPr>
          <w:p w14:paraId="6438B86B">
            <w:pPr>
              <w:rPr>
                <w:rFonts w:ascii="宋体" w:hAnsi="宋体" w:eastAsia="宋体" w:cs="Times New Roman"/>
                <w:color w:val="auto"/>
                <w:szCs w:val="21"/>
                <w:highlight w:val="none"/>
              </w:rPr>
            </w:pPr>
          </w:p>
        </w:tc>
        <w:tc>
          <w:tcPr>
            <w:tcW w:w="1322" w:type="dxa"/>
          </w:tcPr>
          <w:p w14:paraId="53EDE0EC">
            <w:pPr>
              <w:rPr>
                <w:rFonts w:ascii="宋体" w:hAnsi="宋体" w:eastAsia="宋体" w:cs="Times New Roman"/>
                <w:color w:val="auto"/>
                <w:szCs w:val="21"/>
                <w:highlight w:val="none"/>
              </w:rPr>
            </w:pPr>
          </w:p>
        </w:tc>
        <w:tc>
          <w:tcPr>
            <w:tcW w:w="1319" w:type="dxa"/>
          </w:tcPr>
          <w:p w14:paraId="31AAFAC5">
            <w:pPr>
              <w:rPr>
                <w:rFonts w:ascii="宋体" w:hAnsi="宋体" w:eastAsia="宋体" w:cs="Times New Roman"/>
                <w:color w:val="auto"/>
                <w:szCs w:val="21"/>
                <w:highlight w:val="none"/>
              </w:rPr>
            </w:pPr>
          </w:p>
        </w:tc>
      </w:tr>
      <w:tr w14:paraId="7784C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2CD30DE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1255" w:type="dxa"/>
          </w:tcPr>
          <w:p w14:paraId="6170B7A9">
            <w:pPr>
              <w:rPr>
                <w:rFonts w:ascii="宋体" w:hAnsi="宋体" w:eastAsia="宋体" w:cs="Times New Roman"/>
                <w:color w:val="auto"/>
                <w:szCs w:val="21"/>
                <w:highlight w:val="none"/>
              </w:rPr>
            </w:pPr>
          </w:p>
        </w:tc>
        <w:tc>
          <w:tcPr>
            <w:tcW w:w="1579" w:type="dxa"/>
          </w:tcPr>
          <w:p w14:paraId="715C2189">
            <w:pPr>
              <w:rPr>
                <w:rFonts w:ascii="宋体" w:hAnsi="宋体" w:eastAsia="宋体" w:cs="Times New Roman"/>
                <w:color w:val="auto"/>
                <w:szCs w:val="21"/>
                <w:highlight w:val="none"/>
              </w:rPr>
            </w:pPr>
          </w:p>
        </w:tc>
        <w:tc>
          <w:tcPr>
            <w:tcW w:w="1664" w:type="dxa"/>
          </w:tcPr>
          <w:p w14:paraId="7A8C8107">
            <w:pPr>
              <w:rPr>
                <w:rFonts w:ascii="宋体" w:hAnsi="宋体" w:eastAsia="宋体" w:cs="Times New Roman"/>
                <w:color w:val="auto"/>
                <w:szCs w:val="21"/>
                <w:highlight w:val="none"/>
              </w:rPr>
            </w:pPr>
          </w:p>
        </w:tc>
        <w:tc>
          <w:tcPr>
            <w:tcW w:w="1322" w:type="dxa"/>
          </w:tcPr>
          <w:p w14:paraId="4406A1B9">
            <w:pPr>
              <w:rPr>
                <w:rFonts w:ascii="宋体" w:hAnsi="宋体" w:eastAsia="宋体" w:cs="Times New Roman"/>
                <w:color w:val="auto"/>
                <w:szCs w:val="21"/>
                <w:highlight w:val="none"/>
              </w:rPr>
            </w:pPr>
          </w:p>
        </w:tc>
        <w:tc>
          <w:tcPr>
            <w:tcW w:w="1322" w:type="dxa"/>
          </w:tcPr>
          <w:p w14:paraId="23DB9B54">
            <w:pPr>
              <w:rPr>
                <w:rFonts w:ascii="宋体" w:hAnsi="宋体" w:eastAsia="宋体" w:cs="Times New Roman"/>
                <w:color w:val="auto"/>
                <w:szCs w:val="21"/>
                <w:highlight w:val="none"/>
              </w:rPr>
            </w:pPr>
          </w:p>
        </w:tc>
        <w:tc>
          <w:tcPr>
            <w:tcW w:w="1319" w:type="dxa"/>
          </w:tcPr>
          <w:p w14:paraId="36DC9310">
            <w:pPr>
              <w:rPr>
                <w:rFonts w:ascii="宋体" w:hAnsi="宋体" w:eastAsia="宋体" w:cs="Times New Roman"/>
                <w:color w:val="auto"/>
                <w:szCs w:val="21"/>
                <w:highlight w:val="none"/>
              </w:rPr>
            </w:pPr>
          </w:p>
        </w:tc>
      </w:tr>
      <w:tr w14:paraId="066A4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0AC9422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1255" w:type="dxa"/>
          </w:tcPr>
          <w:p w14:paraId="7CE27148">
            <w:pPr>
              <w:rPr>
                <w:rFonts w:ascii="宋体" w:hAnsi="宋体" w:eastAsia="宋体" w:cs="Times New Roman"/>
                <w:color w:val="auto"/>
                <w:szCs w:val="21"/>
                <w:highlight w:val="none"/>
              </w:rPr>
            </w:pPr>
          </w:p>
        </w:tc>
        <w:tc>
          <w:tcPr>
            <w:tcW w:w="1579" w:type="dxa"/>
          </w:tcPr>
          <w:p w14:paraId="23088ED9">
            <w:pPr>
              <w:rPr>
                <w:rFonts w:ascii="宋体" w:hAnsi="宋体" w:eastAsia="宋体" w:cs="Times New Roman"/>
                <w:color w:val="auto"/>
                <w:szCs w:val="21"/>
                <w:highlight w:val="none"/>
              </w:rPr>
            </w:pPr>
          </w:p>
        </w:tc>
        <w:tc>
          <w:tcPr>
            <w:tcW w:w="1664" w:type="dxa"/>
          </w:tcPr>
          <w:p w14:paraId="4AA52F65">
            <w:pPr>
              <w:rPr>
                <w:rFonts w:ascii="宋体" w:hAnsi="宋体" w:eastAsia="宋体" w:cs="Times New Roman"/>
                <w:color w:val="auto"/>
                <w:szCs w:val="21"/>
                <w:highlight w:val="none"/>
              </w:rPr>
            </w:pPr>
          </w:p>
        </w:tc>
        <w:tc>
          <w:tcPr>
            <w:tcW w:w="1322" w:type="dxa"/>
          </w:tcPr>
          <w:p w14:paraId="521119BC">
            <w:pPr>
              <w:rPr>
                <w:rFonts w:ascii="宋体" w:hAnsi="宋体" w:eastAsia="宋体" w:cs="Times New Roman"/>
                <w:color w:val="auto"/>
                <w:szCs w:val="21"/>
                <w:highlight w:val="none"/>
              </w:rPr>
            </w:pPr>
          </w:p>
        </w:tc>
        <w:tc>
          <w:tcPr>
            <w:tcW w:w="1322" w:type="dxa"/>
          </w:tcPr>
          <w:p w14:paraId="7300F1DE">
            <w:pPr>
              <w:rPr>
                <w:rFonts w:ascii="宋体" w:hAnsi="宋体" w:eastAsia="宋体" w:cs="Times New Roman"/>
                <w:color w:val="auto"/>
                <w:szCs w:val="21"/>
                <w:highlight w:val="none"/>
              </w:rPr>
            </w:pPr>
          </w:p>
        </w:tc>
        <w:tc>
          <w:tcPr>
            <w:tcW w:w="1319" w:type="dxa"/>
          </w:tcPr>
          <w:p w14:paraId="5DB83430">
            <w:pPr>
              <w:rPr>
                <w:rFonts w:ascii="宋体" w:hAnsi="宋体" w:eastAsia="宋体" w:cs="Times New Roman"/>
                <w:color w:val="auto"/>
                <w:szCs w:val="21"/>
                <w:highlight w:val="none"/>
              </w:rPr>
            </w:pPr>
          </w:p>
        </w:tc>
      </w:tr>
      <w:tr w14:paraId="36CEC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75D85C1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1255" w:type="dxa"/>
          </w:tcPr>
          <w:p w14:paraId="7706383E">
            <w:pPr>
              <w:rPr>
                <w:rFonts w:ascii="宋体" w:hAnsi="宋体" w:eastAsia="宋体" w:cs="Times New Roman"/>
                <w:color w:val="auto"/>
                <w:szCs w:val="21"/>
                <w:highlight w:val="none"/>
              </w:rPr>
            </w:pPr>
          </w:p>
        </w:tc>
        <w:tc>
          <w:tcPr>
            <w:tcW w:w="1579" w:type="dxa"/>
          </w:tcPr>
          <w:p w14:paraId="69E2717F">
            <w:pPr>
              <w:rPr>
                <w:rFonts w:ascii="宋体" w:hAnsi="宋体" w:eastAsia="宋体" w:cs="Times New Roman"/>
                <w:color w:val="auto"/>
                <w:szCs w:val="21"/>
                <w:highlight w:val="none"/>
              </w:rPr>
            </w:pPr>
          </w:p>
        </w:tc>
        <w:tc>
          <w:tcPr>
            <w:tcW w:w="1664" w:type="dxa"/>
          </w:tcPr>
          <w:p w14:paraId="4045BA34">
            <w:pPr>
              <w:rPr>
                <w:rFonts w:ascii="宋体" w:hAnsi="宋体" w:eastAsia="宋体" w:cs="Times New Roman"/>
                <w:color w:val="auto"/>
                <w:szCs w:val="21"/>
                <w:highlight w:val="none"/>
              </w:rPr>
            </w:pPr>
          </w:p>
        </w:tc>
        <w:tc>
          <w:tcPr>
            <w:tcW w:w="1322" w:type="dxa"/>
          </w:tcPr>
          <w:p w14:paraId="67059AE1">
            <w:pPr>
              <w:rPr>
                <w:rFonts w:ascii="宋体" w:hAnsi="宋体" w:eastAsia="宋体" w:cs="Times New Roman"/>
                <w:color w:val="auto"/>
                <w:szCs w:val="21"/>
                <w:highlight w:val="none"/>
              </w:rPr>
            </w:pPr>
          </w:p>
        </w:tc>
        <w:tc>
          <w:tcPr>
            <w:tcW w:w="1322" w:type="dxa"/>
          </w:tcPr>
          <w:p w14:paraId="25224CC9">
            <w:pPr>
              <w:rPr>
                <w:rFonts w:ascii="宋体" w:hAnsi="宋体" w:eastAsia="宋体" w:cs="Times New Roman"/>
                <w:color w:val="auto"/>
                <w:szCs w:val="21"/>
                <w:highlight w:val="none"/>
              </w:rPr>
            </w:pPr>
          </w:p>
        </w:tc>
        <w:tc>
          <w:tcPr>
            <w:tcW w:w="1319" w:type="dxa"/>
          </w:tcPr>
          <w:p w14:paraId="75931F08">
            <w:pPr>
              <w:rPr>
                <w:rFonts w:ascii="宋体" w:hAnsi="宋体" w:eastAsia="宋体" w:cs="Times New Roman"/>
                <w:color w:val="auto"/>
                <w:szCs w:val="21"/>
                <w:highlight w:val="none"/>
              </w:rPr>
            </w:pPr>
          </w:p>
        </w:tc>
      </w:tr>
      <w:tr w14:paraId="01E2B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6D3DCA21">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8</w:t>
            </w:r>
          </w:p>
        </w:tc>
        <w:tc>
          <w:tcPr>
            <w:tcW w:w="1255" w:type="dxa"/>
          </w:tcPr>
          <w:p w14:paraId="6DF48B95">
            <w:pPr>
              <w:rPr>
                <w:rFonts w:ascii="宋体" w:hAnsi="宋体" w:eastAsia="宋体" w:cs="Times New Roman"/>
                <w:color w:val="auto"/>
                <w:szCs w:val="21"/>
                <w:highlight w:val="none"/>
              </w:rPr>
            </w:pPr>
          </w:p>
        </w:tc>
        <w:tc>
          <w:tcPr>
            <w:tcW w:w="1579" w:type="dxa"/>
          </w:tcPr>
          <w:p w14:paraId="0CC0165E">
            <w:pPr>
              <w:rPr>
                <w:rFonts w:ascii="宋体" w:hAnsi="宋体" w:eastAsia="宋体" w:cs="Times New Roman"/>
                <w:color w:val="auto"/>
                <w:szCs w:val="21"/>
                <w:highlight w:val="none"/>
              </w:rPr>
            </w:pPr>
          </w:p>
        </w:tc>
        <w:tc>
          <w:tcPr>
            <w:tcW w:w="1664" w:type="dxa"/>
          </w:tcPr>
          <w:p w14:paraId="6AA77DE0">
            <w:pPr>
              <w:rPr>
                <w:rFonts w:ascii="宋体" w:hAnsi="宋体" w:eastAsia="宋体" w:cs="Times New Roman"/>
                <w:color w:val="auto"/>
                <w:szCs w:val="21"/>
                <w:highlight w:val="none"/>
              </w:rPr>
            </w:pPr>
          </w:p>
        </w:tc>
        <w:tc>
          <w:tcPr>
            <w:tcW w:w="1322" w:type="dxa"/>
          </w:tcPr>
          <w:p w14:paraId="48618ECF">
            <w:pPr>
              <w:rPr>
                <w:rFonts w:ascii="宋体" w:hAnsi="宋体" w:eastAsia="宋体" w:cs="Times New Roman"/>
                <w:color w:val="auto"/>
                <w:szCs w:val="21"/>
                <w:highlight w:val="none"/>
              </w:rPr>
            </w:pPr>
          </w:p>
        </w:tc>
        <w:tc>
          <w:tcPr>
            <w:tcW w:w="1322" w:type="dxa"/>
          </w:tcPr>
          <w:p w14:paraId="2691CDFF">
            <w:pPr>
              <w:rPr>
                <w:rFonts w:ascii="宋体" w:hAnsi="宋体" w:eastAsia="宋体" w:cs="Times New Roman"/>
                <w:color w:val="auto"/>
                <w:szCs w:val="21"/>
                <w:highlight w:val="none"/>
              </w:rPr>
            </w:pPr>
          </w:p>
        </w:tc>
        <w:tc>
          <w:tcPr>
            <w:tcW w:w="1319" w:type="dxa"/>
          </w:tcPr>
          <w:p w14:paraId="6AFE9D6C">
            <w:pPr>
              <w:rPr>
                <w:rFonts w:ascii="宋体" w:hAnsi="宋体" w:eastAsia="宋体" w:cs="Times New Roman"/>
                <w:color w:val="auto"/>
                <w:szCs w:val="21"/>
                <w:highlight w:val="none"/>
              </w:rPr>
            </w:pPr>
          </w:p>
        </w:tc>
      </w:tr>
      <w:tr w14:paraId="0F14E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13D3DC1F">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9</w:t>
            </w:r>
          </w:p>
        </w:tc>
        <w:tc>
          <w:tcPr>
            <w:tcW w:w="1255" w:type="dxa"/>
          </w:tcPr>
          <w:p w14:paraId="6885AA48">
            <w:pPr>
              <w:rPr>
                <w:rFonts w:ascii="宋体" w:hAnsi="宋体" w:eastAsia="宋体" w:cs="Times New Roman"/>
                <w:color w:val="auto"/>
                <w:szCs w:val="21"/>
                <w:highlight w:val="none"/>
              </w:rPr>
            </w:pPr>
          </w:p>
        </w:tc>
        <w:tc>
          <w:tcPr>
            <w:tcW w:w="1579" w:type="dxa"/>
          </w:tcPr>
          <w:p w14:paraId="390695EB">
            <w:pPr>
              <w:rPr>
                <w:rFonts w:ascii="宋体" w:hAnsi="宋体" w:eastAsia="宋体" w:cs="Times New Roman"/>
                <w:color w:val="auto"/>
                <w:szCs w:val="21"/>
                <w:highlight w:val="none"/>
              </w:rPr>
            </w:pPr>
          </w:p>
        </w:tc>
        <w:tc>
          <w:tcPr>
            <w:tcW w:w="1664" w:type="dxa"/>
          </w:tcPr>
          <w:p w14:paraId="43DED239">
            <w:pPr>
              <w:rPr>
                <w:rFonts w:ascii="宋体" w:hAnsi="宋体" w:eastAsia="宋体" w:cs="Times New Roman"/>
                <w:color w:val="auto"/>
                <w:szCs w:val="21"/>
                <w:highlight w:val="none"/>
              </w:rPr>
            </w:pPr>
          </w:p>
        </w:tc>
        <w:tc>
          <w:tcPr>
            <w:tcW w:w="1322" w:type="dxa"/>
          </w:tcPr>
          <w:p w14:paraId="55CDF062">
            <w:pPr>
              <w:rPr>
                <w:rFonts w:ascii="宋体" w:hAnsi="宋体" w:eastAsia="宋体" w:cs="Times New Roman"/>
                <w:color w:val="auto"/>
                <w:szCs w:val="21"/>
                <w:highlight w:val="none"/>
              </w:rPr>
            </w:pPr>
          </w:p>
        </w:tc>
        <w:tc>
          <w:tcPr>
            <w:tcW w:w="1322" w:type="dxa"/>
          </w:tcPr>
          <w:p w14:paraId="6D9ED34C">
            <w:pPr>
              <w:rPr>
                <w:rFonts w:ascii="宋体" w:hAnsi="宋体" w:eastAsia="宋体" w:cs="Times New Roman"/>
                <w:color w:val="auto"/>
                <w:szCs w:val="21"/>
                <w:highlight w:val="none"/>
              </w:rPr>
            </w:pPr>
          </w:p>
        </w:tc>
        <w:tc>
          <w:tcPr>
            <w:tcW w:w="1319" w:type="dxa"/>
          </w:tcPr>
          <w:p w14:paraId="1702FAA9">
            <w:pPr>
              <w:rPr>
                <w:rFonts w:ascii="宋体" w:hAnsi="宋体" w:eastAsia="宋体" w:cs="Times New Roman"/>
                <w:color w:val="auto"/>
                <w:szCs w:val="21"/>
                <w:highlight w:val="none"/>
              </w:rPr>
            </w:pPr>
          </w:p>
        </w:tc>
      </w:tr>
      <w:tr w14:paraId="523CD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5168811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1255" w:type="dxa"/>
          </w:tcPr>
          <w:p w14:paraId="50C3468A">
            <w:pPr>
              <w:rPr>
                <w:rFonts w:ascii="宋体" w:hAnsi="宋体" w:eastAsia="宋体" w:cs="Times New Roman"/>
                <w:color w:val="auto"/>
                <w:szCs w:val="21"/>
                <w:highlight w:val="none"/>
              </w:rPr>
            </w:pPr>
          </w:p>
        </w:tc>
        <w:tc>
          <w:tcPr>
            <w:tcW w:w="1579" w:type="dxa"/>
          </w:tcPr>
          <w:p w14:paraId="19F19206">
            <w:pPr>
              <w:rPr>
                <w:rFonts w:ascii="宋体" w:hAnsi="宋体" w:eastAsia="宋体" w:cs="Times New Roman"/>
                <w:color w:val="auto"/>
                <w:szCs w:val="21"/>
                <w:highlight w:val="none"/>
              </w:rPr>
            </w:pPr>
          </w:p>
        </w:tc>
        <w:tc>
          <w:tcPr>
            <w:tcW w:w="1664" w:type="dxa"/>
          </w:tcPr>
          <w:p w14:paraId="4C5B069D">
            <w:pPr>
              <w:rPr>
                <w:rFonts w:ascii="宋体" w:hAnsi="宋体" w:eastAsia="宋体" w:cs="Times New Roman"/>
                <w:color w:val="auto"/>
                <w:szCs w:val="21"/>
                <w:highlight w:val="none"/>
              </w:rPr>
            </w:pPr>
          </w:p>
        </w:tc>
        <w:tc>
          <w:tcPr>
            <w:tcW w:w="1322" w:type="dxa"/>
          </w:tcPr>
          <w:p w14:paraId="799A0417">
            <w:pPr>
              <w:rPr>
                <w:rFonts w:ascii="宋体" w:hAnsi="宋体" w:eastAsia="宋体" w:cs="Times New Roman"/>
                <w:color w:val="auto"/>
                <w:szCs w:val="21"/>
                <w:highlight w:val="none"/>
              </w:rPr>
            </w:pPr>
          </w:p>
        </w:tc>
        <w:tc>
          <w:tcPr>
            <w:tcW w:w="1322" w:type="dxa"/>
          </w:tcPr>
          <w:p w14:paraId="580BF332">
            <w:pPr>
              <w:rPr>
                <w:rFonts w:ascii="宋体" w:hAnsi="宋体" w:eastAsia="宋体" w:cs="Times New Roman"/>
                <w:color w:val="auto"/>
                <w:szCs w:val="21"/>
                <w:highlight w:val="none"/>
              </w:rPr>
            </w:pPr>
          </w:p>
        </w:tc>
        <w:tc>
          <w:tcPr>
            <w:tcW w:w="1319" w:type="dxa"/>
          </w:tcPr>
          <w:p w14:paraId="1CD89AAF">
            <w:pPr>
              <w:rPr>
                <w:rFonts w:ascii="宋体" w:hAnsi="宋体" w:eastAsia="宋体" w:cs="Times New Roman"/>
                <w:color w:val="auto"/>
                <w:szCs w:val="21"/>
                <w:highlight w:val="none"/>
              </w:rPr>
            </w:pPr>
          </w:p>
        </w:tc>
      </w:tr>
    </w:tbl>
    <w:p w14:paraId="2025A9F3">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3C13366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w:t>
      </w:r>
      <w:r>
        <w:rPr>
          <w:rFonts w:ascii="宋体" w:hAnsi="宋体" w:eastAsia="宋体" w:cs="Times New Roman"/>
          <w:color w:val="auto"/>
          <w:kern w:val="0"/>
          <w:szCs w:val="21"/>
          <w:highlight w:val="none"/>
          <w:lang w:eastAsia="zh-Hans"/>
        </w:rPr>
        <w:t>文件规定的商务条件”项下填写的内容应与招标文件中采购需求的“商务要求”的内容保持一致。</w:t>
      </w:r>
    </w:p>
    <w:p w14:paraId="43D897A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7DFA430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6D256AD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4.“是否偏离”项下应按下列规定填写：优于的，填写“正偏离”；符合的，填写“无偏离”；低于的，填写“负偏离”。</w:t>
      </w:r>
    </w:p>
    <w:p w14:paraId="3223C37D">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5.“备注”处可填写偏离情况的说明。</w:t>
      </w:r>
    </w:p>
    <w:p w14:paraId="1E830DDE">
      <w:pPr>
        <w:widowControl/>
        <w:spacing w:before="435" w:beforeLines="1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265E5320">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5955154E">
      <w:pPr>
        <w:pageBreakBefore/>
        <w:rPr>
          <w:rFonts w:ascii="Calibri" w:hAnsi="Calibri" w:eastAsia="宋体" w:cs="Times New Roman"/>
          <w:color w:val="auto"/>
          <w:kern w:val="0"/>
          <w:sz w:val="20"/>
          <w:szCs w:val="20"/>
          <w:highlight w:val="none"/>
          <w:lang w:eastAsia="zh-Hans"/>
        </w:rPr>
      </w:pPr>
      <w:bookmarkStart w:id="71" w:name="_Toc169799802"/>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二十</w:t>
      </w:r>
      <w:r>
        <w:rPr>
          <w:rFonts w:ascii="宋体" w:hAnsi="宋体" w:eastAsia="宋体"/>
          <w:b/>
          <w:bCs/>
          <w:color w:val="auto"/>
          <w:sz w:val="24"/>
          <w:szCs w:val="28"/>
          <w:highlight w:val="none"/>
        </w:rPr>
        <w:t>：</w:t>
      </w:r>
      <w:bookmarkEnd w:id="71"/>
    </w:p>
    <w:p w14:paraId="69BE12EA">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（以下格式文件由供应商根据需要选用）</w:t>
      </w:r>
    </w:p>
    <w:p w14:paraId="45A1E787">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各类证明材料</w:t>
      </w:r>
    </w:p>
    <w:p w14:paraId="23EC713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1.招标文件要求提供的其他资料。</w:t>
      </w:r>
    </w:p>
    <w:p w14:paraId="5E81E7E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2.投标人认为需提供的其他资料。</w:t>
      </w:r>
    </w:p>
    <w:p w14:paraId="210B8B78">
      <w:pPr>
        <w:widowControl/>
        <w:jc w:val="left"/>
        <w:rPr>
          <w:rFonts w:ascii="Calibri" w:hAnsi="Calibri" w:eastAsia="宋体" w:cs="Times New Roman"/>
          <w:color w:val="auto"/>
          <w:kern w:val="0"/>
          <w:sz w:val="20"/>
          <w:szCs w:val="20"/>
          <w:highlight w:val="none"/>
          <w:lang w:eastAsia="zh-Hans"/>
        </w:rPr>
      </w:pPr>
    </w:p>
    <w:p w14:paraId="70B61A86">
      <w:pPr>
        <w:pageBreakBefore/>
        <w:rPr>
          <w:rFonts w:ascii="Calibri" w:hAnsi="Calibri" w:eastAsia="宋体" w:cs="Times New Roman"/>
          <w:color w:val="auto"/>
          <w:kern w:val="0"/>
          <w:sz w:val="20"/>
          <w:szCs w:val="20"/>
          <w:highlight w:val="none"/>
          <w:lang w:eastAsia="zh-Hans"/>
        </w:rPr>
      </w:pPr>
      <w:bookmarkStart w:id="72" w:name="_Toc169799803"/>
      <w:r>
        <w:rPr>
          <w:rFonts w:ascii="宋体" w:hAnsi="宋体" w:eastAsia="宋体"/>
          <w:b/>
          <w:bCs/>
          <w:color w:val="auto"/>
          <w:sz w:val="24"/>
          <w:szCs w:val="28"/>
          <w:highlight w:val="none"/>
        </w:rPr>
        <w:t>格式二十</w:t>
      </w:r>
      <w:r>
        <w:rPr>
          <w:rFonts w:hint="eastAsia" w:ascii="宋体" w:hAnsi="宋体" w:eastAsia="宋体"/>
          <w:b/>
          <w:bCs/>
          <w:color w:val="auto"/>
          <w:sz w:val="24"/>
          <w:szCs w:val="28"/>
          <w:highlight w:val="none"/>
        </w:rPr>
        <w:t>一</w:t>
      </w:r>
      <w:r>
        <w:rPr>
          <w:rFonts w:ascii="宋体" w:hAnsi="宋体" w:eastAsia="宋体"/>
          <w:b/>
          <w:bCs/>
          <w:color w:val="auto"/>
          <w:sz w:val="24"/>
          <w:szCs w:val="28"/>
          <w:highlight w:val="none"/>
        </w:rPr>
        <w:t>：</w:t>
      </w:r>
      <w:bookmarkEnd w:id="72"/>
    </w:p>
    <w:p w14:paraId="10254A2C">
      <w:pPr>
        <w:widowControl/>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采购代理服务费支付承诺书</w:t>
      </w:r>
    </w:p>
    <w:p w14:paraId="7FE832A7">
      <w:pPr>
        <w:widowControl/>
        <w:spacing w:before="217" w:beforeLines="50" w:after="217" w:afterLines="50"/>
        <w:jc w:val="left"/>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广东智汇城市招标采购有限公司</w:t>
      </w:r>
    </w:p>
    <w:p w14:paraId="5AEABAAE">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如果我方在贵采购代理机构组织的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lang w:eastAsia="zh-Hans"/>
        </w:rPr>
        <w:t>（采购项目名称）</w:t>
      </w:r>
      <w:r>
        <w:rPr>
          <w:rFonts w:hint="eastAsia" w:ascii="宋体" w:hAnsi="宋体" w:eastAsia="宋体" w:cs="Times New Roman"/>
          <w:color w:val="auto"/>
          <w:kern w:val="0"/>
          <w:szCs w:val="21"/>
          <w:highlight w:val="none"/>
          <w:u w:val="single"/>
        </w:rPr>
        <w:t>、（项目编号：   ）</w:t>
      </w:r>
      <w:r>
        <w:rPr>
          <w:rFonts w:ascii="宋体" w:hAnsi="宋体" w:eastAsia="宋体" w:cs="Times New Roman"/>
          <w:color w:val="auto"/>
          <w:kern w:val="0"/>
          <w:szCs w:val="21"/>
          <w:highlight w:val="none"/>
          <w:lang w:eastAsia="zh-Hans"/>
        </w:rPr>
        <w:t>招标中获中标，我方保证在收取《中标通知书》时，按招标文件对代理服务费支付方式的约定，承担本项目代理服务费。</w:t>
      </w:r>
    </w:p>
    <w:p w14:paraId="7BE18008">
      <w:pPr>
        <w:widowControl/>
        <w:spacing w:before="217" w:beforeLines="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特此承诺！</w:t>
      </w:r>
    </w:p>
    <w:p w14:paraId="3A2CE9A4">
      <w:pPr>
        <w:widowControl/>
        <w:spacing w:before="1087" w:beforeLines="250"/>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投标人名称（公章）</w:t>
      </w:r>
      <w:r>
        <w:rPr>
          <w:rFonts w:hint="eastAsia" w:ascii="宋体" w:hAnsi="宋体" w:eastAsia="宋体" w:cs="Times New Roman"/>
          <w:color w:val="auto"/>
          <w:kern w:val="0"/>
          <w:szCs w:val="21"/>
          <w:highlight w:val="none"/>
          <w:lang w:eastAsia="zh-Hans"/>
        </w:rPr>
        <w:t>：</w:t>
      </w:r>
    </w:p>
    <w:p w14:paraId="3AD2E141">
      <w:pPr>
        <w:widowControl/>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投标人地址：</w:t>
      </w:r>
    </w:p>
    <w:p w14:paraId="5DD25A54">
      <w:pPr>
        <w:widowControl/>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p>
    <w:p w14:paraId="39531E68">
      <w:pPr>
        <w:widowControl/>
        <w:ind w:firstLine="3542" w:firstLineChars="1687"/>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p>
    <w:p w14:paraId="2C609718">
      <w:pPr>
        <w:widowControl/>
        <w:ind w:firstLine="3542" w:firstLineChars="1687"/>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承诺日期：</w:t>
      </w:r>
    </w:p>
    <w:p w14:paraId="5330BD26">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1BCA36F3">
      <w:pPr>
        <w:pageBreakBefore/>
        <w:rPr>
          <w:rFonts w:ascii="Calibri" w:hAnsi="Calibri" w:eastAsia="宋体" w:cs="Times New Roman"/>
          <w:color w:val="auto"/>
          <w:kern w:val="0"/>
          <w:sz w:val="20"/>
          <w:szCs w:val="20"/>
          <w:highlight w:val="none"/>
          <w:lang w:eastAsia="zh-Hans"/>
        </w:rPr>
      </w:pPr>
      <w:bookmarkStart w:id="73" w:name="_Toc169799804"/>
      <w:r>
        <w:rPr>
          <w:rFonts w:ascii="宋体" w:hAnsi="宋体" w:eastAsia="宋体"/>
          <w:b/>
          <w:bCs/>
          <w:color w:val="auto"/>
          <w:sz w:val="24"/>
          <w:szCs w:val="28"/>
          <w:highlight w:val="none"/>
        </w:rPr>
        <w:t>格式二十二：</w:t>
      </w:r>
      <w:bookmarkEnd w:id="73"/>
    </w:p>
    <w:p w14:paraId="3275737C">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（以下格式文件由供应商根据需要选用）</w:t>
      </w:r>
    </w:p>
    <w:p w14:paraId="396DEBAB">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询问函、质疑函、投诉书格式</w:t>
      </w:r>
    </w:p>
    <w:p w14:paraId="2A0BCAF4">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说明：本部分格式为投标人提交询问函、质疑函、投诉函时使用，不属于投标文件格式的组成部分。</w:t>
      </w:r>
    </w:p>
    <w:p w14:paraId="21E65D9E">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w:t>
      </w:r>
    </w:p>
    <w:p w14:paraId="040B5BF3">
      <w:pPr>
        <w:widowControl/>
        <w:spacing w:after="217" w:afterLines="50"/>
        <w:jc w:val="left"/>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广东智汇城市招标采购有限公司</w:t>
      </w:r>
    </w:p>
    <w:p w14:paraId="5585DC62">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我单位已获取招标文件并准备参与</w:t>
      </w:r>
      <w:r>
        <w:rPr>
          <w:rFonts w:ascii="宋体" w:hAnsi="宋体" w:eastAsia="宋体"/>
          <w:i/>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rPr>
        <w:t>）的投标（或报价）活动，现有以下几个内容（或条款）存在疑问（或无法理解），特提出询问。</w:t>
      </w:r>
    </w:p>
    <w:p w14:paraId="223D5971">
      <w:pPr>
        <w:widowControl/>
        <w:tabs>
          <w:tab w:val="center" w:pos="5019"/>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一、</w:t>
      </w:r>
      <w:r>
        <w:rPr>
          <w:rFonts w:ascii="宋体" w:hAnsi="宋体" w:eastAsia="宋体"/>
          <w:color w:val="auto"/>
          <w:szCs w:val="21"/>
          <w:highlight w:val="none"/>
          <w:u w:val="single"/>
        </w:rPr>
        <w:t xml:space="preserve">                        </w:t>
      </w:r>
      <w:r>
        <w:rPr>
          <w:rFonts w:ascii="宋体" w:hAnsi="宋体" w:eastAsia="宋体"/>
          <w:color w:val="auto"/>
          <w:szCs w:val="21"/>
          <w:highlight w:val="none"/>
        </w:rPr>
        <w:t>（事项一）</w:t>
      </w:r>
      <w:r>
        <w:rPr>
          <w:rFonts w:ascii="宋体" w:hAnsi="宋体" w:eastAsia="宋体"/>
          <w:color w:val="auto"/>
          <w:szCs w:val="21"/>
          <w:highlight w:val="none"/>
        </w:rPr>
        <w:tab/>
      </w:r>
    </w:p>
    <w:p w14:paraId="3E2FB706">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1）</w:t>
      </w:r>
      <w:r>
        <w:rPr>
          <w:rFonts w:ascii="宋体" w:hAnsi="宋体" w:eastAsia="宋体"/>
          <w:color w:val="auto"/>
          <w:szCs w:val="21"/>
          <w:highlight w:val="none"/>
          <w:u w:val="single"/>
        </w:rPr>
        <w:t xml:space="preserve">                       </w:t>
      </w:r>
      <w:r>
        <w:rPr>
          <w:rFonts w:ascii="宋体" w:hAnsi="宋体" w:eastAsia="宋体"/>
          <w:color w:val="auto"/>
          <w:szCs w:val="21"/>
          <w:highlight w:val="none"/>
        </w:rPr>
        <w:t>（问题或条款内容）</w:t>
      </w:r>
    </w:p>
    <w:p w14:paraId="20733DB8">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2）</w:t>
      </w:r>
      <w:r>
        <w:rPr>
          <w:rFonts w:ascii="宋体" w:hAnsi="宋体" w:eastAsia="宋体"/>
          <w:color w:val="auto"/>
          <w:szCs w:val="21"/>
          <w:highlight w:val="none"/>
          <w:u w:val="single"/>
        </w:rPr>
        <w:t xml:space="preserve">                       </w:t>
      </w:r>
      <w:r>
        <w:rPr>
          <w:rFonts w:ascii="宋体" w:hAnsi="宋体" w:eastAsia="宋体"/>
          <w:color w:val="auto"/>
          <w:szCs w:val="21"/>
          <w:highlight w:val="none"/>
        </w:rPr>
        <w:t>（说明疑问或无法理解原因）</w:t>
      </w:r>
    </w:p>
    <w:p w14:paraId="32343E78">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3）</w:t>
      </w:r>
      <w:r>
        <w:rPr>
          <w:rFonts w:ascii="宋体" w:hAnsi="宋体" w:eastAsia="宋体"/>
          <w:color w:val="auto"/>
          <w:szCs w:val="21"/>
          <w:highlight w:val="none"/>
          <w:u w:val="single"/>
        </w:rPr>
        <w:t xml:space="preserve">                       </w:t>
      </w:r>
      <w:r>
        <w:rPr>
          <w:rFonts w:ascii="宋体" w:hAnsi="宋体" w:eastAsia="宋体"/>
          <w:color w:val="auto"/>
          <w:szCs w:val="21"/>
          <w:highlight w:val="none"/>
        </w:rPr>
        <w:t>（建议）</w:t>
      </w:r>
    </w:p>
    <w:p w14:paraId="1D6B4490">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二、</w:t>
      </w:r>
      <w:r>
        <w:rPr>
          <w:rFonts w:ascii="宋体" w:hAnsi="宋体" w:eastAsia="宋体"/>
          <w:color w:val="auto"/>
          <w:szCs w:val="21"/>
          <w:highlight w:val="none"/>
          <w:u w:val="single"/>
        </w:rPr>
        <w:t xml:space="preserve">                       </w:t>
      </w:r>
      <w:r>
        <w:rPr>
          <w:rFonts w:ascii="宋体" w:hAnsi="宋体" w:eastAsia="宋体"/>
          <w:color w:val="auto"/>
          <w:szCs w:val="21"/>
          <w:highlight w:val="none"/>
        </w:rPr>
        <w:t xml:space="preserve"> （事项二）</w:t>
      </w:r>
    </w:p>
    <w:p w14:paraId="682CAF6E">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p>
    <w:p w14:paraId="0E8B8158">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随附相关证明材料如下：（目录）。</w:t>
      </w:r>
    </w:p>
    <w:p w14:paraId="3378957A">
      <w:pPr>
        <w:widowControl/>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询问人：（公章）</w:t>
      </w:r>
    </w:p>
    <w:p w14:paraId="0F4DB7B0">
      <w:pPr>
        <w:widowControl/>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法定代表人（授权代表）：</w:t>
      </w:r>
    </w:p>
    <w:p w14:paraId="2576A110">
      <w:pPr>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地址</w:t>
      </w:r>
      <w:r>
        <w:rPr>
          <w:rFonts w:ascii="宋体" w:hAnsi="宋体" w:eastAsia="宋体"/>
          <w:color w:val="auto"/>
          <w:szCs w:val="21"/>
          <w:highlight w:val="none"/>
        </w:rPr>
        <w:t>/邮编：</w:t>
      </w:r>
    </w:p>
    <w:p w14:paraId="68E89295">
      <w:pPr>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电话</w:t>
      </w:r>
      <w:r>
        <w:rPr>
          <w:rFonts w:ascii="宋体" w:hAnsi="宋体" w:eastAsia="宋体"/>
          <w:color w:val="auto"/>
          <w:szCs w:val="21"/>
          <w:highlight w:val="none"/>
        </w:rPr>
        <w:t>/传真：</w:t>
      </w:r>
    </w:p>
    <w:p w14:paraId="37E1E16B">
      <w:pPr>
        <w:adjustRightInd w:val="0"/>
        <w:spacing w:before="435" w:beforeLines="100" w:line="360" w:lineRule="auto"/>
        <w:jc w:val="right"/>
        <w:rPr>
          <w:rFonts w:ascii="宋体" w:hAnsi="宋体" w:eastAsia="宋体"/>
          <w:color w:val="auto"/>
          <w:szCs w:val="21"/>
          <w:highlight w:val="none"/>
        </w:rPr>
      </w:pPr>
      <w:r>
        <w:rPr>
          <w:rFonts w:hint="eastAsia" w:ascii="宋体" w:hAnsi="宋体" w:eastAsia="宋体"/>
          <w:color w:val="auto"/>
          <w:szCs w:val="21"/>
          <w:highlight w:val="none"/>
        </w:rPr>
        <w:t>年</w:t>
      </w:r>
      <w:r>
        <w:rPr>
          <w:rFonts w:ascii="宋体" w:hAnsi="宋体" w:eastAsia="宋体"/>
          <w:color w:val="auto"/>
          <w:szCs w:val="21"/>
          <w:highlight w:val="none"/>
        </w:rPr>
        <w:t xml:space="preserve">     </w:t>
      </w:r>
      <w:r>
        <w:rPr>
          <w:rFonts w:hint="eastAsia" w:ascii="宋体" w:hAnsi="宋体" w:eastAsia="宋体"/>
          <w:color w:val="auto"/>
          <w:szCs w:val="21"/>
          <w:highlight w:val="none"/>
        </w:rPr>
        <w:t>月</w:t>
      </w:r>
      <w:r>
        <w:rPr>
          <w:rFonts w:ascii="宋体" w:hAnsi="宋体" w:eastAsia="宋体"/>
          <w:color w:val="auto"/>
          <w:szCs w:val="21"/>
          <w:highlight w:val="none"/>
        </w:rPr>
        <w:t xml:space="preserve">     </w:t>
      </w:r>
      <w:r>
        <w:rPr>
          <w:rFonts w:hint="eastAsia" w:ascii="宋体" w:hAnsi="宋体" w:eastAsia="宋体"/>
          <w:color w:val="auto"/>
          <w:szCs w:val="21"/>
          <w:highlight w:val="none"/>
        </w:rPr>
        <w:t>日</w:t>
      </w:r>
    </w:p>
    <w:p w14:paraId="68C3DE6B">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质疑函</w:t>
      </w:r>
    </w:p>
    <w:p w14:paraId="6A22873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一、质疑供应商基本信息</w:t>
      </w:r>
    </w:p>
    <w:p w14:paraId="2CF232B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w:t>
      </w:r>
    </w:p>
    <w:p w14:paraId="4C3E1FC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750A81C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8797C48">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p>
    <w:p w14:paraId="2F3C7B4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144ABD3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3AE050C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二、质疑项目基本情况</w:t>
      </w:r>
    </w:p>
    <w:p w14:paraId="1153EE9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质疑项目的名称：</w:t>
      </w:r>
      <w:r>
        <w:rPr>
          <w:rFonts w:hint="eastAsia" w:ascii="宋体" w:hAnsi="宋体" w:eastAsia="宋体" w:cs="Times New Roman"/>
          <w:color w:val="auto"/>
          <w:kern w:val="0"/>
          <w:szCs w:val="21"/>
          <w:highlight w:val="none"/>
          <w:u w:val="single"/>
        </w:rPr>
        <w:t xml:space="preserve">                                                        </w:t>
      </w:r>
    </w:p>
    <w:p w14:paraId="6AB65C5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7165D4B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3F4B5BA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采购文件获取日期：</w:t>
      </w:r>
      <w:r>
        <w:rPr>
          <w:rFonts w:hint="eastAsia" w:ascii="宋体" w:hAnsi="宋体" w:eastAsia="宋体" w:cs="Times New Roman"/>
          <w:color w:val="auto"/>
          <w:kern w:val="0"/>
          <w:szCs w:val="21"/>
          <w:highlight w:val="none"/>
          <w:u w:val="single"/>
        </w:rPr>
        <w:t xml:space="preserve">                                                      </w:t>
      </w:r>
    </w:p>
    <w:p w14:paraId="380D6F3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三、质疑事项具体内容</w:t>
      </w:r>
    </w:p>
    <w:p w14:paraId="6497470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质疑事项1：</w:t>
      </w:r>
      <w:r>
        <w:rPr>
          <w:rFonts w:hint="eastAsia" w:ascii="宋体" w:hAnsi="宋体" w:eastAsia="宋体" w:cs="Times New Roman"/>
          <w:color w:val="auto"/>
          <w:kern w:val="0"/>
          <w:szCs w:val="21"/>
          <w:highlight w:val="none"/>
          <w:u w:val="single"/>
        </w:rPr>
        <w:t xml:space="preserve">                                                             </w:t>
      </w:r>
    </w:p>
    <w:p w14:paraId="0475E95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51CD6F1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3DD2405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质疑事项2：</w:t>
      </w:r>
      <w:r>
        <w:rPr>
          <w:rFonts w:hint="eastAsia" w:ascii="宋体" w:hAnsi="宋体" w:eastAsia="宋体" w:cs="Times New Roman"/>
          <w:color w:val="auto"/>
          <w:kern w:val="0"/>
          <w:szCs w:val="21"/>
          <w:highlight w:val="none"/>
          <w:u w:val="single"/>
        </w:rPr>
        <w:t xml:space="preserve">                                                              </w:t>
      </w:r>
    </w:p>
    <w:p w14:paraId="7FDD6DC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0EF0F83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四、与质疑事项相关的质疑请求</w:t>
      </w:r>
    </w:p>
    <w:p w14:paraId="7E6B787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01650BB2">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签字(签章)：</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 xml:space="preserve"> 公章：</w:t>
      </w:r>
      <w:r>
        <w:rPr>
          <w:rFonts w:hint="eastAsia" w:ascii="宋体" w:hAnsi="宋体" w:eastAsia="宋体" w:cs="Times New Roman"/>
          <w:color w:val="auto"/>
          <w:kern w:val="0"/>
          <w:szCs w:val="21"/>
          <w:highlight w:val="none"/>
          <w:u w:val="single"/>
        </w:rPr>
        <w:t xml:space="preserve">                           </w:t>
      </w:r>
    </w:p>
    <w:p w14:paraId="08B42E6C">
      <w:pPr>
        <w:widowControl/>
        <w:spacing w:before="217" w:beforeLines="5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日期： 年 月 日</w:t>
      </w:r>
    </w:p>
    <w:p w14:paraId="7DCD312D">
      <w:pPr>
        <w:widowControl/>
        <w:spacing w:before="217" w:beforeLines="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质疑函制作说明：</w:t>
      </w:r>
    </w:p>
    <w:p w14:paraId="3EA8B5A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1.供应商提出质疑时，应提交质疑函和必要的证明材料。</w:t>
      </w:r>
    </w:p>
    <w:p w14:paraId="205D35D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56944D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3.质疑供应商若对项目的某一分包进行质疑，质疑函中应列明具体采购包号。</w:t>
      </w:r>
    </w:p>
    <w:p w14:paraId="49AB05B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4.质疑函的质疑事项应具体、明确，并有必要的事实依据和法律依据。</w:t>
      </w:r>
    </w:p>
    <w:p w14:paraId="625C554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5.质疑函的质疑请求应与质疑事项相关。</w:t>
      </w:r>
    </w:p>
    <w:p w14:paraId="40C47795">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60A34527">
      <w:pPr>
        <w:widowControl/>
        <w:spacing w:before="1087" w:beforeLines="250" w:after="435" w:afterLines="100"/>
        <w:jc w:val="center"/>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 w:val="32"/>
          <w:highlight w:val="none"/>
          <w:lang w:eastAsia="zh-Hans"/>
        </w:rPr>
        <w:t>投诉书</w:t>
      </w:r>
    </w:p>
    <w:p w14:paraId="5D2C69BE">
      <w:pPr>
        <w:widowControl/>
        <w:jc w:val="left"/>
        <w:rPr>
          <w:rFonts w:ascii="宋体" w:hAnsi="宋体" w:eastAsia="宋体" w:cs="Times New Roman"/>
          <w:color w:val="auto"/>
          <w:kern w:val="0"/>
          <w:szCs w:val="21"/>
          <w:highlight w:val="none"/>
          <w:lang w:eastAsia="zh-Hans"/>
        </w:rPr>
      </w:pPr>
      <w:bookmarkStart w:id="74" w:name="_Hlk170136144"/>
      <w:r>
        <w:rPr>
          <w:rFonts w:ascii="宋体" w:hAnsi="宋体" w:eastAsia="宋体" w:cs="Times New Roman"/>
          <w:color w:val="auto"/>
          <w:kern w:val="0"/>
          <w:szCs w:val="21"/>
          <w:highlight w:val="none"/>
          <w:lang w:eastAsia="zh-Hans"/>
        </w:rPr>
        <w:t>一、投诉相关主体基本情况</w:t>
      </w:r>
    </w:p>
    <w:p w14:paraId="62056176">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投诉人：</w:t>
      </w:r>
      <w:r>
        <w:rPr>
          <w:rFonts w:hint="eastAsia" w:ascii="宋体" w:hAnsi="宋体" w:eastAsia="宋体" w:cs="Times New Roman"/>
          <w:color w:val="auto"/>
          <w:kern w:val="0"/>
          <w:szCs w:val="21"/>
          <w:highlight w:val="none"/>
          <w:u w:val="single"/>
        </w:rPr>
        <w:t xml:space="preserve">                                                                      </w:t>
      </w:r>
    </w:p>
    <w:p w14:paraId="47F9F6DE">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2FC6FEE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法定代表人/主要负责人：</w:t>
      </w:r>
      <w:r>
        <w:rPr>
          <w:rFonts w:hint="eastAsia" w:ascii="宋体" w:hAnsi="宋体" w:eastAsia="宋体" w:cs="Times New Roman"/>
          <w:color w:val="auto"/>
          <w:kern w:val="0"/>
          <w:szCs w:val="21"/>
          <w:highlight w:val="none"/>
          <w:u w:val="single"/>
        </w:rPr>
        <w:t xml:space="preserve">                                                       </w:t>
      </w:r>
    </w:p>
    <w:p w14:paraId="783FCAB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60FF65D7">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4574E36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34D50FF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被投诉人1：</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6A8A23D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_</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77AD57C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6D46C22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被投诉人2：</w:t>
      </w:r>
      <w:r>
        <w:rPr>
          <w:rFonts w:hint="eastAsia" w:ascii="宋体" w:hAnsi="宋体" w:eastAsia="宋体" w:cs="Times New Roman"/>
          <w:color w:val="auto"/>
          <w:kern w:val="0"/>
          <w:szCs w:val="21"/>
          <w:highlight w:val="none"/>
          <w:u w:val="single"/>
        </w:rPr>
        <w:t xml:space="preserve">                                                                   </w:t>
      </w:r>
    </w:p>
    <w:p w14:paraId="7D4C37F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3EF7827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相关供应商：</w:t>
      </w:r>
      <w:r>
        <w:rPr>
          <w:rFonts w:hint="eastAsia" w:ascii="宋体" w:hAnsi="宋体" w:eastAsia="宋体" w:cs="Times New Roman"/>
          <w:color w:val="auto"/>
          <w:kern w:val="0"/>
          <w:szCs w:val="21"/>
          <w:highlight w:val="none"/>
          <w:u w:val="single"/>
        </w:rPr>
        <w:t xml:space="preserve">                                                                   </w:t>
      </w:r>
    </w:p>
    <w:p w14:paraId="17632BB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2E5FC4C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70D957A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二、投诉项目基本情况</w:t>
      </w:r>
    </w:p>
    <w:p w14:paraId="2DFEC20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采购项目名称：</w:t>
      </w:r>
      <w:r>
        <w:rPr>
          <w:rFonts w:hint="eastAsia" w:ascii="宋体" w:hAnsi="宋体" w:eastAsia="宋体" w:cs="Times New Roman"/>
          <w:color w:val="auto"/>
          <w:kern w:val="0"/>
          <w:szCs w:val="21"/>
          <w:highlight w:val="none"/>
          <w:u w:val="single"/>
        </w:rPr>
        <w:t xml:space="preserve">                                                                 </w:t>
      </w:r>
    </w:p>
    <w:p w14:paraId="04BCA30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4C1D1FC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6FD66B7D">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代理机构名称：</w:t>
      </w:r>
      <w:r>
        <w:rPr>
          <w:rFonts w:hint="eastAsia" w:ascii="宋体" w:hAnsi="宋体" w:eastAsia="宋体" w:cs="Times New Roman"/>
          <w:color w:val="auto"/>
          <w:kern w:val="0"/>
          <w:szCs w:val="21"/>
          <w:highlight w:val="none"/>
          <w:u w:val="single"/>
        </w:rPr>
        <w:t xml:space="preserve">                                                                 </w:t>
      </w:r>
    </w:p>
    <w:p w14:paraId="69354DA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24B49B58">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采购结果公告: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53D8829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三、质疑基本情况</w:t>
      </w:r>
    </w:p>
    <w:p w14:paraId="1B618DB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投诉人于 ____年____月____日,向提出质疑，质疑事项为：</w:t>
      </w:r>
      <w:r>
        <w:rPr>
          <w:rFonts w:hint="eastAsia" w:ascii="宋体" w:hAnsi="宋体" w:eastAsia="宋体" w:cs="Times New Roman"/>
          <w:color w:val="auto"/>
          <w:kern w:val="0"/>
          <w:szCs w:val="21"/>
          <w:highlight w:val="none"/>
          <w:u w:val="single"/>
        </w:rPr>
        <w:t xml:space="preserve">                            </w:t>
      </w:r>
    </w:p>
    <w:p w14:paraId="322A029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u w:val="single"/>
          <w:lang w:eastAsia="zh-Hans"/>
        </w:rPr>
        <w:t>采购人/代理机构</w:t>
      </w:r>
      <w:r>
        <w:rPr>
          <w:rFonts w:ascii="宋体" w:hAnsi="宋体" w:eastAsia="宋体" w:cs="Times New Roman"/>
          <w:color w:val="auto"/>
          <w:kern w:val="0"/>
          <w:szCs w:val="21"/>
          <w:highlight w:val="none"/>
          <w:lang w:eastAsia="zh-Hans"/>
        </w:rPr>
        <w:t>于____年____月____日,就质疑事项作出了答复/没有在法定期限内作出答复。</w:t>
      </w:r>
    </w:p>
    <w:p w14:paraId="4B18539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四、投诉事项具体内容</w:t>
      </w:r>
    </w:p>
    <w:p w14:paraId="03C48A4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投诉事项1：</w:t>
      </w:r>
      <w:r>
        <w:rPr>
          <w:rFonts w:hint="eastAsia" w:ascii="宋体" w:hAnsi="宋体" w:eastAsia="宋体" w:cs="Times New Roman"/>
          <w:color w:val="auto"/>
          <w:kern w:val="0"/>
          <w:szCs w:val="21"/>
          <w:highlight w:val="none"/>
          <w:u w:val="single"/>
        </w:rPr>
        <w:t xml:space="preserve">                                                                    </w:t>
      </w:r>
    </w:p>
    <w:p w14:paraId="6141A8C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0673A95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1729810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投诉事项2：</w:t>
      </w:r>
      <w:r>
        <w:rPr>
          <w:rFonts w:hint="eastAsia" w:ascii="宋体" w:hAnsi="宋体" w:eastAsia="宋体" w:cs="Times New Roman"/>
          <w:color w:val="auto"/>
          <w:kern w:val="0"/>
          <w:szCs w:val="21"/>
          <w:highlight w:val="none"/>
          <w:u w:val="single"/>
        </w:rPr>
        <w:t xml:space="preserve">                                                                    </w:t>
      </w:r>
    </w:p>
    <w:p w14:paraId="37859EC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115C68F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五、与投诉事项相关的投诉请求</w:t>
      </w:r>
    </w:p>
    <w:p w14:paraId="49B95C7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4939BA0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签字(签章)： </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公章</w:t>
      </w:r>
      <w:r>
        <w:rPr>
          <w:rFonts w:hint="eastAsia" w:ascii="宋体" w:hAnsi="宋体" w:eastAsia="宋体" w:cs="Times New Roman"/>
          <w:color w:val="auto"/>
          <w:kern w:val="0"/>
          <w:szCs w:val="21"/>
          <w:highlight w:val="none"/>
          <w:u w:val="single"/>
        </w:rPr>
        <w:t xml:space="preserve">                                      </w:t>
      </w:r>
    </w:p>
    <w:p w14:paraId="48AD297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日期：____年____月____日</w:t>
      </w:r>
    </w:p>
    <w:p w14:paraId="3C22549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投诉书制作说明：</w:t>
      </w:r>
    </w:p>
    <w:p w14:paraId="7578324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1.投诉人提起投诉时，应当提交投诉书和必要的证明材料，并按照被投诉人和与投诉事项有关的供应商数量提供投诉书副本。</w:t>
      </w:r>
    </w:p>
    <w:p w14:paraId="2D4DE59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05EF7D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3.投诉人若对项目的某一分包进行投诉，投诉书应列明具体分包号。</w:t>
      </w:r>
    </w:p>
    <w:p w14:paraId="2A766AD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4.投诉书应简要列明质疑事项，质疑函、质疑答复等作为附件材料提供。</w:t>
      </w:r>
    </w:p>
    <w:p w14:paraId="3C756C3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5.投诉书的投诉事项应具体、明确，并有必要的事实依据和法律依据。</w:t>
      </w:r>
    </w:p>
    <w:p w14:paraId="19A3EC4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6.投诉书的投诉请求应与投诉事项相关。</w:t>
      </w:r>
    </w:p>
    <w:p w14:paraId="110EB3AC">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bookmarkEnd w:id="74"/>
    <w:p w14:paraId="430AC46C">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69C57E43">
      <w:pPr>
        <w:widowControl/>
        <w:jc w:val="left"/>
        <w:rPr>
          <w:rFonts w:ascii="Calibri" w:hAnsi="Calibri" w:eastAsia="宋体" w:cs="Times New Roman"/>
          <w:color w:val="auto"/>
          <w:kern w:val="0"/>
          <w:sz w:val="20"/>
          <w:szCs w:val="20"/>
          <w:highlight w:val="none"/>
          <w:lang w:eastAsia="zh-Hans"/>
        </w:rPr>
      </w:pPr>
    </w:p>
    <w:p w14:paraId="6923B11D">
      <w:pPr>
        <w:widowControl/>
        <w:jc w:val="left"/>
        <w:rPr>
          <w:rFonts w:ascii="Calibri" w:hAnsi="Calibri" w:eastAsia="宋体" w:cs="Times New Roman"/>
          <w:color w:val="auto"/>
          <w:kern w:val="0"/>
          <w:sz w:val="20"/>
          <w:szCs w:val="20"/>
          <w:highlight w:val="none"/>
          <w:lang w:eastAsia="zh-Hans"/>
        </w:rPr>
      </w:pPr>
    </w:p>
    <w:p w14:paraId="47C0F2EE">
      <w:pPr>
        <w:pageBreakBefore/>
        <w:rPr>
          <w:rFonts w:ascii="Calibri" w:hAnsi="Calibri" w:eastAsia="宋体" w:cs="Times New Roman"/>
          <w:color w:val="auto"/>
          <w:kern w:val="0"/>
          <w:sz w:val="20"/>
          <w:szCs w:val="20"/>
          <w:highlight w:val="none"/>
          <w:lang w:eastAsia="zh-Hans"/>
        </w:rPr>
      </w:pPr>
      <w:bookmarkStart w:id="75" w:name="_Toc169799806"/>
      <w:r>
        <w:rPr>
          <w:rFonts w:ascii="宋体" w:hAnsi="宋体" w:eastAsia="宋体"/>
          <w:b/>
          <w:bCs/>
          <w:color w:val="auto"/>
          <w:sz w:val="24"/>
          <w:szCs w:val="28"/>
          <w:highlight w:val="none"/>
        </w:rPr>
        <w:t>格式二十</w:t>
      </w:r>
      <w:r>
        <w:rPr>
          <w:rFonts w:hint="eastAsia" w:ascii="宋体" w:hAnsi="宋体" w:eastAsia="宋体"/>
          <w:b/>
          <w:bCs/>
          <w:color w:val="auto"/>
          <w:sz w:val="24"/>
          <w:szCs w:val="28"/>
          <w:highlight w:val="none"/>
        </w:rPr>
        <w:t>四</w:t>
      </w:r>
      <w:r>
        <w:rPr>
          <w:rFonts w:ascii="宋体" w:hAnsi="宋体" w:eastAsia="宋体"/>
          <w:b/>
          <w:bCs/>
          <w:color w:val="auto"/>
          <w:sz w:val="24"/>
          <w:szCs w:val="28"/>
          <w:highlight w:val="none"/>
        </w:rPr>
        <w:t>：</w:t>
      </w:r>
      <w:bookmarkEnd w:id="75"/>
    </w:p>
    <w:p w14:paraId="78012AD0">
      <w:pPr>
        <w:widowControl/>
        <w:jc w:val="left"/>
        <w:rPr>
          <w:rFonts w:ascii="Calibri" w:hAnsi="Calibri" w:eastAsia="宋体" w:cs="Times New Roman"/>
          <w:color w:val="auto"/>
          <w:kern w:val="0"/>
          <w:sz w:val="21"/>
          <w:szCs w:val="21"/>
          <w:highlight w:val="none"/>
          <w:lang w:eastAsia="zh-Hans"/>
        </w:rPr>
      </w:pPr>
      <w:r>
        <w:rPr>
          <w:rFonts w:ascii="Calibri" w:hAnsi="Calibri" w:eastAsia="宋体" w:cs="Times New Roman"/>
          <w:color w:val="auto"/>
          <w:kern w:val="0"/>
          <w:sz w:val="21"/>
          <w:szCs w:val="21"/>
          <w:highlight w:val="none"/>
          <w:lang w:eastAsia="zh-Hans"/>
        </w:rPr>
        <w:t>（以下格式文件由供应商根据需要选用）</w:t>
      </w:r>
    </w:p>
    <w:p w14:paraId="32ED46F1">
      <w:pPr>
        <w:pStyle w:val="18"/>
        <w:rPr>
          <w:rFonts w:hint="default" w:ascii="Calibri" w:hAnsi="Calibri" w:eastAsia="宋体" w:cs="Times New Roman"/>
          <w:color w:val="auto"/>
          <w:sz w:val="21"/>
          <w:szCs w:val="21"/>
          <w:highlight w:val="none"/>
        </w:rPr>
      </w:pPr>
      <w:r>
        <w:rPr>
          <w:rFonts w:ascii="Calibri" w:hAnsi="Calibri" w:eastAsia="宋体" w:cs="Times New Roman"/>
          <w:color w:val="auto"/>
          <w:sz w:val="21"/>
          <w:szCs w:val="21"/>
          <w:highlight w:val="none"/>
        </w:rPr>
        <w:t>项目实施方案、质量保证及售后服务承诺等内容和格式自拟。</w:t>
      </w:r>
    </w:p>
    <w:p w14:paraId="276C6DB5">
      <w:pPr>
        <w:rPr>
          <w:color w:val="auto"/>
          <w:highlight w:val="none"/>
        </w:rPr>
      </w:pPr>
    </w:p>
    <w:p w14:paraId="0F35E2F3">
      <w:pPr>
        <w:rPr>
          <w:rFonts w:ascii="Calibri" w:hAnsi="Calibri" w:eastAsia="宋体" w:cs="Times New Roman"/>
          <w:color w:val="auto"/>
          <w:kern w:val="0"/>
          <w:sz w:val="20"/>
          <w:szCs w:val="20"/>
          <w:highlight w:val="none"/>
          <w:lang w:eastAsia="zh-Hans"/>
        </w:rPr>
      </w:pPr>
    </w:p>
    <w:p w14:paraId="3E5E92CD">
      <w:pPr>
        <w:pageBreakBefore/>
        <w:rPr>
          <w:bCs/>
          <w:color w:val="auto"/>
          <w:highlight w:val="none"/>
        </w:rPr>
      </w:pPr>
      <w:r>
        <w:rPr>
          <w:rFonts w:hint="eastAsia" w:ascii="宋体" w:hAnsi="宋体" w:eastAsia="宋体"/>
          <w:b/>
          <w:bCs/>
          <w:color w:val="auto"/>
          <w:sz w:val="24"/>
          <w:szCs w:val="28"/>
          <w:highlight w:val="none"/>
        </w:rPr>
        <w:t>唱标信封格式</w:t>
      </w:r>
    </w:p>
    <w:p w14:paraId="197C87AA">
      <w:pPr>
        <w:spacing w:before="652" w:beforeLines="150"/>
        <w:jc w:val="center"/>
        <w:rPr>
          <w:rFonts w:ascii="宋体" w:hAnsi="宋体" w:eastAsia="宋体"/>
          <w:b/>
          <w:bCs/>
          <w:color w:val="auto"/>
          <w:sz w:val="80"/>
          <w:szCs w:val="80"/>
          <w:highlight w:val="none"/>
        </w:rPr>
      </w:pPr>
      <w:r>
        <w:rPr>
          <w:rFonts w:hint="eastAsia" w:ascii="宋体" w:hAnsi="宋体" w:eastAsia="宋体"/>
          <w:b/>
          <w:bCs/>
          <w:color w:val="auto"/>
          <w:sz w:val="80"/>
          <w:szCs w:val="80"/>
          <w:highlight w:val="none"/>
        </w:rPr>
        <w:t>*****项目</w:t>
      </w:r>
    </w:p>
    <w:p w14:paraId="18B46032">
      <w:pPr>
        <w:spacing w:before="652" w:beforeLines="150"/>
        <w:jc w:val="center"/>
        <w:rPr>
          <w:rFonts w:ascii="宋体" w:hAnsi="宋体" w:eastAsia="宋体"/>
          <w:b/>
          <w:bCs/>
          <w:color w:val="auto"/>
          <w:sz w:val="80"/>
          <w:szCs w:val="80"/>
          <w:highlight w:val="none"/>
        </w:rPr>
      </w:pPr>
      <w:r>
        <w:rPr>
          <w:rFonts w:hint="eastAsia" w:ascii="宋体" w:hAnsi="宋体" w:eastAsia="宋体"/>
          <w:b/>
          <w:bCs/>
          <w:color w:val="auto"/>
          <w:sz w:val="80"/>
          <w:szCs w:val="80"/>
          <w:highlight w:val="none"/>
        </w:rPr>
        <w:t>唱标信封</w:t>
      </w:r>
    </w:p>
    <w:p w14:paraId="55643924">
      <w:pPr>
        <w:jc w:val="center"/>
        <w:rPr>
          <w:rFonts w:hint="eastAsia" w:ascii="宋体" w:hAnsi="宋体" w:eastAsia="宋体"/>
          <w:b/>
          <w:bCs/>
          <w:color w:val="auto"/>
          <w:highlight w:val="none"/>
          <w:lang w:eastAsia="zh-CN"/>
        </w:rPr>
      </w:pPr>
    </w:p>
    <w:p w14:paraId="208AFB5F">
      <w:pPr>
        <w:jc w:val="center"/>
        <w:rPr>
          <w:rFonts w:hint="eastAsia" w:ascii="宋体" w:hAnsi="宋体" w:eastAsia="宋体"/>
          <w:b/>
          <w:bCs/>
          <w:color w:val="auto"/>
          <w:highlight w:val="none"/>
          <w:lang w:eastAsia="zh-CN"/>
        </w:rPr>
      </w:pPr>
    </w:p>
    <w:p w14:paraId="686B50A8">
      <w:pPr>
        <w:widowControl/>
        <w:spacing w:before="4567" w:beforeLines="1050" w:line="360" w:lineRule="auto"/>
        <w:ind w:firstLine="1558" w:firstLineChars="485"/>
        <w:jc w:val="left"/>
        <w:outlineLvl w:val="3"/>
        <w:rPr>
          <w:rFonts w:ascii="宋体" w:hAnsi="宋体" w:eastAsia="宋体" w:cs="Times New Roman"/>
          <w:color w:val="auto"/>
          <w:kern w:val="0"/>
          <w:sz w:val="32"/>
          <w:szCs w:val="32"/>
          <w:highlight w:val="none"/>
        </w:rPr>
      </w:pPr>
      <w:r>
        <w:rPr>
          <w:rFonts w:ascii="宋体" w:hAnsi="宋体" w:eastAsia="宋体" w:cs="Times New Roman"/>
          <w:b/>
          <w:color w:val="auto"/>
          <w:kern w:val="0"/>
          <w:sz w:val="32"/>
          <w:szCs w:val="32"/>
          <w:highlight w:val="none"/>
          <w:lang w:eastAsia="zh-Hans"/>
        </w:rPr>
        <w:t>项目编号：</w:t>
      </w:r>
    </w:p>
    <w:p w14:paraId="2B86D60E">
      <w:pPr>
        <w:widowControl/>
        <w:spacing w:line="360" w:lineRule="auto"/>
        <w:ind w:firstLine="1558" w:firstLineChars="485"/>
        <w:jc w:val="left"/>
        <w:outlineLvl w:val="3"/>
        <w:rPr>
          <w:rFonts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281C8BBC">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522E2D34">
      <w:pPr>
        <w:spacing w:line="360" w:lineRule="auto"/>
        <w:jc w:val="center"/>
        <w:rPr>
          <w:rFonts w:ascii="黑体" w:hAnsi="黑体" w:eastAsia="黑体"/>
          <w:bCs/>
          <w:color w:val="auto"/>
          <w:sz w:val="50"/>
          <w:szCs w:val="50"/>
          <w:highlight w:val="none"/>
        </w:rPr>
      </w:pPr>
    </w:p>
    <w:p w14:paraId="20FB7A7E">
      <w:pPr>
        <w:pStyle w:val="24"/>
        <w:numPr>
          <w:ilvl w:val="0"/>
          <w:numId w:val="94"/>
        </w:numPr>
        <w:spacing w:line="360" w:lineRule="auto"/>
        <w:ind w:firstLineChars="0"/>
        <w:rPr>
          <w:rFonts w:ascii="宋体" w:hAnsi="宋体" w:eastAsia="宋体"/>
          <w:color w:val="auto"/>
          <w:szCs w:val="21"/>
          <w:highlight w:val="none"/>
        </w:rPr>
      </w:pPr>
      <w:r>
        <w:rPr>
          <w:rFonts w:hint="eastAsia" w:ascii="宋体" w:hAnsi="宋体" w:eastAsia="宋体"/>
          <w:color w:val="auto"/>
          <w:szCs w:val="21"/>
          <w:highlight w:val="none"/>
        </w:rPr>
        <w:t>开标一览表加盖投标人公章；</w:t>
      </w:r>
    </w:p>
    <w:p w14:paraId="75B4FA7C">
      <w:pPr>
        <w:pStyle w:val="24"/>
        <w:numPr>
          <w:ilvl w:val="0"/>
          <w:numId w:val="94"/>
        </w:numPr>
        <w:spacing w:line="360" w:lineRule="auto"/>
        <w:ind w:firstLineChars="0"/>
        <w:rPr>
          <w:rFonts w:ascii="宋体" w:hAnsi="宋体" w:eastAsia="宋体"/>
          <w:color w:val="auto"/>
          <w:szCs w:val="21"/>
          <w:highlight w:val="none"/>
        </w:rPr>
      </w:pPr>
      <w:r>
        <w:rPr>
          <w:rFonts w:hint="eastAsia" w:ascii="宋体" w:hAnsi="宋体" w:eastAsia="宋体"/>
          <w:color w:val="auto"/>
          <w:szCs w:val="21"/>
          <w:highlight w:val="none"/>
        </w:rPr>
        <w:t>分项报价表加盖投标人公章</w:t>
      </w:r>
      <w:r>
        <w:rPr>
          <w:rFonts w:hint="eastAsia" w:ascii="宋体" w:hAnsi="宋体" w:eastAsia="宋体"/>
          <w:bCs/>
          <w:color w:val="auto"/>
          <w:szCs w:val="21"/>
          <w:highlight w:val="none"/>
        </w:rPr>
        <w:t>（如适用）</w:t>
      </w:r>
      <w:r>
        <w:rPr>
          <w:rFonts w:hint="eastAsia" w:ascii="宋体" w:hAnsi="宋体" w:eastAsia="宋体"/>
          <w:color w:val="auto"/>
          <w:szCs w:val="21"/>
          <w:highlight w:val="none"/>
        </w:rPr>
        <w:t>；</w:t>
      </w:r>
    </w:p>
    <w:p w14:paraId="0941BD77">
      <w:pPr>
        <w:pStyle w:val="24"/>
        <w:numPr>
          <w:ilvl w:val="0"/>
          <w:numId w:val="94"/>
        </w:numPr>
        <w:spacing w:line="360" w:lineRule="auto"/>
        <w:ind w:firstLineChars="0"/>
        <w:rPr>
          <w:rFonts w:ascii="宋体" w:hAnsi="宋体" w:eastAsia="宋体"/>
          <w:color w:val="auto"/>
          <w:szCs w:val="21"/>
          <w:highlight w:val="none"/>
        </w:rPr>
      </w:pPr>
      <w:r>
        <w:rPr>
          <w:rFonts w:hint="eastAsia" w:ascii="宋体" w:hAnsi="宋体" w:eastAsia="宋体"/>
          <w:color w:val="auto"/>
          <w:szCs w:val="21"/>
          <w:highlight w:val="none"/>
        </w:rPr>
        <w:t>法定代表人证明书或法定代表人授权委托书加盖投标人公章；</w:t>
      </w:r>
    </w:p>
    <w:p w14:paraId="278112A7">
      <w:pPr>
        <w:pStyle w:val="24"/>
        <w:numPr>
          <w:ilvl w:val="0"/>
          <w:numId w:val="94"/>
        </w:numPr>
        <w:spacing w:line="360" w:lineRule="auto"/>
        <w:ind w:firstLineChars="0"/>
        <w:rPr>
          <w:rFonts w:ascii="宋体" w:hAnsi="宋体" w:eastAsia="宋体"/>
          <w:color w:val="auto"/>
          <w:szCs w:val="21"/>
          <w:highlight w:val="none"/>
        </w:rPr>
      </w:pPr>
      <w:r>
        <w:rPr>
          <w:rFonts w:hint="eastAsia" w:ascii="宋体" w:hAnsi="宋体" w:eastAsia="宋体"/>
          <w:bCs/>
          <w:color w:val="auto"/>
          <w:szCs w:val="21"/>
          <w:highlight w:val="none"/>
        </w:rPr>
        <w:t>《联合投标协议》原件（非联合体投标除外）。</w:t>
      </w:r>
    </w:p>
    <w:p w14:paraId="79E5573F">
      <w:pPr>
        <w:rPr>
          <w:color w:val="auto"/>
          <w:highlight w:val="none"/>
        </w:rPr>
      </w:pP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Segoe UI Symbol">
    <w:panose1 w:val="020B0502040204020203"/>
    <w:charset w:val="00"/>
    <w:family w:val="swiss"/>
    <w:pitch w:val="default"/>
    <w:sig w:usb0="8000006F" w:usb1="1200FBEF" w:usb2="0064C000" w:usb3="00000002" w:csb0="00000001" w:csb1="4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019098CA">
        <w:pPr>
          <w:pStyle w:val="7"/>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EB981C">
    <w:pPr>
      <w:pStyle w:val="8"/>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29BC75"/>
    <w:multiLevelType w:val="singleLevel"/>
    <w:tmpl w:val="8029BC75"/>
    <w:lvl w:ilvl="0" w:tentative="0">
      <w:start w:val="1"/>
      <w:numFmt w:val="decimal"/>
      <w:lvlText w:val="%1."/>
      <w:lvlJc w:val="left"/>
      <w:pPr>
        <w:ind w:left="425" w:hanging="425"/>
      </w:pPr>
      <w:rPr>
        <w:rFonts w:hint="default"/>
        <w:color w:val="auto"/>
      </w:rPr>
    </w:lvl>
  </w:abstractNum>
  <w:abstractNum w:abstractNumId="1">
    <w:nsid w:val="A0AFDCDD"/>
    <w:multiLevelType w:val="multilevel"/>
    <w:tmpl w:val="A0AFDCDD"/>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B19F0105"/>
    <w:multiLevelType w:val="singleLevel"/>
    <w:tmpl w:val="B19F0105"/>
    <w:lvl w:ilvl="0" w:tentative="0">
      <w:start w:val="1"/>
      <w:numFmt w:val="chineseCounting"/>
      <w:suff w:val="nothing"/>
      <w:lvlText w:val="%1、"/>
      <w:lvlJc w:val="left"/>
      <w:pPr>
        <w:ind w:left="0" w:firstLine="420"/>
      </w:pPr>
      <w:rPr>
        <w:rFonts w:hint="eastAsia"/>
      </w:rPr>
    </w:lvl>
  </w:abstractNum>
  <w:abstractNum w:abstractNumId="3">
    <w:nsid w:val="DFC2FA2C"/>
    <w:multiLevelType w:val="singleLevel"/>
    <w:tmpl w:val="DFC2FA2C"/>
    <w:lvl w:ilvl="0" w:tentative="0">
      <w:start w:val="1"/>
      <w:numFmt w:val="decimal"/>
      <w:lvlText w:val="%1."/>
      <w:lvlJc w:val="left"/>
      <w:pPr>
        <w:ind w:left="425" w:hanging="425"/>
      </w:pPr>
      <w:rPr>
        <w:rFonts w:hint="default" w:ascii="宋体" w:hAnsi="宋体" w:eastAsia="宋体" w:cs="宋体"/>
      </w:rPr>
    </w:lvl>
  </w:abstractNum>
  <w:abstractNum w:abstractNumId="4">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
    <w:nsid w:val="090C1C8A"/>
    <w:multiLevelType w:val="singleLevel"/>
    <w:tmpl w:val="090C1C8A"/>
    <w:lvl w:ilvl="0" w:tentative="0">
      <w:start w:val="1"/>
      <w:numFmt w:val="decimal"/>
      <w:lvlText w:val="%1."/>
      <w:lvlJc w:val="left"/>
      <w:pPr>
        <w:ind w:left="425" w:hanging="425"/>
      </w:pPr>
      <w:rPr>
        <w:rFonts w:hint="default" w:ascii="宋体" w:hAnsi="宋体" w:eastAsia="宋体" w:cs="宋体"/>
      </w:rPr>
    </w:lvl>
  </w:abstractNum>
  <w:abstractNum w:abstractNumId="8">
    <w:nsid w:val="09291AC7"/>
    <w:multiLevelType w:val="multilevel"/>
    <w:tmpl w:val="09291AC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9D97AA6"/>
    <w:multiLevelType w:val="multilevel"/>
    <w:tmpl w:val="09D97AA6"/>
    <w:lvl w:ilvl="0" w:tentative="0">
      <w:start w:val="1"/>
      <w:numFmt w:val="decimal"/>
      <w:lvlText w:val="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A40732E"/>
    <w:multiLevelType w:val="multilevel"/>
    <w:tmpl w:val="0A40732E"/>
    <w:lvl w:ilvl="0" w:tentative="0">
      <w:start w:val="1"/>
      <w:numFmt w:val="chineseCountingThousand"/>
      <w:lvlText w:val="%1"/>
      <w:lvlJc w:val="left"/>
      <w:pPr>
        <w:ind w:left="420" w:hanging="420"/>
      </w:pPr>
      <w:rPr>
        <w:rFonts w:hint="eastAsia"/>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12E519E9"/>
    <w:multiLevelType w:val="multilevel"/>
    <w:tmpl w:val="12E519E9"/>
    <w:lvl w:ilvl="0" w:tentative="0">
      <w:start w:val="1"/>
      <w:numFmt w:val="decimal"/>
      <w:lvlText w:val="%1"/>
      <w:lvlJc w:val="left"/>
      <w:pPr>
        <w:ind w:left="840" w:hanging="420"/>
      </w:pPr>
      <w:rPr>
        <w:rFonts w:hint="eastAsia"/>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3">
    <w:nsid w:val="13A278DD"/>
    <w:multiLevelType w:val="singleLevel"/>
    <w:tmpl w:val="13A278DD"/>
    <w:lvl w:ilvl="0" w:tentative="0">
      <w:start w:val="1"/>
      <w:numFmt w:val="decimal"/>
      <w:lvlText w:val="%1."/>
      <w:lvlJc w:val="left"/>
      <w:pPr>
        <w:ind w:left="425" w:hanging="425"/>
      </w:pPr>
      <w:rPr>
        <w:rFonts w:hint="default" w:ascii="宋体" w:hAnsi="宋体" w:eastAsia="宋体" w:cs="宋体"/>
      </w:rPr>
    </w:lvl>
  </w:abstractNum>
  <w:abstractNum w:abstractNumId="14">
    <w:nsid w:val="1568EDFB"/>
    <w:multiLevelType w:val="singleLevel"/>
    <w:tmpl w:val="1568EDFB"/>
    <w:lvl w:ilvl="0" w:tentative="0">
      <w:start w:val="1"/>
      <w:numFmt w:val="decimal"/>
      <w:lvlText w:val="%1."/>
      <w:lvlJc w:val="left"/>
      <w:pPr>
        <w:ind w:left="425" w:hanging="425"/>
      </w:pPr>
      <w:rPr>
        <w:rFonts w:hint="default"/>
        <w:color w:val="auto"/>
      </w:rPr>
    </w:lvl>
  </w:abstractNum>
  <w:abstractNum w:abstractNumId="15">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18313B6B"/>
    <w:multiLevelType w:val="multilevel"/>
    <w:tmpl w:val="18313B6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B7E5C4F"/>
    <w:multiLevelType w:val="multilevel"/>
    <w:tmpl w:val="1B7E5C4F"/>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C744B51"/>
    <w:multiLevelType w:val="multilevel"/>
    <w:tmpl w:val="1C744B51"/>
    <w:lvl w:ilvl="0" w:tentative="0">
      <w:start w:val="1"/>
      <w:numFmt w:val="decimal"/>
      <w:lvlText w:val="%1"/>
      <w:lvlJc w:val="left"/>
      <w:pPr>
        <w:ind w:left="420" w:hanging="420"/>
      </w:pPr>
      <w:rPr>
        <w:rFonts w:hint="eastAsia"/>
        <w:b/>
        <w:i w:val="0"/>
        <w:sz w:val="21"/>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20B50982"/>
    <w:multiLevelType w:val="multilevel"/>
    <w:tmpl w:val="20B50982"/>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76B6FB6"/>
    <w:multiLevelType w:val="multilevel"/>
    <w:tmpl w:val="276B6FB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955586A"/>
    <w:multiLevelType w:val="multilevel"/>
    <w:tmpl w:val="2955586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2E0B2884"/>
    <w:multiLevelType w:val="multilevel"/>
    <w:tmpl w:val="2E0B288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3A65B9FA"/>
    <w:multiLevelType w:val="singleLevel"/>
    <w:tmpl w:val="3A65B9FA"/>
    <w:lvl w:ilvl="0" w:tentative="0">
      <w:start w:val="1"/>
      <w:numFmt w:val="decimal"/>
      <w:lvlText w:val="%1."/>
      <w:lvlJc w:val="left"/>
      <w:pPr>
        <w:ind w:left="425" w:hanging="425"/>
      </w:pPr>
      <w:rPr>
        <w:rFonts w:hint="default" w:ascii="宋体" w:hAnsi="宋体" w:eastAsia="宋体" w:cs="宋体"/>
      </w:rPr>
    </w:lvl>
  </w:abstractNum>
  <w:abstractNum w:abstractNumId="40">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3BA025B1"/>
    <w:multiLevelType w:val="multilevel"/>
    <w:tmpl w:val="3BA025B1"/>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2A33566"/>
    <w:multiLevelType w:val="multilevel"/>
    <w:tmpl w:val="42A3356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1">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3">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667B56F9"/>
    <w:multiLevelType w:val="multilevel"/>
    <w:tmpl w:val="667B56F9"/>
    <w:lvl w:ilvl="0" w:tentative="0">
      <w:start w:val="1"/>
      <w:numFmt w:val="decimal"/>
      <w:lvlText w:val="%1"/>
      <w:lvlJc w:val="left"/>
      <w:pPr>
        <w:ind w:left="420" w:hanging="420"/>
      </w:pPr>
      <w:rPr>
        <w:rFonts w:hint="eastAsia"/>
      </w:rPr>
    </w:lvl>
    <w:lvl w:ilvl="1" w:tentative="0">
      <w:start w:val="1"/>
      <w:numFmt w:val="decimal"/>
      <w:lvlText w:val="%2"/>
      <w:lvlJc w:val="left"/>
      <w:pPr>
        <w:ind w:left="840" w:hanging="420"/>
      </w:pPr>
      <w:rPr>
        <w:rFonts w:hint="eastAsia"/>
        <w:b w:val="0"/>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6BBC61EA"/>
    <w:multiLevelType w:val="multilevel"/>
    <w:tmpl w:val="6BBC61E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70D85D24"/>
    <w:multiLevelType w:val="multilevel"/>
    <w:tmpl w:val="70D85D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71187966"/>
    <w:multiLevelType w:val="multilevel"/>
    <w:tmpl w:val="71187966"/>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9">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7F11EB05"/>
    <w:multiLevelType w:val="singleLevel"/>
    <w:tmpl w:val="7F11EB05"/>
    <w:lvl w:ilvl="0" w:tentative="0">
      <w:start w:val="1"/>
      <w:numFmt w:val="decimal"/>
      <w:lvlText w:val="%1."/>
      <w:lvlJc w:val="left"/>
      <w:pPr>
        <w:ind w:left="425" w:hanging="425"/>
      </w:pPr>
      <w:rPr>
        <w:rFonts w:hint="default" w:ascii="宋体" w:hAnsi="宋体" w:eastAsia="宋体" w:cs="宋体"/>
      </w:rPr>
    </w:lvl>
  </w:abstractNum>
  <w:abstractNum w:abstractNumId="92">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F9D6EEB"/>
    <w:multiLevelType w:val="multilevel"/>
    <w:tmpl w:val="7F9D6EEB"/>
    <w:lvl w:ilvl="0" w:tentative="0">
      <w:start w:val="1"/>
      <w:numFmt w:val="decimal"/>
      <w:lvlText w:val="%1)"/>
      <w:lvlJc w:val="left"/>
      <w:pPr>
        <w:ind w:left="790" w:hanging="420"/>
      </w:pPr>
    </w:lvl>
    <w:lvl w:ilvl="1" w:tentative="0">
      <w:start w:val="1"/>
      <w:numFmt w:val="decimal"/>
      <w:lvlText w:val="%2)"/>
      <w:lvlJc w:val="left"/>
      <w:pPr>
        <w:ind w:left="1210" w:hanging="420"/>
      </w:pPr>
    </w:lvl>
    <w:lvl w:ilvl="2" w:tentative="0">
      <w:start w:val="1"/>
      <w:numFmt w:val="lowerRoman"/>
      <w:lvlText w:val="%3."/>
      <w:lvlJc w:val="right"/>
      <w:pPr>
        <w:ind w:left="1630" w:hanging="420"/>
      </w:pPr>
    </w:lvl>
    <w:lvl w:ilvl="3" w:tentative="0">
      <w:start w:val="1"/>
      <w:numFmt w:val="decimal"/>
      <w:lvlText w:val="%4."/>
      <w:lvlJc w:val="left"/>
      <w:pPr>
        <w:ind w:left="2050" w:hanging="420"/>
      </w:pPr>
    </w:lvl>
    <w:lvl w:ilvl="4" w:tentative="0">
      <w:start w:val="1"/>
      <w:numFmt w:val="lowerLetter"/>
      <w:lvlText w:val="%5)"/>
      <w:lvlJc w:val="left"/>
      <w:pPr>
        <w:ind w:left="2470" w:hanging="420"/>
      </w:pPr>
    </w:lvl>
    <w:lvl w:ilvl="5" w:tentative="0">
      <w:start w:val="1"/>
      <w:numFmt w:val="lowerRoman"/>
      <w:lvlText w:val="%6."/>
      <w:lvlJc w:val="right"/>
      <w:pPr>
        <w:ind w:left="2890" w:hanging="420"/>
      </w:pPr>
    </w:lvl>
    <w:lvl w:ilvl="6" w:tentative="0">
      <w:start w:val="1"/>
      <w:numFmt w:val="decimal"/>
      <w:lvlText w:val="%7."/>
      <w:lvlJc w:val="left"/>
      <w:pPr>
        <w:ind w:left="3310" w:hanging="420"/>
      </w:pPr>
    </w:lvl>
    <w:lvl w:ilvl="7" w:tentative="0">
      <w:start w:val="1"/>
      <w:numFmt w:val="lowerLetter"/>
      <w:lvlText w:val="%8)"/>
      <w:lvlJc w:val="left"/>
      <w:pPr>
        <w:ind w:left="3730" w:hanging="420"/>
      </w:pPr>
    </w:lvl>
    <w:lvl w:ilvl="8" w:tentative="0">
      <w:start w:val="1"/>
      <w:numFmt w:val="lowerRoman"/>
      <w:lvlText w:val="%9."/>
      <w:lvlJc w:val="right"/>
      <w:pPr>
        <w:ind w:left="4150" w:hanging="420"/>
      </w:pPr>
    </w:lvl>
  </w:abstractNum>
  <w:num w:numId="1">
    <w:abstractNumId w:val="36"/>
  </w:num>
  <w:num w:numId="2">
    <w:abstractNumId w:val="30"/>
  </w:num>
  <w:num w:numId="3">
    <w:abstractNumId w:val="49"/>
  </w:num>
  <w:num w:numId="4">
    <w:abstractNumId w:val="35"/>
  </w:num>
  <w:num w:numId="5">
    <w:abstractNumId w:val="56"/>
  </w:num>
  <w:num w:numId="6">
    <w:abstractNumId w:val="85"/>
  </w:num>
  <w:num w:numId="7">
    <w:abstractNumId w:val="32"/>
  </w:num>
  <w:num w:numId="8">
    <w:abstractNumId w:val="48"/>
  </w:num>
  <w:num w:numId="9">
    <w:abstractNumId w:val="78"/>
  </w:num>
  <w:num w:numId="10">
    <w:abstractNumId w:val="3"/>
  </w:num>
  <w:num w:numId="11">
    <w:abstractNumId w:val="13"/>
  </w:num>
  <w:num w:numId="12">
    <w:abstractNumId w:val="91"/>
  </w:num>
  <w:num w:numId="13">
    <w:abstractNumId w:val="29"/>
  </w:num>
  <w:num w:numId="14">
    <w:abstractNumId w:val="82"/>
  </w:num>
  <w:num w:numId="15">
    <w:abstractNumId w:val="14"/>
  </w:num>
  <w:num w:numId="16">
    <w:abstractNumId w:val="46"/>
  </w:num>
  <w:num w:numId="17">
    <w:abstractNumId w:val="84"/>
  </w:num>
  <w:num w:numId="18">
    <w:abstractNumId w:val="69"/>
  </w:num>
  <w:num w:numId="19">
    <w:abstractNumId w:val="44"/>
  </w:num>
  <w:num w:numId="20">
    <w:abstractNumId w:val="23"/>
  </w:num>
  <w:num w:numId="21">
    <w:abstractNumId w:val="89"/>
  </w:num>
  <w:num w:numId="22">
    <w:abstractNumId w:val="65"/>
  </w:num>
  <w:num w:numId="23">
    <w:abstractNumId w:val="33"/>
  </w:num>
  <w:num w:numId="24">
    <w:abstractNumId w:val="72"/>
  </w:num>
  <w:num w:numId="25">
    <w:abstractNumId w:val="37"/>
  </w:num>
  <w:num w:numId="26">
    <w:abstractNumId w:val="73"/>
  </w:num>
  <w:num w:numId="27">
    <w:abstractNumId w:val="70"/>
  </w:num>
  <w:num w:numId="28">
    <w:abstractNumId w:val="81"/>
  </w:num>
  <w:num w:numId="29">
    <w:abstractNumId w:val="79"/>
  </w:num>
  <w:num w:numId="30">
    <w:abstractNumId w:val="25"/>
  </w:num>
  <w:num w:numId="31">
    <w:abstractNumId w:val="15"/>
  </w:num>
  <w:num w:numId="32">
    <w:abstractNumId w:val="10"/>
  </w:num>
  <w:num w:numId="33">
    <w:abstractNumId w:val="55"/>
  </w:num>
  <w:num w:numId="34">
    <w:abstractNumId w:val="47"/>
  </w:num>
  <w:num w:numId="35">
    <w:abstractNumId w:val="68"/>
  </w:num>
  <w:num w:numId="36">
    <w:abstractNumId w:val="86"/>
  </w:num>
  <w:num w:numId="37">
    <w:abstractNumId w:val="52"/>
  </w:num>
  <w:num w:numId="38">
    <w:abstractNumId w:val="41"/>
  </w:num>
  <w:num w:numId="39">
    <w:abstractNumId w:val="40"/>
  </w:num>
  <w:num w:numId="40">
    <w:abstractNumId w:val="54"/>
  </w:num>
  <w:num w:numId="41">
    <w:abstractNumId w:val="5"/>
  </w:num>
  <w:num w:numId="42">
    <w:abstractNumId w:val="66"/>
  </w:num>
  <w:num w:numId="43">
    <w:abstractNumId w:val="77"/>
  </w:num>
  <w:num w:numId="44">
    <w:abstractNumId w:val="80"/>
  </w:num>
  <w:num w:numId="45">
    <w:abstractNumId w:val="21"/>
  </w:num>
  <w:num w:numId="46">
    <w:abstractNumId w:val="31"/>
  </w:num>
  <w:num w:numId="47">
    <w:abstractNumId w:val="67"/>
  </w:num>
  <w:num w:numId="48">
    <w:abstractNumId w:val="18"/>
  </w:num>
  <w:num w:numId="49">
    <w:abstractNumId w:val="22"/>
  </w:num>
  <w:num w:numId="50">
    <w:abstractNumId w:val="9"/>
  </w:num>
  <w:num w:numId="51">
    <w:abstractNumId w:val="51"/>
  </w:num>
  <w:num w:numId="52">
    <w:abstractNumId w:val="61"/>
  </w:num>
  <w:num w:numId="53">
    <w:abstractNumId w:val="71"/>
  </w:num>
  <w:num w:numId="54">
    <w:abstractNumId w:val="43"/>
  </w:num>
  <w:num w:numId="55">
    <w:abstractNumId w:val="45"/>
  </w:num>
  <w:num w:numId="56">
    <w:abstractNumId w:val="63"/>
  </w:num>
  <w:num w:numId="57">
    <w:abstractNumId w:val="74"/>
  </w:num>
  <w:num w:numId="58">
    <w:abstractNumId w:val="76"/>
  </w:num>
  <w:num w:numId="59">
    <w:abstractNumId w:val="57"/>
  </w:num>
  <w:num w:numId="60">
    <w:abstractNumId w:val="58"/>
  </w:num>
  <w:num w:numId="61">
    <w:abstractNumId w:val="92"/>
  </w:num>
  <w:num w:numId="62">
    <w:abstractNumId w:val="27"/>
  </w:num>
  <w:num w:numId="63">
    <w:abstractNumId w:val="59"/>
  </w:num>
  <w:num w:numId="64">
    <w:abstractNumId w:val="53"/>
  </w:num>
  <w:num w:numId="65">
    <w:abstractNumId w:val="90"/>
  </w:num>
  <w:num w:numId="66">
    <w:abstractNumId w:val="26"/>
  </w:num>
  <w:num w:numId="67">
    <w:abstractNumId w:val="50"/>
  </w:num>
  <w:num w:numId="68">
    <w:abstractNumId w:val="88"/>
  </w:num>
  <w:num w:numId="69">
    <w:abstractNumId w:val="6"/>
  </w:num>
  <w:num w:numId="70">
    <w:abstractNumId w:val="28"/>
  </w:num>
  <w:num w:numId="71">
    <w:abstractNumId w:val="62"/>
  </w:num>
  <w:num w:numId="72">
    <w:abstractNumId w:val="60"/>
  </w:num>
  <w:num w:numId="73">
    <w:abstractNumId w:val="17"/>
  </w:num>
  <w:num w:numId="74">
    <w:abstractNumId w:val="4"/>
  </w:num>
  <w:num w:numId="75">
    <w:abstractNumId w:val="87"/>
  </w:num>
  <w:num w:numId="76">
    <w:abstractNumId w:val="11"/>
  </w:num>
  <w:num w:numId="77">
    <w:abstractNumId w:val="42"/>
  </w:num>
  <w:num w:numId="78">
    <w:abstractNumId w:val="20"/>
  </w:num>
  <w:num w:numId="79">
    <w:abstractNumId w:val="93"/>
  </w:num>
  <w:num w:numId="80">
    <w:abstractNumId w:val="16"/>
  </w:num>
  <w:num w:numId="81">
    <w:abstractNumId w:val="1"/>
  </w:num>
  <w:num w:numId="82">
    <w:abstractNumId w:val="0"/>
  </w:num>
  <w:num w:numId="83">
    <w:abstractNumId w:val="75"/>
  </w:num>
  <w:num w:numId="84">
    <w:abstractNumId w:val="39"/>
  </w:num>
  <w:num w:numId="85">
    <w:abstractNumId w:val="12"/>
  </w:num>
  <w:num w:numId="86">
    <w:abstractNumId w:val="7"/>
  </w:num>
  <w:num w:numId="87">
    <w:abstractNumId w:val="8"/>
  </w:num>
  <w:num w:numId="88">
    <w:abstractNumId w:val="83"/>
  </w:num>
  <w:num w:numId="89">
    <w:abstractNumId w:val="19"/>
  </w:num>
  <w:num w:numId="90">
    <w:abstractNumId w:val="24"/>
  </w:num>
  <w:num w:numId="91">
    <w:abstractNumId w:val="34"/>
  </w:num>
  <w:num w:numId="92">
    <w:abstractNumId w:val="2"/>
  </w:num>
  <w:num w:numId="93">
    <w:abstractNumId w:val="38"/>
  </w:num>
  <w:num w:numId="94">
    <w:abstractNumId w:val="6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Q5OWU3ZGU2ZDIzNzUzYTZhMTUwOWJjMGM5NWFlYjY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1A2D"/>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68E37F6"/>
    <w:rsid w:val="0B1E6BB2"/>
    <w:rsid w:val="12FE7B7F"/>
    <w:rsid w:val="180A06A0"/>
    <w:rsid w:val="1CF00811"/>
    <w:rsid w:val="1D571663"/>
    <w:rsid w:val="1FA409D2"/>
    <w:rsid w:val="22950610"/>
    <w:rsid w:val="22E17960"/>
    <w:rsid w:val="23D208E0"/>
    <w:rsid w:val="24A10119"/>
    <w:rsid w:val="2CCF0345"/>
    <w:rsid w:val="2E6A73DB"/>
    <w:rsid w:val="32C1585A"/>
    <w:rsid w:val="350E653C"/>
    <w:rsid w:val="3B622A8B"/>
    <w:rsid w:val="3B7D6AE5"/>
    <w:rsid w:val="41216E2B"/>
    <w:rsid w:val="42711203"/>
    <w:rsid w:val="42EF4730"/>
    <w:rsid w:val="435203DB"/>
    <w:rsid w:val="588A5404"/>
    <w:rsid w:val="5939461F"/>
    <w:rsid w:val="5A656CEF"/>
    <w:rsid w:val="5EFC79D3"/>
    <w:rsid w:val="6D8D49AF"/>
    <w:rsid w:val="755E78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ody Text"/>
    <w:basedOn w:val="1"/>
    <w:link w:val="30"/>
    <w:qFormat/>
    <w:uiPriority w:val="0"/>
    <w:pPr>
      <w:spacing w:after="120"/>
    </w:pPr>
    <w:rPr>
      <w:rFonts w:ascii="Times New Roman" w:hAnsi="Times New Roman" w:eastAsia="宋体" w:cs="Times New Roman"/>
      <w:szCs w:val="24"/>
    </w:rPr>
  </w:style>
  <w:style w:type="paragraph" w:styleId="6">
    <w:name w:val="toc 3"/>
    <w:basedOn w:val="1"/>
    <w:next w:val="1"/>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toc 2"/>
    <w:basedOn w:val="1"/>
    <w:next w:val="1"/>
    <w:unhideWhenUsed/>
    <w:qFormat/>
    <w:uiPriority w:val="39"/>
    <w:pPr>
      <w:ind w:left="420" w:leftChars="200"/>
    </w:pPr>
  </w:style>
  <w:style w:type="paragraph" w:styleId="11">
    <w:name w:val="annotation subject"/>
    <w:basedOn w:val="4"/>
    <w:next w:val="4"/>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4"/>
    <w:qFormat/>
    <w:uiPriority w:val="99"/>
  </w:style>
  <w:style w:type="character" w:customStyle="1" w:styleId="22">
    <w:name w:val="批注主题 字符"/>
    <w:basedOn w:val="21"/>
    <w:link w:val="11"/>
    <w:semiHidden/>
    <w:qFormat/>
    <w:uiPriority w:val="99"/>
    <w:rPr>
      <w:b/>
      <w:bCs/>
    </w:rPr>
  </w:style>
  <w:style w:type="character" w:customStyle="1" w:styleId="23">
    <w:name w:val="Unresolved Mention"/>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3"/>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5"/>
    <w:qFormat/>
    <w:uiPriority w:val="0"/>
    <w:rPr>
      <w:rFonts w:ascii="Times New Roman" w:hAnsi="Times New Roman" w:eastAsia="宋体" w:cs="Times New Roman"/>
      <w:szCs w:val="24"/>
    </w:rPr>
  </w:style>
  <w:style w:type="character" w:customStyle="1" w:styleId="31">
    <w:name w:val="标题 1 字符"/>
    <w:basedOn w:val="14"/>
    <w:link w:val="2"/>
    <w:qFormat/>
    <w:uiPriority w:val="9"/>
    <w:rPr>
      <w:b/>
      <w:bCs/>
      <w:kern w:val="44"/>
      <w:sz w:val="44"/>
      <w:szCs w:val="44"/>
    </w:rPr>
  </w:style>
  <w:style w:type="paragraph" w:customStyle="1" w:styleId="32">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65</Pages>
  <Words>364</Words>
  <Characters>417</Characters>
  <Lines>304</Lines>
  <Paragraphs>85</Paragraphs>
  <TotalTime>36</TotalTime>
  <ScaleCrop>false</ScaleCrop>
  <LinksUpToDate>false</LinksUpToDate>
  <CharactersWithSpaces>445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huangxx</cp:lastModifiedBy>
  <dcterms:modified xsi:type="dcterms:W3CDTF">2025-07-04T07:46:51Z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F805105E1A734FBAB7B450228CDD6986_13</vt:lpwstr>
  </property>
  <property fmtid="{D5CDD505-2E9C-101B-9397-08002B2CF9AE}" pid="4" name="KSOTemplateDocerSaveRecord">
    <vt:lpwstr>eyJoZGlkIjoiOTg2MDcyNjYyOGQ0YzJmZTU0NDc1ZjA3MmZmNWUwOWIiLCJ1c2VySWQiOiIxNDQzMjk3MTY1In0=</vt:lpwstr>
  </property>
</Properties>
</file>