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F93BAE">
      <w:pPr>
        <w:spacing w:before="1248" w:beforeLines="400" w:after="780" w:afterLines="250" w:line="480" w:lineRule="auto"/>
        <w:ind w:left="315" w:leftChars="150"/>
        <w:jc w:val="center"/>
        <w:rPr>
          <w:rFonts w:ascii="宋体" w:hAnsi="宋体"/>
          <w:sz w:val="120"/>
          <w:szCs w:val="120"/>
        </w:rPr>
      </w:pPr>
      <w:r>
        <w:rPr>
          <w:rFonts w:hint="eastAsia" w:ascii="宋体" w:hAnsi="宋体"/>
          <w:b/>
          <w:sz w:val="120"/>
          <w:szCs w:val="120"/>
        </w:rPr>
        <w:t>竞争性磋商文件</w:t>
      </w:r>
    </w:p>
    <w:p w14:paraId="1114B413">
      <w:pPr>
        <w:jc w:val="center"/>
        <w:rPr>
          <w:rFonts w:asciiTheme="minorEastAsia" w:hAnsiTheme="minorEastAsia" w:eastAsiaTheme="minorEastAsia"/>
          <w:b/>
          <w:sz w:val="32"/>
          <w:szCs w:val="32"/>
        </w:rPr>
      </w:pPr>
      <w:r>
        <w:rPr>
          <w:rFonts w:asciiTheme="minorEastAsia" w:hAnsiTheme="minorEastAsia" w:eastAsiaTheme="minorEastAsia"/>
          <w:b/>
          <w:sz w:val="32"/>
        </w:rPr>
        <w:drawing>
          <wp:inline distT="0" distB="0" distL="0" distR="0">
            <wp:extent cx="3836670" cy="3919855"/>
            <wp:effectExtent l="0" t="0" r="11430" b="4445"/>
            <wp:docPr id="1" name="图片 1"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智汇城市logo_曲_CDRX6"/>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3865035" cy="3948281"/>
                    </a:xfrm>
                    <a:prstGeom prst="rect">
                      <a:avLst/>
                    </a:prstGeom>
                    <a:noFill/>
                    <a:ln>
                      <a:noFill/>
                    </a:ln>
                  </pic:spPr>
                </pic:pic>
              </a:graphicData>
            </a:graphic>
          </wp:inline>
        </w:drawing>
      </w:r>
    </w:p>
    <w:p w14:paraId="66DB55DA">
      <w:pPr>
        <w:pStyle w:val="74"/>
        <w:keepNext w:val="0"/>
        <w:keepLines w:val="0"/>
        <w:pageBreakBefore w:val="0"/>
        <w:widowControl/>
        <w:tabs>
          <w:tab w:val="left" w:pos="9072"/>
        </w:tabs>
        <w:kinsoku/>
        <w:wordWrap/>
        <w:overflowPunct/>
        <w:topLinePunct w:val="0"/>
        <w:autoSpaceDE/>
        <w:autoSpaceDN/>
        <w:bidi w:val="0"/>
        <w:adjustRightInd/>
        <w:snapToGrid/>
        <w:spacing w:before="936" w:beforeLines="300" w:line="640" w:lineRule="exact"/>
        <w:ind w:left="1757" w:leftChars="0" w:hanging="1757" w:hangingChars="500"/>
        <w:textAlignment w:val="auto"/>
        <w:outlineLvl w:val="9"/>
        <w:rPr>
          <w:rFonts w:hint="default" w:ascii="宋体" w:hAnsi="宋体" w:eastAsia="宋体"/>
          <w:sz w:val="35"/>
          <w:szCs w:val="35"/>
          <w:lang w:eastAsia="zh-CN"/>
        </w:rPr>
      </w:pPr>
      <w:r>
        <w:rPr>
          <w:rFonts w:ascii="宋体" w:hAnsi="宋体" w:eastAsia="宋体"/>
          <w:b/>
          <w:sz w:val="35"/>
          <w:szCs w:val="35"/>
        </w:rPr>
        <w:t>项目编号：</w:t>
      </w:r>
      <w:r>
        <w:rPr>
          <w:rFonts w:hint="eastAsia" w:ascii="宋体" w:hAnsi="宋体" w:eastAsia="宋体"/>
          <w:b/>
          <w:sz w:val="35"/>
          <w:szCs w:val="35"/>
        </w:rPr>
        <w:t>ZHDGZC2025046</w:t>
      </w:r>
    </w:p>
    <w:p w14:paraId="27B26861">
      <w:pPr>
        <w:pStyle w:val="74"/>
        <w:keepNext w:val="0"/>
        <w:keepLines w:val="0"/>
        <w:pageBreakBefore w:val="0"/>
        <w:widowControl/>
        <w:kinsoku/>
        <w:wordWrap/>
        <w:overflowPunct/>
        <w:topLinePunct w:val="0"/>
        <w:autoSpaceDE/>
        <w:autoSpaceDN/>
        <w:bidi w:val="0"/>
        <w:adjustRightInd/>
        <w:snapToGrid/>
        <w:spacing w:line="640" w:lineRule="exact"/>
        <w:ind w:left="1757" w:leftChars="0" w:hanging="1757" w:hangingChars="500"/>
        <w:textAlignment w:val="auto"/>
        <w:outlineLvl w:val="9"/>
        <w:rPr>
          <w:rFonts w:hint="default" w:ascii="宋体" w:hAnsi="宋体" w:eastAsia="宋体"/>
          <w:color w:val="auto"/>
          <w:sz w:val="35"/>
          <w:szCs w:val="35"/>
        </w:rPr>
      </w:pPr>
      <w:r>
        <w:rPr>
          <w:rFonts w:ascii="宋体" w:hAnsi="宋体" w:eastAsia="宋体"/>
          <w:b/>
          <w:sz w:val="35"/>
          <w:szCs w:val="35"/>
        </w:rPr>
        <w:t>项目名称</w:t>
      </w:r>
      <w:r>
        <w:rPr>
          <w:rFonts w:ascii="宋体" w:hAnsi="宋体" w:eastAsia="宋体"/>
          <w:b/>
          <w:color w:val="auto"/>
          <w:sz w:val="35"/>
          <w:szCs w:val="35"/>
        </w:rPr>
        <w:t>：</w:t>
      </w:r>
      <w:r>
        <w:rPr>
          <w:rFonts w:hint="eastAsia" w:ascii="宋体" w:hAnsi="宋体" w:eastAsia="宋体"/>
          <w:b/>
          <w:color w:val="auto"/>
          <w:sz w:val="35"/>
          <w:szCs w:val="35"/>
        </w:rPr>
        <w:t>道滘镇重点领域公共安全卡口建设项目</w:t>
      </w:r>
    </w:p>
    <w:p w14:paraId="00841AB2">
      <w:pPr>
        <w:pStyle w:val="74"/>
        <w:keepNext w:val="0"/>
        <w:keepLines w:val="0"/>
        <w:pageBreakBefore w:val="0"/>
        <w:widowControl/>
        <w:kinsoku/>
        <w:wordWrap/>
        <w:overflowPunct/>
        <w:topLinePunct w:val="0"/>
        <w:autoSpaceDE/>
        <w:autoSpaceDN/>
        <w:bidi w:val="0"/>
        <w:adjustRightInd/>
        <w:snapToGrid/>
        <w:spacing w:line="640" w:lineRule="exact"/>
        <w:ind w:left="1757" w:leftChars="0" w:hanging="1757" w:hangingChars="500"/>
        <w:textAlignment w:val="auto"/>
        <w:outlineLvl w:val="9"/>
        <w:rPr>
          <w:rFonts w:hint="default" w:ascii="宋体" w:hAnsi="宋体" w:eastAsia="宋体"/>
          <w:sz w:val="35"/>
          <w:szCs w:val="35"/>
          <w:lang w:val="en-US" w:eastAsia="zh-CN"/>
        </w:rPr>
      </w:pPr>
      <w:r>
        <w:rPr>
          <w:rFonts w:ascii="宋体" w:hAnsi="宋体" w:eastAsia="宋体"/>
          <w:b/>
          <w:sz w:val="35"/>
          <w:szCs w:val="35"/>
        </w:rPr>
        <w:t>采</w:t>
      </w:r>
      <w:r>
        <w:rPr>
          <w:rFonts w:ascii="宋体" w:hAnsi="宋体" w:eastAsia="宋体"/>
          <w:b/>
          <w:sz w:val="35"/>
          <w:szCs w:val="35"/>
          <w:lang w:eastAsia="zh-CN"/>
        </w:rPr>
        <w:t xml:space="preserve"> </w:t>
      </w:r>
      <w:r>
        <w:rPr>
          <w:rFonts w:ascii="宋体" w:hAnsi="宋体" w:eastAsia="宋体"/>
          <w:b/>
          <w:sz w:val="35"/>
          <w:szCs w:val="35"/>
        </w:rPr>
        <w:t>购</w:t>
      </w:r>
      <w:r>
        <w:rPr>
          <w:rFonts w:ascii="宋体" w:hAnsi="宋体" w:eastAsia="宋体"/>
          <w:b/>
          <w:sz w:val="35"/>
          <w:szCs w:val="35"/>
          <w:lang w:eastAsia="zh-CN"/>
        </w:rPr>
        <w:t xml:space="preserve"> </w:t>
      </w:r>
      <w:r>
        <w:rPr>
          <w:rFonts w:ascii="宋体" w:hAnsi="宋体" w:eastAsia="宋体"/>
          <w:b/>
          <w:sz w:val="35"/>
          <w:szCs w:val="35"/>
        </w:rPr>
        <w:t>人：</w:t>
      </w:r>
      <w:r>
        <w:rPr>
          <w:rFonts w:hint="eastAsia" w:ascii="宋体" w:hAnsi="宋体" w:eastAsia="宋体"/>
          <w:b/>
          <w:sz w:val="35"/>
          <w:szCs w:val="35"/>
          <w:lang w:val="en-US" w:eastAsia="zh-CN"/>
        </w:rPr>
        <w:t>东莞市公安局道滘分局</w:t>
      </w:r>
    </w:p>
    <w:p w14:paraId="79C8CBA8">
      <w:pPr>
        <w:pStyle w:val="74"/>
        <w:keepNext w:val="0"/>
        <w:keepLines w:val="0"/>
        <w:pageBreakBefore w:val="0"/>
        <w:widowControl/>
        <w:kinsoku/>
        <w:wordWrap/>
        <w:overflowPunct/>
        <w:topLinePunct w:val="0"/>
        <w:autoSpaceDE/>
        <w:autoSpaceDN/>
        <w:bidi w:val="0"/>
        <w:adjustRightInd/>
        <w:snapToGrid/>
        <w:spacing w:line="640" w:lineRule="exact"/>
        <w:ind w:left="1757" w:leftChars="0" w:hanging="1757" w:hangingChars="500"/>
        <w:textAlignment w:val="auto"/>
        <w:outlineLvl w:val="9"/>
        <w:rPr>
          <w:rFonts w:hint="eastAsia" w:ascii="宋体" w:hAnsi="宋体" w:eastAsia="宋体"/>
          <w:b/>
          <w:sz w:val="36"/>
          <w:szCs w:val="24"/>
          <w:lang w:eastAsia="zh-CN"/>
        </w:rPr>
      </w:pPr>
      <w:r>
        <w:rPr>
          <w:rFonts w:ascii="宋体" w:hAnsi="宋体" w:eastAsia="宋体"/>
          <w:b/>
          <w:sz w:val="35"/>
          <w:szCs w:val="35"/>
        </w:rPr>
        <w:t>采购代理机构：</w:t>
      </w:r>
      <w:r>
        <w:rPr>
          <w:rFonts w:hint="eastAsia" w:ascii="宋体" w:hAnsi="宋体" w:eastAsia="宋体"/>
          <w:b/>
          <w:sz w:val="35"/>
          <w:szCs w:val="35"/>
          <w:lang w:eastAsia="zh-CN"/>
        </w:rPr>
        <w:t>广东智汇城市招标采购有限公司东莞分公司</w:t>
      </w:r>
    </w:p>
    <w:sdt>
      <w:sdtPr>
        <w:rPr>
          <w:rFonts w:asciiTheme="minorEastAsia" w:hAnsiTheme="minorEastAsia" w:eastAsiaTheme="minorEastAsia" w:cstheme="minorBidi"/>
          <w:b w:val="0"/>
          <w:bCs w:val="0"/>
          <w:color w:val="auto"/>
          <w:kern w:val="2"/>
          <w:sz w:val="21"/>
          <w:szCs w:val="22"/>
          <w:lang w:val="zh-CN"/>
        </w:rPr>
        <w:id w:val="1573932282"/>
      </w:sdtPr>
      <w:sdtEndPr>
        <w:rPr>
          <w:rFonts w:asciiTheme="minorEastAsia" w:hAnsiTheme="minorEastAsia" w:eastAsiaTheme="minorEastAsia" w:cstheme="minorBidi"/>
          <w:b w:val="0"/>
          <w:bCs w:val="0"/>
          <w:color w:val="auto"/>
          <w:kern w:val="0"/>
          <w:sz w:val="22"/>
          <w:szCs w:val="22"/>
          <w:lang w:val="zh-CN"/>
        </w:rPr>
      </w:sdtEndPr>
      <w:sdtContent>
        <w:p w14:paraId="08619079">
          <w:pPr>
            <w:pStyle w:val="48"/>
            <w:keepNext w:val="0"/>
            <w:keepLines w:val="0"/>
            <w:pageBreakBefore/>
            <w:widowControl w:val="0"/>
            <w:spacing w:before="156" w:beforeLines="50" w:after="156" w:afterLines="50" w:line="360" w:lineRule="auto"/>
            <w:jc w:val="center"/>
            <w:rPr>
              <w:rFonts w:asciiTheme="minorEastAsia" w:hAnsiTheme="minorEastAsia" w:eastAsiaTheme="minorEastAsia"/>
              <w:color w:val="auto"/>
            </w:rPr>
          </w:pPr>
          <w:r>
            <w:rPr>
              <w:rFonts w:hint="eastAsia" w:asciiTheme="minorEastAsia" w:hAnsiTheme="minorEastAsia" w:eastAsiaTheme="minorEastAsia"/>
              <w:color w:val="auto"/>
              <w:sz w:val="32"/>
              <w:szCs w:val="32"/>
              <w:lang w:val="zh-CN"/>
            </w:rPr>
            <w:t>目 录</w:t>
          </w:r>
        </w:p>
        <w:p w14:paraId="675C3B27">
          <w:pPr>
            <w:pStyle w:val="15"/>
            <w:keepNext w:val="0"/>
            <w:keepLines w:val="0"/>
            <w:pageBreakBefore w:val="0"/>
            <w:widowControl/>
            <w:tabs>
              <w:tab w:val="right" w:leader="dot" w:pos="9070"/>
              <w:tab w:val="clear" w:pos="8273"/>
            </w:tabs>
            <w:kinsoku/>
            <w:wordWrap/>
            <w:overflowPunct/>
            <w:topLinePunct w:val="0"/>
            <w:autoSpaceDE/>
            <w:autoSpaceDN/>
            <w:bidi w:val="0"/>
            <w:adjustRightInd/>
            <w:snapToGrid/>
            <w:spacing w:line="480" w:lineRule="auto"/>
            <w:textAlignment w:val="auto"/>
            <w:rPr>
              <w:rStyle w:val="28"/>
              <w:rFonts w:ascii="宋体" w:hAnsi="宋体" w:eastAsia="宋体"/>
              <w:spacing w:val="20"/>
              <w:sz w:val="24"/>
              <w:szCs w:val="24"/>
            </w:rPr>
          </w:pPr>
          <w:r>
            <w:rPr>
              <w:rStyle w:val="28"/>
              <w:rFonts w:ascii="宋体" w:hAnsi="宋体" w:eastAsia="宋体"/>
              <w:spacing w:val="20"/>
              <w:sz w:val="24"/>
              <w:szCs w:val="24"/>
            </w:rPr>
            <w:fldChar w:fldCharType="begin"/>
          </w:r>
          <w:r>
            <w:rPr>
              <w:rStyle w:val="28"/>
              <w:rFonts w:ascii="宋体" w:hAnsi="宋体" w:eastAsia="宋体"/>
              <w:spacing w:val="20"/>
              <w:sz w:val="24"/>
              <w:szCs w:val="24"/>
            </w:rPr>
            <w:instrText xml:space="preserve"> TOC \o "1-3" \h \z \u </w:instrText>
          </w:r>
          <w:r>
            <w:rPr>
              <w:rStyle w:val="28"/>
              <w:rFonts w:ascii="宋体" w:hAnsi="宋体" w:eastAsia="宋体"/>
              <w:spacing w:val="20"/>
              <w:sz w:val="24"/>
              <w:szCs w:val="24"/>
            </w:rPr>
            <w:fldChar w:fldCharType="separate"/>
          </w:r>
          <w:r>
            <w:fldChar w:fldCharType="begin"/>
          </w:r>
          <w:r>
            <w:instrText xml:space="preserve"> HYPERLINK \l "_Toc170228128" </w:instrText>
          </w:r>
          <w:r>
            <w:fldChar w:fldCharType="separate"/>
          </w:r>
          <w:r>
            <w:rPr>
              <w:rStyle w:val="28"/>
              <w:rFonts w:ascii="宋体" w:hAnsi="宋体" w:eastAsia="宋体"/>
              <w:spacing w:val="20"/>
              <w:sz w:val="24"/>
              <w:szCs w:val="24"/>
            </w:rPr>
            <w:t>第一章 磋商邀请</w:t>
          </w:r>
          <w:r>
            <w:rPr>
              <w:rStyle w:val="28"/>
              <w:rFonts w:ascii="宋体" w:hAnsi="宋体" w:eastAsia="宋体"/>
              <w:spacing w:val="20"/>
              <w:sz w:val="24"/>
              <w:szCs w:val="24"/>
            </w:rPr>
            <w:tab/>
          </w:r>
          <w:r>
            <w:rPr>
              <w:rStyle w:val="28"/>
              <w:rFonts w:ascii="宋体" w:hAnsi="宋体" w:eastAsia="宋体"/>
              <w:spacing w:val="20"/>
              <w:sz w:val="24"/>
              <w:szCs w:val="24"/>
            </w:rPr>
            <w:fldChar w:fldCharType="begin"/>
          </w:r>
          <w:r>
            <w:rPr>
              <w:rStyle w:val="28"/>
              <w:rFonts w:ascii="宋体" w:hAnsi="宋体" w:eastAsia="宋体"/>
              <w:spacing w:val="20"/>
              <w:sz w:val="24"/>
              <w:szCs w:val="24"/>
            </w:rPr>
            <w:instrText xml:space="preserve"> PAGEREF _Toc170228128 \h </w:instrText>
          </w:r>
          <w:r>
            <w:rPr>
              <w:rStyle w:val="28"/>
              <w:rFonts w:ascii="宋体" w:hAnsi="宋体" w:eastAsia="宋体"/>
              <w:spacing w:val="20"/>
              <w:sz w:val="24"/>
              <w:szCs w:val="24"/>
            </w:rPr>
            <w:fldChar w:fldCharType="separate"/>
          </w:r>
          <w:r>
            <w:rPr>
              <w:rStyle w:val="28"/>
              <w:rFonts w:ascii="宋体" w:hAnsi="宋体" w:eastAsia="宋体"/>
              <w:spacing w:val="20"/>
              <w:sz w:val="24"/>
              <w:szCs w:val="24"/>
            </w:rPr>
            <w:t>2</w:t>
          </w:r>
          <w:r>
            <w:rPr>
              <w:rStyle w:val="28"/>
              <w:rFonts w:ascii="宋体" w:hAnsi="宋体" w:eastAsia="宋体"/>
              <w:spacing w:val="20"/>
              <w:sz w:val="24"/>
              <w:szCs w:val="24"/>
            </w:rPr>
            <w:fldChar w:fldCharType="end"/>
          </w:r>
          <w:r>
            <w:rPr>
              <w:rStyle w:val="28"/>
              <w:rFonts w:ascii="宋体" w:hAnsi="宋体" w:eastAsia="宋体"/>
              <w:spacing w:val="20"/>
              <w:sz w:val="24"/>
              <w:szCs w:val="24"/>
            </w:rPr>
            <w:fldChar w:fldCharType="end"/>
          </w:r>
        </w:p>
        <w:p w14:paraId="58562E1E">
          <w:pPr>
            <w:pStyle w:val="15"/>
            <w:keepNext w:val="0"/>
            <w:keepLines w:val="0"/>
            <w:pageBreakBefore w:val="0"/>
            <w:widowControl/>
            <w:tabs>
              <w:tab w:val="right" w:leader="dot" w:pos="9070"/>
              <w:tab w:val="clear" w:pos="8273"/>
            </w:tabs>
            <w:kinsoku/>
            <w:wordWrap/>
            <w:overflowPunct/>
            <w:topLinePunct w:val="0"/>
            <w:autoSpaceDE/>
            <w:autoSpaceDN/>
            <w:bidi w:val="0"/>
            <w:adjustRightInd/>
            <w:snapToGrid/>
            <w:spacing w:line="480" w:lineRule="auto"/>
            <w:textAlignment w:val="auto"/>
            <w:rPr>
              <w:rStyle w:val="28"/>
              <w:rFonts w:ascii="宋体" w:hAnsi="宋体" w:eastAsia="宋体"/>
              <w:spacing w:val="20"/>
              <w:sz w:val="24"/>
              <w:szCs w:val="24"/>
            </w:rPr>
          </w:pPr>
          <w:r>
            <w:fldChar w:fldCharType="begin"/>
          </w:r>
          <w:r>
            <w:instrText xml:space="preserve"> HYPERLINK \l "_Toc170228129" </w:instrText>
          </w:r>
          <w:r>
            <w:fldChar w:fldCharType="separate"/>
          </w:r>
          <w:r>
            <w:rPr>
              <w:rStyle w:val="28"/>
              <w:rFonts w:ascii="宋体" w:hAnsi="宋体" w:eastAsia="宋体"/>
              <w:spacing w:val="20"/>
              <w:sz w:val="24"/>
              <w:szCs w:val="24"/>
            </w:rPr>
            <w:t>第二章 采购需求</w:t>
          </w:r>
          <w:r>
            <w:rPr>
              <w:rStyle w:val="28"/>
              <w:rFonts w:ascii="宋体" w:hAnsi="宋体" w:eastAsia="宋体"/>
              <w:spacing w:val="20"/>
              <w:sz w:val="24"/>
              <w:szCs w:val="24"/>
            </w:rPr>
            <w:tab/>
          </w:r>
          <w:r>
            <w:rPr>
              <w:rStyle w:val="28"/>
              <w:rFonts w:ascii="宋体" w:hAnsi="宋体" w:eastAsia="宋体"/>
              <w:spacing w:val="20"/>
              <w:sz w:val="24"/>
              <w:szCs w:val="24"/>
            </w:rPr>
            <w:fldChar w:fldCharType="begin"/>
          </w:r>
          <w:r>
            <w:rPr>
              <w:rStyle w:val="28"/>
              <w:rFonts w:ascii="宋体" w:hAnsi="宋体" w:eastAsia="宋体"/>
              <w:spacing w:val="20"/>
              <w:sz w:val="24"/>
              <w:szCs w:val="24"/>
            </w:rPr>
            <w:instrText xml:space="preserve"> PAGEREF _Toc170228129 \h </w:instrText>
          </w:r>
          <w:r>
            <w:rPr>
              <w:rStyle w:val="28"/>
              <w:rFonts w:ascii="宋体" w:hAnsi="宋体" w:eastAsia="宋体"/>
              <w:spacing w:val="20"/>
              <w:sz w:val="24"/>
              <w:szCs w:val="24"/>
            </w:rPr>
            <w:fldChar w:fldCharType="separate"/>
          </w:r>
          <w:r>
            <w:rPr>
              <w:rStyle w:val="28"/>
              <w:rFonts w:ascii="宋体" w:hAnsi="宋体" w:eastAsia="宋体"/>
              <w:spacing w:val="20"/>
              <w:sz w:val="24"/>
              <w:szCs w:val="24"/>
            </w:rPr>
            <w:t>6</w:t>
          </w:r>
          <w:r>
            <w:rPr>
              <w:rStyle w:val="28"/>
              <w:rFonts w:ascii="宋体" w:hAnsi="宋体" w:eastAsia="宋体"/>
              <w:spacing w:val="20"/>
              <w:sz w:val="24"/>
              <w:szCs w:val="24"/>
            </w:rPr>
            <w:fldChar w:fldCharType="end"/>
          </w:r>
          <w:r>
            <w:rPr>
              <w:rStyle w:val="28"/>
              <w:rFonts w:ascii="宋体" w:hAnsi="宋体" w:eastAsia="宋体"/>
              <w:spacing w:val="20"/>
              <w:sz w:val="24"/>
              <w:szCs w:val="24"/>
            </w:rPr>
            <w:fldChar w:fldCharType="end"/>
          </w:r>
        </w:p>
        <w:p w14:paraId="7D3424C3">
          <w:pPr>
            <w:pStyle w:val="15"/>
            <w:keepNext w:val="0"/>
            <w:keepLines w:val="0"/>
            <w:pageBreakBefore w:val="0"/>
            <w:widowControl/>
            <w:tabs>
              <w:tab w:val="right" w:leader="dot" w:pos="9070"/>
              <w:tab w:val="clear" w:pos="8273"/>
            </w:tabs>
            <w:kinsoku/>
            <w:wordWrap/>
            <w:overflowPunct/>
            <w:topLinePunct w:val="0"/>
            <w:autoSpaceDE/>
            <w:autoSpaceDN/>
            <w:bidi w:val="0"/>
            <w:adjustRightInd/>
            <w:snapToGrid/>
            <w:spacing w:line="480" w:lineRule="auto"/>
            <w:textAlignment w:val="auto"/>
            <w:rPr>
              <w:rStyle w:val="28"/>
              <w:rFonts w:ascii="宋体" w:hAnsi="宋体" w:eastAsia="宋体"/>
              <w:spacing w:val="20"/>
              <w:sz w:val="24"/>
              <w:szCs w:val="24"/>
            </w:rPr>
          </w:pPr>
          <w:r>
            <w:fldChar w:fldCharType="begin"/>
          </w:r>
          <w:r>
            <w:instrText xml:space="preserve"> HYPERLINK \l "_Toc170228130" </w:instrText>
          </w:r>
          <w:r>
            <w:fldChar w:fldCharType="separate"/>
          </w:r>
          <w:r>
            <w:rPr>
              <w:rStyle w:val="28"/>
              <w:rFonts w:ascii="宋体" w:hAnsi="宋体" w:eastAsia="宋体"/>
              <w:spacing w:val="20"/>
              <w:sz w:val="24"/>
              <w:szCs w:val="24"/>
            </w:rPr>
            <w:t>第三章 磋商须知</w:t>
          </w:r>
          <w:r>
            <w:rPr>
              <w:rStyle w:val="28"/>
              <w:rFonts w:ascii="宋体" w:hAnsi="宋体" w:eastAsia="宋体"/>
              <w:spacing w:val="20"/>
              <w:sz w:val="24"/>
              <w:szCs w:val="24"/>
            </w:rPr>
            <w:tab/>
          </w:r>
          <w:r>
            <w:rPr>
              <w:rStyle w:val="28"/>
              <w:rFonts w:ascii="宋体" w:hAnsi="宋体" w:eastAsia="宋体"/>
              <w:spacing w:val="20"/>
              <w:sz w:val="24"/>
              <w:szCs w:val="24"/>
            </w:rPr>
            <w:fldChar w:fldCharType="begin"/>
          </w:r>
          <w:r>
            <w:rPr>
              <w:rStyle w:val="28"/>
              <w:rFonts w:ascii="宋体" w:hAnsi="宋体" w:eastAsia="宋体"/>
              <w:spacing w:val="20"/>
              <w:sz w:val="24"/>
              <w:szCs w:val="24"/>
            </w:rPr>
            <w:instrText xml:space="preserve"> PAGEREF _Toc170228130 \h </w:instrText>
          </w:r>
          <w:r>
            <w:rPr>
              <w:rStyle w:val="28"/>
              <w:rFonts w:ascii="宋体" w:hAnsi="宋体" w:eastAsia="宋体"/>
              <w:spacing w:val="20"/>
              <w:sz w:val="24"/>
              <w:szCs w:val="24"/>
            </w:rPr>
            <w:fldChar w:fldCharType="separate"/>
          </w:r>
          <w:r>
            <w:rPr>
              <w:rStyle w:val="28"/>
              <w:rFonts w:ascii="宋体" w:hAnsi="宋体" w:eastAsia="宋体"/>
              <w:spacing w:val="20"/>
              <w:sz w:val="24"/>
              <w:szCs w:val="24"/>
            </w:rPr>
            <w:t>19</w:t>
          </w:r>
          <w:r>
            <w:rPr>
              <w:rStyle w:val="28"/>
              <w:rFonts w:ascii="宋体" w:hAnsi="宋体" w:eastAsia="宋体"/>
              <w:spacing w:val="20"/>
              <w:sz w:val="24"/>
              <w:szCs w:val="24"/>
            </w:rPr>
            <w:fldChar w:fldCharType="end"/>
          </w:r>
          <w:r>
            <w:rPr>
              <w:rStyle w:val="28"/>
              <w:rFonts w:ascii="宋体" w:hAnsi="宋体" w:eastAsia="宋体"/>
              <w:spacing w:val="20"/>
              <w:sz w:val="24"/>
              <w:szCs w:val="24"/>
            </w:rPr>
            <w:fldChar w:fldCharType="end"/>
          </w:r>
        </w:p>
        <w:p w14:paraId="5473544F">
          <w:pPr>
            <w:pStyle w:val="15"/>
            <w:keepNext w:val="0"/>
            <w:keepLines w:val="0"/>
            <w:pageBreakBefore w:val="0"/>
            <w:widowControl/>
            <w:tabs>
              <w:tab w:val="right" w:leader="dot" w:pos="9070"/>
              <w:tab w:val="clear" w:pos="8273"/>
            </w:tabs>
            <w:kinsoku/>
            <w:wordWrap/>
            <w:overflowPunct/>
            <w:topLinePunct w:val="0"/>
            <w:autoSpaceDE/>
            <w:autoSpaceDN/>
            <w:bidi w:val="0"/>
            <w:adjustRightInd/>
            <w:snapToGrid/>
            <w:spacing w:line="480" w:lineRule="auto"/>
            <w:textAlignment w:val="auto"/>
            <w:rPr>
              <w:rStyle w:val="28"/>
              <w:rFonts w:ascii="宋体" w:hAnsi="宋体" w:eastAsia="宋体"/>
              <w:spacing w:val="20"/>
              <w:sz w:val="24"/>
              <w:szCs w:val="24"/>
            </w:rPr>
          </w:pPr>
          <w:r>
            <w:fldChar w:fldCharType="begin"/>
          </w:r>
          <w:r>
            <w:instrText xml:space="preserve"> HYPERLINK \l "_Toc170228131" </w:instrText>
          </w:r>
          <w:r>
            <w:fldChar w:fldCharType="separate"/>
          </w:r>
          <w:r>
            <w:rPr>
              <w:rStyle w:val="28"/>
              <w:rFonts w:ascii="宋体" w:hAnsi="宋体" w:eastAsia="宋体"/>
              <w:spacing w:val="20"/>
              <w:sz w:val="24"/>
              <w:szCs w:val="24"/>
            </w:rPr>
            <w:t>第四章 评审</w:t>
          </w:r>
          <w:r>
            <w:rPr>
              <w:rStyle w:val="28"/>
              <w:rFonts w:ascii="宋体" w:hAnsi="宋体" w:eastAsia="宋体"/>
              <w:spacing w:val="20"/>
              <w:sz w:val="24"/>
              <w:szCs w:val="24"/>
            </w:rPr>
            <w:tab/>
          </w:r>
          <w:r>
            <w:rPr>
              <w:rStyle w:val="28"/>
              <w:rFonts w:ascii="宋体" w:hAnsi="宋体" w:eastAsia="宋体"/>
              <w:spacing w:val="20"/>
              <w:sz w:val="24"/>
              <w:szCs w:val="24"/>
            </w:rPr>
            <w:fldChar w:fldCharType="begin"/>
          </w:r>
          <w:r>
            <w:rPr>
              <w:rStyle w:val="28"/>
              <w:rFonts w:ascii="宋体" w:hAnsi="宋体" w:eastAsia="宋体"/>
              <w:spacing w:val="20"/>
              <w:sz w:val="24"/>
              <w:szCs w:val="24"/>
            </w:rPr>
            <w:instrText xml:space="preserve"> PAGEREF _Toc170228131 \h </w:instrText>
          </w:r>
          <w:r>
            <w:rPr>
              <w:rStyle w:val="28"/>
              <w:rFonts w:ascii="宋体" w:hAnsi="宋体" w:eastAsia="宋体"/>
              <w:spacing w:val="20"/>
              <w:sz w:val="24"/>
              <w:szCs w:val="24"/>
            </w:rPr>
            <w:fldChar w:fldCharType="separate"/>
          </w:r>
          <w:r>
            <w:rPr>
              <w:rStyle w:val="28"/>
              <w:rFonts w:ascii="宋体" w:hAnsi="宋体" w:eastAsia="宋体"/>
              <w:spacing w:val="20"/>
              <w:sz w:val="24"/>
              <w:szCs w:val="24"/>
            </w:rPr>
            <w:t>29</w:t>
          </w:r>
          <w:r>
            <w:rPr>
              <w:rStyle w:val="28"/>
              <w:rFonts w:ascii="宋体" w:hAnsi="宋体" w:eastAsia="宋体"/>
              <w:spacing w:val="20"/>
              <w:sz w:val="24"/>
              <w:szCs w:val="24"/>
            </w:rPr>
            <w:fldChar w:fldCharType="end"/>
          </w:r>
          <w:r>
            <w:rPr>
              <w:rStyle w:val="28"/>
              <w:rFonts w:ascii="宋体" w:hAnsi="宋体" w:eastAsia="宋体"/>
              <w:spacing w:val="20"/>
              <w:sz w:val="24"/>
              <w:szCs w:val="24"/>
            </w:rPr>
            <w:fldChar w:fldCharType="end"/>
          </w:r>
        </w:p>
        <w:p w14:paraId="6776441F">
          <w:pPr>
            <w:pStyle w:val="15"/>
            <w:keepNext w:val="0"/>
            <w:keepLines w:val="0"/>
            <w:pageBreakBefore w:val="0"/>
            <w:widowControl/>
            <w:tabs>
              <w:tab w:val="right" w:leader="dot" w:pos="9070"/>
              <w:tab w:val="clear" w:pos="8273"/>
            </w:tabs>
            <w:kinsoku/>
            <w:wordWrap/>
            <w:overflowPunct/>
            <w:topLinePunct w:val="0"/>
            <w:autoSpaceDE/>
            <w:autoSpaceDN/>
            <w:bidi w:val="0"/>
            <w:adjustRightInd/>
            <w:snapToGrid/>
            <w:spacing w:line="480" w:lineRule="auto"/>
            <w:textAlignment w:val="auto"/>
            <w:rPr>
              <w:rStyle w:val="28"/>
              <w:rFonts w:ascii="宋体" w:hAnsi="宋体" w:eastAsia="宋体"/>
              <w:spacing w:val="20"/>
              <w:sz w:val="24"/>
              <w:szCs w:val="24"/>
            </w:rPr>
          </w:pPr>
          <w:r>
            <w:fldChar w:fldCharType="begin"/>
          </w:r>
          <w:r>
            <w:instrText xml:space="preserve"> HYPERLINK \l "_Toc170228132" </w:instrText>
          </w:r>
          <w:r>
            <w:fldChar w:fldCharType="separate"/>
          </w:r>
          <w:r>
            <w:rPr>
              <w:rStyle w:val="28"/>
              <w:rFonts w:ascii="宋体" w:hAnsi="宋体" w:eastAsia="宋体"/>
              <w:spacing w:val="20"/>
              <w:sz w:val="24"/>
              <w:szCs w:val="24"/>
            </w:rPr>
            <w:t>第五章 合同文本</w:t>
          </w:r>
          <w:r>
            <w:rPr>
              <w:rStyle w:val="28"/>
              <w:rFonts w:ascii="宋体" w:hAnsi="宋体" w:eastAsia="宋体"/>
              <w:spacing w:val="20"/>
              <w:sz w:val="24"/>
              <w:szCs w:val="24"/>
            </w:rPr>
            <w:tab/>
          </w:r>
          <w:r>
            <w:rPr>
              <w:rStyle w:val="28"/>
              <w:rFonts w:ascii="宋体" w:hAnsi="宋体" w:eastAsia="宋体"/>
              <w:spacing w:val="20"/>
              <w:sz w:val="24"/>
              <w:szCs w:val="24"/>
            </w:rPr>
            <w:fldChar w:fldCharType="begin"/>
          </w:r>
          <w:r>
            <w:rPr>
              <w:rStyle w:val="28"/>
              <w:rFonts w:ascii="宋体" w:hAnsi="宋体" w:eastAsia="宋体"/>
              <w:spacing w:val="20"/>
              <w:sz w:val="24"/>
              <w:szCs w:val="24"/>
            </w:rPr>
            <w:instrText xml:space="preserve"> PAGEREF _Toc170228132 \h </w:instrText>
          </w:r>
          <w:r>
            <w:rPr>
              <w:rStyle w:val="28"/>
              <w:rFonts w:ascii="宋体" w:hAnsi="宋体" w:eastAsia="宋体"/>
              <w:spacing w:val="20"/>
              <w:sz w:val="24"/>
              <w:szCs w:val="24"/>
            </w:rPr>
            <w:fldChar w:fldCharType="separate"/>
          </w:r>
          <w:r>
            <w:rPr>
              <w:rStyle w:val="28"/>
              <w:rFonts w:ascii="宋体" w:hAnsi="宋体" w:eastAsia="宋体"/>
              <w:spacing w:val="20"/>
              <w:sz w:val="24"/>
              <w:szCs w:val="24"/>
            </w:rPr>
            <w:t>39</w:t>
          </w:r>
          <w:r>
            <w:rPr>
              <w:rStyle w:val="28"/>
              <w:rFonts w:ascii="宋体" w:hAnsi="宋体" w:eastAsia="宋体"/>
              <w:spacing w:val="20"/>
              <w:sz w:val="24"/>
              <w:szCs w:val="24"/>
            </w:rPr>
            <w:fldChar w:fldCharType="end"/>
          </w:r>
          <w:r>
            <w:rPr>
              <w:rStyle w:val="28"/>
              <w:rFonts w:ascii="宋体" w:hAnsi="宋体" w:eastAsia="宋体"/>
              <w:spacing w:val="20"/>
              <w:sz w:val="24"/>
              <w:szCs w:val="24"/>
            </w:rPr>
            <w:fldChar w:fldCharType="end"/>
          </w:r>
        </w:p>
        <w:p w14:paraId="3F2048E8">
          <w:pPr>
            <w:pStyle w:val="15"/>
            <w:keepNext w:val="0"/>
            <w:keepLines w:val="0"/>
            <w:pageBreakBefore w:val="0"/>
            <w:widowControl/>
            <w:tabs>
              <w:tab w:val="right" w:leader="dot" w:pos="9070"/>
              <w:tab w:val="clear" w:pos="8273"/>
            </w:tabs>
            <w:kinsoku/>
            <w:wordWrap/>
            <w:overflowPunct/>
            <w:topLinePunct w:val="0"/>
            <w:autoSpaceDE/>
            <w:autoSpaceDN/>
            <w:bidi w:val="0"/>
            <w:adjustRightInd/>
            <w:snapToGrid/>
            <w:spacing w:line="480" w:lineRule="auto"/>
            <w:textAlignment w:val="auto"/>
            <w:rPr>
              <w:rStyle w:val="28"/>
              <w:rFonts w:ascii="宋体" w:hAnsi="宋体" w:eastAsia="宋体"/>
              <w:spacing w:val="20"/>
              <w:sz w:val="24"/>
              <w:szCs w:val="24"/>
            </w:rPr>
          </w:pPr>
          <w:r>
            <w:fldChar w:fldCharType="begin"/>
          </w:r>
          <w:r>
            <w:instrText xml:space="preserve"> HYPERLINK \l "_Toc170228133" </w:instrText>
          </w:r>
          <w:r>
            <w:fldChar w:fldCharType="separate"/>
          </w:r>
          <w:r>
            <w:rPr>
              <w:rStyle w:val="28"/>
              <w:rFonts w:ascii="宋体" w:hAnsi="宋体" w:eastAsia="宋体"/>
              <w:spacing w:val="20"/>
              <w:sz w:val="24"/>
              <w:szCs w:val="24"/>
            </w:rPr>
            <w:t>第六章 响应文件格式</w:t>
          </w:r>
          <w:r>
            <w:rPr>
              <w:rStyle w:val="28"/>
              <w:rFonts w:ascii="宋体" w:hAnsi="宋体" w:eastAsia="宋体"/>
              <w:spacing w:val="20"/>
              <w:sz w:val="24"/>
              <w:szCs w:val="24"/>
            </w:rPr>
            <w:tab/>
          </w:r>
          <w:r>
            <w:rPr>
              <w:rStyle w:val="28"/>
              <w:rFonts w:ascii="宋体" w:hAnsi="宋体" w:eastAsia="宋体"/>
              <w:spacing w:val="20"/>
              <w:sz w:val="24"/>
              <w:szCs w:val="24"/>
            </w:rPr>
            <w:fldChar w:fldCharType="begin"/>
          </w:r>
          <w:r>
            <w:rPr>
              <w:rStyle w:val="28"/>
              <w:rFonts w:ascii="宋体" w:hAnsi="宋体" w:eastAsia="宋体"/>
              <w:spacing w:val="20"/>
              <w:sz w:val="24"/>
              <w:szCs w:val="24"/>
            </w:rPr>
            <w:instrText xml:space="preserve"> PAGEREF _Toc170228133 \h </w:instrText>
          </w:r>
          <w:r>
            <w:rPr>
              <w:rStyle w:val="28"/>
              <w:rFonts w:ascii="宋体" w:hAnsi="宋体" w:eastAsia="宋体"/>
              <w:spacing w:val="20"/>
              <w:sz w:val="24"/>
              <w:szCs w:val="24"/>
            </w:rPr>
            <w:fldChar w:fldCharType="separate"/>
          </w:r>
          <w:r>
            <w:rPr>
              <w:rStyle w:val="28"/>
              <w:rFonts w:ascii="宋体" w:hAnsi="宋体" w:eastAsia="宋体"/>
              <w:spacing w:val="20"/>
              <w:sz w:val="24"/>
              <w:szCs w:val="24"/>
            </w:rPr>
            <w:t>45</w:t>
          </w:r>
          <w:r>
            <w:rPr>
              <w:rStyle w:val="28"/>
              <w:rFonts w:ascii="宋体" w:hAnsi="宋体" w:eastAsia="宋体"/>
              <w:spacing w:val="20"/>
              <w:sz w:val="24"/>
              <w:szCs w:val="24"/>
            </w:rPr>
            <w:fldChar w:fldCharType="end"/>
          </w:r>
          <w:r>
            <w:rPr>
              <w:rStyle w:val="28"/>
              <w:rFonts w:ascii="宋体" w:hAnsi="宋体" w:eastAsia="宋体"/>
              <w:spacing w:val="20"/>
              <w:sz w:val="24"/>
              <w:szCs w:val="24"/>
            </w:rPr>
            <w:fldChar w:fldCharType="end"/>
          </w:r>
        </w:p>
        <w:p w14:paraId="43968C3E">
          <w:pPr>
            <w:pStyle w:val="15"/>
            <w:tabs>
              <w:tab w:val="right" w:leader="dot" w:pos="9070"/>
              <w:tab w:val="clear" w:pos="8273"/>
            </w:tabs>
          </w:pPr>
          <w:r>
            <w:rPr>
              <w:rStyle w:val="28"/>
              <w:rFonts w:ascii="宋体" w:hAnsi="宋体" w:eastAsia="宋体"/>
              <w:spacing w:val="20"/>
              <w:sz w:val="24"/>
              <w:szCs w:val="24"/>
            </w:rPr>
            <w:fldChar w:fldCharType="end"/>
          </w:r>
        </w:p>
      </w:sdtContent>
    </w:sdt>
    <w:p w14:paraId="636ADDE6">
      <w:pPr>
        <w:tabs>
          <w:tab w:val="left" w:pos="6433"/>
        </w:tabs>
        <w:rPr>
          <w:rFonts w:asciiTheme="minorEastAsia" w:hAnsiTheme="minorEastAsia" w:eastAsiaTheme="minorEastAsia"/>
          <w:lang w:val="zh-CN"/>
        </w:rPr>
      </w:pPr>
      <w:r>
        <w:rPr>
          <w:rFonts w:asciiTheme="minorEastAsia" w:hAnsiTheme="minorEastAsia" w:eastAsiaTheme="minorEastAsia"/>
          <w:lang w:val="zh-CN"/>
        </w:rPr>
        <w:tab/>
      </w:r>
      <w:bookmarkStart w:id="74" w:name="_GoBack"/>
      <w:bookmarkEnd w:id="74"/>
    </w:p>
    <w:p w14:paraId="6FAB5EA8">
      <w:pPr>
        <w:pStyle w:val="2"/>
        <w:keepNext w:val="0"/>
        <w:keepLines w:val="0"/>
        <w:pageBreakBefore/>
        <w:spacing w:after="240" w:line="360" w:lineRule="auto"/>
        <w:jc w:val="center"/>
        <w:rPr>
          <w:rFonts w:asciiTheme="minorEastAsia" w:hAnsiTheme="minorEastAsia" w:eastAsiaTheme="minorEastAsia"/>
          <w:spacing w:val="20"/>
          <w:sz w:val="32"/>
          <w:szCs w:val="32"/>
        </w:rPr>
      </w:pPr>
      <w:bookmarkStart w:id="0" w:name="_Toc170228128"/>
      <w:bookmarkStart w:id="1" w:name="_Toc516661492"/>
      <w:bookmarkStart w:id="2" w:name="_Toc503257147"/>
      <w:bookmarkStart w:id="3" w:name="_Toc405313952"/>
      <w:r>
        <w:rPr>
          <w:rFonts w:hint="eastAsia" w:asciiTheme="minorEastAsia" w:hAnsiTheme="minorEastAsia" w:eastAsiaTheme="minorEastAsia"/>
          <w:spacing w:val="20"/>
          <w:sz w:val="32"/>
          <w:szCs w:val="32"/>
        </w:rPr>
        <w:t>第一章 磋商邀请</w:t>
      </w:r>
      <w:bookmarkEnd w:id="0"/>
      <w:bookmarkEnd w:id="1"/>
    </w:p>
    <w:p w14:paraId="1C5B5735">
      <w:pPr>
        <w:widowControl/>
        <w:spacing w:before="156" w:beforeLines="50" w:after="156" w:afterLines="50" w:line="360" w:lineRule="atLeast"/>
        <w:jc w:val="left"/>
        <w:rPr>
          <w:rFonts w:cs="宋体" w:asciiTheme="minorEastAsia" w:hAnsiTheme="minorEastAsia" w:eastAsiaTheme="minorEastAsia"/>
          <w:b/>
          <w:color w:val="000000" w:themeColor="text1"/>
          <w:kern w:val="0"/>
          <w:sz w:val="24"/>
          <w:szCs w:val="24"/>
          <w14:textFill>
            <w14:solidFill>
              <w14:schemeClr w14:val="tx1"/>
            </w14:solidFill>
          </w14:textFill>
        </w:rPr>
      </w:pPr>
      <w:r>
        <w:rPr>
          <w:rFonts w:hint="eastAsia" w:cs="宋体" w:asciiTheme="minorEastAsia" w:hAnsiTheme="minorEastAsia" w:eastAsiaTheme="minorEastAsia"/>
          <w:b/>
          <w:color w:val="000000" w:themeColor="text1"/>
          <w:kern w:val="0"/>
          <w:sz w:val="24"/>
          <w:szCs w:val="24"/>
          <w14:textFill>
            <w14:solidFill>
              <w14:schemeClr w14:val="tx1"/>
            </w14:solidFill>
          </w14:textFill>
        </w:rPr>
        <w:t>项目概况</w:t>
      </w:r>
    </w:p>
    <w:p w14:paraId="1FB3C06E">
      <w:pPr>
        <w:spacing w:line="360" w:lineRule="auto"/>
        <w:ind w:firstLine="420" w:firstLineChars="200"/>
        <w:rPr>
          <w:rFonts w:asciiTheme="minorEastAsia" w:hAnsiTheme="minorEastAsia" w:eastAsiaTheme="minorEastAsia"/>
          <w:color w:val="auto"/>
          <w:szCs w:val="21"/>
        </w:rPr>
      </w:pPr>
      <w:r>
        <w:rPr>
          <w:rFonts w:hint="eastAsia" w:asciiTheme="minorEastAsia" w:hAnsiTheme="minorEastAsia" w:eastAsiaTheme="minorEastAsia"/>
          <w:color w:val="auto"/>
          <w:szCs w:val="21"/>
          <w:u w:val="single"/>
        </w:rPr>
        <w:t>道滘镇重点领域公共安全卡口建设项目</w:t>
      </w:r>
      <w:r>
        <w:rPr>
          <w:rFonts w:hint="eastAsia" w:asciiTheme="minorEastAsia" w:hAnsiTheme="minorEastAsia" w:eastAsiaTheme="minorEastAsia"/>
          <w:color w:val="auto"/>
          <w:szCs w:val="21"/>
        </w:rPr>
        <w:t>的潜在供应商应在东莞市南城街道雅园产业园区路5号1栋1楼或微信搜索公众号“</w:t>
      </w:r>
      <w:r>
        <w:rPr>
          <w:rFonts w:hint="eastAsia" w:asciiTheme="minorEastAsia" w:hAnsiTheme="minorEastAsia" w:eastAsiaTheme="minorEastAsia"/>
          <w:color w:val="auto"/>
          <w:szCs w:val="21"/>
          <w:lang w:eastAsia="zh-CN"/>
        </w:rPr>
        <w:t>广东智汇城市招标采购有限公司</w:t>
      </w:r>
      <w:r>
        <w:rPr>
          <w:rFonts w:hint="eastAsia" w:asciiTheme="minorEastAsia" w:hAnsiTheme="minorEastAsia" w:eastAsiaTheme="minorEastAsia"/>
          <w:color w:val="auto"/>
          <w:szCs w:val="21"/>
        </w:rPr>
        <w:t>”获取采购文件，并于</w:t>
      </w:r>
      <w:r>
        <w:rPr>
          <w:rFonts w:hint="eastAsia" w:asciiTheme="minorEastAsia" w:hAnsiTheme="minorEastAsia" w:eastAsiaTheme="minorEastAsia"/>
          <w:color w:val="auto"/>
          <w:szCs w:val="21"/>
          <w:u w:val="single"/>
          <w:lang w:val="en-US" w:eastAsia="zh-CN"/>
        </w:rPr>
        <w:t>2025</w:t>
      </w:r>
      <w:r>
        <w:rPr>
          <w:rFonts w:hint="eastAsia" w:asciiTheme="minorEastAsia" w:hAnsiTheme="minorEastAsia" w:eastAsiaTheme="minorEastAsia"/>
          <w:color w:val="auto"/>
          <w:szCs w:val="21"/>
        </w:rPr>
        <w:t>年</w:t>
      </w:r>
      <w:r>
        <w:rPr>
          <w:rFonts w:hint="eastAsia" w:asciiTheme="minorEastAsia" w:hAnsiTheme="minorEastAsia" w:eastAsiaTheme="minorEastAsia"/>
          <w:color w:val="auto"/>
          <w:szCs w:val="21"/>
          <w:u w:val="single"/>
          <w:lang w:val="en-US" w:eastAsia="zh-CN"/>
        </w:rPr>
        <w:t>07</w:t>
      </w:r>
      <w:r>
        <w:rPr>
          <w:rFonts w:hint="eastAsia" w:asciiTheme="minorEastAsia" w:hAnsiTheme="minorEastAsia" w:eastAsiaTheme="minorEastAsia"/>
          <w:color w:val="auto"/>
          <w:szCs w:val="21"/>
        </w:rPr>
        <w:t>月</w:t>
      </w:r>
      <w:r>
        <w:rPr>
          <w:rFonts w:hint="eastAsia" w:asciiTheme="minorEastAsia" w:hAnsiTheme="minorEastAsia" w:eastAsiaTheme="minorEastAsia"/>
          <w:color w:val="auto"/>
          <w:szCs w:val="21"/>
          <w:u w:val="single"/>
          <w:lang w:val="en-US" w:eastAsia="zh-CN"/>
        </w:rPr>
        <w:t>24</w:t>
      </w:r>
      <w:r>
        <w:rPr>
          <w:rFonts w:hint="eastAsia" w:asciiTheme="minorEastAsia" w:hAnsiTheme="minorEastAsia" w:eastAsiaTheme="minorEastAsia"/>
          <w:color w:val="auto"/>
          <w:szCs w:val="21"/>
        </w:rPr>
        <w:t>日</w:t>
      </w:r>
      <w:r>
        <w:rPr>
          <w:rFonts w:hint="eastAsia" w:asciiTheme="minorEastAsia" w:hAnsiTheme="minorEastAsia" w:eastAsiaTheme="minorEastAsia"/>
          <w:color w:val="auto"/>
          <w:szCs w:val="21"/>
          <w:u w:val="single"/>
          <w:lang w:val="en-US" w:eastAsia="zh-CN"/>
        </w:rPr>
        <w:t>10</w:t>
      </w:r>
      <w:r>
        <w:rPr>
          <w:rFonts w:hint="eastAsia" w:asciiTheme="minorEastAsia" w:hAnsiTheme="minorEastAsia" w:eastAsiaTheme="minorEastAsia"/>
          <w:color w:val="auto"/>
          <w:szCs w:val="21"/>
        </w:rPr>
        <w:t>点</w:t>
      </w:r>
      <w:r>
        <w:rPr>
          <w:rFonts w:hint="eastAsia" w:asciiTheme="minorEastAsia" w:hAnsiTheme="minorEastAsia" w:eastAsiaTheme="minorEastAsia"/>
          <w:color w:val="auto"/>
          <w:szCs w:val="21"/>
          <w:u w:val="single"/>
          <w:lang w:val="en-US" w:eastAsia="zh-CN"/>
        </w:rPr>
        <w:t>00</w:t>
      </w:r>
      <w:r>
        <w:rPr>
          <w:rFonts w:hint="eastAsia" w:asciiTheme="minorEastAsia" w:hAnsiTheme="minorEastAsia" w:eastAsiaTheme="minorEastAsia"/>
          <w:color w:val="auto"/>
          <w:szCs w:val="21"/>
        </w:rPr>
        <w:t>分（北京时间）前递交响应文件。</w:t>
      </w:r>
    </w:p>
    <w:p w14:paraId="20541F31">
      <w:pPr>
        <w:pStyle w:val="70"/>
        <w:numPr>
          <w:ilvl w:val="0"/>
          <w:numId w:val="1"/>
        </w:numPr>
        <w:tabs>
          <w:tab w:val="left" w:pos="426"/>
        </w:tabs>
        <w:spacing w:before="312" w:beforeLines="100" w:line="360" w:lineRule="auto"/>
        <w:ind w:left="5675" w:hanging="5675" w:firstLineChars="0"/>
        <w:rPr>
          <w:rFonts w:asciiTheme="minorEastAsia" w:hAnsiTheme="minorEastAsia" w:eastAsiaTheme="minorEastAsia"/>
          <w:color w:val="auto"/>
          <w:szCs w:val="21"/>
        </w:rPr>
      </w:pPr>
      <w:r>
        <w:rPr>
          <w:rFonts w:hint="eastAsia" w:asciiTheme="minorEastAsia" w:hAnsiTheme="minorEastAsia" w:eastAsiaTheme="minorEastAsia"/>
          <w:b/>
          <w:color w:val="auto"/>
          <w:szCs w:val="21"/>
        </w:rPr>
        <w:t>项目基本情况：</w:t>
      </w:r>
    </w:p>
    <w:p w14:paraId="78010566">
      <w:pPr>
        <w:tabs>
          <w:tab w:val="left" w:pos="426"/>
        </w:tabs>
        <w:spacing w:line="360" w:lineRule="auto"/>
        <w:ind w:left="420" w:hanging="420" w:hangingChars="200"/>
        <w:rPr>
          <w:rFonts w:asciiTheme="minorEastAsia" w:hAnsiTheme="minorEastAsia" w:eastAsiaTheme="minorEastAsia"/>
          <w:color w:val="auto"/>
          <w:szCs w:val="21"/>
          <w:u w:val="single"/>
        </w:rPr>
      </w:pPr>
      <w:r>
        <w:rPr>
          <w:rFonts w:hint="eastAsia" w:asciiTheme="minorEastAsia" w:hAnsiTheme="minorEastAsia" w:eastAsiaTheme="minorEastAsia"/>
          <w:color w:val="auto"/>
          <w:szCs w:val="21"/>
        </w:rPr>
        <w:t>项目编号：ZHDGZC2025046</w:t>
      </w:r>
    </w:p>
    <w:p w14:paraId="2083AA8D">
      <w:pPr>
        <w:tabs>
          <w:tab w:val="left" w:pos="426"/>
        </w:tabs>
        <w:spacing w:line="360" w:lineRule="auto"/>
        <w:ind w:left="420" w:hanging="420" w:hangingChars="200"/>
        <w:rPr>
          <w:rFonts w:asciiTheme="minorEastAsia" w:hAnsiTheme="minorEastAsia" w:eastAsiaTheme="minorEastAsia"/>
          <w:color w:val="auto"/>
          <w:szCs w:val="21"/>
        </w:rPr>
      </w:pPr>
      <w:r>
        <w:rPr>
          <w:rFonts w:hint="eastAsia" w:asciiTheme="minorEastAsia" w:hAnsiTheme="minorEastAsia" w:eastAsiaTheme="minorEastAsia"/>
          <w:color w:val="auto"/>
          <w:szCs w:val="21"/>
        </w:rPr>
        <w:t>项目名称：道滘镇重点领域公共安全卡口建设项目</w:t>
      </w:r>
    </w:p>
    <w:p w14:paraId="6892C736">
      <w:pPr>
        <w:tabs>
          <w:tab w:val="left" w:pos="426"/>
        </w:tabs>
        <w:spacing w:line="360" w:lineRule="auto"/>
        <w:ind w:left="420" w:hanging="420" w:hangingChars="200"/>
        <w:rPr>
          <w:rFonts w:asciiTheme="minorEastAsia" w:hAnsiTheme="minorEastAsia" w:eastAsiaTheme="minorEastAsia"/>
          <w:color w:val="auto"/>
          <w:szCs w:val="21"/>
        </w:rPr>
      </w:pPr>
      <w:r>
        <w:rPr>
          <w:rFonts w:hint="eastAsia" w:asciiTheme="minorEastAsia" w:hAnsiTheme="minorEastAsia" w:eastAsiaTheme="minorEastAsia"/>
          <w:color w:val="auto"/>
          <w:szCs w:val="21"/>
        </w:rPr>
        <w:t>采购方式：竞争性磋商</w:t>
      </w:r>
    </w:p>
    <w:p w14:paraId="2FBDCAC6">
      <w:pPr>
        <w:tabs>
          <w:tab w:val="left" w:pos="426"/>
        </w:tabs>
        <w:spacing w:line="360" w:lineRule="auto"/>
        <w:ind w:left="420" w:hanging="420" w:hangingChars="200"/>
        <w:rPr>
          <w:rFonts w:hint="default" w:asciiTheme="minorEastAsia" w:hAnsiTheme="minorEastAsia" w:eastAsiaTheme="minorEastAsia"/>
          <w:color w:val="auto"/>
          <w:szCs w:val="21"/>
          <w:lang w:val="en-US" w:eastAsia="zh-CN"/>
        </w:rPr>
      </w:pPr>
      <w:r>
        <w:rPr>
          <w:rFonts w:hint="eastAsia" w:asciiTheme="minorEastAsia" w:hAnsiTheme="minorEastAsia" w:eastAsiaTheme="minorEastAsia"/>
          <w:color w:val="auto"/>
          <w:szCs w:val="21"/>
        </w:rPr>
        <w:t>预算金额：</w:t>
      </w:r>
      <w:r>
        <w:rPr>
          <w:rFonts w:hint="eastAsia" w:asciiTheme="minorEastAsia" w:hAnsiTheme="minorEastAsia" w:eastAsiaTheme="minorEastAsia"/>
          <w:color w:val="auto"/>
          <w:szCs w:val="21"/>
          <w:lang w:val="en-US" w:eastAsia="zh-CN"/>
        </w:rPr>
        <w:t>560,246.17元</w:t>
      </w:r>
    </w:p>
    <w:p w14:paraId="7F606E7A">
      <w:pPr>
        <w:tabs>
          <w:tab w:val="left" w:pos="284"/>
        </w:tabs>
        <w:spacing w:line="360" w:lineRule="auto"/>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标的内容：</w:t>
      </w:r>
    </w:p>
    <w:tbl>
      <w:tblPr>
        <w:tblStyle w:val="22"/>
        <w:tblW w:w="4996" w:type="pct"/>
        <w:tblInd w:w="0" w:type="dxa"/>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705"/>
        <w:gridCol w:w="3000"/>
        <w:gridCol w:w="2084"/>
        <w:gridCol w:w="851"/>
        <w:gridCol w:w="765"/>
        <w:gridCol w:w="1874"/>
      </w:tblGrid>
      <w:tr w14:paraId="2065386B">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0" w:type="pct"/>
            <w:vAlign w:val="center"/>
          </w:tcPr>
          <w:p w14:paraId="264A58CD">
            <w:pPr>
              <w:jc w:val="center"/>
              <w:rPr>
                <w:rFonts w:asciiTheme="minorEastAsia" w:hAnsiTheme="minorEastAsia" w:eastAsiaTheme="minorEastAsia"/>
                <w:b/>
                <w:bCs w:val="0"/>
                <w:color w:val="auto"/>
                <w:szCs w:val="21"/>
              </w:rPr>
            </w:pPr>
            <w:r>
              <w:rPr>
                <w:rFonts w:hint="eastAsia" w:asciiTheme="minorEastAsia" w:hAnsiTheme="minorEastAsia" w:eastAsiaTheme="minorEastAsia"/>
                <w:b/>
                <w:bCs w:val="0"/>
                <w:color w:val="auto"/>
                <w:szCs w:val="21"/>
              </w:rPr>
              <w:t>序号</w:t>
            </w:r>
          </w:p>
        </w:tc>
        <w:tc>
          <w:tcPr>
            <w:tcW w:w="1616" w:type="pct"/>
            <w:vAlign w:val="center"/>
          </w:tcPr>
          <w:p w14:paraId="0D3D7A5B">
            <w:pPr>
              <w:jc w:val="center"/>
              <w:rPr>
                <w:rFonts w:asciiTheme="minorEastAsia" w:hAnsiTheme="minorEastAsia" w:eastAsiaTheme="minorEastAsia"/>
                <w:b/>
                <w:bCs w:val="0"/>
                <w:color w:val="auto"/>
                <w:szCs w:val="21"/>
              </w:rPr>
            </w:pPr>
            <w:r>
              <w:rPr>
                <w:rFonts w:asciiTheme="minorEastAsia" w:hAnsiTheme="minorEastAsia" w:eastAsiaTheme="minorEastAsia"/>
                <w:b/>
                <w:bCs w:val="0"/>
                <w:color w:val="auto"/>
                <w:szCs w:val="21"/>
              </w:rPr>
              <w:t>标的名称</w:t>
            </w:r>
          </w:p>
        </w:tc>
        <w:tc>
          <w:tcPr>
            <w:tcW w:w="1122" w:type="pct"/>
            <w:vAlign w:val="center"/>
          </w:tcPr>
          <w:p w14:paraId="0A8BAC49">
            <w:pPr>
              <w:jc w:val="center"/>
              <w:rPr>
                <w:rFonts w:asciiTheme="minorEastAsia" w:hAnsiTheme="minorEastAsia" w:eastAsiaTheme="minorEastAsia"/>
                <w:b/>
                <w:bCs w:val="0"/>
                <w:color w:val="auto"/>
                <w:szCs w:val="21"/>
              </w:rPr>
            </w:pPr>
            <w:r>
              <w:rPr>
                <w:rFonts w:asciiTheme="minorEastAsia" w:hAnsiTheme="minorEastAsia" w:eastAsiaTheme="minorEastAsia"/>
                <w:b/>
                <w:bCs w:val="0"/>
                <w:color w:val="auto"/>
                <w:szCs w:val="21"/>
              </w:rPr>
              <w:t>预算金额（元）</w:t>
            </w:r>
          </w:p>
        </w:tc>
        <w:tc>
          <w:tcPr>
            <w:tcW w:w="458" w:type="pct"/>
            <w:vAlign w:val="center"/>
          </w:tcPr>
          <w:p w14:paraId="2B5D1AFA">
            <w:pPr>
              <w:jc w:val="center"/>
              <w:rPr>
                <w:rFonts w:asciiTheme="minorEastAsia" w:hAnsiTheme="minorEastAsia" w:eastAsiaTheme="minorEastAsia"/>
                <w:b/>
                <w:bCs w:val="0"/>
                <w:color w:val="auto"/>
                <w:szCs w:val="21"/>
              </w:rPr>
            </w:pPr>
            <w:r>
              <w:rPr>
                <w:rFonts w:asciiTheme="minorEastAsia" w:hAnsiTheme="minorEastAsia" w:eastAsiaTheme="minorEastAsia"/>
                <w:b/>
                <w:bCs w:val="0"/>
                <w:color w:val="auto"/>
                <w:szCs w:val="21"/>
              </w:rPr>
              <w:t>数量</w:t>
            </w:r>
          </w:p>
        </w:tc>
        <w:tc>
          <w:tcPr>
            <w:tcW w:w="412" w:type="pct"/>
            <w:vAlign w:val="center"/>
          </w:tcPr>
          <w:p w14:paraId="44B8A416">
            <w:pPr>
              <w:jc w:val="center"/>
              <w:rPr>
                <w:rFonts w:hint="eastAsia" w:asciiTheme="minorEastAsia" w:hAnsiTheme="minorEastAsia" w:eastAsiaTheme="minorEastAsia"/>
                <w:b/>
                <w:bCs w:val="0"/>
                <w:color w:val="auto"/>
                <w:szCs w:val="21"/>
                <w:lang w:val="en-US" w:eastAsia="zh-CN"/>
              </w:rPr>
            </w:pPr>
            <w:r>
              <w:rPr>
                <w:rFonts w:hint="eastAsia" w:asciiTheme="minorEastAsia" w:hAnsiTheme="minorEastAsia" w:eastAsiaTheme="minorEastAsia"/>
                <w:b/>
                <w:bCs w:val="0"/>
                <w:color w:val="auto"/>
                <w:szCs w:val="21"/>
                <w:lang w:val="en-US" w:eastAsia="zh-CN"/>
              </w:rPr>
              <w:t>单位</w:t>
            </w:r>
          </w:p>
        </w:tc>
        <w:tc>
          <w:tcPr>
            <w:tcW w:w="1009" w:type="pct"/>
            <w:vAlign w:val="center"/>
          </w:tcPr>
          <w:p w14:paraId="2DE0B3FA">
            <w:pPr>
              <w:jc w:val="center"/>
              <w:rPr>
                <w:rFonts w:asciiTheme="minorEastAsia" w:hAnsiTheme="minorEastAsia" w:eastAsiaTheme="minorEastAsia"/>
                <w:b/>
                <w:bCs w:val="0"/>
                <w:color w:val="auto"/>
                <w:szCs w:val="21"/>
              </w:rPr>
            </w:pPr>
            <w:r>
              <w:rPr>
                <w:rFonts w:asciiTheme="minorEastAsia" w:hAnsiTheme="minorEastAsia" w:eastAsiaTheme="minorEastAsia"/>
                <w:b/>
                <w:bCs w:val="0"/>
                <w:color w:val="auto"/>
                <w:szCs w:val="21"/>
              </w:rPr>
              <w:t>简要技术需求或服务要求</w:t>
            </w:r>
          </w:p>
        </w:tc>
      </w:tr>
      <w:tr w14:paraId="66F7A715">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80" w:type="pct"/>
            <w:vAlign w:val="center"/>
          </w:tcPr>
          <w:p w14:paraId="663215FE">
            <w:pPr>
              <w:jc w:val="center"/>
              <w:rPr>
                <w:rFonts w:asciiTheme="minorEastAsia" w:hAnsiTheme="minorEastAsia" w:eastAsiaTheme="minorEastAsia"/>
                <w:bCs/>
                <w:color w:val="auto"/>
                <w:szCs w:val="21"/>
              </w:rPr>
            </w:pPr>
            <w:r>
              <w:rPr>
                <w:rFonts w:asciiTheme="minorEastAsia" w:hAnsiTheme="minorEastAsia" w:eastAsiaTheme="minorEastAsia"/>
                <w:b/>
                <w:bCs w:val="0"/>
                <w:color w:val="auto"/>
                <w:szCs w:val="21"/>
              </w:rPr>
              <w:t>1</w:t>
            </w:r>
          </w:p>
        </w:tc>
        <w:tc>
          <w:tcPr>
            <w:tcW w:w="1616" w:type="pct"/>
            <w:vAlign w:val="center"/>
          </w:tcPr>
          <w:p w14:paraId="2A82A929">
            <w:pPr>
              <w:jc w:val="center"/>
              <w:rPr>
                <w:rFonts w:asciiTheme="minorEastAsia" w:hAnsiTheme="minorEastAsia" w:eastAsiaTheme="minorEastAsia"/>
                <w:bCs/>
                <w:color w:val="auto"/>
                <w:szCs w:val="21"/>
              </w:rPr>
            </w:pPr>
            <w:r>
              <w:rPr>
                <w:rFonts w:hint="eastAsia" w:asciiTheme="minorEastAsia" w:hAnsiTheme="minorEastAsia" w:eastAsiaTheme="minorEastAsia"/>
                <w:color w:val="auto"/>
                <w:szCs w:val="21"/>
              </w:rPr>
              <w:t>重点领域公共安全卡口建设</w:t>
            </w:r>
          </w:p>
        </w:tc>
        <w:tc>
          <w:tcPr>
            <w:tcW w:w="1122" w:type="pct"/>
            <w:vAlign w:val="center"/>
          </w:tcPr>
          <w:p w14:paraId="71A05558">
            <w:pPr>
              <w:jc w:val="center"/>
              <w:rPr>
                <w:rFonts w:asciiTheme="minorEastAsia" w:hAnsiTheme="minorEastAsia" w:eastAsiaTheme="minorEastAsia"/>
                <w:bCs/>
                <w:color w:val="auto"/>
                <w:szCs w:val="21"/>
              </w:rPr>
            </w:pPr>
            <w:r>
              <w:rPr>
                <w:rFonts w:hint="eastAsia" w:asciiTheme="minorEastAsia" w:hAnsiTheme="minorEastAsia" w:eastAsiaTheme="minorEastAsia"/>
                <w:color w:val="auto"/>
                <w:szCs w:val="21"/>
                <w:lang w:val="en-US" w:eastAsia="zh-CN"/>
              </w:rPr>
              <w:t>560,246.17</w:t>
            </w:r>
          </w:p>
        </w:tc>
        <w:tc>
          <w:tcPr>
            <w:tcW w:w="458" w:type="pct"/>
            <w:vAlign w:val="center"/>
          </w:tcPr>
          <w:p w14:paraId="2EF70DCD">
            <w:pPr>
              <w:jc w:val="center"/>
              <w:rPr>
                <w:rFonts w:hint="eastAsia" w:asciiTheme="minorEastAsia" w:hAnsiTheme="minorEastAsia" w:eastAsiaTheme="minorEastAsia"/>
                <w:bCs/>
                <w:color w:val="auto"/>
                <w:szCs w:val="21"/>
                <w:lang w:val="en-US" w:eastAsia="zh-CN"/>
              </w:rPr>
            </w:pPr>
            <w:r>
              <w:rPr>
                <w:rFonts w:hint="eastAsia" w:asciiTheme="minorEastAsia" w:hAnsiTheme="minorEastAsia" w:eastAsiaTheme="minorEastAsia"/>
                <w:bCs/>
                <w:color w:val="auto"/>
                <w:szCs w:val="21"/>
                <w:lang w:val="en-US" w:eastAsia="zh-CN"/>
              </w:rPr>
              <w:t>1</w:t>
            </w:r>
          </w:p>
        </w:tc>
        <w:tc>
          <w:tcPr>
            <w:tcW w:w="412" w:type="pct"/>
            <w:vAlign w:val="center"/>
          </w:tcPr>
          <w:p w14:paraId="17B4C39C">
            <w:pPr>
              <w:jc w:val="center"/>
              <w:rPr>
                <w:rFonts w:hint="eastAsia" w:asciiTheme="minorEastAsia" w:hAnsiTheme="minorEastAsia" w:eastAsiaTheme="minorEastAsia"/>
                <w:bCs/>
                <w:color w:val="auto"/>
                <w:szCs w:val="21"/>
                <w:lang w:val="en-US" w:eastAsia="zh-CN"/>
              </w:rPr>
            </w:pPr>
            <w:r>
              <w:rPr>
                <w:rFonts w:hint="eastAsia" w:asciiTheme="minorEastAsia" w:hAnsiTheme="minorEastAsia" w:eastAsiaTheme="minorEastAsia"/>
                <w:bCs/>
                <w:color w:val="auto"/>
                <w:szCs w:val="21"/>
                <w:lang w:val="en-US" w:eastAsia="zh-CN"/>
              </w:rPr>
              <w:t>批</w:t>
            </w:r>
          </w:p>
        </w:tc>
        <w:tc>
          <w:tcPr>
            <w:tcW w:w="1009" w:type="pct"/>
            <w:vAlign w:val="center"/>
          </w:tcPr>
          <w:p w14:paraId="56D93CA0">
            <w:pPr>
              <w:jc w:val="center"/>
              <w:rPr>
                <w:rFonts w:asciiTheme="minorEastAsia" w:hAnsiTheme="minorEastAsia" w:eastAsiaTheme="minorEastAsia"/>
                <w:color w:val="auto"/>
                <w:kern w:val="0"/>
                <w:szCs w:val="21"/>
              </w:rPr>
            </w:pPr>
            <w:r>
              <w:rPr>
                <w:rFonts w:hint="eastAsia" w:asciiTheme="minorEastAsia" w:hAnsiTheme="minorEastAsia" w:eastAsiaTheme="minorEastAsia"/>
                <w:color w:val="auto"/>
                <w:kern w:val="0"/>
                <w:szCs w:val="21"/>
              </w:rPr>
              <w:t>详见采购需求</w:t>
            </w:r>
          </w:p>
        </w:tc>
      </w:tr>
    </w:tbl>
    <w:p w14:paraId="637D930B">
      <w:pPr>
        <w:tabs>
          <w:tab w:val="left" w:pos="284"/>
        </w:tabs>
        <w:spacing w:line="360" w:lineRule="auto"/>
        <w:rPr>
          <w:rFonts w:hint="default" w:asciiTheme="minorEastAsia" w:hAnsiTheme="minorEastAsia" w:eastAsiaTheme="minorEastAsia"/>
          <w:color w:val="auto"/>
          <w:szCs w:val="21"/>
          <w:lang w:val="en-US" w:eastAsia="zh-CN"/>
        </w:rPr>
      </w:pPr>
      <w:r>
        <w:rPr>
          <w:rFonts w:hint="eastAsia" w:asciiTheme="minorEastAsia" w:hAnsiTheme="minorEastAsia" w:eastAsiaTheme="minorEastAsia"/>
          <w:color w:val="auto"/>
          <w:szCs w:val="21"/>
        </w:rPr>
        <w:t>合同履行期限：</w:t>
      </w:r>
      <w:r>
        <w:rPr>
          <w:rFonts w:hint="eastAsia" w:asciiTheme="minorEastAsia" w:hAnsiTheme="minorEastAsia" w:eastAsiaTheme="minorEastAsia"/>
          <w:color w:val="auto"/>
          <w:szCs w:val="21"/>
          <w:lang w:val="en-US" w:eastAsia="zh-CN"/>
        </w:rPr>
        <w:t>自合同签订</w:t>
      </w:r>
      <w:r>
        <w:rPr>
          <w:rFonts w:hint="eastAsia" w:asciiTheme="minorEastAsia" w:hAnsiTheme="minorEastAsia" w:eastAsiaTheme="minorEastAsia"/>
          <w:color w:val="auto"/>
          <w:szCs w:val="21"/>
          <w:highlight w:val="none"/>
          <w:lang w:val="en-US" w:eastAsia="zh-CN"/>
        </w:rPr>
        <w:t>之日起15日内完成供货、安装、调试</w:t>
      </w:r>
      <w:r>
        <w:rPr>
          <w:rFonts w:hint="eastAsia" w:asciiTheme="minorEastAsia" w:hAnsiTheme="minorEastAsia" w:eastAsiaTheme="minorEastAsia"/>
          <w:color w:val="auto"/>
          <w:szCs w:val="21"/>
          <w:lang w:val="en-US" w:eastAsia="zh-CN"/>
        </w:rPr>
        <w:t>并经采购人验收合格。</w:t>
      </w:r>
    </w:p>
    <w:p w14:paraId="55232128">
      <w:pPr>
        <w:tabs>
          <w:tab w:val="left" w:pos="284"/>
        </w:tabs>
        <w:spacing w:line="360" w:lineRule="auto"/>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本项目（</w:t>
      </w:r>
      <w:r>
        <w:rPr>
          <w:rFonts w:hint="eastAsia" w:asciiTheme="minorEastAsia" w:hAnsiTheme="minorEastAsia" w:eastAsiaTheme="minorEastAsia"/>
          <w:color w:val="000000" w:themeColor="text1"/>
          <w:szCs w:val="21"/>
          <w:lang w:val="en-US" w:eastAsia="zh-CN"/>
          <w14:textFill>
            <w14:solidFill>
              <w14:schemeClr w14:val="tx1"/>
            </w14:solidFill>
          </w14:textFill>
        </w:rPr>
        <w:t>不</w:t>
      </w:r>
      <w:r>
        <w:rPr>
          <w:rFonts w:hint="eastAsia" w:asciiTheme="minorEastAsia" w:hAnsiTheme="minorEastAsia" w:eastAsiaTheme="minorEastAsia"/>
          <w:color w:val="000000" w:themeColor="text1"/>
          <w:szCs w:val="21"/>
          <w14:textFill>
            <w14:solidFill>
              <w14:schemeClr w14:val="tx1"/>
            </w14:solidFill>
          </w14:textFill>
        </w:rPr>
        <w:t>）接受联合体</w:t>
      </w:r>
      <w:r>
        <w:rPr>
          <w:rFonts w:hint="eastAsia" w:asciiTheme="minorEastAsia" w:hAnsiTheme="minorEastAsia" w:eastAsiaTheme="minorEastAsia"/>
          <w:color w:val="000000" w:themeColor="text1"/>
          <w:szCs w:val="21"/>
          <w:lang w:val="en-US" w:eastAsia="zh-CN"/>
          <w14:textFill>
            <w14:solidFill>
              <w14:schemeClr w14:val="tx1"/>
            </w14:solidFill>
          </w14:textFill>
        </w:rPr>
        <w:t>响应</w:t>
      </w:r>
      <w:r>
        <w:rPr>
          <w:rFonts w:hint="eastAsia" w:asciiTheme="minorEastAsia" w:hAnsiTheme="minorEastAsia" w:eastAsiaTheme="minorEastAsia"/>
          <w:color w:val="000000" w:themeColor="text1"/>
          <w:szCs w:val="21"/>
          <w14:textFill>
            <w14:solidFill>
              <w14:schemeClr w14:val="tx1"/>
            </w14:solidFill>
          </w14:textFill>
        </w:rPr>
        <w:t>。</w:t>
      </w:r>
    </w:p>
    <w:p w14:paraId="3FBBEF12">
      <w:pPr>
        <w:pStyle w:val="70"/>
        <w:numPr>
          <w:ilvl w:val="0"/>
          <w:numId w:val="1"/>
        </w:numPr>
        <w:tabs>
          <w:tab w:val="left" w:pos="426"/>
        </w:tabs>
        <w:spacing w:line="360" w:lineRule="auto"/>
        <w:ind w:left="426" w:hanging="426" w:firstLineChars="0"/>
        <w:jc w:val="left"/>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申请人的资格要求</w:t>
      </w:r>
    </w:p>
    <w:p w14:paraId="1EDEB16E">
      <w:pPr>
        <w:pStyle w:val="70"/>
        <w:numPr>
          <w:ilvl w:val="0"/>
          <w:numId w:val="2"/>
        </w:numPr>
        <w:ind w:firstLineChars="0"/>
        <w:rPr>
          <w:rFonts w:asciiTheme="minorEastAsia" w:hAnsiTheme="minorEastAsia" w:eastAsiaTheme="minorEastAsia"/>
          <w:szCs w:val="21"/>
        </w:rPr>
      </w:pPr>
      <w:r>
        <w:rPr>
          <w:b/>
          <w:kern w:val="0"/>
          <w:szCs w:val="21"/>
          <w:lang w:eastAsia="zh-Hans"/>
        </w:rPr>
        <w:t>满足《中华人民共和国政府采购法》第二十二条规定</w:t>
      </w:r>
      <w:r>
        <w:rPr>
          <w:rFonts w:hint="eastAsia"/>
          <w:b/>
          <w:kern w:val="0"/>
          <w:szCs w:val="21"/>
          <w:lang w:eastAsia="zh-Hans"/>
        </w:rPr>
        <w:t>：</w:t>
      </w:r>
    </w:p>
    <w:p w14:paraId="60499636">
      <w:pPr>
        <w:pStyle w:val="70"/>
        <w:widowControl/>
        <w:numPr>
          <w:ilvl w:val="0"/>
          <w:numId w:val="3"/>
        </w:numPr>
        <w:shd w:val="clear" w:color="auto" w:fill="FFFFFF"/>
        <w:spacing w:line="360" w:lineRule="auto"/>
        <w:ind w:hangingChars="200"/>
        <w:textAlignment w:val="baseline"/>
        <w:outlineLvl w:val="3"/>
        <w:rPr>
          <w:rFonts w:ascii="宋体" w:hAnsi="宋体" w:cs="宋体"/>
          <w:kern w:val="0"/>
          <w:szCs w:val="21"/>
        </w:rPr>
      </w:pPr>
      <w:r>
        <w:rPr>
          <w:rFonts w:hint="eastAsia" w:ascii="宋体" w:hAnsi="宋体" w:cs="宋体"/>
          <w:kern w:val="0"/>
          <w:szCs w:val="21"/>
        </w:rPr>
        <w:t>具有独立承担民事责任的能力</w:t>
      </w:r>
      <w:r>
        <w:rPr>
          <w:rFonts w:hint="eastAsia" w:ascii="宋体" w:hAnsi="宋体" w:cs="宋体"/>
          <w:kern w:val="0"/>
          <w:szCs w:val="21"/>
          <w:lang w:eastAsia="zh-CN"/>
        </w:rPr>
        <w:t>：</w:t>
      </w:r>
      <w:r>
        <w:rPr>
          <w:rFonts w:hint="eastAsia" w:ascii="宋体" w:hAnsi="宋体" w:cs="宋体"/>
          <w:kern w:val="0"/>
          <w:szCs w:val="21"/>
        </w:rPr>
        <w:t>提供在中华人民共和国境内注册的法人或其他组织的营业执照或事业单位法人证书或社会团体法人登记证书复印件，如供应商为自然人的提供自然人身份证明复印件；如国家另有规定的，则从其规定。（分支机构响应，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p w14:paraId="021479E0">
      <w:pPr>
        <w:pStyle w:val="70"/>
        <w:widowControl/>
        <w:numPr>
          <w:ilvl w:val="0"/>
          <w:numId w:val="3"/>
        </w:numPr>
        <w:shd w:val="clear" w:color="auto" w:fill="FFFFFF"/>
        <w:spacing w:line="360" w:lineRule="auto"/>
        <w:ind w:hangingChars="200"/>
        <w:textAlignment w:val="baseline"/>
        <w:outlineLvl w:val="3"/>
        <w:rPr>
          <w:rFonts w:ascii="宋体" w:hAnsi="宋体" w:cs="宋体"/>
          <w:kern w:val="0"/>
          <w:szCs w:val="21"/>
        </w:rPr>
      </w:pPr>
      <w:r>
        <w:rPr>
          <w:rFonts w:hint="eastAsia" w:ascii="宋体" w:hAnsi="宋体" w:cs="宋体"/>
          <w:kern w:val="0"/>
          <w:szCs w:val="21"/>
        </w:rPr>
        <w:t>有</w:t>
      </w:r>
      <w:r>
        <w:rPr>
          <w:rFonts w:ascii="宋体" w:hAnsi="宋体"/>
          <w:bCs/>
          <w:kern w:val="0"/>
          <w:szCs w:val="21"/>
        </w:rPr>
        <w:t>具有良好的商业信誉和健全的财务会计制度</w:t>
      </w:r>
      <w:r>
        <w:rPr>
          <w:rFonts w:hint="eastAsia" w:ascii="宋体" w:hAnsi="宋体"/>
          <w:bCs/>
          <w:kern w:val="0"/>
          <w:szCs w:val="21"/>
          <w:lang w:eastAsia="zh-CN"/>
        </w:rPr>
        <w:t>：</w:t>
      </w:r>
      <w:r>
        <w:rPr>
          <w:rFonts w:hint="eastAsia" w:ascii="宋体" w:hAnsi="宋体"/>
          <w:bCs/>
          <w:kern w:val="0"/>
          <w:szCs w:val="21"/>
        </w:rPr>
        <w:t>提供</w:t>
      </w:r>
      <w:r>
        <w:rPr>
          <w:rFonts w:ascii="宋体" w:hAnsi="宋体"/>
          <w:bCs/>
          <w:kern w:val="0"/>
          <w:szCs w:val="21"/>
        </w:rPr>
        <w:t>202</w:t>
      </w:r>
      <w:r>
        <w:rPr>
          <w:rFonts w:hint="eastAsia" w:ascii="宋体" w:hAnsi="宋体"/>
          <w:bCs/>
          <w:kern w:val="0"/>
          <w:szCs w:val="21"/>
          <w:lang w:val="en-US" w:eastAsia="zh-CN"/>
        </w:rPr>
        <w:t>3</w:t>
      </w:r>
      <w:r>
        <w:rPr>
          <w:rFonts w:ascii="宋体" w:hAnsi="宋体"/>
          <w:bCs/>
          <w:kern w:val="0"/>
          <w:szCs w:val="21"/>
        </w:rPr>
        <w:t>年或20</w:t>
      </w:r>
      <w:r>
        <w:rPr>
          <w:rFonts w:hint="eastAsia" w:ascii="宋体" w:hAnsi="宋体"/>
          <w:bCs/>
          <w:kern w:val="0"/>
          <w:szCs w:val="21"/>
          <w:lang w:val="en-US" w:eastAsia="zh-CN"/>
        </w:rPr>
        <w:t>24</w:t>
      </w:r>
      <w:r>
        <w:rPr>
          <w:rFonts w:ascii="宋体" w:hAnsi="宋体"/>
          <w:bCs/>
          <w:kern w:val="0"/>
          <w:szCs w:val="21"/>
        </w:rPr>
        <w:t>年财务状况报告或者基本户开户银行出具的资信证明或提供资格条件承诺函（详见</w:t>
      </w:r>
      <w:r>
        <w:rPr>
          <w:rFonts w:hint="eastAsia" w:ascii="宋体" w:hAnsi="宋体"/>
          <w:bCs/>
          <w:kern w:val="0"/>
          <w:szCs w:val="21"/>
        </w:rPr>
        <w:t>响应</w:t>
      </w:r>
      <w:r>
        <w:rPr>
          <w:rFonts w:ascii="宋体" w:hAnsi="宋体"/>
          <w:bCs/>
          <w:kern w:val="0"/>
          <w:szCs w:val="21"/>
        </w:rPr>
        <w:t>文件格式）。</w:t>
      </w:r>
    </w:p>
    <w:p w14:paraId="66943B33">
      <w:pPr>
        <w:pStyle w:val="70"/>
        <w:widowControl/>
        <w:numPr>
          <w:ilvl w:val="0"/>
          <w:numId w:val="3"/>
        </w:numPr>
        <w:shd w:val="clear" w:color="auto" w:fill="FFFFFF"/>
        <w:spacing w:line="360" w:lineRule="auto"/>
        <w:ind w:hangingChars="200"/>
        <w:textAlignment w:val="baseline"/>
        <w:outlineLvl w:val="3"/>
        <w:rPr>
          <w:rFonts w:ascii="宋体" w:hAnsi="宋体" w:cs="宋体"/>
          <w:kern w:val="0"/>
          <w:szCs w:val="21"/>
        </w:rPr>
      </w:pPr>
      <w:r>
        <w:rPr>
          <w:rFonts w:ascii="宋体" w:hAnsi="宋体"/>
          <w:bCs/>
          <w:kern w:val="0"/>
          <w:szCs w:val="21"/>
        </w:rPr>
        <w:t>履行合同所必需的设备和专业技术能力</w:t>
      </w:r>
      <w:r>
        <w:rPr>
          <w:rFonts w:hint="eastAsia" w:ascii="宋体" w:hAnsi="宋体"/>
          <w:bCs/>
          <w:kern w:val="0"/>
          <w:szCs w:val="21"/>
          <w:lang w:eastAsia="zh-CN"/>
        </w:rPr>
        <w:t>：</w:t>
      </w:r>
      <w:r>
        <w:rPr>
          <w:rFonts w:hint="eastAsia" w:ascii="宋体" w:hAnsi="宋体"/>
          <w:bCs/>
          <w:kern w:val="0"/>
          <w:szCs w:val="21"/>
        </w:rPr>
        <w:t>在响应文件中填报设备及专业技术能力情况或提供资格条件承诺函（详见响应文件格式）。</w:t>
      </w:r>
    </w:p>
    <w:p w14:paraId="5FAFEF8A">
      <w:pPr>
        <w:pStyle w:val="70"/>
        <w:widowControl/>
        <w:numPr>
          <w:ilvl w:val="0"/>
          <w:numId w:val="3"/>
        </w:numPr>
        <w:shd w:val="clear" w:color="auto" w:fill="FFFFFF"/>
        <w:spacing w:line="360" w:lineRule="auto"/>
        <w:ind w:hangingChars="200"/>
        <w:textAlignment w:val="baseline"/>
        <w:outlineLvl w:val="3"/>
        <w:rPr>
          <w:rFonts w:ascii="宋体" w:hAnsi="宋体" w:cs="宋体"/>
          <w:kern w:val="0"/>
          <w:szCs w:val="21"/>
        </w:rPr>
      </w:pPr>
      <w:r>
        <w:rPr>
          <w:rFonts w:hint="eastAsia" w:ascii="宋体" w:hAnsi="宋体"/>
          <w:bCs/>
          <w:kern w:val="0"/>
          <w:szCs w:val="21"/>
        </w:rPr>
        <w:t>有依法缴纳税收和社会保障资金的良好记录</w:t>
      </w:r>
      <w:r>
        <w:rPr>
          <w:rFonts w:hint="eastAsia" w:ascii="宋体" w:hAnsi="宋体"/>
          <w:bCs/>
          <w:kern w:val="0"/>
          <w:szCs w:val="21"/>
          <w:lang w:eastAsia="zh-CN"/>
        </w:rPr>
        <w:t>：</w:t>
      </w:r>
      <w:r>
        <w:rPr>
          <w:rFonts w:hint="eastAsia" w:ascii="宋体" w:hAnsi="宋体"/>
          <w:bCs/>
          <w:kern w:val="0"/>
          <w:szCs w:val="21"/>
        </w:rPr>
        <w:t>提供响应截止日前</w:t>
      </w:r>
      <w:r>
        <w:rPr>
          <w:rFonts w:ascii="宋体" w:hAnsi="宋体"/>
          <w:bCs/>
          <w:kern w:val="0"/>
          <w:szCs w:val="21"/>
        </w:rPr>
        <w:t>6个月内任意1个月依法缴纳税收和社会保障资金的相关材料；如依法免税或不需要缴纳社会保障资金的，提供相应证明材料。或提供资格条件承诺函（详见</w:t>
      </w:r>
      <w:r>
        <w:rPr>
          <w:rFonts w:hint="eastAsia" w:ascii="宋体" w:hAnsi="宋体"/>
          <w:bCs/>
          <w:kern w:val="0"/>
          <w:szCs w:val="21"/>
        </w:rPr>
        <w:t>响应</w:t>
      </w:r>
      <w:r>
        <w:rPr>
          <w:rFonts w:ascii="宋体" w:hAnsi="宋体"/>
          <w:bCs/>
          <w:kern w:val="0"/>
          <w:szCs w:val="21"/>
        </w:rPr>
        <w:t>文件格式）。</w:t>
      </w:r>
    </w:p>
    <w:p w14:paraId="3CE7DD10">
      <w:pPr>
        <w:pStyle w:val="70"/>
        <w:widowControl/>
        <w:numPr>
          <w:ilvl w:val="0"/>
          <w:numId w:val="3"/>
        </w:numPr>
        <w:shd w:val="clear" w:color="auto" w:fill="FFFFFF"/>
        <w:spacing w:line="360" w:lineRule="auto"/>
        <w:ind w:hangingChars="200"/>
        <w:textAlignment w:val="baseline"/>
        <w:outlineLvl w:val="3"/>
        <w:rPr>
          <w:rFonts w:ascii="宋体" w:hAnsi="宋体" w:cs="宋体"/>
          <w:bCs/>
          <w:kern w:val="0"/>
          <w:szCs w:val="21"/>
        </w:rPr>
      </w:pPr>
      <w:r>
        <w:rPr>
          <w:rFonts w:ascii="宋体" w:hAnsi="宋体" w:cs="宋体"/>
          <w:bCs/>
          <w:kern w:val="0"/>
          <w:szCs w:val="21"/>
        </w:rPr>
        <w:t>参加采购活动前3年内，在经营活动中没有重大违法记录：</w:t>
      </w:r>
      <w:r>
        <w:rPr>
          <w:rFonts w:hint="eastAsia" w:ascii="宋体" w:hAnsi="宋体" w:cs="宋体"/>
          <w:bCs/>
          <w:kern w:val="0"/>
          <w:szCs w:val="21"/>
        </w:rPr>
        <w:t>提供资格条件承诺函（</w:t>
      </w:r>
      <w:r>
        <w:rPr>
          <w:rFonts w:ascii="宋体" w:hAnsi="宋体" w:cs="宋体"/>
          <w:bCs/>
          <w:kern w:val="0"/>
          <w:szCs w:val="21"/>
        </w:rPr>
        <w:t>详见</w:t>
      </w:r>
      <w:r>
        <w:rPr>
          <w:rFonts w:hint="eastAsia" w:ascii="宋体" w:hAnsi="宋体" w:cs="宋体"/>
          <w:bCs/>
          <w:kern w:val="0"/>
          <w:szCs w:val="21"/>
        </w:rPr>
        <w:t>响应</w:t>
      </w:r>
      <w:r>
        <w:rPr>
          <w:rFonts w:ascii="宋体" w:hAnsi="宋体" w:cs="宋体"/>
          <w:bCs/>
          <w:kern w:val="0"/>
          <w:szCs w:val="21"/>
        </w:rPr>
        <w:t>文件格式</w:t>
      </w:r>
      <w:r>
        <w:rPr>
          <w:rFonts w:hint="eastAsia" w:ascii="宋体" w:hAnsi="宋体" w:cs="宋体"/>
          <w:bCs/>
          <w:kern w:val="0"/>
          <w:szCs w:val="21"/>
        </w:rPr>
        <w:t>）</w:t>
      </w:r>
      <w:r>
        <w:rPr>
          <w:rFonts w:ascii="宋体" w:hAnsi="宋体" w:cs="宋体"/>
          <w:bCs/>
          <w:kern w:val="0"/>
          <w:szCs w:val="21"/>
        </w:rPr>
        <w:t>。</w:t>
      </w:r>
      <w:r>
        <w:rPr>
          <w:rFonts w:hint="eastAsia" w:ascii="宋体" w:hAnsi="宋体" w:cs="宋体"/>
          <w:bCs/>
          <w:kern w:val="0"/>
          <w:szCs w:val="21"/>
        </w:rPr>
        <w:t>重大违法记录，是指供应商因违法经营受到刑事处罚或者责令停产停业、吊销许可证或者执照、较大数额罚款等行政处罚。（根据财库〔</w:t>
      </w:r>
      <w:r>
        <w:rPr>
          <w:rFonts w:ascii="宋体" w:hAnsi="宋体" w:cs="宋体"/>
          <w:bCs/>
          <w:kern w:val="0"/>
          <w:szCs w:val="21"/>
        </w:rPr>
        <w:t>2022〕3号文，“较大数额罚款”认定为200万元以上的罚款，法律、行政法规以及国务院有关部门明确规定相关领域“较大数额罚款”标准高于200万元的，从其规定。）</w:t>
      </w:r>
    </w:p>
    <w:p w14:paraId="73B0127C">
      <w:pPr>
        <w:pStyle w:val="70"/>
        <w:numPr>
          <w:ilvl w:val="0"/>
          <w:numId w:val="2"/>
        </w:numPr>
        <w:spacing w:line="360" w:lineRule="auto"/>
        <w:ind w:left="422" w:hanging="422" w:hangingChars="200"/>
        <w:outlineLvl w:val="3"/>
        <w:rPr>
          <w:rFonts w:ascii="宋体" w:hAnsi="宋体"/>
          <w:b/>
          <w:kern w:val="0"/>
          <w:szCs w:val="21"/>
        </w:rPr>
      </w:pPr>
      <w:bookmarkStart w:id="4" w:name="_Hlk169874618"/>
      <w:r>
        <w:rPr>
          <w:rFonts w:ascii="宋体" w:hAnsi="宋体"/>
          <w:b/>
          <w:kern w:val="0"/>
          <w:szCs w:val="21"/>
          <w:lang w:eastAsia="zh-Hans"/>
        </w:rPr>
        <w:t>落实政府采购政策需满足的资格要求：</w:t>
      </w:r>
      <w:r>
        <w:rPr>
          <w:rFonts w:hint="eastAsia" w:ascii="宋体" w:hAnsi="宋体"/>
          <w:b w:val="0"/>
          <w:bCs/>
          <w:kern w:val="0"/>
          <w:szCs w:val="21"/>
          <w:lang w:eastAsia="zh-Hans"/>
        </w:rPr>
        <w:t>无</w:t>
      </w:r>
      <w:r>
        <w:rPr>
          <w:rFonts w:hint="eastAsia" w:ascii="宋体" w:hAnsi="宋体"/>
          <w:b w:val="0"/>
          <w:bCs/>
          <w:kern w:val="0"/>
          <w:szCs w:val="21"/>
          <w:lang w:eastAsia="zh-CN"/>
        </w:rPr>
        <w:t>。</w:t>
      </w:r>
    </w:p>
    <w:p w14:paraId="44C225EB">
      <w:pPr>
        <w:pStyle w:val="70"/>
        <w:widowControl/>
        <w:numPr>
          <w:ilvl w:val="0"/>
          <w:numId w:val="2"/>
        </w:numPr>
        <w:spacing w:line="360" w:lineRule="auto"/>
        <w:ind w:left="422" w:hanging="422" w:hangingChars="200"/>
        <w:jc w:val="left"/>
        <w:outlineLvl w:val="3"/>
        <w:rPr>
          <w:rFonts w:ascii="宋体" w:hAnsi="宋体"/>
          <w:b/>
          <w:kern w:val="0"/>
          <w:sz w:val="24"/>
          <w:szCs w:val="20"/>
          <w:lang w:eastAsia="zh-Hans"/>
        </w:rPr>
      </w:pPr>
      <w:r>
        <w:rPr>
          <w:rFonts w:ascii="宋体" w:hAnsi="宋体"/>
          <w:b/>
          <w:kern w:val="0"/>
          <w:szCs w:val="21"/>
          <w:lang w:eastAsia="zh-Hans"/>
        </w:rPr>
        <w:t>本项目的特定资格要求：</w:t>
      </w:r>
    </w:p>
    <w:p w14:paraId="67358069">
      <w:pPr>
        <w:widowControl/>
        <w:numPr>
          <w:ilvl w:val="0"/>
          <w:numId w:val="4"/>
        </w:numPr>
        <w:spacing w:line="360" w:lineRule="auto"/>
        <w:ind w:left="420" w:hanging="420" w:hangingChars="200"/>
        <w:jc w:val="left"/>
        <w:outlineLvl w:val="3"/>
        <w:rPr>
          <w:rFonts w:ascii="宋体" w:hAnsi="宋体"/>
          <w:kern w:val="0"/>
          <w:szCs w:val="21"/>
          <w:lang w:eastAsia="zh-Hans"/>
        </w:rPr>
      </w:pPr>
      <w:r>
        <w:rPr>
          <w:rFonts w:hint="eastAsia" w:ascii="宋体" w:hAnsi="宋体"/>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14:paraId="0A8C2665">
      <w:pPr>
        <w:widowControl/>
        <w:numPr>
          <w:ilvl w:val="0"/>
          <w:numId w:val="4"/>
        </w:numPr>
        <w:spacing w:line="360" w:lineRule="auto"/>
        <w:ind w:left="420" w:hanging="420" w:hangingChars="200"/>
        <w:jc w:val="left"/>
        <w:outlineLvl w:val="3"/>
        <w:rPr>
          <w:rFonts w:ascii="宋体" w:hAnsi="宋体"/>
          <w:kern w:val="0"/>
          <w:szCs w:val="21"/>
          <w:lang w:eastAsia="zh-Hans"/>
        </w:rPr>
      </w:pPr>
      <w:r>
        <w:rPr>
          <w:rFonts w:hint="eastAsia" w:ascii="宋体" w:hAnsi="宋体"/>
          <w:kern w:val="0"/>
          <w:szCs w:val="21"/>
          <w:lang w:eastAsia="zh-Hans"/>
        </w:rPr>
        <w:t>单位负责人为同一人或者存在直接控股、管理关系的不同供应商，不得同时参加本采购项目（或采购包）投标（响应）。为本项目提供整体设计、规范编制或者项目管理、监理、检测等服务的供应商，不得再参与本项目投标（响应）。提供资格条件承诺函（详见响应文件格式）。</w:t>
      </w:r>
    </w:p>
    <w:bookmarkEnd w:id="4"/>
    <w:p w14:paraId="385CC300">
      <w:pPr>
        <w:pStyle w:val="70"/>
        <w:numPr>
          <w:ilvl w:val="0"/>
          <w:numId w:val="1"/>
        </w:numPr>
        <w:tabs>
          <w:tab w:val="left" w:pos="426"/>
        </w:tabs>
        <w:spacing w:line="360" w:lineRule="auto"/>
        <w:ind w:firstLineChars="0"/>
        <w:rPr>
          <w:rFonts w:asciiTheme="minorEastAsia" w:hAnsiTheme="minorEastAsia" w:eastAsiaTheme="minorEastAsia"/>
          <w:b/>
          <w:color w:val="000000" w:themeColor="text1"/>
          <w:szCs w:val="21"/>
          <w14:textFill>
            <w14:solidFill>
              <w14:schemeClr w14:val="tx1"/>
            </w14:solidFill>
          </w14:textFill>
        </w:rPr>
      </w:pPr>
      <w:bookmarkStart w:id="5" w:name="_Hlk58185024"/>
      <w:r>
        <w:rPr>
          <w:rFonts w:hint="eastAsia" w:asciiTheme="minorEastAsia" w:hAnsiTheme="minorEastAsia" w:eastAsiaTheme="minorEastAsia"/>
          <w:b/>
          <w:color w:val="000000" w:themeColor="text1"/>
          <w:szCs w:val="21"/>
          <w14:textFill>
            <w14:solidFill>
              <w14:schemeClr w14:val="tx1"/>
            </w14:solidFill>
          </w14:textFill>
        </w:rPr>
        <w:t>获取采购文件</w:t>
      </w:r>
    </w:p>
    <w:bookmarkEnd w:id="5"/>
    <w:p w14:paraId="577DE8D7">
      <w:pPr>
        <w:pStyle w:val="70"/>
        <w:keepNext w:val="0"/>
        <w:keepLines w:val="0"/>
        <w:pageBreakBefore w:val="0"/>
        <w:widowControl w:val="0"/>
        <w:kinsoku/>
        <w:wordWrap/>
        <w:overflowPunct/>
        <w:topLinePunct w:val="0"/>
        <w:autoSpaceDE/>
        <w:autoSpaceDN/>
        <w:bidi w:val="0"/>
        <w:adjustRightInd/>
        <w:snapToGrid/>
        <w:spacing w:line="360" w:lineRule="auto"/>
        <w:ind w:left="420" w:leftChars="200" w:firstLine="0" w:firstLineChars="0"/>
        <w:textAlignment w:val="auto"/>
        <w:rPr>
          <w:rFonts w:cs="宋体" w:asciiTheme="minorEastAsia" w:hAnsiTheme="minorEastAsia" w:eastAsiaTheme="minorEastAsia"/>
          <w:color w:val="auto"/>
          <w:szCs w:val="21"/>
        </w:rPr>
      </w:pPr>
      <w:r>
        <w:rPr>
          <w:rFonts w:hint="eastAsia" w:cs="宋体" w:asciiTheme="minorEastAsia" w:hAnsiTheme="minorEastAsia" w:eastAsiaTheme="minorEastAsia"/>
          <w:szCs w:val="21"/>
        </w:rPr>
        <w:t>时间：</w:t>
      </w:r>
      <w:r>
        <w:rPr>
          <w:rFonts w:hint="eastAsia" w:asciiTheme="minorEastAsia" w:hAnsiTheme="minorEastAsia" w:eastAsiaTheme="minorEastAsia"/>
          <w:color w:val="000000" w:themeColor="text1"/>
          <w:szCs w:val="21"/>
          <w:u w:val="single"/>
          <w:lang w:val="en-US" w:eastAsia="zh-CN"/>
          <w14:textFill>
            <w14:solidFill>
              <w14:schemeClr w14:val="tx1"/>
            </w14:solidFill>
          </w14:textFill>
        </w:rPr>
        <w:t>2025</w:t>
      </w:r>
      <w:r>
        <w:rPr>
          <w:rFonts w:hint="eastAsia" w:asciiTheme="minorEastAsia" w:hAnsiTheme="minorEastAsia" w:eastAsiaTheme="minorEastAsia"/>
          <w:color w:val="000000" w:themeColor="text1"/>
          <w:szCs w:val="21"/>
          <w:u w:val="none"/>
          <w14:textFill>
            <w14:solidFill>
              <w14:schemeClr w14:val="tx1"/>
            </w14:solidFill>
          </w14:textFill>
        </w:rPr>
        <w:t>年</w:t>
      </w:r>
      <w:r>
        <w:rPr>
          <w:rFonts w:hint="eastAsia" w:asciiTheme="minorEastAsia" w:hAnsiTheme="minorEastAsia" w:eastAsiaTheme="minorEastAsia"/>
          <w:color w:val="000000" w:themeColor="text1"/>
          <w:szCs w:val="21"/>
          <w:u w:val="single"/>
          <w:lang w:val="en-US" w:eastAsia="zh-CN"/>
          <w14:textFill>
            <w14:solidFill>
              <w14:schemeClr w14:val="tx1"/>
            </w14:solidFill>
          </w14:textFill>
        </w:rPr>
        <w:t>07</w:t>
      </w:r>
      <w:r>
        <w:rPr>
          <w:rFonts w:hint="eastAsia" w:asciiTheme="minorEastAsia" w:hAnsiTheme="minorEastAsia" w:eastAsiaTheme="minorEastAsia"/>
          <w:color w:val="000000" w:themeColor="text1"/>
          <w:szCs w:val="21"/>
          <w:u w:val="none"/>
          <w14:textFill>
            <w14:solidFill>
              <w14:schemeClr w14:val="tx1"/>
            </w14:solidFill>
          </w14:textFill>
        </w:rPr>
        <w:t>月</w:t>
      </w:r>
      <w:r>
        <w:rPr>
          <w:rFonts w:hint="eastAsia" w:asciiTheme="minorEastAsia" w:hAnsiTheme="minorEastAsia" w:eastAsiaTheme="minorEastAsia"/>
          <w:color w:val="000000" w:themeColor="text1"/>
          <w:szCs w:val="21"/>
          <w:u w:val="single"/>
          <w:lang w:val="en-US" w:eastAsia="zh-CN"/>
          <w14:textFill>
            <w14:solidFill>
              <w14:schemeClr w14:val="tx1"/>
            </w14:solidFill>
          </w14:textFill>
        </w:rPr>
        <w:t>11</w:t>
      </w:r>
      <w:r>
        <w:rPr>
          <w:rFonts w:hint="eastAsia" w:asciiTheme="minorEastAsia" w:hAnsiTheme="minorEastAsia" w:eastAsiaTheme="minorEastAsia"/>
          <w:color w:val="000000" w:themeColor="text1"/>
          <w:szCs w:val="21"/>
          <w:u w:val="none"/>
          <w14:textFill>
            <w14:solidFill>
              <w14:schemeClr w14:val="tx1"/>
            </w14:solidFill>
          </w14:textFill>
        </w:rPr>
        <w:t>日</w:t>
      </w:r>
      <w:r>
        <w:rPr>
          <w:rFonts w:hint="eastAsia" w:cs="宋体" w:asciiTheme="minorEastAsia" w:hAnsiTheme="minorEastAsia" w:eastAsiaTheme="minorEastAsia"/>
          <w:szCs w:val="21"/>
        </w:rPr>
        <w:t>至</w:t>
      </w:r>
      <w:r>
        <w:rPr>
          <w:rFonts w:hint="eastAsia" w:asciiTheme="minorEastAsia" w:hAnsiTheme="minorEastAsia" w:eastAsiaTheme="minorEastAsia"/>
          <w:color w:val="000000" w:themeColor="text1"/>
          <w:szCs w:val="21"/>
          <w:u w:val="single"/>
          <w:lang w:val="en-US" w:eastAsia="zh-CN"/>
          <w14:textFill>
            <w14:solidFill>
              <w14:schemeClr w14:val="tx1"/>
            </w14:solidFill>
          </w14:textFill>
        </w:rPr>
        <w:t>2025</w:t>
      </w:r>
      <w:r>
        <w:rPr>
          <w:rFonts w:hint="eastAsia" w:asciiTheme="minorEastAsia" w:hAnsiTheme="minorEastAsia" w:eastAsiaTheme="minorEastAsia"/>
          <w:color w:val="000000" w:themeColor="text1"/>
          <w:szCs w:val="21"/>
          <w:u w:val="none"/>
          <w14:textFill>
            <w14:solidFill>
              <w14:schemeClr w14:val="tx1"/>
            </w14:solidFill>
          </w14:textFill>
        </w:rPr>
        <w:t>年</w:t>
      </w:r>
      <w:r>
        <w:rPr>
          <w:rFonts w:hint="eastAsia" w:asciiTheme="minorEastAsia" w:hAnsiTheme="minorEastAsia" w:eastAsiaTheme="minorEastAsia"/>
          <w:color w:val="000000" w:themeColor="text1"/>
          <w:szCs w:val="21"/>
          <w:u w:val="single"/>
          <w:lang w:val="en-US" w:eastAsia="zh-CN"/>
          <w14:textFill>
            <w14:solidFill>
              <w14:schemeClr w14:val="tx1"/>
            </w14:solidFill>
          </w14:textFill>
        </w:rPr>
        <w:t>07</w:t>
      </w:r>
      <w:r>
        <w:rPr>
          <w:rFonts w:hint="eastAsia" w:asciiTheme="minorEastAsia" w:hAnsiTheme="minorEastAsia" w:eastAsiaTheme="minorEastAsia"/>
          <w:color w:val="000000" w:themeColor="text1"/>
          <w:szCs w:val="21"/>
          <w:u w:val="none"/>
          <w14:textFill>
            <w14:solidFill>
              <w14:schemeClr w14:val="tx1"/>
            </w14:solidFill>
          </w14:textFill>
        </w:rPr>
        <w:t>月</w:t>
      </w:r>
      <w:r>
        <w:rPr>
          <w:rFonts w:hint="eastAsia" w:asciiTheme="minorEastAsia" w:hAnsiTheme="minorEastAsia" w:eastAsiaTheme="minorEastAsia"/>
          <w:color w:val="000000" w:themeColor="text1"/>
          <w:szCs w:val="21"/>
          <w:u w:val="single"/>
          <w:lang w:val="en-US" w:eastAsia="zh-CN"/>
          <w14:textFill>
            <w14:solidFill>
              <w14:schemeClr w14:val="tx1"/>
            </w14:solidFill>
          </w14:textFill>
        </w:rPr>
        <w:t>18</w:t>
      </w:r>
      <w:r>
        <w:rPr>
          <w:rFonts w:hint="eastAsia" w:asciiTheme="minorEastAsia" w:hAnsiTheme="minorEastAsia" w:eastAsiaTheme="minorEastAsia"/>
          <w:color w:val="000000" w:themeColor="text1"/>
          <w:szCs w:val="21"/>
          <w:u w:val="none"/>
          <w14:textFill>
            <w14:solidFill>
              <w14:schemeClr w14:val="tx1"/>
            </w14:solidFill>
          </w14:textFill>
        </w:rPr>
        <w:t>日</w:t>
      </w:r>
      <w:r>
        <w:rPr>
          <w:rFonts w:hint="eastAsia" w:cs="宋体" w:asciiTheme="minorEastAsia" w:hAnsiTheme="minorEastAsia" w:eastAsiaTheme="minorEastAsia"/>
          <w:iCs/>
          <w:szCs w:val="21"/>
          <w:u w:val="single"/>
        </w:rPr>
        <w:t>（磋商文件的发售期限自开始之日起不得少于5个</w:t>
      </w:r>
      <w:r>
        <w:rPr>
          <w:rFonts w:hint="eastAsia" w:cs="宋体" w:asciiTheme="minorEastAsia" w:hAnsiTheme="minorEastAsia" w:eastAsiaTheme="minorEastAsia"/>
          <w:iCs/>
          <w:color w:val="auto"/>
          <w:szCs w:val="21"/>
          <w:u w:val="single"/>
        </w:rPr>
        <w:t>工作日）</w:t>
      </w:r>
      <w:r>
        <w:rPr>
          <w:rFonts w:hint="eastAsia" w:cs="宋体" w:asciiTheme="minorEastAsia" w:hAnsiTheme="minorEastAsia" w:eastAsiaTheme="minorEastAsia"/>
          <w:color w:val="auto"/>
          <w:szCs w:val="21"/>
        </w:rPr>
        <w:t>，每天上午9：00至12：00，下午2：30至5：30（北京时间，</w:t>
      </w:r>
      <w:r>
        <w:rPr>
          <w:rFonts w:cs="宋体" w:asciiTheme="minorEastAsia" w:hAnsiTheme="minorEastAsia" w:eastAsiaTheme="minorEastAsia"/>
          <w:color w:val="auto"/>
          <w:szCs w:val="21"/>
        </w:rPr>
        <w:t>法定节假日</w:t>
      </w:r>
      <w:r>
        <w:rPr>
          <w:rFonts w:hint="eastAsia" w:cs="宋体" w:asciiTheme="minorEastAsia" w:hAnsiTheme="minorEastAsia" w:eastAsiaTheme="minorEastAsia"/>
          <w:color w:val="auto"/>
          <w:szCs w:val="21"/>
        </w:rPr>
        <w:t>除外）</w:t>
      </w:r>
    </w:p>
    <w:p w14:paraId="7BDE2886">
      <w:pPr>
        <w:pStyle w:val="70"/>
        <w:spacing w:line="360" w:lineRule="auto"/>
        <w:ind w:left="420" w:firstLine="4" w:firstLineChars="2"/>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地点：东莞市南城街道雅园产业园区路5号1栋1楼或微信搜索公众号“</w:t>
      </w:r>
      <w:r>
        <w:rPr>
          <w:rFonts w:hint="eastAsia" w:cs="宋体" w:asciiTheme="minorEastAsia" w:hAnsiTheme="minorEastAsia" w:eastAsiaTheme="minorEastAsia"/>
          <w:color w:val="auto"/>
          <w:szCs w:val="21"/>
          <w:lang w:eastAsia="zh-CN"/>
        </w:rPr>
        <w:t>广东智汇城市招标采购有限公司</w:t>
      </w:r>
      <w:r>
        <w:rPr>
          <w:rFonts w:hint="eastAsia" w:cs="宋体" w:asciiTheme="minorEastAsia" w:hAnsiTheme="minorEastAsia" w:eastAsiaTheme="minorEastAsia"/>
          <w:color w:val="auto"/>
          <w:szCs w:val="21"/>
        </w:rPr>
        <w:t>”进行获取。</w:t>
      </w:r>
    </w:p>
    <w:p w14:paraId="0A0CC842">
      <w:pPr>
        <w:pStyle w:val="70"/>
        <w:spacing w:line="360" w:lineRule="auto"/>
        <w:ind w:left="420" w:firstLine="0" w:firstLineChars="0"/>
        <w:rPr>
          <w:rFonts w:cs="宋体" w:asciiTheme="minorEastAsia" w:hAnsiTheme="minorEastAsia" w:eastAsiaTheme="minorEastAsia"/>
          <w:color w:val="auto"/>
          <w:szCs w:val="21"/>
          <w:u w:val="single"/>
        </w:rPr>
      </w:pPr>
      <w:r>
        <w:rPr>
          <w:rFonts w:hint="eastAsia" w:cs="宋体" w:asciiTheme="minorEastAsia" w:hAnsiTheme="minorEastAsia" w:eastAsiaTheme="minorEastAsia"/>
          <w:color w:val="auto"/>
          <w:szCs w:val="21"/>
        </w:rPr>
        <w:t>方式：现场或线上获取</w:t>
      </w:r>
    </w:p>
    <w:p w14:paraId="1BFDBB80">
      <w:pPr>
        <w:pStyle w:val="70"/>
        <w:spacing w:line="360" w:lineRule="auto"/>
        <w:ind w:left="420" w:firstLine="0" w:firstLineChars="0"/>
        <w:rPr>
          <w:rFonts w:cs="宋体" w:asciiTheme="minorEastAsia" w:hAnsiTheme="minorEastAsia" w:eastAsiaTheme="minorEastAsia"/>
          <w:szCs w:val="21"/>
        </w:rPr>
      </w:pPr>
      <w:r>
        <w:rPr>
          <w:rFonts w:hint="eastAsia" w:cs="宋体" w:asciiTheme="minorEastAsia" w:hAnsiTheme="minorEastAsia" w:eastAsiaTheme="minorEastAsia"/>
          <w:szCs w:val="21"/>
        </w:rPr>
        <w:t>售价：</w:t>
      </w:r>
      <w:r>
        <w:rPr>
          <w:rFonts w:cs="宋体" w:asciiTheme="minorEastAsia" w:hAnsiTheme="minorEastAsia" w:eastAsiaTheme="minorEastAsia"/>
          <w:szCs w:val="21"/>
        </w:rPr>
        <w:t>200</w:t>
      </w:r>
      <w:r>
        <w:rPr>
          <w:rFonts w:hint="eastAsia" w:cs="宋体" w:asciiTheme="minorEastAsia" w:hAnsiTheme="minorEastAsia" w:eastAsiaTheme="minorEastAsia"/>
          <w:szCs w:val="21"/>
        </w:rPr>
        <w:t>元</w:t>
      </w:r>
    </w:p>
    <w:p w14:paraId="0EBB73C8">
      <w:pPr>
        <w:pStyle w:val="70"/>
        <w:numPr>
          <w:ilvl w:val="0"/>
          <w:numId w:val="1"/>
        </w:numPr>
        <w:tabs>
          <w:tab w:val="left" w:pos="426"/>
        </w:tabs>
        <w:spacing w:line="360" w:lineRule="auto"/>
        <w:ind w:left="0" w:firstLine="0" w:firstLineChars="0"/>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响应文件提交</w:t>
      </w:r>
    </w:p>
    <w:p w14:paraId="0B93A57F">
      <w:pPr>
        <w:keepNext w:val="0"/>
        <w:keepLines w:val="0"/>
        <w:pageBreakBefore w:val="0"/>
        <w:widowControl w:val="0"/>
        <w:tabs>
          <w:tab w:val="left" w:pos="284"/>
          <w:tab w:val="left" w:pos="426"/>
        </w:tabs>
        <w:kinsoku/>
        <w:wordWrap/>
        <w:overflowPunct/>
        <w:topLinePunct w:val="0"/>
        <w:autoSpaceDE/>
        <w:autoSpaceDN/>
        <w:bidi w:val="0"/>
        <w:adjustRightInd/>
        <w:snapToGrid/>
        <w:spacing w:line="360" w:lineRule="auto"/>
        <w:ind w:left="945" w:leftChars="200" w:hanging="525" w:hangingChars="250"/>
        <w:textAlignment w:val="auto"/>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lang w:val="en-US" w:eastAsia="zh-CN"/>
          <w14:textFill>
            <w14:solidFill>
              <w14:schemeClr w14:val="tx1"/>
            </w14:solidFill>
          </w14:textFill>
        </w:rPr>
        <w:t>时间：</w:t>
      </w:r>
      <w:r>
        <w:rPr>
          <w:rFonts w:hint="eastAsia" w:asciiTheme="minorEastAsia" w:hAnsiTheme="minorEastAsia" w:eastAsiaTheme="minorEastAsia"/>
          <w:color w:val="000000" w:themeColor="text1"/>
          <w:szCs w:val="21"/>
          <w14:textFill>
            <w14:solidFill>
              <w14:schemeClr w14:val="tx1"/>
            </w14:solidFill>
          </w14:textFill>
        </w:rPr>
        <w:t>截止时间</w:t>
      </w:r>
      <w:r>
        <w:rPr>
          <w:rFonts w:hint="eastAsia" w:asciiTheme="minorEastAsia" w:hAnsiTheme="minorEastAsia" w:eastAsiaTheme="minorEastAsia"/>
          <w:color w:val="auto"/>
          <w:szCs w:val="21"/>
          <w:u w:val="single"/>
          <w:lang w:val="en-US" w:eastAsia="zh-CN"/>
        </w:rPr>
        <w:t>2025</w:t>
      </w:r>
      <w:r>
        <w:rPr>
          <w:rFonts w:hint="eastAsia" w:asciiTheme="minorEastAsia" w:hAnsiTheme="minorEastAsia" w:eastAsiaTheme="minorEastAsia"/>
          <w:color w:val="auto"/>
          <w:szCs w:val="21"/>
        </w:rPr>
        <w:t>年</w:t>
      </w:r>
      <w:r>
        <w:rPr>
          <w:rFonts w:hint="eastAsia" w:asciiTheme="minorEastAsia" w:hAnsiTheme="minorEastAsia" w:eastAsiaTheme="minorEastAsia"/>
          <w:color w:val="auto"/>
          <w:szCs w:val="21"/>
          <w:u w:val="single"/>
          <w:lang w:val="en-US" w:eastAsia="zh-CN"/>
        </w:rPr>
        <w:t>07</w:t>
      </w:r>
      <w:r>
        <w:rPr>
          <w:rFonts w:hint="eastAsia" w:asciiTheme="minorEastAsia" w:hAnsiTheme="minorEastAsia" w:eastAsiaTheme="minorEastAsia"/>
          <w:color w:val="auto"/>
          <w:szCs w:val="21"/>
        </w:rPr>
        <w:t>月</w:t>
      </w:r>
      <w:r>
        <w:rPr>
          <w:rFonts w:hint="eastAsia" w:asciiTheme="minorEastAsia" w:hAnsiTheme="minorEastAsia" w:eastAsiaTheme="minorEastAsia"/>
          <w:color w:val="auto"/>
          <w:szCs w:val="21"/>
          <w:u w:val="single"/>
          <w:lang w:val="en-US" w:eastAsia="zh-CN"/>
        </w:rPr>
        <w:t>24</w:t>
      </w:r>
      <w:r>
        <w:rPr>
          <w:rFonts w:hint="eastAsia" w:asciiTheme="minorEastAsia" w:hAnsiTheme="minorEastAsia" w:eastAsiaTheme="minorEastAsia"/>
          <w:color w:val="auto"/>
          <w:szCs w:val="21"/>
        </w:rPr>
        <w:t>日</w:t>
      </w:r>
      <w:r>
        <w:rPr>
          <w:rFonts w:hint="eastAsia" w:asciiTheme="minorEastAsia" w:hAnsiTheme="minorEastAsia" w:eastAsiaTheme="minorEastAsia"/>
          <w:color w:val="auto"/>
          <w:szCs w:val="21"/>
          <w:u w:val="single"/>
          <w:lang w:val="en-US" w:eastAsia="zh-CN"/>
        </w:rPr>
        <w:t>10</w:t>
      </w:r>
      <w:r>
        <w:rPr>
          <w:rFonts w:hint="eastAsia" w:asciiTheme="minorEastAsia" w:hAnsiTheme="minorEastAsia" w:eastAsiaTheme="minorEastAsia"/>
          <w:color w:val="auto"/>
          <w:szCs w:val="21"/>
        </w:rPr>
        <w:t>点</w:t>
      </w:r>
      <w:r>
        <w:rPr>
          <w:rFonts w:hint="eastAsia" w:asciiTheme="minorEastAsia" w:hAnsiTheme="minorEastAsia" w:eastAsiaTheme="minorEastAsia"/>
          <w:color w:val="auto"/>
          <w:szCs w:val="21"/>
          <w:u w:val="single"/>
          <w:lang w:val="en-US" w:eastAsia="zh-CN"/>
        </w:rPr>
        <w:t>00</w:t>
      </w:r>
      <w:r>
        <w:rPr>
          <w:rFonts w:hint="eastAsia" w:asciiTheme="minorEastAsia" w:hAnsiTheme="minorEastAsia" w:eastAsiaTheme="minorEastAsia"/>
          <w:color w:val="auto"/>
          <w:szCs w:val="21"/>
        </w:rPr>
        <w:t>分</w:t>
      </w:r>
      <w:r>
        <w:rPr>
          <w:rFonts w:hint="eastAsia" w:asciiTheme="minorEastAsia" w:hAnsiTheme="minorEastAsia" w:eastAsiaTheme="minorEastAsia"/>
          <w:color w:val="000000" w:themeColor="text1"/>
          <w:szCs w:val="21"/>
          <w14:textFill>
            <w14:solidFill>
              <w14:schemeClr w14:val="tx1"/>
            </w14:solidFill>
          </w14:textFill>
        </w:rPr>
        <w:t>（北京时间）（从磋商文件开始发出之日起至供应商提交首次响应文件截止之日止不得少于10日）</w:t>
      </w:r>
    </w:p>
    <w:p w14:paraId="26A769B0">
      <w:pPr>
        <w:pStyle w:val="70"/>
        <w:tabs>
          <w:tab w:val="left" w:pos="426"/>
        </w:tabs>
        <w:spacing w:line="360" w:lineRule="auto"/>
        <w:ind w:left="420" w:firstLine="0" w:firstLineChars="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地点：东莞市道滘镇道厚路创新岛2号4楼招投标服务所</w:t>
      </w:r>
    </w:p>
    <w:p w14:paraId="1B618459">
      <w:pPr>
        <w:pStyle w:val="70"/>
        <w:numPr>
          <w:ilvl w:val="0"/>
          <w:numId w:val="1"/>
        </w:numPr>
        <w:tabs>
          <w:tab w:val="left" w:pos="426"/>
        </w:tabs>
        <w:spacing w:line="360" w:lineRule="auto"/>
        <w:ind w:left="-2" w:leftChars="-1" w:firstLine="1" w:firstLineChars="0"/>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开启</w:t>
      </w:r>
    </w:p>
    <w:p w14:paraId="355F8BC2">
      <w:pPr>
        <w:pStyle w:val="70"/>
        <w:tabs>
          <w:tab w:val="left" w:pos="426"/>
        </w:tabs>
        <w:spacing w:line="360" w:lineRule="auto"/>
        <w:ind w:left="-1"/>
        <w:rPr>
          <w:rFonts w:asciiTheme="minorEastAsia" w:hAnsiTheme="minorEastAsia" w:eastAsiaTheme="minorEastAsia"/>
          <w:color w:val="auto"/>
          <w:szCs w:val="21"/>
        </w:rPr>
      </w:pPr>
      <w:r>
        <w:rPr>
          <w:rFonts w:hint="eastAsia" w:asciiTheme="minorEastAsia" w:hAnsiTheme="minorEastAsia" w:eastAsiaTheme="minorEastAsia"/>
          <w:color w:val="auto"/>
          <w:szCs w:val="21"/>
        </w:rPr>
        <w:t>时间：</w:t>
      </w:r>
      <w:r>
        <w:rPr>
          <w:rFonts w:hint="eastAsia" w:asciiTheme="minorEastAsia" w:hAnsiTheme="minorEastAsia" w:eastAsiaTheme="minorEastAsia"/>
          <w:color w:val="auto"/>
          <w:szCs w:val="21"/>
          <w:u w:val="single"/>
          <w:lang w:val="en-US" w:eastAsia="zh-CN"/>
        </w:rPr>
        <w:t>2025</w:t>
      </w:r>
      <w:r>
        <w:rPr>
          <w:rFonts w:hint="eastAsia" w:asciiTheme="minorEastAsia" w:hAnsiTheme="minorEastAsia" w:eastAsiaTheme="minorEastAsia"/>
          <w:color w:val="auto"/>
          <w:szCs w:val="21"/>
        </w:rPr>
        <w:t>年</w:t>
      </w:r>
      <w:r>
        <w:rPr>
          <w:rFonts w:hint="eastAsia" w:asciiTheme="minorEastAsia" w:hAnsiTheme="minorEastAsia" w:eastAsiaTheme="minorEastAsia"/>
          <w:color w:val="auto"/>
          <w:szCs w:val="21"/>
          <w:u w:val="single"/>
          <w:lang w:val="en-US" w:eastAsia="zh-CN"/>
        </w:rPr>
        <w:t>07</w:t>
      </w:r>
      <w:r>
        <w:rPr>
          <w:rFonts w:hint="eastAsia" w:asciiTheme="minorEastAsia" w:hAnsiTheme="minorEastAsia" w:eastAsiaTheme="minorEastAsia"/>
          <w:color w:val="auto"/>
          <w:szCs w:val="21"/>
        </w:rPr>
        <w:t>月</w:t>
      </w:r>
      <w:r>
        <w:rPr>
          <w:rFonts w:hint="eastAsia" w:asciiTheme="minorEastAsia" w:hAnsiTheme="minorEastAsia" w:eastAsiaTheme="minorEastAsia"/>
          <w:color w:val="auto"/>
          <w:szCs w:val="21"/>
          <w:u w:val="single"/>
          <w:lang w:val="en-US" w:eastAsia="zh-CN"/>
        </w:rPr>
        <w:t>24</w:t>
      </w:r>
      <w:r>
        <w:rPr>
          <w:rFonts w:hint="eastAsia" w:asciiTheme="minorEastAsia" w:hAnsiTheme="minorEastAsia" w:eastAsiaTheme="minorEastAsia"/>
          <w:color w:val="auto"/>
          <w:szCs w:val="21"/>
        </w:rPr>
        <w:t>日</w:t>
      </w:r>
      <w:r>
        <w:rPr>
          <w:rFonts w:hint="eastAsia" w:asciiTheme="minorEastAsia" w:hAnsiTheme="minorEastAsia" w:eastAsiaTheme="minorEastAsia"/>
          <w:color w:val="auto"/>
          <w:szCs w:val="21"/>
          <w:u w:val="single"/>
          <w:lang w:val="en-US" w:eastAsia="zh-CN"/>
        </w:rPr>
        <w:t>10</w:t>
      </w:r>
      <w:r>
        <w:rPr>
          <w:rFonts w:hint="eastAsia" w:asciiTheme="minorEastAsia" w:hAnsiTheme="minorEastAsia" w:eastAsiaTheme="minorEastAsia"/>
          <w:color w:val="auto"/>
          <w:szCs w:val="21"/>
        </w:rPr>
        <w:t>点</w:t>
      </w:r>
      <w:r>
        <w:rPr>
          <w:rFonts w:hint="eastAsia" w:asciiTheme="minorEastAsia" w:hAnsiTheme="minorEastAsia" w:eastAsiaTheme="minorEastAsia"/>
          <w:color w:val="auto"/>
          <w:szCs w:val="21"/>
          <w:u w:val="single"/>
          <w:lang w:val="en-US" w:eastAsia="zh-CN"/>
        </w:rPr>
        <w:t>00</w:t>
      </w:r>
      <w:r>
        <w:rPr>
          <w:rFonts w:hint="eastAsia" w:asciiTheme="minorEastAsia" w:hAnsiTheme="minorEastAsia" w:eastAsiaTheme="minorEastAsia"/>
          <w:color w:val="auto"/>
          <w:szCs w:val="21"/>
        </w:rPr>
        <w:t>分（北京时间）</w:t>
      </w:r>
    </w:p>
    <w:p w14:paraId="3C8A36AD">
      <w:pPr>
        <w:pStyle w:val="70"/>
        <w:tabs>
          <w:tab w:val="left" w:pos="426"/>
        </w:tabs>
        <w:spacing w:line="360" w:lineRule="auto"/>
        <w:ind w:left="-1"/>
        <w:rPr>
          <w:rFonts w:asciiTheme="minorEastAsia" w:hAnsiTheme="minorEastAsia" w:eastAsiaTheme="minorEastAsia"/>
          <w:color w:val="FF0000"/>
          <w:szCs w:val="21"/>
        </w:rPr>
      </w:pPr>
      <w:r>
        <w:rPr>
          <w:rFonts w:hint="eastAsia" w:asciiTheme="minorEastAsia" w:hAnsiTheme="minorEastAsia" w:eastAsiaTheme="minorEastAsia"/>
          <w:color w:val="auto"/>
          <w:szCs w:val="21"/>
        </w:rPr>
        <w:t>地点：东莞市道滘镇道厚路创新岛2号4楼招投标服务所</w:t>
      </w:r>
    </w:p>
    <w:p w14:paraId="7D285132">
      <w:pPr>
        <w:pStyle w:val="70"/>
        <w:numPr>
          <w:ilvl w:val="0"/>
          <w:numId w:val="1"/>
        </w:numPr>
        <w:tabs>
          <w:tab w:val="left" w:pos="426"/>
        </w:tabs>
        <w:spacing w:line="360" w:lineRule="auto"/>
        <w:ind w:left="-2" w:leftChars="-1" w:firstLine="1" w:firstLineChars="0"/>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公告期限</w:t>
      </w:r>
    </w:p>
    <w:p w14:paraId="0EBFD6EA">
      <w:pPr>
        <w:pStyle w:val="70"/>
        <w:tabs>
          <w:tab w:val="left" w:pos="426"/>
        </w:tabs>
        <w:spacing w:line="360" w:lineRule="auto"/>
        <w:ind w:left="420" w:firstLine="0" w:firstLineChars="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自本公告发布之日起3个工作日。</w:t>
      </w:r>
    </w:p>
    <w:p w14:paraId="70A48A46">
      <w:pPr>
        <w:pStyle w:val="70"/>
        <w:numPr>
          <w:ilvl w:val="0"/>
          <w:numId w:val="1"/>
        </w:numPr>
        <w:tabs>
          <w:tab w:val="left" w:pos="426"/>
        </w:tabs>
        <w:spacing w:line="360" w:lineRule="auto"/>
        <w:ind w:firstLineChars="0"/>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其他补充事宜</w:t>
      </w:r>
    </w:p>
    <w:p w14:paraId="6DBFF1A7">
      <w:pPr>
        <w:pStyle w:val="70"/>
        <w:numPr>
          <w:ilvl w:val="0"/>
          <w:numId w:val="5"/>
        </w:numPr>
        <w:tabs>
          <w:tab w:val="left" w:pos="426"/>
        </w:tabs>
        <w:spacing w:line="360" w:lineRule="auto"/>
        <w:ind w:left="426" w:hanging="426" w:firstLineChars="0"/>
        <w:rPr>
          <w:rFonts w:asciiTheme="minorEastAsia" w:hAnsiTheme="minorEastAsia" w:eastAsiaTheme="minorEastAsia"/>
          <w:bCs/>
          <w:szCs w:val="21"/>
        </w:rPr>
      </w:pPr>
      <w:r>
        <w:rPr>
          <w:rFonts w:hint="eastAsia" w:asciiTheme="minorEastAsia" w:hAnsiTheme="minorEastAsia" w:eastAsiaTheme="minorEastAsia"/>
          <w:bCs/>
          <w:szCs w:val="21"/>
        </w:rPr>
        <w:t>需要落实的采购政策：《政府采购促进中小企业发展管理办法》的通知（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市场监管总局关于调整优化节能产品、环境标志产品政府采购执行机制的通知》（财库〔2019〕9号）、《关于印发〈商品包装政府采购需求标准（试行）〉、〈快递包装政府采购需求标准（试行）〉的通知》等。</w:t>
      </w:r>
    </w:p>
    <w:p w14:paraId="5DCFA562">
      <w:pPr>
        <w:pStyle w:val="70"/>
        <w:numPr>
          <w:ilvl w:val="0"/>
          <w:numId w:val="5"/>
        </w:numPr>
        <w:tabs>
          <w:tab w:val="left" w:pos="426"/>
        </w:tabs>
        <w:spacing w:line="360" w:lineRule="auto"/>
        <w:ind w:left="426" w:hanging="426" w:firstLineChars="0"/>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本项目采购标的所属行业为</w:t>
      </w:r>
      <w:r>
        <w:rPr>
          <w:rFonts w:hint="eastAsia" w:asciiTheme="minorEastAsia" w:hAnsiTheme="minorEastAsia" w:eastAsiaTheme="minorEastAsia"/>
          <w:bCs/>
          <w:color w:val="auto"/>
          <w:szCs w:val="21"/>
          <w:u w:val="single"/>
        </w:rPr>
        <w:t xml:space="preserve"> </w:t>
      </w:r>
      <w:r>
        <w:rPr>
          <w:rFonts w:hint="eastAsia" w:asciiTheme="minorEastAsia" w:hAnsiTheme="minorEastAsia" w:eastAsiaTheme="minorEastAsia"/>
          <w:bCs/>
          <w:color w:val="auto"/>
          <w:szCs w:val="21"/>
          <w:u w:val="single"/>
          <w:lang w:val="en-US" w:eastAsia="zh-CN"/>
        </w:rPr>
        <w:t>工业</w:t>
      </w:r>
      <w:r>
        <w:rPr>
          <w:rFonts w:asciiTheme="minorEastAsia" w:hAnsiTheme="minorEastAsia" w:eastAsiaTheme="minorEastAsia"/>
          <w:bCs/>
          <w:color w:val="auto"/>
          <w:szCs w:val="21"/>
          <w:u w:val="single"/>
        </w:rPr>
        <w:t xml:space="preserve"> </w:t>
      </w:r>
      <w:r>
        <w:rPr>
          <w:rFonts w:hint="eastAsia" w:asciiTheme="minorEastAsia" w:hAnsiTheme="minorEastAsia" w:eastAsiaTheme="minorEastAsia"/>
          <w:bCs/>
          <w:color w:val="auto"/>
          <w:szCs w:val="21"/>
        </w:rPr>
        <w:t>。</w:t>
      </w:r>
    </w:p>
    <w:p w14:paraId="428EFCED">
      <w:pPr>
        <w:pStyle w:val="70"/>
        <w:numPr>
          <w:ilvl w:val="0"/>
          <w:numId w:val="5"/>
        </w:numPr>
        <w:tabs>
          <w:tab w:val="left" w:pos="426"/>
        </w:tabs>
        <w:spacing w:line="360" w:lineRule="auto"/>
        <w:ind w:left="426" w:hanging="426" w:firstLineChars="0"/>
        <w:rPr>
          <w:rFonts w:asciiTheme="minorEastAsia" w:hAnsiTheme="minorEastAsia" w:eastAsiaTheme="minorEastAsia"/>
          <w:bCs/>
          <w:color w:val="000000" w:themeColor="text1"/>
          <w:szCs w:val="21"/>
          <w14:textFill>
            <w14:solidFill>
              <w14:schemeClr w14:val="tx1"/>
            </w14:solidFill>
          </w14:textFill>
        </w:rPr>
      </w:pPr>
      <w:r>
        <w:rPr>
          <w:rFonts w:hint="eastAsia" w:asciiTheme="minorEastAsia" w:hAnsiTheme="minorEastAsia" w:eastAsiaTheme="minorEastAsia"/>
          <w:bCs/>
          <w:color w:val="000000" w:themeColor="text1"/>
          <w:szCs w:val="21"/>
          <w14:textFill>
            <w14:solidFill>
              <w14:schemeClr w14:val="tx1"/>
            </w14:solidFill>
          </w14:textFill>
        </w:rPr>
        <w:t>采购文件公示/下载媒体</w:t>
      </w:r>
    </w:p>
    <w:p w14:paraId="0289EBF7">
      <w:pPr>
        <w:pStyle w:val="70"/>
        <w:keepNext w:val="0"/>
        <w:keepLines w:val="0"/>
        <w:pageBreakBefore w:val="0"/>
        <w:widowControl w:val="0"/>
        <w:kinsoku/>
        <w:wordWrap/>
        <w:overflowPunct/>
        <w:topLinePunct w:val="0"/>
        <w:autoSpaceDE/>
        <w:autoSpaceDN/>
        <w:bidi w:val="0"/>
        <w:adjustRightInd/>
        <w:snapToGrid/>
        <w:spacing w:line="360" w:lineRule="auto"/>
        <w:ind w:left="420" w:firstLine="420" w:firstLineChars="200"/>
        <w:textAlignment w:val="auto"/>
        <w:rPr>
          <w:rFonts w:asciiTheme="minorEastAsia" w:hAnsiTheme="minorEastAsia" w:eastAsiaTheme="minorEastAsia"/>
          <w:bCs/>
          <w:color w:val="000000" w:themeColor="text1"/>
          <w:spacing w:val="0"/>
          <w:sz w:val="21"/>
          <w:szCs w:val="21"/>
          <w14:textFill>
            <w14:solidFill>
              <w14:schemeClr w14:val="tx1"/>
            </w14:solidFill>
          </w14:textFill>
        </w:rPr>
      </w:pPr>
      <w:r>
        <w:rPr>
          <w:rFonts w:hint="eastAsia" w:ascii="宋体" w:hAnsi="宋体"/>
          <w:spacing w:val="0"/>
          <w:sz w:val="21"/>
          <w:szCs w:val="21"/>
        </w:rPr>
        <w:t>中国采购与招标网</w:t>
      </w:r>
      <w:r>
        <w:rPr>
          <w:rFonts w:ascii="宋体" w:hAnsi="宋体"/>
          <w:spacing w:val="0"/>
          <w:sz w:val="21"/>
          <w:szCs w:val="21"/>
        </w:rPr>
        <w:t>（https://zbdt.chinabidding.cn/）、</w:t>
      </w:r>
      <w:r>
        <w:rPr>
          <w:rFonts w:hint="eastAsia" w:ascii="宋体" w:hAnsi="宋体"/>
          <w:spacing w:val="0"/>
          <w:sz w:val="21"/>
          <w:szCs w:val="21"/>
          <w:lang w:eastAsia="zh-CN"/>
        </w:rPr>
        <w:t>广东智汇城市招标采购有限公司东莞分公司</w:t>
      </w:r>
      <w:r>
        <w:rPr>
          <w:rFonts w:ascii="宋体" w:hAnsi="宋体"/>
          <w:spacing w:val="0"/>
          <w:sz w:val="21"/>
          <w:szCs w:val="21"/>
        </w:rPr>
        <w:t>网站(http://www.gdzhcity.com/)</w:t>
      </w:r>
    </w:p>
    <w:p w14:paraId="002E0A5F">
      <w:pPr>
        <w:pStyle w:val="70"/>
        <w:numPr>
          <w:ilvl w:val="0"/>
          <w:numId w:val="5"/>
        </w:numPr>
        <w:tabs>
          <w:tab w:val="left" w:pos="426"/>
        </w:tabs>
        <w:spacing w:line="360" w:lineRule="auto"/>
        <w:ind w:left="426" w:hanging="426" w:firstLineChars="0"/>
        <w:rPr>
          <w:rFonts w:asciiTheme="minorEastAsia" w:hAnsiTheme="minorEastAsia" w:eastAsiaTheme="minorEastAsia"/>
          <w:bCs/>
          <w:color w:val="000000" w:themeColor="text1"/>
          <w:szCs w:val="21"/>
          <w14:textFill>
            <w14:solidFill>
              <w14:schemeClr w14:val="tx1"/>
            </w14:solidFill>
          </w14:textFill>
        </w:rPr>
      </w:pPr>
      <w:r>
        <w:rPr>
          <w:rFonts w:hint="eastAsia" w:asciiTheme="minorEastAsia" w:hAnsiTheme="minorEastAsia" w:eastAsiaTheme="minorEastAsia"/>
          <w:bCs/>
          <w:color w:val="000000" w:themeColor="text1"/>
          <w:szCs w:val="21"/>
          <w14:textFill>
            <w14:solidFill>
              <w14:schemeClr w14:val="tx1"/>
            </w14:solidFill>
          </w14:textFill>
        </w:rPr>
        <w:t>拟参加本项目的潜在供应商须在规定时间内按要求获取磋商文件后方可参与本项目的磋商。获取磋商文件后而不参加磋商的潜在供应商，请在开标日期三日前以书面形式通知采购代理机构。</w:t>
      </w:r>
    </w:p>
    <w:p w14:paraId="0150955E">
      <w:pPr>
        <w:pStyle w:val="70"/>
        <w:numPr>
          <w:ilvl w:val="0"/>
          <w:numId w:val="5"/>
        </w:numPr>
        <w:tabs>
          <w:tab w:val="left" w:pos="426"/>
        </w:tabs>
        <w:spacing w:line="360" w:lineRule="auto"/>
        <w:ind w:left="426" w:hanging="426" w:firstLineChars="0"/>
        <w:rPr>
          <w:rFonts w:asciiTheme="minorEastAsia" w:hAnsiTheme="minorEastAsia" w:eastAsiaTheme="minorEastAsia"/>
          <w:bCs/>
          <w:color w:val="auto"/>
          <w:szCs w:val="21"/>
        </w:rPr>
      </w:pPr>
      <w:r>
        <w:rPr>
          <w:rFonts w:hint="eastAsia" w:asciiTheme="minorEastAsia" w:hAnsiTheme="minorEastAsia" w:eastAsiaTheme="minorEastAsia"/>
          <w:bCs/>
          <w:color w:val="000000" w:themeColor="text1"/>
          <w:szCs w:val="21"/>
          <w14:textFill>
            <w14:solidFill>
              <w14:schemeClr w14:val="tx1"/>
            </w14:solidFill>
          </w14:textFill>
        </w:rPr>
        <w:t>获取磋商文件联系人及联系</w:t>
      </w:r>
      <w:r>
        <w:rPr>
          <w:rFonts w:hint="eastAsia" w:asciiTheme="minorEastAsia" w:hAnsiTheme="minorEastAsia" w:eastAsiaTheme="minorEastAsia"/>
          <w:bCs/>
          <w:color w:val="auto"/>
          <w:szCs w:val="21"/>
        </w:rPr>
        <w:t>方式：</w:t>
      </w:r>
      <w:r>
        <w:rPr>
          <w:rFonts w:hint="eastAsia" w:asciiTheme="minorEastAsia" w:hAnsiTheme="minorEastAsia" w:eastAsiaTheme="minorEastAsia"/>
          <w:bCs/>
          <w:color w:val="auto"/>
          <w:szCs w:val="21"/>
          <w:lang w:val="en-US" w:eastAsia="zh-CN"/>
        </w:rPr>
        <w:t>黄</w:t>
      </w:r>
      <w:r>
        <w:rPr>
          <w:rFonts w:hint="eastAsia" w:asciiTheme="minorEastAsia" w:hAnsiTheme="minorEastAsia" w:eastAsiaTheme="minorEastAsia"/>
          <w:bCs/>
          <w:color w:val="auto"/>
          <w:szCs w:val="21"/>
        </w:rPr>
        <w:t>小姐 0769</w:t>
      </w:r>
      <w:r>
        <w:rPr>
          <w:rFonts w:hint="eastAsia" w:asciiTheme="minorEastAsia" w:hAnsiTheme="minorEastAsia" w:eastAsiaTheme="minorEastAsia"/>
          <w:bCs/>
          <w:color w:val="auto"/>
          <w:szCs w:val="21"/>
          <w:lang w:val="en-US" w:eastAsia="zh-CN"/>
        </w:rPr>
        <w:t>-</w:t>
      </w:r>
      <w:r>
        <w:rPr>
          <w:rFonts w:hint="eastAsia" w:asciiTheme="minorEastAsia" w:hAnsiTheme="minorEastAsia" w:eastAsiaTheme="minorEastAsia"/>
          <w:bCs/>
          <w:color w:val="auto"/>
          <w:szCs w:val="21"/>
        </w:rPr>
        <w:t>22367009</w:t>
      </w:r>
      <w:r>
        <w:rPr>
          <w:rFonts w:asciiTheme="minorEastAsia" w:hAnsiTheme="minorEastAsia" w:eastAsiaTheme="minorEastAsia"/>
          <w:bCs/>
          <w:color w:val="auto"/>
          <w:szCs w:val="21"/>
        </w:rPr>
        <w:t xml:space="preserve"> </w:t>
      </w:r>
      <w:r>
        <w:rPr>
          <w:rFonts w:hint="eastAsia" w:asciiTheme="minorEastAsia" w:hAnsiTheme="minorEastAsia" w:eastAsiaTheme="minorEastAsia"/>
          <w:bCs/>
          <w:color w:val="auto"/>
          <w:szCs w:val="21"/>
        </w:rPr>
        <w:t>邮箱：</w:t>
      </w:r>
      <w:r>
        <w:rPr>
          <w:rFonts w:asciiTheme="minorEastAsia" w:hAnsiTheme="minorEastAsia" w:eastAsiaTheme="minorEastAsia"/>
          <w:color w:val="auto"/>
        </w:rPr>
        <w:t>zhcity_gd@163.com</w:t>
      </w:r>
      <w:r>
        <w:rPr>
          <w:rFonts w:hint="eastAsia" w:asciiTheme="minorEastAsia" w:hAnsiTheme="minorEastAsia" w:eastAsiaTheme="minorEastAsia"/>
          <w:bCs/>
          <w:color w:val="auto"/>
          <w:szCs w:val="21"/>
        </w:rPr>
        <w:t>。</w:t>
      </w:r>
    </w:p>
    <w:p w14:paraId="0B7ED9C3">
      <w:pPr>
        <w:pStyle w:val="70"/>
        <w:numPr>
          <w:ilvl w:val="0"/>
          <w:numId w:val="1"/>
        </w:numPr>
        <w:tabs>
          <w:tab w:val="left" w:pos="567"/>
        </w:tabs>
        <w:spacing w:before="156" w:beforeLines="50" w:line="360" w:lineRule="auto"/>
        <w:ind w:firstLineChars="0"/>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对本次采购提出询问，请按以下方式联系。</w:t>
      </w:r>
    </w:p>
    <w:p w14:paraId="1C74D448">
      <w:pPr>
        <w:pStyle w:val="70"/>
        <w:numPr>
          <w:ilvl w:val="0"/>
          <w:numId w:val="6"/>
        </w:numPr>
        <w:tabs>
          <w:tab w:val="left" w:pos="567"/>
        </w:tabs>
        <w:spacing w:line="360" w:lineRule="auto"/>
        <w:ind w:firstLineChars="0"/>
        <w:rPr>
          <w:rFonts w:asciiTheme="minorEastAsia" w:hAnsiTheme="minorEastAsia" w:eastAsiaTheme="minorEastAsia"/>
          <w:b/>
          <w:color w:val="auto"/>
          <w:szCs w:val="21"/>
        </w:rPr>
      </w:pPr>
      <w:r>
        <w:rPr>
          <w:rFonts w:hint="eastAsia" w:asciiTheme="minorEastAsia" w:hAnsiTheme="minorEastAsia" w:eastAsiaTheme="minorEastAsia"/>
          <w:b/>
          <w:color w:val="auto"/>
          <w:szCs w:val="21"/>
        </w:rPr>
        <w:t>采购人信息</w:t>
      </w:r>
    </w:p>
    <w:p w14:paraId="2989AD7A">
      <w:pPr>
        <w:tabs>
          <w:tab w:val="left" w:pos="567"/>
        </w:tabs>
        <w:spacing w:line="360" w:lineRule="auto"/>
        <w:ind w:left="424" w:leftChars="202"/>
        <w:rPr>
          <w:rFonts w:hint="default" w:ascii="宋体" w:hAnsi="宋体" w:eastAsia="宋体"/>
          <w:bCs/>
          <w:color w:val="auto"/>
          <w:szCs w:val="21"/>
          <w:lang w:val="en-US" w:eastAsia="zh-CN"/>
        </w:rPr>
      </w:pPr>
      <w:r>
        <w:rPr>
          <w:rFonts w:hint="eastAsia" w:ascii="宋体" w:hAnsi="宋体"/>
          <w:bCs/>
          <w:color w:val="auto"/>
          <w:szCs w:val="21"/>
        </w:rPr>
        <w:t xml:space="preserve">名 </w:t>
      </w:r>
      <w:r>
        <w:rPr>
          <w:rFonts w:hint="eastAsia" w:ascii="宋体" w:hAnsi="宋体"/>
          <w:bCs/>
          <w:color w:val="auto"/>
          <w:szCs w:val="21"/>
          <w:lang w:val="en-US" w:eastAsia="zh-CN"/>
        </w:rPr>
        <w:t xml:space="preserve">   </w:t>
      </w:r>
      <w:r>
        <w:rPr>
          <w:rFonts w:hint="eastAsia" w:ascii="宋体" w:hAnsi="宋体"/>
          <w:bCs/>
          <w:color w:val="auto"/>
          <w:szCs w:val="21"/>
        </w:rPr>
        <w:t>称：</w:t>
      </w:r>
      <w:r>
        <w:rPr>
          <w:rFonts w:hint="eastAsia" w:ascii="宋体" w:hAnsi="宋体"/>
          <w:bCs/>
          <w:color w:val="auto"/>
          <w:szCs w:val="21"/>
          <w:lang w:val="en-US" w:eastAsia="zh-CN"/>
        </w:rPr>
        <w:t>东莞市公安局道滘分局</w:t>
      </w:r>
    </w:p>
    <w:p w14:paraId="4B97E388">
      <w:pPr>
        <w:tabs>
          <w:tab w:val="left" w:pos="567"/>
        </w:tabs>
        <w:spacing w:line="360" w:lineRule="auto"/>
        <w:ind w:left="424" w:leftChars="202"/>
        <w:rPr>
          <w:rFonts w:ascii="宋体" w:hAnsi="宋体"/>
          <w:bCs/>
          <w:color w:val="auto"/>
          <w:szCs w:val="21"/>
        </w:rPr>
      </w:pPr>
      <w:r>
        <w:rPr>
          <w:rFonts w:hint="eastAsia" w:ascii="宋体" w:hAnsi="宋体"/>
          <w:bCs/>
          <w:color w:val="auto"/>
          <w:szCs w:val="21"/>
        </w:rPr>
        <w:t>地</w:t>
      </w:r>
      <w:r>
        <w:rPr>
          <w:rFonts w:hint="eastAsia" w:ascii="宋体" w:hAnsi="宋体"/>
          <w:bCs/>
          <w:color w:val="auto"/>
          <w:szCs w:val="21"/>
          <w:lang w:val="en-US" w:eastAsia="zh-CN"/>
        </w:rPr>
        <w:t xml:space="preserve">    </w:t>
      </w:r>
      <w:r>
        <w:rPr>
          <w:rFonts w:hint="eastAsia" w:ascii="宋体" w:hAnsi="宋体"/>
          <w:bCs/>
          <w:color w:val="auto"/>
          <w:szCs w:val="21"/>
        </w:rPr>
        <w:t>址：东莞市道滘镇粤晖路246号</w:t>
      </w:r>
    </w:p>
    <w:p w14:paraId="497673FB">
      <w:pPr>
        <w:tabs>
          <w:tab w:val="left" w:pos="567"/>
        </w:tabs>
        <w:spacing w:line="360" w:lineRule="auto"/>
        <w:ind w:left="424" w:leftChars="202"/>
        <w:rPr>
          <w:rFonts w:hint="default" w:eastAsia="宋体" w:asciiTheme="minorEastAsia" w:hAnsiTheme="minorEastAsia"/>
          <w:b/>
          <w:color w:val="auto"/>
          <w:szCs w:val="21"/>
          <w:lang w:val="en-US" w:eastAsia="zh-CN"/>
        </w:rPr>
      </w:pPr>
      <w:r>
        <w:rPr>
          <w:rFonts w:hint="eastAsia" w:ascii="宋体" w:hAnsi="宋体"/>
          <w:bCs/>
          <w:color w:val="auto"/>
          <w:szCs w:val="21"/>
        </w:rPr>
        <w:t>联系方式：</w:t>
      </w:r>
      <w:r>
        <w:rPr>
          <w:rFonts w:hint="eastAsia" w:ascii="宋体" w:hAnsi="宋体"/>
          <w:bCs/>
          <w:color w:val="auto"/>
          <w:szCs w:val="21"/>
          <w:lang w:val="en-US" w:eastAsia="zh-CN"/>
        </w:rPr>
        <w:t>袁警官 0769-88311316</w:t>
      </w:r>
    </w:p>
    <w:p w14:paraId="65CA57CE">
      <w:pPr>
        <w:pStyle w:val="70"/>
        <w:numPr>
          <w:ilvl w:val="0"/>
          <w:numId w:val="6"/>
        </w:numPr>
        <w:tabs>
          <w:tab w:val="left" w:pos="567"/>
        </w:tabs>
        <w:spacing w:line="360" w:lineRule="auto"/>
        <w:ind w:firstLineChars="0"/>
        <w:rPr>
          <w:rFonts w:asciiTheme="minorEastAsia" w:hAnsiTheme="minorEastAsia" w:eastAsiaTheme="minorEastAsia"/>
          <w:b/>
          <w:color w:val="auto"/>
          <w:szCs w:val="21"/>
        </w:rPr>
      </w:pPr>
      <w:r>
        <w:rPr>
          <w:rFonts w:hint="eastAsia" w:asciiTheme="minorEastAsia" w:hAnsiTheme="minorEastAsia" w:eastAsiaTheme="minorEastAsia"/>
          <w:b/>
          <w:color w:val="000000" w:themeColor="text1"/>
          <w:szCs w:val="21"/>
          <w14:textFill>
            <w14:solidFill>
              <w14:schemeClr w14:val="tx1"/>
            </w14:solidFill>
          </w14:textFill>
        </w:rPr>
        <w:t>采购代理</w:t>
      </w:r>
      <w:r>
        <w:rPr>
          <w:rFonts w:hint="eastAsia" w:asciiTheme="minorEastAsia" w:hAnsiTheme="minorEastAsia" w:eastAsiaTheme="minorEastAsia"/>
          <w:b/>
          <w:color w:val="auto"/>
          <w:szCs w:val="21"/>
        </w:rPr>
        <w:t>机构信息</w:t>
      </w:r>
    </w:p>
    <w:p w14:paraId="05DE4C84">
      <w:pPr>
        <w:tabs>
          <w:tab w:val="left" w:pos="567"/>
        </w:tabs>
        <w:spacing w:line="360" w:lineRule="auto"/>
        <w:ind w:left="424" w:leftChars="202"/>
        <w:rPr>
          <w:rFonts w:hint="eastAsia" w:ascii="宋体" w:hAnsi="宋体" w:eastAsia="宋体"/>
          <w:bCs/>
          <w:color w:val="auto"/>
          <w:szCs w:val="21"/>
          <w:lang w:eastAsia="zh-CN"/>
        </w:rPr>
      </w:pPr>
      <w:r>
        <w:rPr>
          <w:rFonts w:hint="eastAsia" w:ascii="宋体" w:hAnsi="宋体"/>
          <w:bCs/>
          <w:color w:val="auto"/>
          <w:szCs w:val="21"/>
        </w:rPr>
        <w:t xml:space="preserve">名 </w:t>
      </w:r>
      <w:r>
        <w:rPr>
          <w:rFonts w:hint="eastAsia" w:ascii="宋体" w:hAnsi="宋体"/>
          <w:bCs/>
          <w:color w:val="auto"/>
          <w:szCs w:val="21"/>
          <w:lang w:val="en-US" w:eastAsia="zh-CN"/>
        </w:rPr>
        <w:t xml:space="preserve">  </w:t>
      </w:r>
      <w:r>
        <w:rPr>
          <w:rFonts w:ascii="宋体" w:hAnsi="宋体"/>
          <w:bCs/>
          <w:color w:val="auto"/>
          <w:szCs w:val="21"/>
        </w:rPr>
        <w:t xml:space="preserve"> </w:t>
      </w:r>
      <w:r>
        <w:rPr>
          <w:rFonts w:hint="eastAsia" w:ascii="宋体" w:hAnsi="宋体"/>
          <w:bCs/>
          <w:color w:val="auto"/>
          <w:szCs w:val="21"/>
        </w:rPr>
        <w:t>称：</w:t>
      </w:r>
      <w:r>
        <w:rPr>
          <w:rFonts w:hint="eastAsia" w:ascii="宋体" w:hAnsi="宋体"/>
          <w:bCs/>
          <w:color w:val="auto"/>
          <w:szCs w:val="21"/>
          <w:lang w:eastAsia="zh-CN"/>
        </w:rPr>
        <w:t>广东智汇城市招标采购有限公司东莞分公司</w:t>
      </w:r>
    </w:p>
    <w:p w14:paraId="3C2A19C1">
      <w:pPr>
        <w:tabs>
          <w:tab w:val="left" w:pos="567"/>
        </w:tabs>
        <w:spacing w:line="360" w:lineRule="auto"/>
        <w:ind w:left="424" w:leftChars="202"/>
        <w:rPr>
          <w:rFonts w:ascii="宋体" w:hAnsi="宋体"/>
          <w:bCs/>
          <w:color w:val="auto"/>
          <w:szCs w:val="21"/>
        </w:rPr>
      </w:pPr>
      <w:r>
        <w:rPr>
          <w:rFonts w:hint="eastAsia" w:ascii="宋体" w:hAnsi="宋体"/>
          <w:bCs/>
          <w:color w:val="auto"/>
          <w:szCs w:val="21"/>
        </w:rPr>
        <w:t>地</w:t>
      </w:r>
      <w:r>
        <w:rPr>
          <w:rFonts w:hint="eastAsia" w:ascii="宋体" w:hAnsi="宋体"/>
          <w:bCs/>
          <w:color w:val="auto"/>
          <w:szCs w:val="21"/>
          <w:lang w:val="en-US" w:eastAsia="zh-CN"/>
        </w:rPr>
        <w:t xml:space="preserve">    </w:t>
      </w:r>
      <w:r>
        <w:rPr>
          <w:rFonts w:hint="eastAsia" w:ascii="宋体" w:hAnsi="宋体"/>
          <w:bCs/>
          <w:color w:val="auto"/>
          <w:szCs w:val="21"/>
        </w:rPr>
        <w:t>址：东莞市南城街道雅园产业园区路5号1栋1楼</w:t>
      </w:r>
    </w:p>
    <w:p w14:paraId="073D7775">
      <w:pPr>
        <w:tabs>
          <w:tab w:val="left" w:pos="567"/>
        </w:tabs>
        <w:spacing w:line="360" w:lineRule="auto"/>
        <w:ind w:left="424" w:leftChars="202"/>
        <w:rPr>
          <w:rFonts w:asciiTheme="minorEastAsia" w:hAnsiTheme="minorEastAsia" w:eastAsiaTheme="minorEastAsia"/>
          <w:b/>
          <w:color w:val="auto"/>
          <w:szCs w:val="21"/>
        </w:rPr>
      </w:pPr>
      <w:r>
        <w:rPr>
          <w:rFonts w:hint="eastAsia" w:ascii="宋体" w:hAnsi="宋体"/>
          <w:bCs/>
          <w:color w:val="auto"/>
          <w:szCs w:val="21"/>
        </w:rPr>
        <w:t>联系方式：</w:t>
      </w:r>
      <w:bookmarkStart w:id="6" w:name="OLE_LINK1"/>
      <w:r>
        <w:rPr>
          <w:rFonts w:hint="eastAsia" w:ascii="宋体" w:hAnsi="宋体"/>
          <w:bCs/>
          <w:color w:val="auto"/>
          <w:szCs w:val="21"/>
        </w:rPr>
        <w:t>0769</w:t>
      </w:r>
      <w:r>
        <w:rPr>
          <w:rFonts w:hint="eastAsia" w:ascii="宋体" w:hAnsi="宋体"/>
          <w:bCs/>
          <w:color w:val="auto"/>
          <w:szCs w:val="21"/>
          <w:lang w:val="en-US" w:eastAsia="zh-CN"/>
        </w:rPr>
        <w:t>-</w:t>
      </w:r>
      <w:r>
        <w:rPr>
          <w:rFonts w:hint="eastAsia" w:ascii="宋体" w:hAnsi="宋体"/>
          <w:bCs/>
          <w:color w:val="auto"/>
          <w:szCs w:val="21"/>
        </w:rPr>
        <w:t>22367009</w:t>
      </w:r>
      <w:bookmarkEnd w:id="6"/>
    </w:p>
    <w:p w14:paraId="5C1C7EC5">
      <w:pPr>
        <w:pStyle w:val="70"/>
        <w:numPr>
          <w:ilvl w:val="0"/>
          <w:numId w:val="6"/>
        </w:numPr>
        <w:tabs>
          <w:tab w:val="left" w:pos="567"/>
        </w:tabs>
        <w:spacing w:line="360" w:lineRule="auto"/>
        <w:ind w:firstLineChars="0"/>
        <w:rPr>
          <w:rFonts w:asciiTheme="minorEastAsia" w:hAnsiTheme="minorEastAsia" w:eastAsiaTheme="minorEastAsia"/>
          <w:b/>
          <w:color w:val="auto"/>
          <w:szCs w:val="21"/>
        </w:rPr>
      </w:pPr>
      <w:r>
        <w:rPr>
          <w:rFonts w:hint="eastAsia" w:asciiTheme="minorEastAsia" w:hAnsiTheme="minorEastAsia" w:eastAsiaTheme="minorEastAsia"/>
          <w:b/>
          <w:color w:val="auto"/>
          <w:szCs w:val="21"/>
        </w:rPr>
        <w:t>项目联系方式</w:t>
      </w:r>
    </w:p>
    <w:p w14:paraId="4C383F68">
      <w:pPr>
        <w:tabs>
          <w:tab w:val="left" w:pos="567"/>
        </w:tabs>
        <w:spacing w:line="360" w:lineRule="auto"/>
        <w:ind w:left="283" w:leftChars="135" w:firstLine="142" w:firstLineChars="68"/>
        <w:rPr>
          <w:rFonts w:hint="eastAsia" w:asciiTheme="minorEastAsia" w:hAnsiTheme="minorEastAsia" w:eastAsiaTheme="minorEastAsia"/>
          <w:bCs/>
          <w:color w:val="auto"/>
          <w:szCs w:val="21"/>
          <w:lang w:val="en-US" w:eastAsia="zh-CN"/>
        </w:rPr>
      </w:pPr>
      <w:r>
        <w:rPr>
          <w:rFonts w:hint="eastAsia" w:asciiTheme="minorEastAsia" w:hAnsiTheme="minorEastAsia" w:eastAsiaTheme="minorEastAsia"/>
          <w:bCs/>
          <w:color w:val="auto"/>
          <w:szCs w:val="21"/>
        </w:rPr>
        <w:t>项目联系人：</w:t>
      </w:r>
      <w:r>
        <w:rPr>
          <w:rFonts w:hint="eastAsia" w:asciiTheme="minorEastAsia" w:hAnsiTheme="minorEastAsia" w:eastAsiaTheme="minorEastAsia"/>
          <w:bCs/>
          <w:color w:val="auto"/>
          <w:szCs w:val="21"/>
          <w:lang w:val="en-US" w:eastAsia="zh-CN"/>
        </w:rPr>
        <w:t>陈子菱</w:t>
      </w:r>
    </w:p>
    <w:p w14:paraId="24E54B94">
      <w:pPr>
        <w:tabs>
          <w:tab w:val="left" w:pos="567"/>
        </w:tabs>
        <w:spacing w:line="360" w:lineRule="auto"/>
        <w:ind w:left="283" w:leftChars="135" w:firstLine="142" w:firstLineChars="68"/>
        <w:rPr>
          <w:rFonts w:asciiTheme="minorEastAsia" w:hAnsiTheme="minorEastAsia" w:eastAsiaTheme="minorEastAsia"/>
          <w:b/>
          <w:color w:val="auto"/>
          <w:szCs w:val="21"/>
        </w:rPr>
      </w:pPr>
      <w:r>
        <w:rPr>
          <w:rFonts w:hint="eastAsia" w:asciiTheme="minorEastAsia" w:hAnsiTheme="minorEastAsia" w:eastAsiaTheme="minorEastAsia"/>
          <w:bCs/>
          <w:color w:val="auto"/>
          <w:szCs w:val="21"/>
        </w:rPr>
        <w:t>电</w:t>
      </w:r>
      <w:r>
        <w:rPr>
          <w:rFonts w:hint="eastAsia" w:asciiTheme="minorEastAsia" w:hAnsiTheme="minorEastAsia" w:eastAsiaTheme="minorEastAsia"/>
          <w:bCs/>
          <w:color w:val="auto"/>
          <w:szCs w:val="21"/>
          <w:lang w:val="en-US" w:eastAsia="zh-CN"/>
        </w:rPr>
        <w:t xml:space="preserve">      </w:t>
      </w:r>
      <w:r>
        <w:rPr>
          <w:rFonts w:hint="eastAsia" w:asciiTheme="minorEastAsia" w:hAnsiTheme="minorEastAsia" w:eastAsiaTheme="minorEastAsia"/>
          <w:bCs/>
          <w:color w:val="auto"/>
          <w:szCs w:val="21"/>
        </w:rPr>
        <w:t>话：0769</w:t>
      </w:r>
      <w:r>
        <w:rPr>
          <w:rFonts w:hint="eastAsia" w:asciiTheme="minorEastAsia" w:hAnsiTheme="minorEastAsia" w:eastAsiaTheme="minorEastAsia"/>
          <w:bCs/>
          <w:color w:val="auto"/>
          <w:szCs w:val="21"/>
          <w:lang w:val="en-US" w:eastAsia="zh-CN"/>
        </w:rPr>
        <w:t>-</w:t>
      </w:r>
      <w:r>
        <w:rPr>
          <w:rFonts w:hint="eastAsia" w:asciiTheme="minorEastAsia" w:hAnsiTheme="minorEastAsia" w:eastAsiaTheme="minorEastAsia"/>
          <w:bCs/>
          <w:color w:val="auto"/>
          <w:szCs w:val="21"/>
        </w:rPr>
        <w:t>22367009</w:t>
      </w:r>
    </w:p>
    <w:p w14:paraId="0B913B98">
      <w:pPr>
        <w:tabs>
          <w:tab w:val="left" w:pos="567"/>
        </w:tabs>
        <w:spacing w:before="156" w:line="360" w:lineRule="auto"/>
        <w:rPr>
          <w:rFonts w:asciiTheme="minorEastAsia" w:hAnsiTheme="minorEastAsia" w:eastAsiaTheme="minorEastAsia"/>
          <w:b/>
          <w:color w:val="auto"/>
          <w:szCs w:val="21"/>
        </w:rPr>
      </w:pPr>
    </w:p>
    <w:p w14:paraId="5DA7ECFD">
      <w:pPr>
        <w:tabs>
          <w:tab w:val="left" w:pos="567"/>
        </w:tabs>
        <w:spacing w:before="840" w:line="360" w:lineRule="auto"/>
        <w:jc w:val="right"/>
        <w:rPr>
          <w:rFonts w:hint="eastAsia" w:asciiTheme="minorEastAsia" w:hAnsiTheme="minorEastAsia" w:eastAsiaTheme="minorEastAsia"/>
          <w:b/>
          <w:color w:val="000000" w:themeColor="text1"/>
          <w:szCs w:val="21"/>
          <w:lang w:eastAsia="zh-CN"/>
          <w14:textFill>
            <w14:solidFill>
              <w14:schemeClr w14:val="tx1"/>
            </w14:solidFill>
          </w14:textFill>
        </w:rPr>
      </w:pPr>
      <w:r>
        <w:rPr>
          <w:rFonts w:hint="eastAsia" w:asciiTheme="minorEastAsia" w:hAnsiTheme="minorEastAsia" w:eastAsiaTheme="minorEastAsia"/>
          <w:b/>
          <w:color w:val="auto"/>
          <w:szCs w:val="21"/>
        </w:rPr>
        <w:t>发布人：</w:t>
      </w:r>
      <w:r>
        <w:rPr>
          <w:rFonts w:hint="eastAsia" w:asciiTheme="minorEastAsia" w:hAnsiTheme="minorEastAsia" w:eastAsiaTheme="minorEastAsia"/>
          <w:b/>
          <w:color w:val="auto"/>
          <w:szCs w:val="21"/>
          <w:lang w:eastAsia="zh-CN"/>
        </w:rPr>
        <w:t>广东智汇城市招标采购有限公司东莞分公司</w:t>
      </w:r>
    </w:p>
    <w:p w14:paraId="0E3B9DA6">
      <w:pPr>
        <w:keepNext w:val="0"/>
        <w:keepLines w:val="0"/>
        <w:pageBreakBefore w:val="0"/>
        <w:widowControl w:val="0"/>
        <w:tabs>
          <w:tab w:val="left" w:pos="567"/>
        </w:tabs>
        <w:kinsoku/>
        <w:wordWrap/>
        <w:overflowPunct/>
        <w:topLinePunct w:val="0"/>
        <w:autoSpaceDE/>
        <w:autoSpaceDN/>
        <w:bidi w:val="0"/>
        <w:adjustRightInd/>
        <w:snapToGrid/>
        <w:spacing w:before="156" w:line="360" w:lineRule="auto"/>
        <w:ind w:right="0"/>
        <w:jc w:val="right"/>
        <w:textAlignment w:val="auto"/>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发布时间：</w:t>
      </w:r>
      <w:r>
        <w:rPr>
          <w:rFonts w:hint="eastAsia" w:asciiTheme="minorEastAsia" w:hAnsiTheme="minorEastAsia" w:eastAsiaTheme="minorEastAsia"/>
          <w:b/>
          <w:color w:val="000000" w:themeColor="text1"/>
          <w:szCs w:val="21"/>
          <w:lang w:val="en-US" w:eastAsia="zh-CN"/>
          <w14:textFill>
            <w14:solidFill>
              <w14:schemeClr w14:val="tx1"/>
            </w14:solidFill>
          </w14:textFill>
        </w:rPr>
        <w:t>2025</w:t>
      </w:r>
      <w:r>
        <w:rPr>
          <w:rFonts w:hint="eastAsia" w:asciiTheme="minorEastAsia" w:hAnsiTheme="minorEastAsia" w:eastAsiaTheme="minorEastAsia"/>
          <w:b/>
          <w:color w:val="000000" w:themeColor="text1"/>
          <w:szCs w:val="21"/>
          <w14:textFill>
            <w14:solidFill>
              <w14:schemeClr w14:val="tx1"/>
            </w14:solidFill>
          </w14:textFill>
        </w:rPr>
        <w:t>年</w:t>
      </w:r>
      <w:r>
        <w:rPr>
          <w:rFonts w:hint="eastAsia" w:asciiTheme="minorEastAsia" w:hAnsiTheme="minorEastAsia" w:eastAsiaTheme="minorEastAsia"/>
          <w:b/>
          <w:color w:val="000000" w:themeColor="text1"/>
          <w:szCs w:val="21"/>
          <w:lang w:val="en-US" w:eastAsia="zh-CN"/>
          <w14:textFill>
            <w14:solidFill>
              <w14:schemeClr w14:val="tx1"/>
            </w14:solidFill>
          </w14:textFill>
        </w:rPr>
        <w:t>07</w:t>
      </w:r>
      <w:r>
        <w:rPr>
          <w:rFonts w:hint="eastAsia" w:asciiTheme="minorEastAsia" w:hAnsiTheme="minorEastAsia" w:eastAsiaTheme="minorEastAsia"/>
          <w:b/>
          <w:color w:val="000000" w:themeColor="text1"/>
          <w:szCs w:val="21"/>
          <w14:textFill>
            <w14:solidFill>
              <w14:schemeClr w14:val="tx1"/>
            </w14:solidFill>
          </w14:textFill>
        </w:rPr>
        <w:t>月</w:t>
      </w:r>
      <w:r>
        <w:rPr>
          <w:rFonts w:hint="eastAsia" w:asciiTheme="minorEastAsia" w:hAnsiTheme="minorEastAsia" w:eastAsiaTheme="minorEastAsia"/>
          <w:b/>
          <w:color w:val="000000" w:themeColor="text1"/>
          <w:szCs w:val="21"/>
          <w:lang w:val="en-US" w:eastAsia="zh-CN"/>
          <w14:textFill>
            <w14:solidFill>
              <w14:schemeClr w14:val="tx1"/>
            </w14:solidFill>
          </w14:textFill>
        </w:rPr>
        <w:t>11</w:t>
      </w:r>
      <w:r>
        <w:rPr>
          <w:rFonts w:hint="eastAsia" w:asciiTheme="minorEastAsia" w:hAnsiTheme="minorEastAsia" w:eastAsiaTheme="minorEastAsia"/>
          <w:b/>
          <w:color w:val="000000" w:themeColor="text1"/>
          <w:szCs w:val="21"/>
          <w14:textFill>
            <w14:solidFill>
              <w14:schemeClr w14:val="tx1"/>
            </w14:solidFill>
          </w14:textFill>
        </w:rPr>
        <w:t>日</w:t>
      </w:r>
    </w:p>
    <w:p w14:paraId="201BA6D3">
      <w:pPr>
        <w:rPr>
          <w:rFonts w:asciiTheme="minorEastAsia" w:hAnsiTheme="minorEastAsia" w:eastAsiaTheme="minorEastAsia"/>
        </w:rPr>
      </w:pPr>
    </w:p>
    <w:bookmarkEnd w:id="2"/>
    <w:bookmarkEnd w:id="3"/>
    <w:p w14:paraId="2E37799C">
      <w:pPr>
        <w:pStyle w:val="2"/>
        <w:keepNext w:val="0"/>
        <w:keepLines w:val="0"/>
        <w:pageBreakBefore/>
        <w:spacing w:after="240" w:line="360" w:lineRule="auto"/>
        <w:jc w:val="center"/>
        <w:rPr>
          <w:rFonts w:asciiTheme="minorEastAsia" w:hAnsiTheme="minorEastAsia" w:eastAsiaTheme="minorEastAsia" w:cstheme="minorBidi"/>
          <w:b w:val="0"/>
          <w:bCs w:val="0"/>
          <w:color w:val="000000" w:themeColor="text1"/>
          <w:spacing w:val="20"/>
          <w:sz w:val="32"/>
          <w:szCs w:val="32"/>
          <w14:textFill>
            <w14:solidFill>
              <w14:schemeClr w14:val="tx1"/>
            </w14:solidFill>
          </w14:textFill>
        </w:rPr>
      </w:pPr>
      <w:bookmarkStart w:id="7" w:name="_Toc170228129"/>
      <w:bookmarkStart w:id="8" w:name="_Toc90976500"/>
      <w:r>
        <w:rPr>
          <w:rFonts w:hint="eastAsia" w:asciiTheme="minorEastAsia" w:hAnsiTheme="minorEastAsia" w:eastAsiaTheme="minorEastAsia"/>
          <w:spacing w:val="20"/>
          <w:sz w:val="32"/>
          <w:szCs w:val="32"/>
        </w:rPr>
        <w:t>第二章</w:t>
      </w:r>
      <w:r>
        <w:rPr>
          <w:rFonts w:asciiTheme="minorEastAsia" w:hAnsiTheme="minorEastAsia" w:eastAsiaTheme="minorEastAsia"/>
          <w:spacing w:val="20"/>
          <w:sz w:val="32"/>
          <w:szCs w:val="32"/>
        </w:rPr>
        <w:t xml:space="preserve"> </w:t>
      </w:r>
      <w:r>
        <w:rPr>
          <w:rFonts w:hint="eastAsia" w:asciiTheme="minorEastAsia" w:hAnsiTheme="minorEastAsia" w:eastAsiaTheme="minorEastAsia"/>
          <w:spacing w:val="20"/>
          <w:sz w:val="32"/>
          <w:szCs w:val="32"/>
        </w:rPr>
        <w:t>采购需求</w:t>
      </w:r>
      <w:bookmarkEnd w:id="7"/>
      <w:bookmarkEnd w:id="8"/>
    </w:p>
    <w:p w14:paraId="56FAA6FE">
      <w:pPr>
        <w:snapToGrid w:val="0"/>
        <w:spacing w:line="360" w:lineRule="auto"/>
        <w:contextualSpacing/>
        <w:rPr>
          <w:rFonts w:ascii="宋体" w:hAnsi="宋体"/>
          <w:b/>
          <w:bCs/>
          <w:szCs w:val="21"/>
        </w:rPr>
      </w:pPr>
      <w:bookmarkStart w:id="9" w:name="_Hlk90919605"/>
      <w:r>
        <w:rPr>
          <w:rFonts w:hint="eastAsia" w:ascii="宋体" w:hAnsi="宋体"/>
          <w:b/>
          <w:bCs/>
          <w:szCs w:val="21"/>
        </w:rPr>
        <w:t>说明：</w:t>
      </w:r>
    </w:p>
    <w:p w14:paraId="68E54992">
      <w:pPr>
        <w:numPr>
          <w:ilvl w:val="3"/>
          <w:numId w:val="7"/>
        </w:numPr>
        <w:snapToGrid w:val="0"/>
        <w:spacing w:line="360" w:lineRule="auto"/>
        <w:ind w:left="284" w:hanging="284"/>
        <w:contextualSpacing/>
        <w:rPr>
          <w:rFonts w:ascii="宋体" w:hAnsi="宋体"/>
          <w:szCs w:val="21"/>
        </w:rPr>
      </w:pPr>
      <w:r>
        <w:rPr>
          <w:rFonts w:ascii="宋体" w:hAnsi="宋体"/>
          <w:szCs w:val="21"/>
        </w:rPr>
        <w:t>采购需求中带“</w:t>
      </w:r>
      <w:r>
        <w:rPr>
          <w:rFonts w:hint="eastAsia" w:ascii="宋体" w:hAnsi="宋体"/>
          <w:bCs/>
          <w:szCs w:val="21"/>
        </w:rPr>
        <w:t>◆</w:t>
      </w:r>
      <w:r>
        <w:rPr>
          <w:rFonts w:ascii="宋体" w:hAnsi="宋体"/>
          <w:szCs w:val="21"/>
        </w:rPr>
        <w:t>”符号的内容为采购的主要标的（核心产品），供应商应在《分项报价表》中清晰列明“货物名称、品牌、规格型号、原产地、价格等”。</w:t>
      </w:r>
    </w:p>
    <w:p w14:paraId="3F444413">
      <w:pPr>
        <w:snapToGrid w:val="0"/>
        <w:spacing w:line="360" w:lineRule="auto"/>
        <w:ind w:left="284"/>
        <w:contextualSpacing/>
        <w:rPr>
          <w:rFonts w:ascii="宋体" w:hAnsi="宋体"/>
          <w:szCs w:val="21"/>
        </w:rPr>
      </w:pPr>
      <w:r>
        <w:rPr>
          <w:rFonts w:hint="eastAsia" w:ascii="宋体" w:hAnsi="宋体"/>
          <w:color w:val="auto"/>
          <w:szCs w:val="21"/>
        </w:rPr>
        <w:t>本项目主要标的（核心产品）为</w:t>
      </w:r>
      <w:r>
        <w:rPr>
          <w:rFonts w:hint="eastAsia" w:ascii="宋体" w:hAnsi="宋体"/>
          <w:b/>
          <w:bCs/>
          <w:color w:val="auto"/>
          <w:szCs w:val="21"/>
        </w:rPr>
        <w:t>“◆人脸检测抓拍枪型摄像机</w:t>
      </w:r>
      <w:r>
        <w:rPr>
          <w:rFonts w:ascii="宋体" w:hAnsi="宋体"/>
          <w:b/>
          <w:bCs/>
          <w:color w:val="auto"/>
          <w:szCs w:val="21"/>
        </w:rPr>
        <w:t>”</w:t>
      </w:r>
      <w:r>
        <w:rPr>
          <w:rFonts w:ascii="宋体" w:hAnsi="宋体"/>
          <w:color w:val="auto"/>
          <w:szCs w:val="21"/>
        </w:rPr>
        <w:t>。多家供应</w:t>
      </w:r>
      <w:r>
        <w:rPr>
          <w:rFonts w:ascii="宋体" w:hAnsi="宋体"/>
          <w:szCs w:val="21"/>
        </w:rPr>
        <w:t>商提供的核心产品品牌相同的，按一家供应商计算。</w:t>
      </w:r>
    </w:p>
    <w:p w14:paraId="38F4652B">
      <w:pPr>
        <w:numPr>
          <w:ilvl w:val="3"/>
          <w:numId w:val="7"/>
        </w:numPr>
        <w:snapToGrid w:val="0"/>
        <w:spacing w:line="360" w:lineRule="auto"/>
        <w:ind w:left="284" w:hanging="284"/>
        <w:contextualSpacing/>
        <w:rPr>
          <w:rFonts w:ascii="宋体" w:hAnsi="宋体"/>
          <w:szCs w:val="21"/>
        </w:rPr>
      </w:pPr>
      <w:r>
        <w:rPr>
          <w:rFonts w:ascii="宋体" w:hAnsi="宋体"/>
          <w:szCs w:val="21"/>
        </w:rPr>
        <w:t>采购需求中所有列出的相关货物技术要求均不是唯一指定，即供应商可就货物提出替代标准，只要相当于（或优于）规定的货物品质和性能等技术参数要求，并提供满足采购需求要求的证明材料，则视为合格。</w:t>
      </w:r>
    </w:p>
    <w:p w14:paraId="12D9FB6A">
      <w:pPr>
        <w:numPr>
          <w:ilvl w:val="3"/>
          <w:numId w:val="7"/>
        </w:numPr>
        <w:snapToGrid w:val="0"/>
        <w:spacing w:line="360" w:lineRule="auto"/>
        <w:ind w:left="284" w:hanging="284"/>
        <w:contextualSpacing/>
        <w:rPr>
          <w:rFonts w:ascii="宋体" w:hAnsi="宋体"/>
          <w:szCs w:val="21"/>
        </w:rPr>
      </w:pPr>
      <w:bookmarkStart w:id="10" w:name="_Hlk148023067"/>
      <w:r>
        <w:rPr>
          <w:rFonts w:hint="eastAsia" w:ascii="宋体" w:hAnsi="宋体"/>
          <w:szCs w:val="21"/>
        </w:rPr>
        <w:t>采购需求</w:t>
      </w:r>
      <w:r>
        <w:rPr>
          <w:rFonts w:hint="eastAsia" w:ascii="宋体" w:hAnsi="宋体"/>
          <w:szCs w:val="21"/>
          <w:lang w:val="en-US" w:eastAsia="zh-CN"/>
        </w:rPr>
        <w:t>标</w:t>
      </w:r>
      <w:r>
        <w:rPr>
          <w:rFonts w:ascii="宋体" w:hAnsi="宋体"/>
          <w:szCs w:val="21"/>
        </w:rPr>
        <w:t>有“★”的地方均被视为重要的采购需求，供应商要特别加以注意，必须对此响应并完全满足这些要求，否则若有一项带“★”的要求未响应或不满足，将按无效响应处理。</w:t>
      </w:r>
    </w:p>
    <w:bookmarkEnd w:id="10"/>
    <w:p w14:paraId="35D31DDE">
      <w:pPr>
        <w:numPr>
          <w:ilvl w:val="3"/>
          <w:numId w:val="7"/>
        </w:numPr>
        <w:snapToGrid w:val="0"/>
        <w:spacing w:line="360" w:lineRule="auto"/>
        <w:ind w:left="284" w:hanging="284"/>
        <w:contextualSpacing/>
        <w:rPr>
          <w:rFonts w:ascii="宋体" w:hAnsi="宋体"/>
          <w:szCs w:val="21"/>
        </w:rPr>
      </w:pPr>
      <w:r>
        <w:rPr>
          <w:rFonts w:ascii="宋体" w:hAnsi="宋体"/>
          <w:szCs w:val="21"/>
        </w:rPr>
        <w:t>采购的产品属于品目清单范围的，将依据国家确定的认证机构出具的、处于有效期之内的节能产品、环境标志产品认证证书，对获得证书的产品实施优先采购或强制采购，具体按照本磋商文件相关要求执行。相关认证机构和获证产品信息以市场监管总局组织建立的节能产品、环境标志产品认证结果信息发布平台公布为准。</w:t>
      </w:r>
    </w:p>
    <w:p w14:paraId="66573E21">
      <w:pPr>
        <w:numPr>
          <w:ilvl w:val="0"/>
          <w:numId w:val="8"/>
        </w:numPr>
        <w:snapToGrid w:val="0"/>
        <w:spacing w:line="360" w:lineRule="auto"/>
        <w:contextualSpacing/>
        <w:rPr>
          <w:rFonts w:ascii="宋体" w:hAnsi="宋体"/>
          <w:b/>
          <w:szCs w:val="21"/>
        </w:rPr>
      </w:pPr>
      <w:r>
        <w:rPr>
          <w:rFonts w:ascii="宋体" w:hAnsi="宋体"/>
          <w:b/>
          <w:bCs/>
        </w:rPr>
        <w:t>采购标的</w:t>
      </w:r>
    </w:p>
    <w:p w14:paraId="3BF75FFD">
      <w:pPr>
        <w:numPr>
          <w:ilvl w:val="0"/>
          <w:numId w:val="9"/>
        </w:numPr>
        <w:snapToGrid w:val="0"/>
        <w:spacing w:line="360" w:lineRule="auto"/>
        <w:contextualSpacing/>
        <w:rPr>
          <w:rFonts w:ascii="宋体" w:hAnsi="宋体"/>
          <w:bCs/>
          <w:szCs w:val="21"/>
        </w:rPr>
      </w:pPr>
      <w:r>
        <w:rPr>
          <w:rFonts w:ascii="宋体" w:hAnsi="宋体"/>
          <w:bCs/>
          <w:szCs w:val="21"/>
        </w:rPr>
        <w:t>采购标的</w:t>
      </w:r>
    </w:p>
    <w:tbl>
      <w:tblPr>
        <w:tblStyle w:val="7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8"/>
        <w:gridCol w:w="2896"/>
        <w:gridCol w:w="1019"/>
        <w:gridCol w:w="808"/>
        <w:gridCol w:w="1935"/>
        <w:gridCol w:w="1970"/>
      </w:tblGrid>
      <w:tr w14:paraId="600D08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4" w:type="pct"/>
            <w:vAlign w:val="center"/>
          </w:tcPr>
          <w:p w14:paraId="1C2A4B3F">
            <w:pPr>
              <w:spacing w:line="360" w:lineRule="auto"/>
              <w:jc w:val="center"/>
              <w:rPr>
                <w:rFonts w:asciiTheme="minorEastAsia" w:hAnsiTheme="minorEastAsia" w:eastAsiaTheme="minorEastAsia"/>
                <w:b/>
                <w:bCs w:val="0"/>
                <w:szCs w:val="21"/>
              </w:rPr>
            </w:pPr>
            <w:r>
              <w:rPr>
                <w:rFonts w:hint="eastAsia" w:asciiTheme="minorEastAsia" w:hAnsiTheme="minorEastAsia" w:eastAsiaTheme="minorEastAsia"/>
                <w:b/>
                <w:bCs w:val="0"/>
                <w:szCs w:val="21"/>
              </w:rPr>
              <w:t>序号</w:t>
            </w:r>
          </w:p>
        </w:tc>
        <w:tc>
          <w:tcPr>
            <w:tcW w:w="1558" w:type="pct"/>
            <w:vAlign w:val="center"/>
          </w:tcPr>
          <w:p w14:paraId="1D957DAA">
            <w:pPr>
              <w:spacing w:line="360" w:lineRule="auto"/>
              <w:jc w:val="center"/>
              <w:rPr>
                <w:rFonts w:asciiTheme="minorEastAsia" w:hAnsiTheme="minorEastAsia" w:eastAsiaTheme="minorEastAsia"/>
                <w:b/>
                <w:bCs w:val="0"/>
                <w:szCs w:val="21"/>
              </w:rPr>
            </w:pPr>
            <w:r>
              <w:rPr>
                <w:rFonts w:hint="eastAsia" w:asciiTheme="minorEastAsia" w:hAnsiTheme="minorEastAsia" w:eastAsiaTheme="minorEastAsia"/>
                <w:b/>
                <w:bCs w:val="0"/>
                <w:szCs w:val="21"/>
              </w:rPr>
              <w:t>标的名称</w:t>
            </w:r>
          </w:p>
        </w:tc>
        <w:tc>
          <w:tcPr>
            <w:tcW w:w="548" w:type="pct"/>
            <w:vAlign w:val="center"/>
          </w:tcPr>
          <w:p w14:paraId="0B02AB11">
            <w:pPr>
              <w:spacing w:line="360" w:lineRule="auto"/>
              <w:jc w:val="center"/>
              <w:rPr>
                <w:rFonts w:asciiTheme="minorEastAsia" w:hAnsiTheme="minorEastAsia" w:eastAsiaTheme="minorEastAsia"/>
                <w:b/>
                <w:bCs w:val="0"/>
                <w:szCs w:val="21"/>
              </w:rPr>
            </w:pPr>
            <w:r>
              <w:rPr>
                <w:rFonts w:hint="eastAsia" w:asciiTheme="minorEastAsia" w:hAnsiTheme="minorEastAsia" w:eastAsiaTheme="minorEastAsia"/>
                <w:b/>
                <w:bCs w:val="0"/>
                <w:szCs w:val="21"/>
              </w:rPr>
              <w:t>数量</w:t>
            </w:r>
          </w:p>
        </w:tc>
        <w:tc>
          <w:tcPr>
            <w:tcW w:w="435" w:type="pct"/>
            <w:vAlign w:val="center"/>
          </w:tcPr>
          <w:p w14:paraId="00696985">
            <w:pPr>
              <w:spacing w:line="360" w:lineRule="auto"/>
              <w:jc w:val="center"/>
              <w:rPr>
                <w:rFonts w:asciiTheme="minorEastAsia" w:hAnsiTheme="minorEastAsia" w:eastAsiaTheme="minorEastAsia"/>
                <w:b/>
                <w:bCs w:val="0"/>
                <w:szCs w:val="21"/>
              </w:rPr>
            </w:pPr>
            <w:r>
              <w:rPr>
                <w:rFonts w:hint="eastAsia" w:asciiTheme="minorEastAsia" w:hAnsiTheme="minorEastAsia" w:eastAsiaTheme="minorEastAsia"/>
                <w:b/>
                <w:bCs w:val="0"/>
                <w:szCs w:val="21"/>
              </w:rPr>
              <w:t>单位</w:t>
            </w:r>
          </w:p>
        </w:tc>
        <w:tc>
          <w:tcPr>
            <w:tcW w:w="1041" w:type="pct"/>
            <w:vAlign w:val="center"/>
          </w:tcPr>
          <w:p w14:paraId="6701CB96">
            <w:pPr>
              <w:spacing w:line="360" w:lineRule="auto"/>
              <w:jc w:val="center"/>
              <w:rPr>
                <w:rFonts w:asciiTheme="minorEastAsia" w:hAnsiTheme="minorEastAsia" w:eastAsiaTheme="minorEastAsia"/>
                <w:b/>
                <w:bCs w:val="0"/>
                <w:szCs w:val="21"/>
              </w:rPr>
            </w:pPr>
            <w:r>
              <w:rPr>
                <w:rFonts w:hint="eastAsia" w:asciiTheme="minorEastAsia" w:hAnsiTheme="minorEastAsia" w:eastAsiaTheme="minorEastAsia"/>
                <w:b/>
                <w:bCs w:val="0"/>
                <w:szCs w:val="21"/>
              </w:rPr>
              <w:t>采购标的所属行业</w:t>
            </w:r>
          </w:p>
        </w:tc>
        <w:tc>
          <w:tcPr>
            <w:tcW w:w="1060" w:type="pct"/>
            <w:vAlign w:val="center"/>
          </w:tcPr>
          <w:p w14:paraId="4AEC2324">
            <w:pPr>
              <w:spacing w:line="360" w:lineRule="auto"/>
              <w:jc w:val="center"/>
              <w:rPr>
                <w:rFonts w:asciiTheme="minorEastAsia" w:hAnsiTheme="minorEastAsia" w:eastAsiaTheme="minorEastAsia"/>
                <w:b/>
                <w:bCs w:val="0"/>
                <w:szCs w:val="21"/>
              </w:rPr>
            </w:pPr>
            <w:r>
              <w:rPr>
                <w:rFonts w:asciiTheme="minorEastAsia" w:hAnsiTheme="minorEastAsia" w:eastAsiaTheme="minorEastAsia"/>
                <w:b/>
                <w:bCs w:val="0"/>
              </w:rPr>
              <w:t>是否允许进口产品</w:t>
            </w:r>
          </w:p>
        </w:tc>
      </w:tr>
      <w:tr w14:paraId="275674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4" w:type="pct"/>
            <w:vAlign w:val="center"/>
          </w:tcPr>
          <w:p w14:paraId="6F11A9B5">
            <w:pPr>
              <w:spacing w:line="360" w:lineRule="auto"/>
              <w:jc w:val="center"/>
              <w:rPr>
                <w:rFonts w:hint="eastAsia" w:asciiTheme="minorEastAsia" w:hAnsiTheme="minorEastAsia" w:eastAsiaTheme="minorEastAsia"/>
                <w:bCs/>
                <w:szCs w:val="21"/>
                <w:lang w:val="en-US" w:eastAsia="zh-CN"/>
              </w:rPr>
            </w:pPr>
            <w:r>
              <w:rPr>
                <w:rFonts w:hint="eastAsia" w:asciiTheme="minorEastAsia" w:hAnsiTheme="minorEastAsia" w:eastAsiaTheme="minorEastAsia"/>
                <w:b/>
                <w:bCs w:val="0"/>
                <w:szCs w:val="21"/>
                <w:lang w:val="en-US" w:eastAsia="zh-CN"/>
              </w:rPr>
              <w:t>1</w:t>
            </w:r>
          </w:p>
        </w:tc>
        <w:tc>
          <w:tcPr>
            <w:tcW w:w="1558" w:type="pct"/>
            <w:vAlign w:val="center"/>
          </w:tcPr>
          <w:p w14:paraId="13A88A0E">
            <w:pPr>
              <w:spacing w:line="360" w:lineRule="auto"/>
              <w:jc w:val="center"/>
              <w:rPr>
                <w:rFonts w:asciiTheme="minorEastAsia" w:hAnsiTheme="minorEastAsia" w:eastAsiaTheme="minorEastAsia"/>
                <w:bCs/>
                <w:color w:val="auto"/>
                <w:szCs w:val="21"/>
              </w:rPr>
            </w:pPr>
            <w:r>
              <w:rPr>
                <w:rFonts w:hint="eastAsia" w:asciiTheme="minorEastAsia" w:hAnsiTheme="minorEastAsia" w:eastAsiaTheme="minorEastAsia"/>
                <w:color w:val="auto"/>
                <w:szCs w:val="21"/>
              </w:rPr>
              <w:t>重点领域公共安全卡口建设</w:t>
            </w:r>
          </w:p>
        </w:tc>
        <w:tc>
          <w:tcPr>
            <w:tcW w:w="548" w:type="pct"/>
            <w:vAlign w:val="center"/>
          </w:tcPr>
          <w:p w14:paraId="43C4F3F5">
            <w:pPr>
              <w:spacing w:line="360" w:lineRule="auto"/>
              <w:jc w:val="center"/>
              <w:rPr>
                <w:rFonts w:hint="eastAsia" w:asciiTheme="minorEastAsia" w:hAnsiTheme="minorEastAsia" w:eastAsiaTheme="minorEastAsia"/>
                <w:bCs/>
                <w:color w:val="auto"/>
                <w:szCs w:val="21"/>
                <w:lang w:val="en-US" w:eastAsia="zh-CN"/>
              </w:rPr>
            </w:pPr>
            <w:r>
              <w:rPr>
                <w:rFonts w:hint="eastAsia" w:asciiTheme="minorEastAsia" w:hAnsiTheme="minorEastAsia" w:eastAsiaTheme="minorEastAsia"/>
                <w:bCs/>
                <w:color w:val="auto"/>
                <w:szCs w:val="21"/>
                <w:lang w:val="en-US" w:eastAsia="zh-CN"/>
              </w:rPr>
              <w:t>1</w:t>
            </w:r>
          </w:p>
        </w:tc>
        <w:tc>
          <w:tcPr>
            <w:tcW w:w="435" w:type="pct"/>
            <w:vAlign w:val="center"/>
          </w:tcPr>
          <w:p w14:paraId="75CFD2AB">
            <w:pPr>
              <w:spacing w:line="360" w:lineRule="auto"/>
              <w:jc w:val="center"/>
              <w:rPr>
                <w:rFonts w:hint="eastAsia" w:asciiTheme="minorEastAsia" w:hAnsiTheme="minorEastAsia" w:eastAsiaTheme="minorEastAsia"/>
                <w:bCs/>
                <w:szCs w:val="21"/>
                <w:lang w:val="en-US" w:eastAsia="zh-CN"/>
              </w:rPr>
            </w:pPr>
            <w:r>
              <w:rPr>
                <w:rFonts w:hint="eastAsia" w:asciiTheme="minorEastAsia" w:hAnsiTheme="minorEastAsia" w:eastAsiaTheme="minorEastAsia"/>
                <w:bCs/>
                <w:szCs w:val="21"/>
                <w:lang w:val="en-US" w:eastAsia="zh-CN"/>
              </w:rPr>
              <w:t>批</w:t>
            </w:r>
          </w:p>
        </w:tc>
        <w:tc>
          <w:tcPr>
            <w:tcW w:w="1041" w:type="pct"/>
            <w:vAlign w:val="center"/>
          </w:tcPr>
          <w:p w14:paraId="40D1F410">
            <w:pPr>
              <w:spacing w:line="360" w:lineRule="auto"/>
              <w:jc w:val="center"/>
              <w:rPr>
                <w:rFonts w:hint="eastAsia" w:asciiTheme="minorEastAsia" w:hAnsiTheme="minorEastAsia" w:eastAsiaTheme="minorEastAsia"/>
                <w:bCs/>
                <w:szCs w:val="21"/>
                <w:lang w:val="en-US" w:eastAsia="zh-CN"/>
              </w:rPr>
            </w:pPr>
            <w:r>
              <w:rPr>
                <w:rFonts w:hint="eastAsia" w:asciiTheme="minorEastAsia" w:hAnsiTheme="minorEastAsia" w:eastAsiaTheme="minorEastAsia"/>
                <w:bCs/>
                <w:szCs w:val="21"/>
                <w:lang w:val="en-US" w:eastAsia="zh-CN"/>
              </w:rPr>
              <w:t>工业</w:t>
            </w:r>
          </w:p>
        </w:tc>
        <w:tc>
          <w:tcPr>
            <w:tcW w:w="1060" w:type="pct"/>
            <w:vAlign w:val="center"/>
          </w:tcPr>
          <w:p w14:paraId="518CF316">
            <w:pPr>
              <w:spacing w:line="360" w:lineRule="auto"/>
              <w:jc w:val="center"/>
              <w:rPr>
                <w:rFonts w:asciiTheme="minorEastAsia" w:hAnsiTheme="minorEastAsia" w:eastAsiaTheme="minorEastAsia"/>
                <w:bCs/>
                <w:szCs w:val="21"/>
              </w:rPr>
            </w:pPr>
            <w:r>
              <w:rPr>
                <w:rFonts w:asciiTheme="minorEastAsia" w:hAnsiTheme="minorEastAsia" w:eastAsiaTheme="minorEastAsia"/>
              </w:rPr>
              <w:t>否</w:t>
            </w:r>
          </w:p>
        </w:tc>
      </w:tr>
    </w:tbl>
    <w:p w14:paraId="0DEE344F">
      <w:pPr>
        <w:numPr>
          <w:ilvl w:val="0"/>
          <w:numId w:val="9"/>
        </w:numPr>
        <w:snapToGrid w:val="0"/>
        <w:spacing w:line="360" w:lineRule="auto"/>
        <w:contextualSpacing/>
        <w:rPr>
          <w:rFonts w:ascii="宋体" w:hAnsi="宋体"/>
          <w:bCs/>
          <w:szCs w:val="21"/>
        </w:rPr>
      </w:pPr>
      <w:r>
        <w:rPr>
          <w:rFonts w:ascii="宋体" w:hAnsi="宋体"/>
          <w:bCs/>
          <w:szCs w:val="21"/>
        </w:rPr>
        <w:t>采购</w:t>
      </w:r>
      <w:r>
        <w:rPr>
          <w:rFonts w:hint="eastAsia" w:ascii="宋体" w:hAnsi="宋体"/>
          <w:bCs/>
          <w:szCs w:val="21"/>
          <w:lang w:val="en-US" w:eastAsia="zh-CN"/>
        </w:rPr>
        <w:t>货物清单</w:t>
      </w:r>
    </w:p>
    <w:tbl>
      <w:tblPr>
        <w:tblStyle w:val="23"/>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76"/>
        <w:gridCol w:w="4987"/>
        <w:gridCol w:w="1475"/>
        <w:gridCol w:w="1641"/>
      </w:tblGrid>
      <w:tr w14:paraId="5EAEE7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4" w:type="pct"/>
            <w:vAlign w:val="center"/>
          </w:tcPr>
          <w:p w14:paraId="6D12B3E4">
            <w:pPr>
              <w:widowControl/>
              <w:snapToGrid w:val="0"/>
              <w:spacing w:line="276" w:lineRule="auto"/>
              <w:contextualSpacing/>
              <w:jc w:val="center"/>
              <w:rPr>
                <w:rFonts w:ascii="宋体" w:hAnsi="宋体"/>
                <w:b/>
                <w:bCs/>
                <w:kern w:val="0"/>
                <w:szCs w:val="21"/>
                <w:lang w:eastAsia="zh-Hans"/>
              </w:rPr>
            </w:pPr>
            <w:r>
              <w:rPr>
                <w:rFonts w:hint="eastAsia" w:ascii="宋体" w:hAnsi="宋体"/>
                <w:b/>
                <w:bCs/>
                <w:kern w:val="0"/>
                <w:szCs w:val="21"/>
                <w:lang w:eastAsia="zh-Hans"/>
              </w:rPr>
              <w:t>序号</w:t>
            </w:r>
          </w:p>
        </w:tc>
        <w:tc>
          <w:tcPr>
            <w:tcW w:w="2687" w:type="pct"/>
            <w:vAlign w:val="center"/>
          </w:tcPr>
          <w:p w14:paraId="27BACA62">
            <w:pPr>
              <w:widowControl/>
              <w:snapToGrid w:val="0"/>
              <w:spacing w:line="276" w:lineRule="auto"/>
              <w:contextualSpacing/>
              <w:jc w:val="center"/>
              <w:rPr>
                <w:rFonts w:ascii="宋体" w:hAnsi="宋体"/>
                <w:b/>
                <w:bCs/>
                <w:kern w:val="0"/>
                <w:szCs w:val="21"/>
                <w:lang w:eastAsia="zh-Hans"/>
              </w:rPr>
            </w:pPr>
            <w:r>
              <w:rPr>
                <w:rFonts w:hint="eastAsia" w:ascii="宋体" w:hAnsi="宋体"/>
                <w:b/>
                <w:bCs/>
                <w:kern w:val="0"/>
                <w:szCs w:val="21"/>
                <w:lang w:eastAsia="zh-Hans"/>
              </w:rPr>
              <w:t>货物名称</w:t>
            </w:r>
          </w:p>
        </w:tc>
        <w:tc>
          <w:tcPr>
            <w:tcW w:w="795" w:type="pct"/>
            <w:vAlign w:val="center"/>
          </w:tcPr>
          <w:p w14:paraId="60CC9FC5">
            <w:pPr>
              <w:widowControl/>
              <w:snapToGrid w:val="0"/>
              <w:spacing w:line="276" w:lineRule="auto"/>
              <w:contextualSpacing/>
              <w:jc w:val="center"/>
              <w:rPr>
                <w:rFonts w:ascii="宋体" w:hAnsi="宋体"/>
                <w:b/>
                <w:bCs/>
                <w:kern w:val="0"/>
                <w:szCs w:val="21"/>
              </w:rPr>
            </w:pPr>
            <w:r>
              <w:rPr>
                <w:rFonts w:hint="eastAsia" w:ascii="宋体" w:hAnsi="宋体"/>
                <w:b/>
                <w:bCs/>
                <w:kern w:val="0"/>
                <w:szCs w:val="21"/>
                <w:lang w:eastAsia="zh-Hans"/>
              </w:rPr>
              <w:t>数量</w:t>
            </w:r>
          </w:p>
        </w:tc>
        <w:tc>
          <w:tcPr>
            <w:tcW w:w="882" w:type="pct"/>
            <w:vAlign w:val="center"/>
          </w:tcPr>
          <w:p w14:paraId="5D48F0D5">
            <w:pPr>
              <w:widowControl/>
              <w:snapToGrid w:val="0"/>
              <w:spacing w:line="276" w:lineRule="auto"/>
              <w:contextualSpacing/>
              <w:jc w:val="center"/>
              <w:rPr>
                <w:rFonts w:hint="default" w:ascii="宋体" w:hAnsi="宋体" w:eastAsia="宋体"/>
                <w:b/>
                <w:bCs/>
                <w:kern w:val="0"/>
                <w:szCs w:val="21"/>
                <w:lang w:val="en-US" w:eastAsia="zh-CN"/>
              </w:rPr>
            </w:pPr>
            <w:r>
              <w:rPr>
                <w:rFonts w:hint="eastAsia" w:ascii="宋体" w:hAnsi="宋体"/>
                <w:b/>
                <w:bCs/>
                <w:kern w:val="0"/>
                <w:szCs w:val="21"/>
                <w:lang w:val="en-US" w:eastAsia="zh-CN"/>
              </w:rPr>
              <w:t>单位</w:t>
            </w:r>
          </w:p>
        </w:tc>
      </w:tr>
      <w:tr w14:paraId="6FF35C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3894CB6E">
            <w:pPr>
              <w:widowControl/>
              <w:snapToGrid w:val="0"/>
              <w:spacing w:line="360" w:lineRule="auto"/>
              <w:contextualSpacing/>
              <w:jc w:val="left"/>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（一）人脸前端设备</w:t>
            </w:r>
          </w:p>
        </w:tc>
      </w:tr>
      <w:tr w14:paraId="32E21D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4" w:type="pct"/>
            <w:vAlign w:val="center"/>
          </w:tcPr>
          <w:p w14:paraId="33208737">
            <w:pPr>
              <w:widowControl/>
              <w:jc w:val="center"/>
              <w:rPr>
                <w:rFonts w:ascii="宋体" w:hAnsi="宋体"/>
                <w:kern w:val="0"/>
                <w:szCs w:val="21"/>
                <w:lang w:eastAsia="zh-Hans"/>
              </w:rPr>
            </w:pPr>
            <w:r>
              <w:rPr>
                <w:rFonts w:hint="eastAsia" w:ascii="宋体" w:hAnsi="宋体" w:eastAsia="宋体" w:cs="宋体"/>
                <w:color w:val="000000"/>
                <w:kern w:val="0"/>
                <w:sz w:val="21"/>
                <w:szCs w:val="21"/>
              </w:rPr>
              <w:t>1</w:t>
            </w:r>
          </w:p>
        </w:tc>
        <w:tc>
          <w:tcPr>
            <w:tcW w:w="2687" w:type="pct"/>
            <w:vAlign w:val="center"/>
          </w:tcPr>
          <w:p w14:paraId="3E6BE4EA">
            <w:pPr>
              <w:widowControl/>
              <w:jc w:val="center"/>
              <w:rPr>
                <w:rFonts w:ascii="宋体" w:hAnsi="宋体"/>
                <w:kern w:val="0"/>
                <w:szCs w:val="21"/>
                <w:lang w:eastAsia="zh-Hans"/>
              </w:rPr>
            </w:pPr>
            <w:r>
              <w:rPr>
                <w:rFonts w:hint="eastAsia" w:ascii="宋体" w:hAnsi="宋体"/>
                <w:b/>
                <w:bCs w:val="0"/>
                <w:szCs w:val="21"/>
                <w:u w:val="single"/>
              </w:rPr>
              <w:t>◆</w:t>
            </w:r>
            <w:r>
              <w:rPr>
                <w:rFonts w:hint="eastAsia" w:ascii="宋体" w:hAnsi="宋体" w:eastAsia="宋体" w:cs="宋体"/>
                <w:b/>
                <w:bCs w:val="0"/>
                <w:color w:val="000000"/>
                <w:kern w:val="0"/>
                <w:sz w:val="21"/>
                <w:szCs w:val="21"/>
                <w:u w:val="single"/>
              </w:rPr>
              <w:t>人脸检测抓拍枪型摄像机</w:t>
            </w:r>
          </w:p>
        </w:tc>
        <w:tc>
          <w:tcPr>
            <w:tcW w:w="795" w:type="pct"/>
            <w:vAlign w:val="center"/>
          </w:tcPr>
          <w:p w14:paraId="451DF8AE">
            <w:pPr>
              <w:widowControl/>
              <w:snapToGrid w:val="0"/>
              <w:spacing w:line="360" w:lineRule="auto"/>
              <w:contextualSpacing/>
              <w:jc w:val="center"/>
              <w:rPr>
                <w:rFonts w:ascii="宋体" w:hAnsi="宋体"/>
                <w:kern w:val="0"/>
                <w:szCs w:val="21"/>
                <w:lang w:eastAsia="zh-Hans"/>
              </w:rPr>
            </w:pPr>
            <w:r>
              <w:rPr>
                <w:rFonts w:hint="eastAsia" w:ascii="宋体" w:hAnsi="宋体" w:eastAsia="宋体" w:cs="宋体"/>
                <w:kern w:val="0"/>
                <w:sz w:val="21"/>
                <w:szCs w:val="21"/>
              </w:rPr>
              <w:t>23</w:t>
            </w:r>
          </w:p>
        </w:tc>
        <w:tc>
          <w:tcPr>
            <w:tcW w:w="882" w:type="pct"/>
            <w:vAlign w:val="center"/>
          </w:tcPr>
          <w:p w14:paraId="14CEAAC3">
            <w:pPr>
              <w:widowControl/>
              <w:jc w:val="center"/>
              <w:rPr>
                <w:rFonts w:hint="eastAsia" w:ascii="宋体" w:hAnsi="宋体" w:eastAsia="宋体"/>
                <w:kern w:val="0"/>
                <w:szCs w:val="21"/>
                <w:lang w:val="en-US" w:eastAsia="zh-CN"/>
              </w:rPr>
            </w:pPr>
            <w:r>
              <w:rPr>
                <w:rFonts w:hint="eastAsia" w:ascii="宋体" w:hAnsi="宋体" w:eastAsia="宋体" w:cs="宋体"/>
                <w:kern w:val="0"/>
                <w:sz w:val="21"/>
                <w:szCs w:val="21"/>
                <w:lang w:val="en-US" w:eastAsia="zh-CN"/>
              </w:rPr>
              <w:t>台</w:t>
            </w:r>
          </w:p>
        </w:tc>
      </w:tr>
      <w:tr w14:paraId="126B44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4" w:type="pct"/>
            <w:vAlign w:val="center"/>
          </w:tcPr>
          <w:p w14:paraId="739E7C59">
            <w:pPr>
              <w:widowControl/>
              <w:jc w:val="center"/>
              <w:rPr>
                <w:rFonts w:ascii="宋体" w:hAnsi="宋体"/>
                <w:kern w:val="0"/>
                <w:szCs w:val="21"/>
                <w:lang w:eastAsia="zh-Hans"/>
              </w:rPr>
            </w:pPr>
            <w:r>
              <w:rPr>
                <w:rFonts w:hint="eastAsia" w:ascii="宋体" w:hAnsi="宋体" w:eastAsia="宋体" w:cs="宋体"/>
                <w:color w:val="000000"/>
                <w:kern w:val="0"/>
                <w:sz w:val="21"/>
                <w:szCs w:val="21"/>
              </w:rPr>
              <w:t>2</w:t>
            </w:r>
          </w:p>
        </w:tc>
        <w:tc>
          <w:tcPr>
            <w:tcW w:w="2687" w:type="pct"/>
            <w:vAlign w:val="center"/>
          </w:tcPr>
          <w:p w14:paraId="1E66C042">
            <w:pPr>
              <w:widowControl/>
              <w:jc w:val="center"/>
              <w:rPr>
                <w:rFonts w:ascii="宋体" w:hAnsi="宋体"/>
                <w:color w:val="auto"/>
                <w:kern w:val="0"/>
                <w:szCs w:val="21"/>
                <w:lang w:eastAsia="zh-Hans"/>
              </w:rPr>
            </w:pPr>
            <w:r>
              <w:rPr>
                <w:rFonts w:hint="eastAsia" w:ascii="宋体" w:hAnsi="宋体" w:eastAsia="宋体" w:cs="宋体"/>
                <w:color w:val="auto"/>
                <w:kern w:val="0"/>
                <w:sz w:val="21"/>
                <w:szCs w:val="21"/>
              </w:rPr>
              <w:t>镜头</w:t>
            </w:r>
          </w:p>
        </w:tc>
        <w:tc>
          <w:tcPr>
            <w:tcW w:w="795" w:type="pct"/>
            <w:vAlign w:val="center"/>
          </w:tcPr>
          <w:p w14:paraId="6739473D">
            <w:pPr>
              <w:widowControl/>
              <w:snapToGrid w:val="0"/>
              <w:spacing w:line="360" w:lineRule="auto"/>
              <w:contextualSpacing/>
              <w:jc w:val="center"/>
              <w:rPr>
                <w:rFonts w:ascii="宋体" w:hAnsi="宋体"/>
                <w:kern w:val="0"/>
                <w:szCs w:val="21"/>
                <w:lang w:eastAsia="zh-Hans"/>
              </w:rPr>
            </w:pPr>
            <w:r>
              <w:rPr>
                <w:rFonts w:hint="eastAsia" w:ascii="宋体" w:hAnsi="宋体" w:eastAsia="宋体" w:cs="宋体"/>
                <w:kern w:val="0"/>
                <w:sz w:val="21"/>
                <w:szCs w:val="21"/>
              </w:rPr>
              <w:t>23</w:t>
            </w:r>
          </w:p>
        </w:tc>
        <w:tc>
          <w:tcPr>
            <w:tcW w:w="882" w:type="pct"/>
            <w:vAlign w:val="center"/>
          </w:tcPr>
          <w:p w14:paraId="35D6E049">
            <w:pPr>
              <w:widowControl/>
              <w:jc w:val="center"/>
              <w:rPr>
                <w:rFonts w:hint="eastAsia" w:ascii="宋体" w:hAnsi="宋体" w:eastAsia="宋体"/>
                <w:kern w:val="0"/>
                <w:szCs w:val="21"/>
                <w:lang w:val="en-US" w:eastAsia="zh-CN"/>
              </w:rPr>
            </w:pPr>
            <w:r>
              <w:rPr>
                <w:rFonts w:hint="eastAsia" w:ascii="宋体" w:hAnsi="宋体" w:eastAsia="宋体" w:cs="宋体"/>
                <w:kern w:val="0"/>
                <w:sz w:val="21"/>
                <w:szCs w:val="21"/>
                <w:lang w:val="en-US" w:eastAsia="zh-CN"/>
              </w:rPr>
              <w:t>个</w:t>
            </w:r>
          </w:p>
        </w:tc>
      </w:tr>
      <w:tr w14:paraId="11A6E3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4" w:type="pct"/>
            <w:vAlign w:val="center"/>
          </w:tcPr>
          <w:p w14:paraId="0536BCC9">
            <w:pPr>
              <w:widowControl/>
              <w:jc w:val="center"/>
              <w:rPr>
                <w:rFonts w:ascii="宋体" w:hAnsi="宋体"/>
                <w:kern w:val="0"/>
                <w:szCs w:val="21"/>
                <w:lang w:eastAsia="zh-Hans"/>
              </w:rPr>
            </w:pPr>
            <w:r>
              <w:rPr>
                <w:rFonts w:hint="eastAsia" w:ascii="宋体" w:hAnsi="宋体" w:eastAsia="宋体" w:cs="宋体"/>
                <w:color w:val="000000"/>
                <w:kern w:val="0"/>
                <w:sz w:val="21"/>
                <w:szCs w:val="21"/>
              </w:rPr>
              <w:t>3</w:t>
            </w:r>
          </w:p>
        </w:tc>
        <w:tc>
          <w:tcPr>
            <w:tcW w:w="2687" w:type="pct"/>
            <w:vAlign w:val="center"/>
          </w:tcPr>
          <w:p w14:paraId="06E52120">
            <w:pPr>
              <w:widowControl/>
              <w:jc w:val="center"/>
              <w:rPr>
                <w:rFonts w:ascii="宋体" w:hAnsi="宋体"/>
                <w:color w:val="auto"/>
                <w:kern w:val="0"/>
                <w:szCs w:val="21"/>
                <w:highlight w:val="none"/>
                <w:lang w:eastAsia="zh-Hans"/>
              </w:rPr>
            </w:pPr>
            <w:r>
              <w:rPr>
                <w:rFonts w:hint="eastAsia" w:ascii="宋体" w:hAnsi="宋体" w:eastAsia="宋体" w:cs="宋体"/>
                <w:color w:val="auto"/>
                <w:kern w:val="0"/>
                <w:sz w:val="21"/>
                <w:szCs w:val="21"/>
                <w:highlight w:val="none"/>
              </w:rPr>
              <w:t>电源适配器</w:t>
            </w:r>
          </w:p>
        </w:tc>
        <w:tc>
          <w:tcPr>
            <w:tcW w:w="795" w:type="pct"/>
            <w:vAlign w:val="center"/>
          </w:tcPr>
          <w:p w14:paraId="5B21B265">
            <w:pPr>
              <w:widowControl/>
              <w:snapToGrid w:val="0"/>
              <w:spacing w:line="360" w:lineRule="auto"/>
              <w:contextualSpacing/>
              <w:jc w:val="center"/>
              <w:rPr>
                <w:rFonts w:ascii="宋体" w:hAnsi="宋体"/>
                <w:kern w:val="0"/>
                <w:szCs w:val="21"/>
                <w:lang w:eastAsia="zh-Hans"/>
              </w:rPr>
            </w:pPr>
            <w:r>
              <w:rPr>
                <w:rFonts w:hint="eastAsia" w:ascii="宋体" w:hAnsi="宋体" w:eastAsia="宋体" w:cs="宋体"/>
                <w:kern w:val="0"/>
                <w:sz w:val="21"/>
                <w:szCs w:val="21"/>
              </w:rPr>
              <w:t>23</w:t>
            </w:r>
          </w:p>
        </w:tc>
        <w:tc>
          <w:tcPr>
            <w:tcW w:w="882" w:type="pct"/>
            <w:vAlign w:val="center"/>
          </w:tcPr>
          <w:p w14:paraId="167945DC">
            <w:pPr>
              <w:widowControl/>
              <w:jc w:val="center"/>
              <w:rPr>
                <w:rFonts w:hint="eastAsia" w:ascii="宋体" w:hAnsi="宋体" w:eastAsia="宋体"/>
                <w:kern w:val="0"/>
                <w:szCs w:val="21"/>
                <w:lang w:val="en-US" w:eastAsia="zh-CN"/>
              </w:rPr>
            </w:pPr>
            <w:r>
              <w:rPr>
                <w:rFonts w:hint="eastAsia" w:ascii="宋体" w:hAnsi="宋体" w:eastAsia="宋体" w:cs="宋体"/>
                <w:kern w:val="0"/>
                <w:sz w:val="21"/>
                <w:szCs w:val="21"/>
                <w:lang w:val="en-US" w:eastAsia="zh-CN"/>
              </w:rPr>
              <w:t>个</w:t>
            </w:r>
          </w:p>
        </w:tc>
      </w:tr>
      <w:tr w14:paraId="11BBBB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4" w:type="pct"/>
            <w:vAlign w:val="center"/>
          </w:tcPr>
          <w:p w14:paraId="02FF7878">
            <w:pPr>
              <w:widowControl/>
              <w:jc w:val="center"/>
              <w:rPr>
                <w:rFonts w:ascii="宋体" w:hAnsi="宋体"/>
                <w:kern w:val="0"/>
                <w:szCs w:val="21"/>
                <w:lang w:eastAsia="zh-Hans"/>
              </w:rPr>
            </w:pPr>
            <w:r>
              <w:rPr>
                <w:rFonts w:hint="eastAsia" w:ascii="宋体" w:hAnsi="宋体" w:eastAsia="宋体" w:cs="宋体"/>
                <w:color w:val="000000"/>
                <w:kern w:val="0"/>
                <w:sz w:val="21"/>
                <w:szCs w:val="21"/>
              </w:rPr>
              <w:t>4</w:t>
            </w:r>
          </w:p>
        </w:tc>
        <w:tc>
          <w:tcPr>
            <w:tcW w:w="2687" w:type="pct"/>
            <w:vAlign w:val="center"/>
          </w:tcPr>
          <w:p w14:paraId="72E9CF97">
            <w:pPr>
              <w:widowControl/>
              <w:jc w:val="center"/>
              <w:rPr>
                <w:rFonts w:ascii="宋体" w:hAnsi="宋体"/>
                <w:color w:val="auto"/>
                <w:kern w:val="0"/>
                <w:szCs w:val="21"/>
                <w:lang w:eastAsia="zh-Hans"/>
              </w:rPr>
            </w:pPr>
            <w:r>
              <w:rPr>
                <w:rFonts w:hint="eastAsia" w:ascii="宋体" w:hAnsi="宋体" w:eastAsia="宋体" w:cs="宋体"/>
                <w:color w:val="auto"/>
                <w:kern w:val="0"/>
                <w:sz w:val="21"/>
                <w:szCs w:val="21"/>
              </w:rPr>
              <w:t>防护罩</w:t>
            </w:r>
          </w:p>
        </w:tc>
        <w:tc>
          <w:tcPr>
            <w:tcW w:w="795" w:type="pct"/>
            <w:vAlign w:val="center"/>
          </w:tcPr>
          <w:p w14:paraId="2F36445D">
            <w:pPr>
              <w:widowControl/>
              <w:snapToGrid w:val="0"/>
              <w:spacing w:line="360" w:lineRule="auto"/>
              <w:contextualSpacing/>
              <w:jc w:val="center"/>
              <w:rPr>
                <w:rFonts w:ascii="宋体" w:hAnsi="宋体"/>
                <w:kern w:val="0"/>
                <w:szCs w:val="21"/>
                <w:lang w:eastAsia="zh-Hans"/>
              </w:rPr>
            </w:pPr>
            <w:r>
              <w:rPr>
                <w:rFonts w:hint="eastAsia" w:ascii="宋体" w:hAnsi="宋体" w:eastAsia="宋体" w:cs="宋体"/>
                <w:kern w:val="0"/>
                <w:sz w:val="21"/>
                <w:szCs w:val="21"/>
              </w:rPr>
              <w:t>23</w:t>
            </w:r>
          </w:p>
        </w:tc>
        <w:tc>
          <w:tcPr>
            <w:tcW w:w="882" w:type="pct"/>
            <w:vAlign w:val="center"/>
          </w:tcPr>
          <w:p w14:paraId="2F5A7383">
            <w:pPr>
              <w:widowControl/>
              <w:jc w:val="center"/>
              <w:rPr>
                <w:rFonts w:hint="eastAsia" w:ascii="宋体" w:hAnsi="宋体" w:eastAsia="宋体"/>
                <w:kern w:val="0"/>
                <w:szCs w:val="21"/>
                <w:lang w:val="en-US" w:eastAsia="zh-CN"/>
              </w:rPr>
            </w:pPr>
            <w:r>
              <w:rPr>
                <w:rFonts w:hint="eastAsia" w:ascii="宋体" w:hAnsi="宋体" w:eastAsia="宋体" w:cs="宋体"/>
                <w:kern w:val="0"/>
                <w:sz w:val="21"/>
                <w:szCs w:val="21"/>
                <w:lang w:val="en-US" w:eastAsia="zh-CN"/>
              </w:rPr>
              <w:t>个</w:t>
            </w:r>
          </w:p>
        </w:tc>
      </w:tr>
      <w:tr w14:paraId="5F0A5C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4" w:type="pct"/>
            <w:vAlign w:val="center"/>
          </w:tcPr>
          <w:p w14:paraId="1C26957F">
            <w:pPr>
              <w:widowControl/>
              <w:jc w:val="center"/>
              <w:rPr>
                <w:rFonts w:ascii="宋体" w:hAnsi="宋体"/>
                <w:kern w:val="0"/>
                <w:szCs w:val="21"/>
                <w:lang w:eastAsia="zh-Hans"/>
              </w:rPr>
            </w:pPr>
            <w:r>
              <w:rPr>
                <w:rFonts w:hint="eastAsia" w:ascii="宋体" w:hAnsi="宋体" w:eastAsia="宋体" w:cs="宋体"/>
                <w:color w:val="000000"/>
                <w:kern w:val="0"/>
                <w:sz w:val="21"/>
                <w:szCs w:val="21"/>
              </w:rPr>
              <w:t>5</w:t>
            </w:r>
          </w:p>
        </w:tc>
        <w:tc>
          <w:tcPr>
            <w:tcW w:w="2687" w:type="pct"/>
            <w:vAlign w:val="center"/>
          </w:tcPr>
          <w:p w14:paraId="627E104B">
            <w:pPr>
              <w:widowControl/>
              <w:jc w:val="center"/>
              <w:rPr>
                <w:rFonts w:ascii="宋体" w:hAnsi="宋体"/>
                <w:color w:val="auto"/>
                <w:kern w:val="0"/>
                <w:szCs w:val="21"/>
                <w:lang w:eastAsia="zh-Hans"/>
              </w:rPr>
            </w:pPr>
            <w:r>
              <w:rPr>
                <w:rFonts w:hint="eastAsia" w:ascii="宋体" w:hAnsi="宋体" w:eastAsia="宋体" w:cs="宋体"/>
                <w:color w:val="auto"/>
                <w:kern w:val="0"/>
                <w:sz w:val="21"/>
                <w:szCs w:val="21"/>
              </w:rPr>
              <w:t>万向节支架</w:t>
            </w:r>
          </w:p>
        </w:tc>
        <w:tc>
          <w:tcPr>
            <w:tcW w:w="795" w:type="pct"/>
            <w:vAlign w:val="center"/>
          </w:tcPr>
          <w:p w14:paraId="0D8E309F">
            <w:pPr>
              <w:widowControl/>
              <w:snapToGrid w:val="0"/>
              <w:spacing w:line="360" w:lineRule="auto"/>
              <w:contextualSpacing/>
              <w:jc w:val="center"/>
              <w:rPr>
                <w:rFonts w:ascii="宋体" w:hAnsi="宋体"/>
                <w:kern w:val="0"/>
                <w:szCs w:val="21"/>
                <w:lang w:eastAsia="zh-Hans"/>
              </w:rPr>
            </w:pPr>
            <w:r>
              <w:rPr>
                <w:rFonts w:hint="eastAsia" w:ascii="宋体" w:hAnsi="宋体" w:eastAsia="宋体" w:cs="宋体"/>
                <w:kern w:val="0"/>
                <w:sz w:val="21"/>
                <w:szCs w:val="21"/>
              </w:rPr>
              <w:t>23</w:t>
            </w:r>
          </w:p>
        </w:tc>
        <w:tc>
          <w:tcPr>
            <w:tcW w:w="882" w:type="pct"/>
            <w:vAlign w:val="center"/>
          </w:tcPr>
          <w:p w14:paraId="6A263117">
            <w:pPr>
              <w:widowControl/>
              <w:jc w:val="center"/>
              <w:rPr>
                <w:rFonts w:hint="eastAsia" w:ascii="宋体" w:hAnsi="宋体" w:eastAsia="宋体"/>
                <w:kern w:val="0"/>
                <w:szCs w:val="21"/>
                <w:lang w:val="en-US" w:eastAsia="zh-CN"/>
              </w:rPr>
            </w:pPr>
            <w:r>
              <w:rPr>
                <w:rFonts w:hint="eastAsia" w:ascii="宋体" w:hAnsi="宋体" w:eastAsia="宋体" w:cs="宋体"/>
                <w:kern w:val="0"/>
                <w:sz w:val="21"/>
                <w:szCs w:val="21"/>
                <w:lang w:val="en-US" w:eastAsia="zh-CN"/>
              </w:rPr>
              <w:t>个</w:t>
            </w:r>
          </w:p>
        </w:tc>
      </w:tr>
      <w:tr w14:paraId="04F085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4" w:type="pct"/>
            <w:vAlign w:val="center"/>
          </w:tcPr>
          <w:p w14:paraId="50844414">
            <w:pPr>
              <w:widowControl/>
              <w:jc w:val="center"/>
              <w:rPr>
                <w:rFonts w:ascii="宋体" w:hAnsi="宋体"/>
                <w:kern w:val="0"/>
                <w:szCs w:val="21"/>
                <w:lang w:eastAsia="zh-Hans"/>
              </w:rPr>
            </w:pPr>
            <w:r>
              <w:rPr>
                <w:rFonts w:hint="eastAsia" w:ascii="宋体" w:hAnsi="宋体" w:eastAsia="宋体" w:cs="宋体"/>
                <w:color w:val="000000"/>
                <w:kern w:val="0"/>
                <w:sz w:val="21"/>
                <w:szCs w:val="21"/>
              </w:rPr>
              <w:t>6</w:t>
            </w:r>
          </w:p>
        </w:tc>
        <w:tc>
          <w:tcPr>
            <w:tcW w:w="2687" w:type="pct"/>
            <w:vAlign w:val="center"/>
          </w:tcPr>
          <w:p w14:paraId="3DCBA756">
            <w:pPr>
              <w:widowControl/>
              <w:jc w:val="center"/>
              <w:rPr>
                <w:rFonts w:ascii="宋体" w:hAnsi="宋体"/>
                <w:color w:val="auto"/>
                <w:kern w:val="0"/>
                <w:szCs w:val="21"/>
                <w:highlight w:val="none"/>
                <w:lang w:eastAsia="zh-Hans"/>
              </w:rPr>
            </w:pPr>
            <w:r>
              <w:rPr>
                <w:rFonts w:hint="eastAsia" w:ascii="宋体" w:hAnsi="宋体" w:eastAsia="宋体" w:cs="宋体"/>
                <w:color w:val="auto"/>
                <w:kern w:val="0"/>
                <w:sz w:val="21"/>
                <w:szCs w:val="21"/>
                <w:highlight w:val="none"/>
              </w:rPr>
              <w:t>补光灯</w:t>
            </w:r>
          </w:p>
        </w:tc>
        <w:tc>
          <w:tcPr>
            <w:tcW w:w="795" w:type="pct"/>
            <w:vAlign w:val="center"/>
          </w:tcPr>
          <w:p w14:paraId="513AA0B3">
            <w:pPr>
              <w:widowControl/>
              <w:snapToGrid w:val="0"/>
              <w:spacing w:line="360" w:lineRule="auto"/>
              <w:contextualSpacing/>
              <w:jc w:val="center"/>
              <w:rPr>
                <w:rFonts w:ascii="宋体" w:hAnsi="宋体"/>
                <w:kern w:val="0"/>
                <w:szCs w:val="21"/>
                <w:lang w:eastAsia="zh-Hans"/>
              </w:rPr>
            </w:pPr>
            <w:r>
              <w:rPr>
                <w:rFonts w:hint="eastAsia" w:ascii="宋体" w:hAnsi="宋体" w:eastAsia="宋体" w:cs="宋体"/>
                <w:kern w:val="0"/>
                <w:sz w:val="21"/>
                <w:szCs w:val="21"/>
              </w:rPr>
              <w:t>23</w:t>
            </w:r>
          </w:p>
        </w:tc>
        <w:tc>
          <w:tcPr>
            <w:tcW w:w="882" w:type="pct"/>
            <w:vAlign w:val="center"/>
          </w:tcPr>
          <w:p w14:paraId="76F07894">
            <w:pPr>
              <w:widowControl/>
              <w:jc w:val="center"/>
              <w:rPr>
                <w:rFonts w:hint="eastAsia" w:ascii="宋体" w:hAnsi="宋体" w:eastAsia="宋体"/>
                <w:kern w:val="0"/>
                <w:szCs w:val="21"/>
                <w:lang w:val="en-US" w:eastAsia="zh-CN"/>
              </w:rPr>
            </w:pPr>
            <w:r>
              <w:rPr>
                <w:rFonts w:hint="eastAsia" w:ascii="宋体" w:hAnsi="宋体" w:eastAsia="宋体" w:cs="宋体"/>
                <w:kern w:val="0"/>
                <w:sz w:val="21"/>
                <w:szCs w:val="21"/>
                <w:lang w:val="en-US" w:eastAsia="zh-CN"/>
              </w:rPr>
              <w:t>个</w:t>
            </w:r>
          </w:p>
        </w:tc>
      </w:tr>
      <w:tr w14:paraId="74DDBD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14AD4636">
            <w:pPr>
              <w:widowControl/>
              <w:snapToGrid w:val="0"/>
              <w:spacing w:line="360" w:lineRule="auto"/>
              <w:contextualSpacing/>
              <w:jc w:val="left"/>
              <w:rPr>
                <w:rFonts w:hint="eastAsia" w:ascii="宋体" w:hAnsi="宋体" w:eastAsia="宋体" w:cs="宋体"/>
                <w:b/>
                <w:bCs/>
                <w:color w:val="auto"/>
                <w:kern w:val="0"/>
                <w:sz w:val="21"/>
                <w:szCs w:val="21"/>
              </w:rPr>
            </w:pPr>
            <w:r>
              <w:rPr>
                <w:rFonts w:hint="eastAsia" w:ascii="宋体" w:hAnsi="宋体" w:eastAsia="宋体" w:cs="宋体"/>
                <w:b/>
                <w:bCs/>
                <w:color w:val="auto"/>
                <w:kern w:val="0"/>
                <w:sz w:val="21"/>
                <w:szCs w:val="21"/>
              </w:rPr>
              <w:t>（二）立杆及配套</w:t>
            </w:r>
          </w:p>
        </w:tc>
      </w:tr>
      <w:tr w14:paraId="4570C9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4" w:type="pct"/>
            <w:vAlign w:val="center"/>
          </w:tcPr>
          <w:p w14:paraId="346305DE">
            <w:pPr>
              <w:widowControl/>
              <w:jc w:val="center"/>
              <w:rPr>
                <w:rFonts w:ascii="宋体" w:hAnsi="宋体"/>
                <w:kern w:val="0"/>
                <w:szCs w:val="21"/>
                <w:lang w:eastAsia="zh-Hans"/>
              </w:rPr>
            </w:pPr>
            <w:r>
              <w:rPr>
                <w:rFonts w:hint="eastAsia" w:ascii="宋体" w:hAnsi="宋体" w:eastAsia="宋体" w:cs="宋体"/>
                <w:color w:val="000000"/>
                <w:kern w:val="0"/>
                <w:sz w:val="21"/>
                <w:szCs w:val="21"/>
              </w:rPr>
              <w:t>1</w:t>
            </w:r>
          </w:p>
        </w:tc>
        <w:tc>
          <w:tcPr>
            <w:tcW w:w="2687" w:type="pct"/>
            <w:vAlign w:val="center"/>
          </w:tcPr>
          <w:p w14:paraId="5E787F4D">
            <w:pPr>
              <w:widowControl/>
              <w:jc w:val="center"/>
              <w:rPr>
                <w:rFonts w:ascii="宋体" w:hAnsi="宋体"/>
                <w:color w:val="auto"/>
                <w:kern w:val="0"/>
                <w:szCs w:val="21"/>
                <w:lang w:eastAsia="zh-Hans"/>
              </w:rPr>
            </w:pPr>
            <w:r>
              <w:rPr>
                <w:rFonts w:hint="eastAsia" w:ascii="宋体" w:hAnsi="宋体" w:eastAsia="宋体" w:cs="宋体"/>
                <w:color w:val="auto"/>
                <w:kern w:val="0"/>
                <w:sz w:val="21"/>
                <w:szCs w:val="21"/>
              </w:rPr>
              <w:t>智能设备箱</w:t>
            </w:r>
          </w:p>
        </w:tc>
        <w:tc>
          <w:tcPr>
            <w:tcW w:w="795" w:type="pct"/>
            <w:vAlign w:val="center"/>
          </w:tcPr>
          <w:p w14:paraId="62AECD01">
            <w:pPr>
              <w:widowControl/>
              <w:snapToGrid w:val="0"/>
              <w:spacing w:line="360" w:lineRule="auto"/>
              <w:contextualSpacing/>
              <w:jc w:val="center"/>
              <w:rPr>
                <w:rFonts w:ascii="宋体" w:hAnsi="宋体"/>
                <w:kern w:val="0"/>
                <w:szCs w:val="21"/>
                <w:lang w:eastAsia="zh-Hans"/>
              </w:rPr>
            </w:pPr>
            <w:r>
              <w:rPr>
                <w:rFonts w:hint="eastAsia" w:ascii="宋体" w:hAnsi="宋体" w:eastAsia="宋体" w:cs="宋体"/>
                <w:kern w:val="0"/>
                <w:sz w:val="21"/>
                <w:szCs w:val="21"/>
              </w:rPr>
              <w:t>3</w:t>
            </w:r>
          </w:p>
        </w:tc>
        <w:tc>
          <w:tcPr>
            <w:tcW w:w="882" w:type="pct"/>
            <w:vAlign w:val="center"/>
          </w:tcPr>
          <w:p w14:paraId="5E6332BB">
            <w:pPr>
              <w:widowControl/>
              <w:jc w:val="center"/>
              <w:rPr>
                <w:rFonts w:hint="eastAsia" w:ascii="宋体" w:hAnsi="宋体" w:eastAsia="宋体"/>
                <w:kern w:val="0"/>
                <w:szCs w:val="21"/>
                <w:lang w:val="en-US" w:eastAsia="zh-CN"/>
              </w:rPr>
            </w:pPr>
            <w:r>
              <w:rPr>
                <w:rFonts w:hint="eastAsia" w:ascii="宋体" w:hAnsi="宋体" w:eastAsia="宋体" w:cs="宋体"/>
                <w:kern w:val="0"/>
                <w:sz w:val="21"/>
                <w:szCs w:val="21"/>
                <w:lang w:val="en-US" w:eastAsia="zh-CN"/>
              </w:rPr>
              <w:t>个</w:t>
            </w:r>
          </w:p>
        </w:tc>
      </w:tr>
      <w:tr w14:paraId="76991F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4" w:type="pct"/>
            <w:vAlign w:val="center"/>
          </w:tcPr>
          <w:p w14:paraId="274F8E25">
            <w:pPr>
              <w:widowControl/>
              <w:jc w:val="center"/>
              <w:rPr>
                <w:rFonts w:ascii="宋体" w:hAnsi="宋体"/>
                <w:kern w:val="0"/>
                <w:szCs w:val="21"/>
                <w:lang w:eastAsia="zh-Hans"/>
              </w:rPr>
            </w:pPr>
            <w:r>
              <w:rPr>
                <w:rFonts w:hint="eastAsia" w:ascii="宋体" w:hAnsi="宋体" w:eastAsia="宋体" w:cs="宋体"/>
                <w:color w:val="000000"/>
                <w:kern w:val="0"/>
                <w:sz w:val="21"/>
                <w:szCs w:val="21"/>
              </w:rPr>
              <w:t>2</w:t>
            </w:r>
          </w:p>
        </w:tc>
        <w:tc>
          <w:tcPr>
            <w:tcW w:w="2687" w:type="pct"/>
            <w:vAlign w:val="center"/>
          </w:tcPr>
          <w:p w14:paraId="67BEBC36">
            <w:pPr>
              <w:widowControl/>
              <w:jc w:val="center"/>
              <w:rPr>
                <w:rFonts w:ascii="宋体" w:hAnsi="宋体"/>
                <w:color w:val="auto"/>
                <w:kern w:val="0"/>
                <w:szCs w:val="21"/>
                <w:lang w:eastAsia="zh-Hans"/>
              </w:rPr>
            </w:pPr>
            <w:r>
              <w:rPr>
                <w:rFonts w:hint="eastAsia" w:ascii="宋体" w:hAnsi="宋体" w:eastAsia="宋体" w:cs="宋体"/>
                <w:color w:val="auto"/>
                <w:kern w:val="0"/>
                <w:sz w:val="21"/>
                <w:szCs w:val="21"/>
              </w:rPr>
              <w:t>工业级交换机</w:t>
            </w:r>
          </w:p>
        </w:tc>
        <w:tc>
          <w:tcPr>
            <w:tcW w:w="795" w:type="pct"/>
            <w:vAlign w:val="center"/>
          </w:tcPr>
          <w:p w14:paraId="14A8423C">
            <w:pPr>
              <w:widowControl/>
              <w:snapToGrid w:val="0"/>
              <w:spacing w:line="360" w:lineRule="auto"/>
              <w:contextualSpacing/>
              <w:jc w:val="center"/>
              <w:rPr>
                <w:rFonts w:ascii="宋体" w:hAnsi="宋体"/>
                <w:kern w:val="0"/>
                <w:szCs w:val="21"/>
                <w:lang w:eastAsia="zh-Hans"/>
              </w:rPr>
            </w:pPr>
            <w:r>
              <w:rPr>
                <w:rFonts w:hint="eastAsia" w:ascii="宋体" w:hAnsi="宋体" w:eastAsia="宋体" w:cs="宋体"/>
                <w:kern w:val="0"/>
                <w:sz w:val="21"/>
                <w:szCs w:val="21"/>
              </w:rPr>
              <w:t>12</w:t>
            </w:r>
          </w:p>
        </w:tc>
        <w:tc>
          <w:tcPr>
            <w:tcW w:w="882" w:type="pct"/>
            <w:vAlign w:val="center"/>
          </w:tcPr>
          <w:p w14:paraId="5E554E63">
            <w:pPr>
              <w:widowControl/>
              <w:jc w:val="center"/>
              <w:rPr>
                <w:rFonts w:ascii="宋体" w:hAnsi="宋体"/>
                <w:kern w:val="0"/>
                <w:szCs w:val="21"/>
                <w:lang w:eastAsia="zh-Hans"/>
              </w:rPr>
            </w:pPr>
            <w:r>
              <w:rPr>
                <w:rFonts w:hint="eastAsia" w:ascii="宋体" w:hAnsi="宋体" w:eastAsia="宋体" w:cs="宋体"/>
                <w:kern w:val="0"/>
                <w:sz w:val="21"/>
                <w:szCs w:val="21"/>
                <w:lang w:val="en-US" w:eastAsia="zh-CN"/>
              </w:rPr>
              <w:t>个</w:t>
            </w:r>
          </w:p>
        </w:tc>
      </w:tr>
      <w:tr w14:paraId="439ECD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4" w:type="pct"/>
            <w:vAlign w:val="center"/>
          </w:tcPr>
          <w:p w14:paraId="1C4A620B">
            <w:pPr>
              <w:widowControl/>
              <w:jc w:val="center"/>
              <w:rPr>
                <w:rFonts w:ascii="宋体" w:hAnsi="宋体"/>
                <w:kern w:val="0"/>
                <w:szCs w:val="21"/>
                <w:lang w:eastAsia="zh-Hans"/>
              </w:rPr>
            </w:pPr>
            <w:r>
              <w:rPr>
                <w:rFonts w:hint="eastAsia" w:ascii="宋体" w:hAnsi="宋体" w:eastAsia="宋体" w:cs="宋体"/>
                <w:color w:val="000000"/>
                <w:kern w:val="0"/>
                <w:sz w:val="21"/>
                <w:szCs w:val="21"/>
              </w:rPr>
              <w:t>3</w:t>
            </w:r>
          </w:p>
        </w:tc>
        <w:tc>
          <w:tcPr>
            <w:tcW w:w="2687" w:type="pct"/>
            <w:vAlign w:val="center"/>
          </w:tcPr>
          <w:p w14:paraId="0F63ED4B">
            <w:pPr>
              <w:widowControl/>
              <w:jc w:val="center"/>
              <w:rPr>
                <w:rFonts w:ascii="宋体" w:hAnsi="宋体"/>
                <w:color w:val="auto"/>
                <w:kern w:val="0"/>
                <w:szCs w:val="21"/>
                <w:lang w:eastAsia="zh-Hans"/>
              </w:rPr>
            </w:pPr>
            <w:r>
              <w:rPr>
                <w:rFonts w:hint="eastAsia" w:ascii="宋体" w:hAnsi="宋体" w:eastAsia="宋体" w:cs="宋体"/>
                <w:color w:val="auto"/>
                <w:kern w:val="0"/>
                <w:sz w:val="21"/>
                <w:szCs w:val="21"/>
              </w:rPr>
              <w:t>工业级光纤收发器</w:t>
            </w:r>
          </w:p>
        </w:tc>
        <w:tc>
          <w:tcPr>
            <w:tcW w:w="795" w:type="pct"/>
            <w:vAlign w:val="center"/>
          </w:tcPr>
          <w:p w14:paraId="281D927B">
            <w:pPr>
              <w:widowControl/>
              <w:snapToGrid w:val="0"/>
              <w:spacing w:line="360" w:lineRule="auto"/>
              <w:contextualSpacing/>
              <w:jc w:val="center"/>
              <w:rPr>
                <w:rFonts w:ascii="宋体" w:hAnsi="宋体"/>
                <w:kern w:val="0"/>
                <w:szCs w:val="21"/>
                <w:lang w:eastAsia="zh-Hans"/>
              </w:rPr>
            </w:pPr>
            <w:r>
              <w:rPr>
                <w:rFonts w:hint="eastAsia" w:ascii="宋体" w:hAnsi="宋体" w:eastAsia="宋体" w:cs="宋体"/>
                <w:kern w:val="0"/>
                <w:sz w:val="21"/>
                <w:szCs w:val="21"/>
              </w:rPr>
              <w:t>3</w:t>
            </w:r>
          </w:p>
        </w:tc>
        <w:tc>
          <w:tcPr>
            <w:tcW w:w="882" w:type="pct"/>
            <w:vAlign w:val="center"/>
          </w:tcPr>
          <w:p w14:paraId="2AEDE874">
            <w:pPr>
              <w:widowControl/>
              <w:jc w:val="center"/>
              <w:rPr>
                <w:rFonts w:ascii="宋体" w:hAnsi="宋体"/>
                <w:kern w:val="0"/>
                <w:szCs w:val="21"/>
                <w:lang w:eastAsia="zh-Hans"/>
              </w:rPr>
            </w:pPr>
            <w:r>
              <w:rPr>
                <w:rFonts w:hint="eastAsia" w:ascii="宋体" w:hAnsi="宋体" w:eastAsia="宋体" w:cs="宋体"/>
                <w:kern w:val="0"/>
                <w:sz w:val="21"/>
                <w:szCs w:val="21"/>
                <w:lang w:val="en-US" w:eastAsia="zh-CN"/>
              </w:rPr>
              <w:t>个</w:t>
            </w:r>
          </w:p>
        </w:tc>
      </w:tr>
      <w:tr w14:paraId="001CF7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4" w:type="pct"/>
            <w:vAlign w:val="center"/>
          </w:tcPr>
          <w:p w14:paraId="74D958A9">
            <w:pPr>
              <w:widowControl/>
              <w:jc w:val="center"/>
              <w:rPr>
                <w:rFonts w:ascii="宋体" w:hAnsi="宋体"/>
                <w:kern w:val="0"/>
                <w:szCs w:val="21"/>
                <w:lang w:eastAsia="zh-Hans"/>
              </w:rPr>
            </w:pPr>
            <w:r>
              <w:rPr>
                <w:rFonts w:hint="eastAsia" w:ascii="宋体" w:hAnsi="宋体" w:eastAsia="宋体" w:cs="宋体"/>
                <w:color w:val="000000"/>
                <w:kern w:val="0"/>
                <w:sz w:val="21"/>
                <w:szCs w:val="21"/>
              </w:rPr>
              <w:t>4</w:t>
            </w:r>
          </w:p>
        </w:tc>
        <w:tc>
          <w:tcPr>
            <w:tcW w:w="2687" w:type="pct"/>
            <w:vAlign w:val="center"/>
          </w:tcPr>
          <w:p w14:paraId="07EF04FB">
            <w:pPr>
              <w:widowControl/>
              <w:jc w:val="center"/>
              <w:rPr>
                <w:rFonts w:ascii="宋体" w:hAnsi="宋体"/>
                <w:color w:val="auto"/>
                <w:kern w:val="0"/>
                <w:szCs w:val="21"/>
                <w:lang w:eastAsia="zh-Hans"/>
              </w:rPr>
            </w:pPr>
            <w:r>
              <w:rPr>
                <w:rFonts w:hint="eastAsia" w:ascii="宋体" w:hAnsi="宋体" w:eastAsia="宋体" w:cs="宋体"/>
                <w:color w:val="auto"/>
                <w:kern w:val="0"/>
                <w:sz w:val="21"/>
                <w:szCs w:val="21"/>
              </w:rPr>
              <w:t>二合一防雷器</w:t>
            </w:r>
          </w:p>
        </w:tc>
        <w:tc>
          <w:tcPr>
            <w:tcW w:w="795" w:type="pct"/>
            <w:vAlign w:val="center"/>
          </w:tcPr>
          <w:p w14:paraId="6FC3D81A">
            <w:pPr>
              <w:widowControl/>
              <w:snapToGrid w:val="0"/>
              <w:spacing w:line="360" w:lineRule="auto"/>
              <w:contextualSpacing/>
              <w:jc w:val="center"/>
              <w:rPr>
                <w:rFonts w:ascii="宋体" w:hAnsi="宋体"/>
                <w:kern w:val="0"/>
                <w:szCs w:val="21"/>
                <w:lang w:eastAsia="zh-Hans"/>
              </w:rPr>
            </w:pPr>
            <w:r>
              <w:rPr>
                <w:rFonts w:hint="eastAsia" w:ascii="宋体" w:hAnsi="宋体" w:eastAsia="宋体" w:cs="宋体"/>
                <w:kern w:val="0"/>
                <w:sz w:val="21"/>
                <w:szCs w:val="21"/>
              </w:rPr>
              <w:t>23</w:t>
            </w:r>
          </w:p>
        </w:tc>
        <w:tc>
          <w:tcPr>
            <w:tcW w:w="882" w:type="pct"/>
            <w:vAlign w:val="center"/>
          </w:tcPr>
          <w:p w14:paraId="6C35A36A">
            <w:pPr>
              <w:widowControl/>
              <w:jc w:val="center"/>
              <w:rPr>
                <w:rFonts w:ascii="宋体" w:hAnsi="宋体"/>
                <w:kern w:val="0"/>
                <w:szCs w:val="21"/>
                <w:lang w:eastAsia="zh-Hans"/>
              </w:rPr>
            </w:pPr>
            <w:r>
              <w:rPr>
                <w:rFonts w:hint="eastAsia" w:ascii="宋体" w:hAnsi="宋体" w:eastAsia="宋体" w:cs="宋体"/>
                <w:kern w:val="0"/>
                <w:sz w:val="21"/>
                <w:szCs w:val="21"/>
                <w:lang w:val="en-US" w:eastAsia="zh-CN"/>
              </w:rPr>
              <w:t>个</w:t>
            </w:r>
          </w:p>
        </w:tc>
      </w:tr>
      <w:tr w14:paraId="15F391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trPr>
        <w:tc>
          <w:tcPr>
            <w:tcW w:w="634" w:type="pct"/>
            <w:vAlign w:val="center"/>
          </w:tcPr>
          <w:p w14:paraId="438855F5">
            <w:pPr>
              <w:widowControl/>
              <w:jc w:val="center"/>
              <w:rPr>
                <w:rFonts w:ascii="宋体" w:hAnsi="宋体"/>
                <w:kern w:val="0"/>
                <w:szCs w:val="21"/>
                <w:lang w:eastAsia="zh-Hans"/>
              </w:rPr>
            </w:pPr>
            <w:r>
              <w:rPr>
                <w:rFonts w:hint="eastAsia" w:ascii="宋体" w:hAnsi="宋体" w:eastAsia="宋体" w:cs="宋体"/>
                <w:color w:val="000000"/>
                <w:kern w:val="0"/>
                <w:sz w:val="21"/>
                <w:szCs w:val="21"/>
              </w:rPr>
              <w:t>5</w:t>
            </w:r>
          </w:p>
        </w:tc>
        <w:tc>
          <w:tcPr>
            <w:tcW w:w="2687" w:type="pct"/>
            <w:vAlign w:val="center"/>
          </w:tcPr>
          <w:p w14:paraId="14100092">
            <w:pPr>
              <w:widowControl/>
              <w:jc w:val="center"/>
              <w:rPr>
                <w:rFonts w:ascii="宋体" w:hAnsi="宋体"/>
                <w:color w:val="auto"/>
                <w:kern w:val="0"/>
                <w:szCs w:val="21"/>
                <w:lang w:eastAsia="zh-Hans"/>
              </w:rPr>
            </w:pPr>
            <w:r>
              <w:rPr>
                <w:rFonts w:hint="eastAsia" w:ascii="宋体" w:hAnsi="宋体" w:eastAsia="宋体" w:cs="宋体"/>
                <w:color w:val="auto"/>
                <w:kern w:val="0"/>
                <w:sz w:val="21"/>
                <w:szCs w:val="21"/>
              </w:rPr>
              <w:t>横臂支架</w:t>
            </w:r>
            <w:r>
              <w:rPr>
                <w:rFonts w:hint="eastAsia" w:ascii="宋体" w:hAnsi="宋体" w:cs="宋体"/>
                <w:color w:val="auto"/>
                <w:kern w:val="0"/>
                <w:sz w:val="21"/>
                <w:szCs w:val="21"/>
                <w:lang w:eastAsia="zh-CN"/>
              </w:rPr>
              <w:t>（</w:t>
            </w:r>
            <w:r>
              <w:rPr>
                <w:rFonts w:hint="eastAsia" w:ascii="宋体" w:hAnsi="宋体" w:cs="宋体"/>
                <w:color w:val="auto"/>
                <w:kern w:val="0"/>
                <w:sz w:val="21"/>
                <w:szCs w:val="21"/>
                <w:lang w:val="en-US" w:eastAsia="zh-CN"/>
              </w:rPr>
              <w:t>1m</w:t>
            </w:r>
            <w:r>
              <w:rPr>
                <w:rFonts w:hint="eastAsia" w:ascii="宋体" w:hAnsi="宋体" w:cs="宋体"/>
                <w:color w:val="auto"/>
                <w:kern w:val="0"/>
                <w:sz w:val="21"/>
                <w:szCs w:val="21"/>
                <w:lang w:eastAsia="zh-CN"/>
              </w:rPr>
              <w:t>）</w:t>
            </w:r>
          </w:p>
        </w:tc>
        <w:tc>
          <w:tcPr>
            <w:tcW w:w="795" w:type="pct"/>
            <w:vAlign w:val="center"/>
          </w:tcPr>
          <w:p w14:paraId="669C0E51">
            <w:pPr>
              <w:widowControl/>
              <w:snapToGrid w:val="0"/>
              <w:spacing w:line="360" w:lineRule="auto"/>
              <w:contextualSpacing/>
              <w:jc w:val="center"/>
              <w:rPr>
                <w:rFonts w:ascii="宋体" w:hAnsi="宋体"/>
                <w:kern w:val="0"/>
                <w:szCs w:val="21"/>
                <w:lang w:eastAsia="zh-Hans"/>
              </w:rPr>
            </w:pPr>
            <w:r>
              <w:rPr>
                <w:rFonts w:hint="eastAsia" w:ascii="宋体" w:hAnsi="宋体" w:eastAsia="宋体" w:cs="宋体"/>
                <w:kern w:val="0"/>
                <w:sz w:val="21"/>
                <w:szCs w:val="21"/>
              </w:rPr>
              <w:t>21</w:t>
            </w:r>
          </w:p>
        </w:tc>
        <w:tc>
          <w:tcPr>
            <w:tcW w:w="882" w:type="pct"/>
            <w:vAlign w:val="center"/>
          </w:tcPr>
          <w:p w14:paraId="45C059E5">
            <w:pPr>
              <w:widowControl/>
              <w:jc w:val="center"/>
              <w:rPr>
                <w:rFonts w:ascii="宋体" w:hAnsi="宋体"/>
                <w:kern w:val="0"/>
                <w:szCs w:val="21"/>
                <w:lang w:eastAsia="zh-Hans"/>
              </w:rPr>
            </w:pPr>
            <w:r>
              <w:rPr>
                <w:rFonts w:hint="eastAsia" w:ascii="宋体" w:hAnsi="宋体" w:eastAsia="宋体" w:cs="宋体"/>
                <w:kern w:val="0"/>
                <w:sz w:val="21"/>
                <w:szCs w:val="21"/>
                <w:lang w:val="en-US" w:eastAsia="zh-CN"/>
              </w:rPr>
              <w:t>个</w:t>
            </w:r>
          </w:p>
        </w:tc>
      </w:tr>
      <w:tr w14:paraId="67E3D1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4" w:type="pct"/>
            <w:vAlign w:val="center"/>
          </w:tcPr>
          <w:p w14:paraId="72D88C57">
            <w:pPr>
              <w:widowControl/>
              <w:jc w:val="center"/>
              <w:rPr>
                <w:rFonts w:ascii="宋体" w:hAnsi="宋体"/>
                <w:kern w:val="0"/>
                <w:szCs w:val="21"/>
                <w:lang w:eastAsia="zh-Hans"/>
              </w:rPr>
            </w:pPr>
            <w:r>
              <w:rPr>
                <w:rFonts w:hint="eastAsia" w:ascii="宋体" w:hAnsi="宋体" w:eastAsia="宋体" w:cs="宋体"/>
                <w:color w:val="000000"/>
                <w:kern w:val="0"/>
                <w:sz w:val="21"/>
                <w:szCs w:val="21"/>
              </w:rPr>
              <w:t>6</w:t>
            </w:r>
          </w:p>
        </w:tc>
        <w:tc>
          <w:tcPr>
            <w:tcW w:w="2687" w:type="pct"/>
            <w:vAlign w:val="center"/>
          </w:tcPr>
          <w:p w14:paraId="0778F53B">
            <w:pPr>
              <w:widowControl/>
              <w:jc w:val="center"/>
              <w:rPr>
                <w:rFonts w:ascii="宋体" w:hAnsi="宋体"/>
                <w:color w:val="auto"/>
                <w:kern w:val="0"/>
                <w:szCs w:val="21"/>
                <w:lang w:eastAsia="zh-Hans"/>
              </w:rPr>
            </w:pPr>
            <w:r>
              <w:rPr>
                <w:rFonts w:hint="eastAsia" w:ascii="宋体" w:hAnsi="宋体" w:eastAsia="宋体" w:cs="宋体"/>
                <w:color w:val="auto"/>
                <w:kern w:val="0"/>
                <w:sz w:val="21"/>
                <w:szCs w:val="21"/>
              </w:rPr>
              <w:t>横臂支架</w:t>
            </w:r>
            <w:r>
              <w:rPr>
                <w:rFonts w:hint="eastAsia" w:ascii="宋体" w:hAnsi="宋体" w:cs="宋体"/>
                <w:color w:val="auto"/>
                <w:kern w:val="0"/>
                <w:sz w:val="21"/>
                <w:szCs w:val="21"/>
                <w:lang w:eastAsia="zh-CN"/>
              </w:rPr>
              <w:t>（</w:t>
            </w:r>
            <w:r>
              <w:rPr>
                <w:rFonts w:hint="eastAsia" w:ascii="宋体" w:hAnsi="宋体" w:cs="宋体"/>
                <w:color w:val="auto"/>
                <w:kern w:val="0"/>
                <w:sz w:val="21"/>
                <w:szCs w:val="21"/>
                <w:lang w:val="en-US" w:eastAsia="zh-CN"/>
              </w:rPr>
              <w:t>1.5m</w:t>
            </w:r>
            <w:r>
              <w:rPr>
                <w:rFonts w:hint="eastAsia" w:ascii="宋体" w:hAnsi="宋体" w:cs="宋体"/>
                <w:color w:val="auto"/>
                <w:kern w:val="0"/>
                <w:sz w:val="21"/>
                <w:szCs w:val="21"/>
                <w:lang w:eastAsia="zh-CN"/>
              </w:rPr>
              <w:t>）</w:t>
            </w:r>
          </w:p>
        </w:tc>
        <w:tc>
          <w:tcPr>
            <w:tcW w:w="795" w:type="pct"/>
            <w:vAlign w:val="center"/>
          </w:tcPr>
          <w:p w14:paraId="39B486E2">
            <w:pPr>
              <w:widowControl/>
              <w:snapToGrid w:val="0"/>
              <w:spacing w:line="360" w:lineRule="auto"/>
              <w:contextualSpacing/>
              <w:jc w:val="center"/>
              <w:rPr>
                <w:rFonts w:ascii="宋体" w:hAnsi="宋体"/>
                <w:kern w:val="0"/>
                <w:szCs w:val="21"/>
                <w:lang w:eastAsia="zh-Hans"/>
              </w:rPr>
            </w:pPr>
            <w:r>
              <w:rPr>
                <w:rFonts w:hint="eastAsia" w:ascii="宋体" w:hAnsi="宋体" w:eastAsia="宋体" w:cs="宋体"/>
                <w:kern w:val="0"/>
                <w:sz w:val="21"/>
                <w:szCs w:val="21"/>
              </w:rPr>
              <w:t>1</w:t>
            </w:r>
          </w:p>
        </w:tc>
        <w:tc>
          <w:tcPr>
            <w:tcW w:w="882" w:type="pct"/>
            <w:vAlign w:val="center"/>
          </w:tcPr>
          <w:p w14:paraId="20FF0566">
            <w:pPr>
              <w:widowControl/>
              <w:jc w:val="center"/>
              <w:rPr>
                <w:rFonts w:ascii="宋体" w:hAnsi="宋体"/>
                <w:kern w:val="0"/>
                <w:szCs w:val="21"/>
                <w:lang w:eastAsia="zh-Hans"/>
              </w:rPr>
            </w:pPr>
            <w:r>
              <w:rPr>
                <w:rFonts w:hint="eastAsia" w:ascii="宋体" w:hAnsi="宋体" w:eastAsia="宋体" w:cs="宋体"/>
                <w:kern w:val="0"/>
                <w:sz w:val="21"/>
                <w:szCs w:val="21"/>
                <w:lang w:val="en-US" w:eastAsia="zh-CN"/>
              </w:rPr>
              <w:t>个</w:t>
            </w:r>
          </w:p>
        </w:tc>
      </w:tr>
      <w:tr w14:paraId="2B447B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4" w:type="pct"/>
            <w:vAlign w:val="center"/>
          </w:tcPr>
          <w:p w14:paraId="2118691F">
            <w:pPr>
              <w:widowControl/>
              <w:jc w:val="center"/>
              <w:rPr>
                <w:rFonts w:ascii="宋体" w:hAnsi="宋体"/>
                <w:kern w:val="0"/>
                <w:szCs w:val="21"/>
                <w:lang w:eastAsia="zh-Hans"/>
              </w:rPr>
            </w:pPr>
            <w:r>
              <w:rPr>
                <w:rFonts w:hint="eastAsia" w:ascii="宋体" w:hAnsi="宋体" w:eastAsia="宋体" w:cs="宋体"/>
                <w:color w:val="000000"/>
                <w:kern w:val="0"/>
                <w:sz w:val="21"/>
                <w:szCs w:val="21"/>
              </w:rPr>
              <w:t>7</w:t>
            </w:r>
          </w:p>
        </w:tc>
        <w:tc>
          <w:tcPr>
            <w:tcW w:w="2687" w:type="pct"/>
            <w:vAlign w:val="center"/>
          </w:tcPr>
          <w:p w14:paraId="40DA236E">
            <w:pPr>
              <w:widowControl/>
              <w:jc w:val="center"/>
              <w:rPr>
                <w:rFonts w:ascii="宋体" w:hAnsi="宋体"/>
                <w:color w:val="auto"/>
                <w:kern w:val="0"/>
                <w:szCs w:val="21"/>
                <w:lang w:eastAsia="zh-Hans"/>
              </w:rPr>
            </w:pPr>
            <w:r>
              <w:rPr>
                <w:rFonts w:hint="eastAsia" w:ascii="宋体" w:hAnsi="宋体" w:eastAsia="宋体" w:cs="宋体"/>
                <w:color w:val="auto"/>
                <w:kern w:val="0"/>
                <w:sz w:val="21"/>
                <w:szCs w:val="21"/>
              </w:rPr>
              <w:t>横臂支架</w:t>
            </w:r>
            <w:r>
              <w:rPr>
                <w:rFonts w:hint="eastAsia" w:ascii="宋体" w:hAnsi="宋体" w:cs="宋体"/>
                <w:color w:val="auto"/>
                <w:kern w:val="0"/>
                <w:sz w:val="21"/>
                <w:szCs w:val="21"/>
                <w:lang w:eastAsia="zh-CN"/>
              </w:rPr>
              <w:t>（</w:t>
            </w:r>
            <w:r>
              <w:rPr>
                <w:rFonts w:hint="eastAsia" w:ascii="宋体" w:hAnsi="宋体" w:cs="宋体"/>
                <w:color w:val="auto"/>
                <w:kern w:val="0"/>
                <w:sz w:val="21"/>
                <w:szCs w:val="21"/>
                <w:lang w:val="en-US" w:eastAsia="zh-CN"/>
              </w:rPr>
              <w:t>2m</w:t>
            </w:r>
            <w:r>
              <w:rPr>
                <w:rFonts w:hint="eastAsia" w:ascii="宋体" w:hAnsi="宋体" w:cs="宋体"/>
                <w:color w:val="auto"/>
                <w:kern w:val="0"/>
                <w:sz w:val="21"/>
                <w:szCs w:val="21"/>
                <w:lang w:eastAsia="zh-CN"/>
              </w:rPr>
              <w:t>）</w:t>
            </w:r>
          </w:p>
        </w:tc>
        <w:tc>
          <w:tcPr>
            <w:tcW w:w="795" w:type="pct"/>
            <w:vAlign w:val="center"/>
          </w:tcPr>
          <w:p w14:paraId="2BBC4E66">
            <w:pPr>
              <w:widowControl/>
              <w:snapToGrid w:val="0"/>
              <w:spacing w:line="360" w:lineRule="auto"/>
              <w:contextualSpacing/>
              <w:jc w:val="center"/>
              <w:rPr>
                <w:rFonts w:ascii="宋体" w:hAnsi="宋体"/>
                <w:kern w:val="0"/>
                <w:szCs w:val="21"/>
                <w:lang w:eastAsia="zh-Hans"/>
              </w:rPr>
            </w:pPr>
            <w:r>
              <w:rPr>
                <w:rFonts w:hint="eastAsia" w:ascii="宋体" w:hAnsi="宋体" w:eastAsia="宋体" w:cs="宋体"/>
                <w:kern w:val="0"/>
                <w:sz w:val="21"/>
                <w:szCs w:val="21"/>
              </w:rPr>
              <w:t>1</w:t>
            </w:r>
          </w:p>
        </w:tc>
        <w:tc>
          <w:tcPr>
            <w:tcW w:w="882" w:type="pct"/>
            <w:vAlign w:val="center"/>
          </w:tcPr>
          <w:p w14:paraId="0B6203AE">
            <w:pPr>
              <w:widowControl/>
              <w:jc w:val="center"/>
              <w:rPr>
                <w:rFonts w:ascii="宋体" w:hAnsi="宋体"/>
                <w:kern w:val="0"/>
                <w:szCs w:val="21"/>
                <w:lang w:eastAsia="zh-Hans"/>
              </w:rPr>
            </w:pPr>
            <w:r>
              <w:rPr>
                <w:rFonts w:hint="eastAsia" w:ascii="宋体" w:hAnsi="宋体" w:eastAsia="宋体" w:cs="宋体"/>
                <w:kern w:val="0"/>
                <w:sz w:val="21"/>
                <w:szCs w:val="21"/>
                <w:lang w:val="en-US" w:eastAsia="zh-CN"/>
              </w:rPr>
              <w:t>个</w:t>
            </w:r>
          </w:p>
        </w:tc>
      </w:tr>
      <w:tr w14:paraId="1B1E34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4" w:type="pct"/>
            <w:vAlign w:val="center"/>
          </w:tcPr>
          <w:p w14:paraId="10693E9A">
            <w:pPr>
              <w:widowControl/>
              <w:jc w:val="center"/>
              <w:rPr>
                <w:rFonts w:ascii="宋体" w:hAnsi="宋体"/>
                <w:kern w:val="0"/>
                <w:szCs w:val="21"/>
                <w:lang w:eastAsia="zh-Hans"/>
              </w:rPr>
            </w:pPr>
            <w:r>
              <w:rPr>
                <w:rFonts w:hint="eastAsia" w:ascii="宋体" w:hAnsi="宋体" w:eastAsia="宋体" w:cs="宋体"/>
                <w:color w:val="000000"/>
                <w:kern w:val="0"/>
                <w:sz w:val="21"/>
                <w:szCs w:val="21"/>
              </w:rPr>
              <w:t>8</w:t>
            </w:r>
          </w:p>
        </w:tc>
        <w:tc>
          <w:tcPr>
            <w:tcW w:w="2687" w:type="pct"/>
            <w:vAlign w:val="center"/>
          </w:tcPr>
          <w:p w14:paraId="0F081560">
            <w:pPr>
              <w:widowControl/>
              <w:jc w:val="center"/>
              <w:rPr>
                <w:rFonts w:ascii="宋体" w:hAnsi="宋体"/>
                <w:color w:val="auto"/>
                <w:kern w:val="0"/>
                <w:szCs w:val="21"/>
                <w:highlight w:val="none"/>
                <w:lang w:eastAsia="zh-Hans"/>
              </w:rPr>
            </w:pPr>
            <w:r>
              <w:rPr>
                <w:rFonts w:hint="eastAsia" w:ascii="宋体" w:hAnsi="宋体" w:eastAsia="宋体" w:cs="宋体"/>
                <w:color w:val="auto"/>
                <w:kern w:val="0"/>
                <w:sz w:val="21"/>
                <w:szCs w:val="21"/>
                <w:highlight w:val="none"/>
              </w:rPr>
              <w:t>电表及配套设备</w:t>
            </w:r>
          </w:p>
        </w:tc>
        <w:tc>
          <w:tcPr>
            <w:tcW w:w="795" w:type="pct"/>
            <w:vAlign w:val="center"/>
          </w:tcPr>
          <w:p w14:paraId="00C71040">
            <w:pPr>
              <w:widowControl/>
              <w:snapToGrid w:val="0"/>
              <w:spacing w:line="360" w:lineRule="auto"/>
              <w:contextualSpacing/>
              <w:jc w:val="center"/>
              <w:rPr>
                <w:rFonts w:ascii="宋体" w:hAnsi="宋体"/>
                <w:kern w:val="0"/>
                <w:szCs w:val="21"/>
                <w:lang w:eastAsia="zh-Hans"/>
              </w:rPr>
            </w:pPr>
            <w:r>
              <w:rPr>
                <w:rFonts w:hint="eastAsia" w:ascii="宋体" w:hAnsi="宋体" w:eastAsia="宋体" w:cs="宋体"/>
                <w:kern w:val="0"/>
                <w:sz w:val="21"/>
                <w:szCs w:val="21"/>
              </w:rPr>
              <w:t>3</w:t>
            </w:r>
          </w:p>
        </w:tc>
        <w:tc>
          <w:tcPr>
            <w:tcW w:w="882" w:type="pct"/>
            <w:vAlign w:val="center"/>
          </w:tcPr>
          <w:p w14:paraId="79C66D3B">
            <w:pPr>
              <w:widowControl/>
              <w:jc w:val="center"/>
              <w:rPr>
                <w:rFonts w:hint="eastAsia" w:ascii="宋体" w:hAnsi="宋体" w:eastAsia="宋体"/>
                <w:kern w:val="0"/>
                <w:szCs w:val="21"/>
                <w:lang w:val="en-US" w:eastAsia="zh-CN"/>
              </w:rPr>
            </w:pPr>
            <w:r>
              <w:rPr>
                <w:rFonts w:hint="eastAsia" w:ascii="宋体" w:hAnsi="宋体" w:eastAsia="宋体" w:cs="宋体"/>
                <w:kern w:val="0"/>
                <w:sz w:val="21"/>
                <w:szCs w:val="21"/>
                <w:lang w:val="en-US" w:eastAsia="zh-CN"/>
              </w:rPr>
              <w:t>套</w:t>
            </w:r>
          </w:p>
        </w:tc>
      </w:tr>
      <w:tr w14:paraId="1A9A8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4" w:type="pct"/>
            <w:vAlign w:val="center"/>
          </w:tcPr>
          <w:p w14:paraId="1D2B0BC4">
            <w:pPr>
              <w:widowControl/>
              <w:jc w:val="center"/>
              <w:rPr>
                <w:rFonts w:ascii="宋体" w:hAnsi="宋体"/>
                <w:kern w:val="0"/>
                <w:szCs w:val="21"/>
                <w:lang w:eastAsia="zh-Hans"/>
              </w:rPr>
            </w:pPr>
            <w:r>
              <w:rPr>
                <w:rFonts w:hint="eastAsia" w:ascii="宋体" w:hAnsi="宋体" w:eastAsia="宋体" w:cs="宋体"/>
                <w:color w:val="000000"/>
                <w:kern w:val="0"/>
                <w:sz w:val="21"/>
                <w:szCs w:val="21"/>
              </w:rPr>
              <w:t>9</w:t>
            </w:r>
          </w:p>
        </w:tc>
        <w:tc>
          <w:tcPr>
            <w:tcW w:w="2687" w:type="pct"/>
            <w:vAlign w:val="center"/>
          </w:tcPr>
          <w:p w14:paraId="458FCF70">
            <w:pPr>
              <w:widowControl/>
              <w:jc w:val="center"/>
              <w:rPr>
                <w:rFonts w:ascii="宋体" w:hAnsi="宋体"/>
                <w:color w:val="auto"/>
                <w:kern w:val="0"/>
                <w:szCs w:val="21"/>
                <w:lang w:eastAsia="zh-Hans"/>
              </w:rPr>
            </w:pPr>
            <w:r>
              <w:rPr>
                <w:rFonts w:hint="eastAsia" w:ascii="宋体" w:hAnsi="宋体" w:eastAsia="宋体" w:cs="宋体"/>
                <w:color w:val="auto"/>
                <w:kern w:val="0"/>
                <w:sz w:val="21"/>
                <w:szCs w:val="21"/>
              </w:rPr>
              <w:t>超五类网线</w:t>
            </w:r>
          </w:p>
        </w:tc>
        <w:tc>
          <w:tcPr>
            <w:tcW w:w="795" w:type="pct"/>
            <w:vAlign w:val="center"/>
          </w:tcPr>
          <w:p w14:paraId="748A7C77">
            <w:pPr>
              <w:widowControl/>
              <w:snapToGrid w:val="0"/>
              <w:spacing w:line="360" w:lineRule="auto"/>
              <w:contextualSpacing/>
              <w:jc w:val="center"/>
              <w:rPr>
                <w:rFonts w:ascii="宋体" w:hAnsi="宋体"/>
                <w:kern w:val="0"/>
                <w:szCs w:val="21"/>
                <w:lang w:eastAsia="zh-Hans"/>
              </w:rPr>
            </w:pPr>
            <w:r>
              <w:rPr>
                <w:rFonts w:hint="eastAsia" w:ascii="宋体" w:hAnsi="宋体" w:eastAsia="宋体" w:cs="宋体"/>
                <w:kern w:val="0"/>
                <w:sz w:val="21"/>
                <w:szCs w:val="21"/>
              </w:rPr>
              <w:t>535</w:t>
            </w:r>
          </w:p>
        </w:tc>
        <w:tc>
          <w:tcPr>
            <w:tcW w:w="882" w:type="pct"/>
            <w:vAlign w:val="center"/>
          </w:tcPr>
          <w:p w14:paraId="45B26D84">
            <w:pPr>
              <w:widowControl/>
              <w:jc w:val="center"/>
              <w:rPr>
                <w:rFonts w:hint="eastAsia" w:ascii="宋体" w:hAnsi="宋体" w:eastAsia="宋体"/>
                <w:kern w:val="0"/>
                <w:szCs w:val="21"/>
                <w:lang w:val="en-US" w:eastAsia="zh-CN"/>
              </w:rPr>
            </w:pPr>
            <w:r>
              <w:rPr>
                <w:rFonts w:hint="eastAsia" w:ascii="宋体" w:hAnsi="宋体" w:eastAsia="宋体" w:cs="宋体"/>
                <w:kern w:val="0"/>
                <w:sz w:val="21"/>
                <w:szCs w:val="21"/>
                <w:lang w:val="en-US" w:eastAsia="zh-CN"/>
              </w:rPr>
              <w:t>m</w:t>
            </w:r>
          </w:p>
        </w:tc>
      </w:tr>
      <w:tr w14:paraId="3419C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4" w:type="pct"/>
            <w:vAlign w:val="center"/>
          </w:tcPr>
          <w:p w14:paraId="546008C5">
            <w:pPr>
              <w:widowControl/>
              <w:jc w:val="center"/>
              <w:rPr>
                <w:rFonts w:ascii="宋体" w:hAnsi="宋体"/>
                <w:kern w:val="0"/>
                <w:szCs w:val="21"/>
                <w:lang w:eastAsia="zh-Hans"/>
              </w:rPr>
            </w:pPr>
            <w:r>
              <w:rPr>
                <w:rFonts w:hint="eastAsia" w:ascii="宋体" w:hAnsi="宋体" w:eastAsia="宋体" w:cs="宋体"/>
                <w:color w:val="000000"/>
                <w:kern w:val="0"/>
                <w:sz w:val="21"/>
                <w:szCs w:val="21"/>
              </w:rPr>
              <w:t>10</w:t>
            </w:r>
          </w:p>
        </w:tc>
        <w:tc>
          <w:tcPr>
            <w:tcW w:w="2687" w:type="pct"/>
            <w:vAlign w:val="center"/>
          </w:tcPr>
          <w:p w14:paraId="6E3AD2A4">
            <w:pPr>
              <w:widowControl/>
              <w:jc w:val="center"/>
              <w:rPr>
                <w:rFonts w:ascii="宋体" w:hAnsi="宋体"/>
                <w:color w:val="auto"/>
                <w:kern w:val="0"/>
                <w:szCs w:val="21"/>
                <w:highlight w:val="none"/>
                <w:lang w:eastAsia="zh-Hans"/>
              </w:rPr>
            </w:pPr>
            <w:r>
              <w:rPr>
                <w:rFonts w:hint="eastAsia" w:ascii="宋体" w:hAnsi="宋体" w:eastAsia="宋体" w:cs="宋体"/>
                <w:color w:val="auto"/>
                <w:kern w:val="0"/>
                <w:sz w:val="21"/>
                <w:szCs w:val="21"/>
                <w:highlight w:val="none"/>
              </w:rPr>
              <w:t>电源线</w:t>
            </w: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RVV3×</w:t>
            </w:r>
            <w:r>
              <w:rPr>
                <w:rFonts w:hint="eastAsia" w:ascii="宋体" w:hAnsi="宋体" w:cs="宋体"/>
                <w:color w:val="auto"/>
                <w:kern w:val="0"/>
                <w:sz w:val="21"/>
                <w:szCs w:val="21"/>
                <w:highlight w:val="none"/>
                <w:lang w:val="en-US" w:eastAsia="zh-CN"/>
              </w:rPr>
              <w:t>1</w:t>
            </w:r>
            <w:r>
              <w:rPr>
                <w:rFonts w:hint="eastAsia" w:ascii="宋体" w:hAnsi="宋体" w:eastAsia="宋体" w:cs="宋体"/>
                <w:color w:val="auto"/>
                <w:kern w:val="0"/>
                <w:sz w:val="21"/>
                <w:szCs w:val="21"/>
                <w:highlight w:val="none"/>
              </w:rPr>
              <w:t>.</w:t>
            </w:r>
            <w:r>
              <w:rPr>
                <w:rFonts w:hint="eastAsia" w:ascii="宋体" w:hAnsi="宋体" w:cs="宋体"/>
                <w:color w:val="auto"/>
                <w:kern w:val="0"/>
                <w:sz w:val="21"/>
                <w:szCs w:val="21"/>
                <w:highlight w:val="none"/>
                <w:lang w:val="en-US" w:eastAsia="zh-CN"/>
              </w:rPr>
              <w:t>0</w:t>
            </w:r>
            <w:r>
              <w:rPr>
                <w:rFonts w:hint="eastAsia" w:ascii="宋体" w:hAnsi="宋体" w:eastAsia="宋体" w:cs="宋体"/>
                <w:color w:val="auto"/>
                <w:kern w:val="0"/>
                <w:sz w:val="21"/>
                <w:szCs w:val="21"/>
                <w:highlight w:val="none"/>
              </w:rPr>
              <w:t>mm²</w:t>
            </w:r>
            <w:r>
              <w:rPr>
                <w:rFonts w:hint="eastAsia" w:ascii="宋体" w:hAnsi="宋体" w:cs="宋体"/>
                <w:color w:val="auto"/>
                <w:kern w:val="0"/>
                <w:sz w:val="21"/>
                <w:szCs w:val="21"/>
                <w:highlight w:val="none"/>
                <w:lang w:eastAsia="zh-CN"/>
              </w:rPr>
              <w:t>）</w:t>
            </w:r>
          </w:p>
        </w:tc>
        <w:tc>
          <w:tcPr>
            <w:tcW w:w="795" w:type="pct"/>
            <w:vAlign w:val="center"/>
          </w:tcPr>
          <w:p w14:paraId="009B76ED">
            <w:pPr>
              <w:widowControl/>
              <w:snapToGrid w:val="0"/>
              <w:spacing w:line="360" w:lineRule="auto"/>
              <w:contextualSpacing/>
              <w:jc w:val="center"/>
              <w:rPr>
                <w:rFonts w:ascii="宋体" w:hAnsi="宋体"/>
                <w:kern w:val="0"/>
                <w:szCs w:val="21"/>
                <w:lang w:eastAsia="zh-Hans"/>
              </w:rPr>
            </w:pPr>
            <w:r>
              <w:rPr>
                <w:rFonts w:hint="eastAsia" w:ascii="宋体" w:hAnsi="宋体" w:eastAsia="宋体" w:cs="宋体"/>
                <w:kern w:val="0"/>
                <w:sz w:val="21"/>
                <w:szCs w:val="21"/>
              </w:rPr>
              <w:t>535</w:t>
            </w:r>
          </w:p>
        </w:tc>
        <w:tc>
          <w:tcPr>
            <w:tcW w:w="882" w:type="pct"/>
            <w:vAlign w:val="center"/>
          </w:tcPr>
          <w:p w14:paraId="478AE279">
            <w:pPr>
              <w:widowControl/>
              <w:jc w:val="center"/>
              <w:rPr>
                <w:rFonts w:ascii="宋体" w:hAnsi="宋体"/>
                <w:kern w:val="0"/>
                <w:szCs w:val="21"/>
                <w:lang w:eastAsia="zh-Hans"/>
              </w:rPr>
            </w:pPr>
            <w:r>
              <w:rPr>
                <w:rFonts w:hint="eastAsia" w:ascii="宋体" w:hAnsi="宋体" w:eastAsia="宋体" w:cs="宋体"/>
                <w:kern w:val="0"/>
                <w:sz w:val="21"/>
                <w:szCs w:val="21"/>
                <w:lang w:val="en-US" w:eastAsia="zh-CN"/>
              </w:rPr>
              <w:t>m</w:t>
            </w:r>
          </w:p>
        </w:tc>
      </w:tr>
      <w:tr w14:paraId="6B3207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4" w:type="pct"/>
            <w:vAlign w:val="center"/>
          </w:tcPr>
          <w:p w14:paraId="7A18415E">
            <w:pPr>
              <w:widowControl/>
              <w:jc w:val="center"/>
              <w:rPr>
                <w:rFonts w:ascii="宋体" w:hAnsi="宋体"/>
                <w:kern w:val="0"/>
                <w:szCs w:val="21"/>
                <w:lang w:eastAsia="zh-Hans"/>
              </w:rPr>
            </w:pPr>
            <w:r>
              <w:rPr>
                <w:rFonts w:hint="eastAsia" w:ascii="宋体" w:hAnsi="宋体" w:eastAsia="宋体" w:cs="宋体"/>
                <w:color w:val="000000"/>
                <w:kern w:val="0"/>
                <w:sz w:val="21"/>
                <w:szCs w:val="21"/>
              </w:rPr>
              <w:t>11</w:t>
            </w:r>
          </w:p>
        </w:tc>
        <w:tc>
          <w:tcPr>
            <w:tcW w:w="2687" w:type="pct"/>
            <w:vAlign w:val="center"/>
          </w:tcPr>
          <w:p w14:paraId="3962319E">
            <w:pPr>
              <w:widowControl/>
              <w:jc w:val="center"/>
              <w:rPr>
                <w:rFonts w:ascii="宋体" w:hAnsi="宋体"/>
                <w:color w:val="auto"/>
                <w:kern w:val="0"/>
                <w:szCs w:val="21"/>
                <w:highlight w:val="none"/>
                <w:lang w:eastAsia="zh-Hans"/>
              </w:rPr>
            </w:pPr>
            <w:r>
              <w:rPr>
                <w:rFonts w:hint="eastAsia" w:ascii="宋体" w:hAnsi="宋体" w:eastAsia="宋体" w:cs="宋体"/>
                <w:color w:val="auto"/>
                <w:kern w:val="0"/>
                <w:sz w:val="21"/>
                <w:szCs w:val="21"/>
                <w:highlight w:val="none"/>
              </w:rPr>
              <w:t>电源线</w:t>
            </w:r>
            <w:r>
              <w:rPr>
                <w:rFonts w:hint="eastAsia" w:ascii="宋体" w:hAnsi="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RVV3×2.5mm²</w:t>
            </w:r>
            <w:r>
              <w:rPr>
                <w:rFonts w:hint="eastAsia" w:ascii="宋体" w:hAnsi="宋体" w:cs="宋体"/>
                <w:color w:val="auto"/>
                <w:kern w:val="0"/>
                <w:sz w:val="21"/>
                <w:szCs w:val="21"/>
                <w:highlight w:val="none"/>
                <w:lang w:eastAsia="zh-CN"/>
              </w:rPr>
              <w:t>）</w:t>
            </w:r>
          </w:p>
        </w:tc>
        <w:tc>
          <w:tcPr>
            <w:tcW w:w="795" w:type="pct"/>
            <w:vAlign w:val="center"/>
          </w:tcPr>
          <w:p w14:paraId="1A8B7230">
            <w:pPr>
              <w:widowControl/>
              <w:snapToGrid w:val="0"/>
              <w:spacing w:line="360" w:lineRule="auto"/>
              <w:contextualSpacing/>
              <w:jc w:val="center"/>
              <w:rPr>
                <w:rFonts w:ascii="宋体" w:hAnsi="宋体"/>
                <w:kern w:val="0"/>
                <w:szCs w:val="21"/>
                <w:lang w:eastAsia="zh-Hans"/>
              </w:rPr>
            </w:pPr>
            <w:r>
              <w:rPr>
                <w:rFonts w:hint="eastAsia" w:ascii="宋体" w:hAnsi="宋体" w:eastAsia="宋体" w:cs="宋体"/>
                <w:kern w:val="0"/>
                <w:sz w:val="21"/>
                <w:szCs w:val="21"/>
              </w:rPr>
              <w:t>100</w:t>
            </w:r>
          </w:p>
        </w:tc>
        <w:tc>
          <w:tcPr>
            <w:tcW w:w="882" w:type="pct"/>
            <w:vAlign w:val="center"/>
          </w:tcPr>
          <w:p w14:paraId="2C566757">
            <w:pPr>
              <w:widowControl/>
              <w:jc w:val="center"/>
              <w:rPr>
                <w:rFonts w:ascii="宋体" w:hAnsi="宋体"/>
                <w:kern w:val="0"/>
                <w:szCs w:val="21"/>
                <w:lang w:eastAsia="zh-Hans"/>
              </w:rPr>
            </w:pPr>
            <w:r>
              <w:rPr>
                <w:rFonts w:hint="eastAsia" w:ascii="宋体" w:hAnsi="宋体" w:eastAsia="宋体" w:cs="宋体"/>
                <w:kern w:val="0"/>
                <w:sz w:val="21"/>
                <w:szCs w:val="21"/>
                <w:lang w:val="en-US" w:eastAsia="zh-CN"/>
              </w:rPr>
              <w:t>m</w:t>
            </w:r>
          </w:p>
        </w:tc>
      </w:tr>
      <w:tr w14:paraId="6A8D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4" w:type="pct"/>
            <w:vAlign w:val="center"/>
          </w:tcPr>
          <w:p w14:paraId="1B7E8FCB">
            <w:pPr>
              <w:widowControl/>
              <w:jc w:val="center"/>
              <w:rPr>
                <w:rFonts w:ascii="宋体" w:hAnsi="宋体"/>
                <w:kern w:val="0"/>
                <w:szCs w:val="21"/>
                <w:lang w:eastAsia="zh-Hans"/>
              </w:rPr>
            </w:pPr>
            <w:r>
              <w:rPr>
                <w:rFonts w:hint="eastAsia" w:ascii="宋体" w:hAnsi="宋体" w:eastAsia="宋体" w:cs="宋体"/>
                <w:color w:val="000000"/>
                <w:kern w:val="0"/>
                <w:sz w:val="21"/>
                <w:szCs w:val="21"/>
              </w:rPr>
              <w:t>12</w:t>
            </w:r>
          </w:p>
        </w:tc>
        <w:tc>
          <w:tcPr>
            <w:tcW w:w="2687" w:type="pct"/>
            <w:vAlign w:val="center"/>
          </w:tcPr>
          <w:p w14:paraId="303BADA5">
            <w:pPr>
              <w:widowControl/>
              <w:jc w:val="center"/>
              <w:rPr>
                <w:rFonts w:ascii="宋体" w:hAnsi="宋体"/>
                <w:color w:val="auto"/>
                <w:kern w:val="0"/>
                <w:szCs w:val="21"/>
                <w:lang w:eastAsia="zh-Hans"/>
              </w:rPr>
            </w:pPr>
            <w:r>
              <w:rPr>
                <w:rFonts w:hint="eastAsia" w:ascii="宋体" w:hAnsi="宋体" w:eastAsia="宋体" w:cs="宋体"/>
                <w:color w:val="auto"/>
                <w:kern w:val="0"/>
                <w:sz w:val="21"/>
                <w:szCs w:val="21"/>
              </w:rPr>
              <w:t>金属软管</w:t>
            </w:r>
          </w:p>
        </w:tc>
        <w:tc>
          <w:tcPr>
            <w:tcW w:w="795" w:type="pct"/>
            <w:vAlign w:val="center"/>
          </w:tcPr>
          <w:p w14:paraId="31D81ECB">
            <w:pPr>
              <w:widowControl/>
              <w:snapToGrid w:val="0"/>
              <w:spacing w:line="360" w:lineRule="auto"/>
              <w:contextualSpacing/>
              <w:jc w:val="center"/>
              <w:rPr>
                <w:rFonts w:ascii="宋体" w:hAnsi="宋体"/>
                <w:kern w:val="0"/>
                <w:szCs w:val="21"/>
                <w:lang w:eastAsia="zh-Hans"/>
              </w:rPr>
            </w:pPr>
            <w:r>
              <w:rPr>
                <w:rFonts w:hint="eastAsia" w:ascii="宋体" w:hAnsi="宋体" w:eastAsia="宋体" w:cs="宋体"/>
                <w:kern w:val="0"/>
                <w:sz w:val="21"/>
                <w:szCs w:val="21"/>
              </w:rPr>
              <w:t>46</w:t>
            </w:r>
          </w:p>
        </w:tc>
        <w:tc>
          <w:tcPr>
            <w:tcW w:w="882" w:type="pct"/>
            <w:vAlign w:val="center"/>
          </w:tcPr>
          <w:p w14:paraId="64165550">
            <w:pPr>
              <w:widowControl/>
              <w:jc w:val="center"/>
              <w:rPr>
                <w:rFonts w:ascii="宋体" w:hAnsi="宋体"/>
                <w:kern w:val="0"/>
                <w:szCs w:val="21"/>
                <w:lang w:eastAsia="zh-Hans"/>
              </w:rPr>
            </w:pPr>
            <w:r>
              <w:rPr>
                <w:rFonts w:hint="eastAsia" w:ascii="宋体" w:hAnsi="宋体" w:eastAsia="宋体" w:cs="宋体"/>
                <w:kern w:val="0"/>
                <w:sz w:val="21"/>
                <w:szCs w:val="21"/>
                <w:lang w:val="en-US" w:eastAsia="zh-CN"/>
              </w:rPr>
              <w:t>m</w:t>
            </w:r>
          </w:p>
        </w:tc>
      </w:tr>
      <w:tr w14:paraId="75298E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4" w:type="pct"/>
            <w:vAlign w:val="center"/>
          </w:tcPr>
          <w:p w14:paraId="6824B02D">
            <w:pPr>
              <w:widowControl/>
              <w:jc w:val="center"/>
              <w:rPr>
                <w:rFonts w:ascii="宋体" w:hAnsi="宋体"/>
                <w:kern w:val="0"/>
                <w:szCs w:val="21"/>
                <w:lang w:eastAsia="zh-Hans"/>
              </w:rPr>
            </w:pPr>
            <w:r>
              <w:rPr>
                <w:rFonts w:hint="eastAsia" w:ascii="宋体" w:hAnsi="宋体" w:eastAsia="宋体" w:cs="宋体"/>
                <w:color w:val="000000"/>
                <w:kern w:val="0"/>
                <w:sz w:val="21"/>
                <w:szCs w:val="21"/>
              </w:rPr>
              <w:t>13</w:t>
            </w:r>
          </w:p>
        </w:tc>
        <w:tc>
          <w:tcPr>
            <w:tcW w:w="2687" w:type="pct"/>
            <w:vAlign w:val="center"/>
          </w:tcPr>
          <w:p w14:paraId="4E42A4EB">
            <w:pPr>
              <w:widowControl/>
              <w:jc w:val="center"/>
              <w:rPr>
                <w:rFonts w:ascii="宋体" w:hAnsi="宋体"/>
                <w:color w:val="auto"/>
                <w:kern w:val="0"/>
                <w:szCs w:val="21"/>
                <w:lang w:eastAsia="zh-Hans"/>
              </w:rPr>
            </w:pPr>
            <w:r>
              <w:rPr>
                <w:rFonts w:hint="eastAsia" w:ascii="宋体" w:hAnsi="宋体" w:eastAsia="宋体" w:cs="宋体"/>
                <w:color w:val="auto"/>
                <w:kern w:val="0"/>
                <w:sz w:val="21"/>
                <w:szCs w:val="21"/>
              </w:rPr>
              <w:t>硬质塑料管</w:t>
            </w:r>
          </w:p>
        </w:tc>
        <w:tc>
          <w:tcPr>
            <w:tcW w:w="795" w:type="pct"/>
            <w:vAlign w:val="center"/>
          </w:tcPr>
          <w:p w14:paraId="12FF9894">
            <w:pPr>
              <w:widowControl/>
              <w:snapToGrid w:val="0"/>
              <w:spacing w:line="360" w:lineRule="auto"/>
              <w:contextualSpacing/>
              <w:jc w:val="center"/>
              <w:rPr>
                <w:rFonts w:ascii="宋体" w:hAnsi="宋体"/>
                <w:kern w:val="0"/>
                <w:szCs w:val="21"/>
                <w:lang w:eastAsia="zh-Hans"/>
              </w:rPr>
            </w:pPr>
            <w:r>
              <w:rPr>
                <w:rFonts w:hint="eastAsia" w:ascii="宋体" w:hAnsi="宋体" w:eastAsia="宋体" w:cs="宋体"/>
                <w:kern w:val="0"/>
                <w:sz w:val="21"/>
                <w:szCs w:val="21"/>
              </w:rPr>
              <w:t>300</w:t>
            </w:r>
          </w:p>
        </w:tc>
        <w:tc>
          <w:tcPr>
            <w:tcW w:w="882" w:type="pct"/>
            <w:vAlign w:val="center"/>
          </w:tcPr>
          <w:p w14:paraId="6D4FC93B">
            <w:pPr>
              <w:widowControl/>
              <w:jc w:val="center"/>
              <w:rPr>
                <w:rFonts w:ascii="宋体" w:hAnsi="宋体"/>
                <w:kern w:val="0"/>
                <w:szCs w:val="21"/>
                <w:lang w:eastAsia="zh-Hans"/>
              </w:rPr>
            </w:pPr>
            <w:r>
              <w:rPr>
                <w:rFonts w:hint="eastAsia" w:ascii="宋体" w:hAnsi="宋体" w:eastAsia="宋体" w:cs="宋体"/>
                <w:kern w:val="0"/>
                <w:sz w:val="21"/>
                <w:szCs w:val="21"/>
                <w:lang w:val="en-US" w:eastAsia="zh-CN"/>
              </w:rPr>
              <w:t>m</w:t>
            </w:r>
          </w:p>
        </w:tc>
      </w:tr>
      <w:tr w14:paraId="417AF5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57168A7B">
            <w:pPr>
              <w:widowControl/>
              <w:snapToGrid w:val="0"/>
              <w:spacing w:line="360" w:lineRule="auto"/>
              <w:contextualSpacing/>
              <w:jc w:val="both"/>
              <w:rPr>
                <w:rFonts w:hint="eastAsia" w:ascii="宋体" w:hAnsi="宋体" w:eastAsia="宋体" w:cs="宋体"/>
                <w:b/>
                <w:bCs/>
                <w:color w:val="auto"/>
                <w:kern w:val="0"/>
                <w:sz w:val="21"/>
                <w:szCs w:val="21"/>
              </w:rPr>
            </w:pPr>
            <w:r>
              <w:rPr>
                <w:rFonts w:hint="eastAsia" w:ascii="宋体" w:hAnsi="宋体" w:eastAsia="宋体" w:cs="宋体"/>
                <w:b/>
                <w:bCs/>
                <w:color w:val="auto"/>
                <w:kern w:val="0"/>
                <w:sz w:val="21"/>
                <w:szCs w:val="21"/>
              </w:rPr>
              <w:t>（三）机房端设备</w:t>
            </w:r>
          </w:p>
        </w:tc>
      </w:tr>
      <w:tr w14:paraId="681CAA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4" w:type="pct"/>
            <w:vAlign w:val="center"/>
          </w:tcPr>
          <w:p w14:paraId="002B8BD4">
            <w:pPr>
              <w:widowControl/>
              <w:jc w:val="center"/>
              <w:rPr>
                <w:rFonts w:ascii="宋体" w:hAnsi="宋体"/>
                <w:kern w:val="0"/>
                <w:szCs w:val="21"/>
                <w:lang w:eastAsia="zh-Hans"/>
              </w:rPr>
            </w:pPr>
            <w:r>
              <w:rPr>
                <w:rFonts w:hint="eastAsia" w:ascii="宋体" w:hAnsi="宋体" w:eastAsia="宋体" w:cs="宋体"/>
                <w:color w:val="000000"/>
                <w:kern w:val="0"/>
                <w:sz w:val="21"/>
                <w:szCs w:val="21"/>
              </w:rPr>
              <w:t>1</w:t>
            </w:r>
          </w:p>
        </w:tc>
        <w:tc>
          <w:tcPr>
            <w:tcW w:w="2687" w:type="pct"/>
            <w:vAlign w:val="center"/>
          </w:tcPr>
          <w:p w14:paraId="39EDC149">
            <w:pPr>
              <w:widowControl/>
              <w:jc w:val="center"/>
              <w:rPr>
                <w:rFonts w:ascii="宋体" w:hAnsi="宋体"/>
                <w:color w:val="auto"/>
                <w:kern w:val="0"/>
                <w:szCs w:val="21"/>
                <w:lang w:eastAsia="zh-Hans"/>
              </w:rPr>
            </w:pPr>
            <w:r>
              <w:rPr>
                <w:rFonts w:hint="eastAsia" w:ascii="宋体" w:hAnsi="宋体" w:eastAsia="宋体" w:cs="宋体"/>
                <w:color w:val="auto"/>
                <w:kern w:val="0"/>
                <w:sz w:val="21"/>
                <w:szCs w:val="21"/>
              </w:rPr>
              <w:t>平台视频人脸接入授权</w:t>
            </w:r>
          </w:p>
        </w:tc>
        <w:tc>
          <w:tcPr>
            <w:tcW w:w="795" w:type="pct"/>
            <w:vAlign w:val="center"/>
          </w:tcPr>
          <w:p w14:paraId="6C43DCB9">
            <w:pPr>
              <w:widowControl/>
              <w:snapToGrid w:val="0"/>
              <w:spacing w:line="360" w:lineRule="auto"/>
              <w:contextualSpacing/>
              <w:jc w:val="center"/>
              <w:rPr>
                <w:rFonts w:ascii="宋体" w:hAnsi="宋体"/>
                <w:kern w:val="0"/>
                <w:szCs w:val="21"/>
                <w:lang w:eastAsia="zh-Hans"/>
              </w:rPr>
            </w:pPr>
            <w:r>
              <w:rPr>
                <w:rFonts w:hint="eastAsia" w:ascii="宋体" w:hAnsi="宋体" w:eastAsia="宋体" w:cs="宋体"/>
                <w:kern w:val="0"/>
                <w:sz w:val="21"/>
                <w:szCs w:val="21"/>
              </w:rPr>
              <w:t>23</w:t>
            </w:r>
          </w:p>
        </w:tc>
        <w:tc>
          <w:tcPr>
            <w:tcW w:w="882" w:type="pct"/>
            <w:vAlign w:val="center"/>
          </w:tcPr>
          <w:p w14:paraId="7690ED10">
            <w:pPr>
              <w:widowControl/>
              <w:jc w:val="center"/>
              <w:rPr>
                <w:rFonts w:hint="eastAsia" w:ascii="宋体" w:hAnsi="宋体" w:eastAsia="宋体"/>
                <w:kern w:val="0"/>
                <w:szCs w:val="21"/>
                <w:lang w:val="en-US" w:eastAsia="zh-CN"/>
              </w:rPr>
            </w:pPr>
            <w:r>
              <w:rPr>
                <w:rFonts w:hint="eastAsia" w:ascii="宋体" w:hAnsi="宋体" w:eastAsia="宋体" w:cs="宋体"/>
                <w:kern w:val="0"/>
                <w:sz w:val="21"/>
                <w:szCs w:val="21"/>
                <w:lang w:val="en-US" w:eastAsia="zh-CN"/>
              </w:rPr>
              <w:t>套</w:t>
            </w:r>
          </w:p>
        </w:tc>
      </w:tr>
      <w:tr w14:paraId="0C63EB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4" w:type="pct"/>
            <w:vAlign w:val="center"/>
          </w:tcPr>
          <w:p w14:paraId="5780821D">
            <w:pPr>
              <w:widowControl/>
              <w:jc w:val="center"/>
              <w:rPr>
                <w:rFonts w:ascii="宋体" w:hAnsi="宋体"/>
                <w:kern w:val="0"/>
                <w:szCs w:val="21"/>
                <w:lang w:eastAsia="zh-Hans"/>
              </w:rPr>
            </w:pPr>
            <w:r>
              <w:rPr>
                <w:rFonts w:hint="eastAsia" w:ascii="宋体" w:hAnsi="宋体" w:eastAsia="宋体" w:cs="宋体"/>
                <w:color w:val="000000"/>
                <w:kern w:val="0"/>
                <w:sz w:val="21"/>
                <w:szCs w:val="21"/>
              </w:rPr>
              <w:t>2</w:t>
            </w:r>
          </w:p>
        </w:tc>
        <w:tc>
          <w:tcPr>
            <w:tcW w:w="2687" w:type="pct"/>
            <w:vAlign w:val="center"/>
          </w:tcPr>
          <w:p w14:paraId="2ECD7D2E">
            <w:pPr>
              <w:widowControl/>
              <w:jc w:val="center"/>
              <w:rPr>
                <w:rFonts w:ascii="宋体" w:hAnsi="宋体"/>
                <w:color w:val="auto"/>
                <w:kern w:val="0"/>
                <w:szCs w:val="21"/>
                <w:lang w:eastAsia="zh-Hans"/>
              </w:rPr>
            </w:pPr>
            <w:r>
              <w:rPr>
                <w:rFonts w:hint="eastAsia" w:ascii="宋体" w:hAnsi="宋体" w:eastAsia="宋体" w:cs="宋体"/>
                <w:color w:val="auto"/>
                <w:kern w:val="0"/>
                <w:sz w:val="21"/>
                <w:szCs w:val="21"/>
              </w:rPr>
              <w:t>云存储数据存储节点</w:t>
            </w:r>
          </w:p>
        </w:tc>
        <w:tc>
          <w:tcPr>
            <w:tcW w:w="795" w:type="pct"/>
            <w:vAlign w:val="center"/>
          </w:tcPr>
          <w:p w14:paraId="394E037A">
            <w:pPr>
              <w:widowControl/>
              <w:snapToGrid w:val="0"/>
              <w:spacing w:line="360" w:lineRule="auto"/>
              <w:contextualSpacing/>
              <w:jc w:val="center"/>
              <w:rPr>
                <w:rFonts w:ascii="宋体" w:hAnsi="宋体"/>
                <w:kern w:val="0"/>
                <w:szCs w:val="21"/>
                <w:lang w:eastAsia="zh-Hans"/>
              </w:rPr>
            </w:pPr>
            <w:r>
              <w:rPr>
                <w:rFonts w:hint="eastAsia" w:ascii="宋体" w:hAnsi="宋体" w:eastAsia="宋体" w:cs="宋体"/>
                <w:kern w:val="0"/>
                <w:sz w:val="21"/>
                <w:szCs w:val="21"/>
              </w:rPr>
              <w:t>1</w:t>
            </w:r>
          </w:p>
        </w:tc>
        <w:tc>
          <w:tcPr>
            <w:tcW w:w="882" w:type="pct"/>
            <w:shd w:val="clear" w:color="auto" w:fill="FFFFFF" w:themeFill="background1"/>
            <w:vAlign w:val="center"/>
          </w:tcPr>
          <w:p w14:paraId="6A13D66E">
            <w:pPr>
              <w:widowControl/>
              <w:jc w:val="center"/>
              <w:rPr>
                <w:rFonts w:hint="eastAsia" w:ascii="宋体" w:hAnsi="宋体" w:eastAsia="宋体" w:cs="宋体"/>
                <w:kern w:val="0"/>
                <w:sz w:val="21"/>
                <w:szCs w:val="21"/>
                <w:lang w:val="en-US" w:eastAsia="zh-CN"/>
              </w:rPr>
            </w:pPr>
            <w:r>
              <w:rPr>
                <w:rFonts w:hint="eastAsia" w:ascii="宋体" w:hAnsi="宋体" w:cs="宋体"/>
                <w:kern w:val="0"/>
                <w:sz w:val="21"/>
                <w:szCs w:val="21"/>
                <w:lang w:val="en-US" w:eastAsia="zh-CN"/>
              </w:rPr>
              <w:t>台</w:t>
            </w:r>
          </w:p>
        </w:tc>
      </w:tr>
      <w:tr w14:paraId="19FCAE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4" w:type="pct"/>
            <w:vAlign w:val="center"/>
          </w:tcPr>
          <w:p w14:paraId="1E8BC033">
            <w:pPr>
              <w:widowControl/>
              <w:jc w:val="center"/>
              <w:rPr>
                <w:rFonts w:ascii="宋体" w:hAnsi="宋体"/>
                <w:kern w:val="0"/>
                <w:szCs w:val="21"/>
                <w:lang w:eastAsia="zh-Hans"/>
              </w:rPr>
            </w:pPr>
            <w:r>
              <w:rPr>
                <w:rFonts w:hint="eastAsia" w:ascii="宋体" w:hAnsi="宋体" w:eastAsia="宋体" w:cs="宋体"/>
                <w:color w:val="000000"/>
                <w:kern w:val="0"/>
                <w:sz w:val="21"/>
                <w:szCs w:val="21"/>
              </w:rPr>
              <w:t>3</w:t>
            </w:r>
          </w:p>
        </w:tc>
        <w:tc>
          <w:tcPr>
            <w:tcW w:w="2687" w:type="pct"/>
            <w:vAlign w:val="center"/>
          </w:tcPr>
          <w:p w14:paraId="4788D7FA">
            <w:pPr>
              <w:widowControl/>
              <w:jc w:val="center"/>
              <w:rPr>
                <w:rFonts w:ascii="宋体" w:hAnsi="宋体"/>
                <w:color w:val="auto"/>
                <w:kern w:val="0"/>
                <w:szCs w:val="21"/>
                <w:lang w:eastAsia="zh-Hans"/>
              </w:rPr>
            </w:pPr>
            <w:r>
              <w:rPr>
                <w:rFonts w:hint="eastAsia" w:ascii="宋体" w:hAnsi="宋体" w:eastAsia="宋体" w:cs="宋体"/>
                <w:color w:val="auto"/>
                <w:kern w:val="0"/>
                <w:sz w:val="21"/>
                <w:szCs w:val="21"/>
              </w:rPr>
              <w:t>云存储容量授权</w:t>
            </w:r>
          </w:p>
        </w:tc>
        <w:tc>
          <w:tcPr>
            <w:tcW w:w="795" w:type="pct"/>
            <w:vAlign w:val="center"/>
          </w:tcPr>
          <w:p w14:paraId="4EE72BE9">
            <w:pPr>
              <w:widowControl/>
              <w:snapToGrid w:val="0"/>
              <w:spacing w:line="360" w:lineRule="auto"/>
              <w:contextualSpacing/>
              <w:jc w:val="center"/>
              <w:rPr>
                <w:rFonts w:ascii="宋体" w:hAnsi="宋体"/>
                <w:kern w:val="0"/>
                <w:szCs w:val="21"/>
                <w:lang w:eastAsia="zh-Hans"/>
              </w:rPr>
            </w:pPr>
            <w:r>
              <w:rPr>
                <w:rFonts w:hint="eastAsia" w:ascii="宋体" w:hAnsi="宋体" w:eastAsia="宋体" w:cs="宋体"/>
                <w:kern w:val="0"/>
                <w:sz w:val="21"/>
                <w:szCs w:val="21"/>
              </w:rPr>
              <w:t>216</w:t>
            </w:r>
          </w:p>
        </w:tc>
        <w:tc>
          <w:tcPr>
            <w:tcW w:w="882" w:type="pct"/>
            <w:shd w:val="clear" w:color="auto" w:fill="FFFFFF" w:themeFill="background1"/>
            <w:vAlign w:val="center"/>
          </w:tcPr>
          <w:p w14:paraId="3EC82D01">
            <w:pPr>
              <w:widowControl/>
              <w:jc w:val="center"/>
              <w:rPr>
                <w:rFonts w:hint="default" w:ascii="宋体" w:hAnsi="宋体" w:eastAsia="宋体" w:cs="宋体"/>
                <w:kern w:val="0"/>
                <w:sz w:val="21"/>
                <w:szCs w:val="21"/>
                <w:lang w:val="en-US" w:eastAsia="zh-CN"/>
              </w:rPr>
            </w:pPr>
            <w:r>
              <w:rPr>
                <w:rFonts w:hint="eastAsia" w:ascii="宋体" w:hAnsi="宋体" w:cs="宋体"/>
                <w:kern w:val="0"/>
                <w:sz w:val="21"/>
                <w:szCs w:val="21"/>
                <w:lang w:val="en-US" w:eastAsia="zh-CN"/>
              </w:rPr>
              <w:t>TB</w:t>
            </w:r>
          </w:p>
        </w:tc>
      </w:tr>
      <w:tr w14:paraId="3F380F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4" w:type="pct"/>
            <w:vAlign w:val="center"/>
          </w:tcPr>
          <w:p w14:paraId="02009B8E">
            <w:pPr>
              <w:widowControl/>
              <w:jc w:val="center"/>
              <w:rPr>
                <w:rFonts w:ascii="宋体" w:hAnsi="宋体"/>
                <w:kern w:val="0"/>
                <w:szCs w:val="21"/>
                <w:lang w:eastAsia="zh-Hans"/>
              </w:rPr>
            </w:pPr>
            <w:r>
              <w:rPr>
                <w:rFonts w:hint="eastAsia" w:ascii="宋体" w:hAnsi="宋体" w:eastAsia="宋体" w:cs="宋体"/>
                <w:color w:val="000000"/>
                <w:kern w:val="0"/>
                <w:sz w:val="21"/>
                <w:szCs w:val="21"/>
              </w:rPr>
              <w:t>4</w:t>
            </w:r>
          </w:p>
        </w:tc>
        <w:tc>
          <w:tcPr>
            <w:tcW w:w="2687" w:type="pct"/>
            <w:vAlign w:val="center"/>
          </w:tcPr>
          <w:p w14:paraId="3E9349AF">
            <w:pPr>
              <w:widowControl/>
              <w:jc w:val="center"/>
              <w:rPr>
                <w:rFonts w:ascii="宋体" w:hAnsi="宋体"/>
                <w:color w:val="auto"/>
                <w:kern w:val="0"/>
                <w:szCs w:val="21"/>
                <w:lang w:eastAsia="zh-Hans"/>
              </w:rPr>
            </w:pPr>
            <w:r>
              <w:rPr>
                <w:rFonts w:hint="eastAsia" w:ascii="宋体" w:hAnsi="宋体" w:eastAsia="宋体" w:cs="宋体"/>
                <w:color w:val="auto"/>
                <w:kern w:val="0"/>
                <w:sz w:val="21"/>
                <w:szCs w:val="21"/>
              </w:rPr>
              <w:t>企业级硬盘</w:t>
            </w:r>
          </w:p>
        </w:tc>
        <w:tc>
          <w:tcPr>
            <w:tcW w:w="795" w:type="pct"/>
            <w:vAlign w:val="center"/>
          </w:tcPr>
          <w:p w14:paraId="33821BA7">
            <w:pPr>
              <w:widowControl/>
              <w:snapToGrid w:val="0"/>
              <w:spacing w:line="360" w:lineRule="auto"/>
              <w:contextualSpacing/>
              <w:jc w:val="center"/>
              <w:rPr>
                <w:rFonts w:ascii="宋体" w:hAnsi="宋体"/>
                <w:kern w:val="0"/>
                <w:szCs w:val="21"/>
                <w:lang w:eastAsia="zh-Hans"/>
              </w:rPr>
            </w:pPr>
            <w:r>
              <w:rPr>
                <w:rFonts w:hint="eastAsia" w:ascii="宋体" w:hAnsi="宋体" w:eastAsia="宋体" w:cs="宋体"/>
                <w:kern w:val="0"/>
                <w:sz w:val="21"/>
                <w:szCs w:val="21"/>
              </w:rPr>
              <w:t>36</w:t>
            </w:r>
          </w:p>
        </w:tc>
        <w:tc>
          <w:tcPr>
            <w:tcW w:w="882" w:type="pct"/>
            <w:shd w:val="clear" w:color="auto" w:fill="FFFFFF" w:themeFill="background1"/>
            <w:vAlign w:val="center"/>
          </w:tcPr>
          <w:p w14:paraId="465834F9">
            <w:pPr>
              <w:widowControl/>
              <w:jc w:val="center"/>
              <w:rPr>
                <w:rFonts w:hint="eastAsia" w:ascii="宋体" w:hAnsi="宋体" w:eastAsia="宋体"/>
                <w:kern w:val="0"/>
                <w:szCs w:val="21"/>
                <w:lang w:val="en-US" w:eastAsia="zh-CN"/>
              </w:rPr>
            </w:pPr>
            <w:r>
              <w:rPr>
                <w:rFonts w:hint="eastAsia" w:ascii="宋体" w:hAnsi="宋体" w:eastAsia="宋体" w:cs="宋体"/>
                <w:kern w:val="0"/>
                <w:sz w:val="21"/>
                <w:szCs w:val="21"/>
                <w:lang w:val="en-US" w:eastAsia="zh-CN"/>
              </w:rPr>
              <w:t>个</w:t>
            </w:r>
          </w:p>
        </w:tc>
      </w:tr>
      <w:tr w14:paraId="45EFB1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shd w:val="clear" w:color="auto" w:fill="FFFFFF" w:themeFill="background1"/>
            <w:vAlign w:val="center"/>
          </w:tcPr>
          <w:p w14:paraId="666B2204">
            <w:pPr>
              <w:widowControl/>
              <w:snapToGrid w:val="0"/>
              <w:spacing w:line="360" w:lineRule="auto"/>
              <w:contextualSpacing/>
              <w:jc w:val="both"/>
              <w:rPr>
                <w:rFonts w:hint="eastAsia" w:ascii="宋体" w:hAnsi="宋体" w:eastAsia="宋体" w:cs="宋体"/>
                <w:b/>
                <w:bCs/>
                <w:color w:val="auto"/>
                <w:kern w:val="0"/>
                <w:sz w:val="21"/>
                <w:szCs w:val="21"/>
              </w:rPr>
            </w:pPr>
            <w:r>
              <w:rPr>
                <w:rFonts w:hint="eastAsia" w:ascii="宋体" w:hAnsi="宋体" w:eastAsia="宋体" w:cs="宋体"/>
                <w:b/>
                <w:bCs/>
                <w:color w:val="auto"/>
                <w:kern w:val="0"/>
                <w:sz w:val="21"/>
                <w:szCs w:val="21"/>
              </w:rPr>
              <w:t>（四）接入光缆</w:t>
            </w:r>
          </w:p>
        </w:tc>
      </w:tr>
      <w:tr w14:paraId="0C8BB0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4" w:type="pct"/>
            <w:vAlign w:val="center"/>
          </w:tcPr>
          <w:p w14:paraId="31069770">
            <w:pPr>
              <w:widowControl/>
              <w:jc w:val="center"/>
              <w:rPr>
                <w:rFonts w:ascii="宋体" w:hAnsi="宋体"/>
                <w:kern w:val="0"/>
                <w:szCs w:val="21"/>
                <w:lang w:eastAsia="zh-Hans"/>
              </w:rPr>
            </w:pPr>
            <w:r>
              <w:rPr>
                <w:rFonts w:hint="eastAsia" w:ascii="宋体" w:hAnsi="宋体" w:eastAsia="宋体" w:cs="宋体"/>
                <w:color w:val="000000"/>
                <w:kern w:val="0"/>
                <w:sz w:val="21"/>
                <w:szCs w:val="21"/>
              </w:rPr>
              <w:t>1</w:t>
            </w:r>
          </w:p>
        </w:tc>
        <w:tc>
          <w:tcPr>
            <w:tcW w:w="2687" w:type="pct"/>
            <w:vAlign w:val="center"/>
          </w:tcPr>
          <w:p w14:paraId="0DB84FEE">
            <w:pPr>
              <w:widowControl/>
              <w:jc w:val="center"/>
              <w:rPr>
                <w:rFonts w:ascii="宋体" w:hAnsi="宋体"/>
                <w:color w:val="auto"/>
                <w:kern w:val="0"/>
                <w:szCs w:val="21"/>
                <w:lang w:eastAsia="zh-Hans"/>
              </w:rPr>
            </w:pPr>
            <w:r>
              <w:rPr>
                <w:rFonts w:hint="eastAsia" w:ascii="宋体" w:hAnsi="宋体" w:eastAsia="宋体" w:cs="宋体"/>
                <w:color w:val="auto"/>
                <w:kern w:val="0"/>
                <w:sz w:val="21"/>
                <w:szCs w:val="21"/>
              </w:rPr>
              <w:t>光缆</w:t>
            </w:r>
          </w:p>
        </w:tc>
        <w:tc>
          <w:tcPr>
            <w:tcW w:w="795" w:type="pct"/>
            <w:vAlign w:val="center"/>
          </w:tcPr>
          <w:p w14:paraId="5352AAE6">
            <w:pPr>
              <w:widowControl/>
              <w:snapToGrid w:val="0"/>
              <w:spacing w:line="360" w:lineRule="auto"/>
              <w:contextualSpacing/>
              <w:jc w:val="center"/>
              <w:rPr>
                <w:rFonts w:ascii="宋体" w:hAnsi="宋体"/>
                <w:kern w:val="0"/>
                <w:szCs w:val="21"/>
                <w:lang w:eastAsia="zh-Hans"/>
              </w:rPr>
            </w:pPr>
            <w:r>
              <w:rPr>
                <w:rFonts w:hint="eastAsia" w:ascii="宋体" w:hAnsi="宋体" w:eastAsia="宋体" w:cs="宋体"/>
                <w:kern w:val="0"/>
                <w:sz w:val="21"/>
                <w:szCs w:val="21"/>
              </w:rPr>
              <w:t>300</w:t>
            </w:r>
          </w:p>
        </w:tc>
        <w:tc>
          <w:tcPr>
            <w:tcW w:w="882" w:type="pct"/>
            <w:shd w:val="clear" w:color="auto" w:fill="FFFFFF" w:themeFill="background1"/>
            <w:vAlign w:val="center"/>
          </w:tcPr>
          <w:p w14:paraId="0E2BDAA6">
            <w:pPr>
              <w:widowControl/>
              <w:jc w:val="center"/>
              <w:rPr>
                <w:rFonts w:hint="eastAsia" w:ascii="宋体" w:hAnsi="宋体" w:eastAsia="宋体"/>
                <w:kern w:val="0"/>
                <w:szCs w:val="21"/>
                <w:lang w:val="en-US" w:eastAsia="zh-CN"/>
              </w:rPr>
            </w:pPr>
            <w:r>
              <w:rPr>
                <w:rFonts w:hint="eastAsia" w:ascii="宋体" w:hAnsi="宋体" w:eastAsia="宋体" w:cs="宋体"/>
                <w:kern w:val="0"/>
                <w:sz w:val="21"/>
                <w:szCs w:val="21"/>
                <w:lang w:val="en-US" w:eastAsia="zh-CN"/>
              </w:rPr>
              <w:t>m</w:t>
            </w:r>
          </w:p>
        </w:tc>
      </w:tr>
      <w:tr w14:paraId="4EC219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4" w:type="pct"/>
            <w:vAlign w:val="center"/>
          </w:tcPr>
          <w:p w14:paraId="5C2F5FD3">
            <w:pPr>
              <w:widowControl/>
              <w:jc w:val="center"/>
              <w:rPr>
                <w:rFonts w:ascii="宋体" w:hAnsi="宋体"/>
                <w:kern w:val="0"/>
                <w:szCs w:val="21"/>
                <w:lang w:eastAsia="zh-Hans"/>
              </w:rPr>
            </w:pPr>
            <w:r>
              <w:rPr>
                <w:rFonts w:hint="eastAsia" w:ascii="宋体" w:hAnsi="宋体" w:eastAsia="宋体" w:cs="宋体"/>
                <w:color w:val="000000"/>
                <w:kern w:val="0"/>
                <w:sz w:val="21"/>
                <w:szCs w:val="21"/>
              </w:rPr>
              <w:t>2</w:t>
            </w:r>
          </w:p>
        </w:tc>
        <w:tc>
          <w:tcPr>
            <w:tcW w:w="2687" w:type="pct"/>
            <w:vAlign w:val="center"/>
          </w:tcPr>
          <w:p w14:paraId="6281445C">
            <w:pPr>
              <w:widowControl/>
              <w:jc w:val="center"/>
              <w:rPr>
                <w:rFonts w:ascii="宋体" w:hAnsi="宋体"/>
                <w:color w:val="auto"/>
                <w:kern w:val="0"/>
                <w:szCs w:val="21"/>
                <w:highlight w:val="none"/>
                <w:lang w:eastAsia="zh-Hans"/>
              </w:rPr>
            </w:pPr>
            <w:r>
              <w:rPr>
                <w:rFonts w:hint="eastAsia" w:ascii="宋体" w:hAnsi="宋体" w:eastAsia="宋体" w:cs="宋体"/>
                <w:color w:val="auto"/>
                <w:kern w:val="0"/>
                <w:sz w:val="21"/>
                <w:szCs w:val="21"/>
                <w:highlight w:val="none"/>
              </w:rPr>
              <w:t>光缆终端盒</w:t>
            </w:r>
          </w:p>
        </w:tc>
        <w:tc>
          <w:tcPr>
            <w:tcW w:w="795" w:type="pct"/>
            <w:vAlign w:val="center"/>
          </w:tcPr>
          <w:p w14:paraId="6A134DF4">
            <w:pPr>
              <w:widowControl/>
              <w:snapToGrid w:val="0"/>
              <w:spacing w:line="360" w:lineRule="auto"/>
              <w:contextualSpacing/>
              <w:jc w:val="center"/>
              <w:rPr>
                <w:rFonts w:ascii="宋体" w:hAnsi="宋体"/>
                <w:kern w:val="0"/>
                <w:szCs w:val="21"/>
                <w:lang w:eastAsia="zh-Hans"/>
              </w:rPr>
            </w:pPr>
            <w:r>
              <w:rPr>
                <w:rFonts w:hint="eastAsia" w:ascii="宋体" w:hAnsi="宋体" w:eastAsia="宋体" w:cs="宋体"/>
                <w:kern w:val="0"/>
                <w:sz w:val="21"/>
                <w:szCs w:val="21"/>
              </w:rPr>
              <w:t>2</w:t>
            </w:r>
          </w:p>
        </w:tc>
        <w:tc>
          <w:tcPr>
            <w:tcW w:w="882" w:type="pct"/>
            <w:shd w:val="clear" w:color="auto" w:fill="FFFFFF" w:themeFill="background1"/>
            <w:vAlign w:val="center"/>
          </w:tcPr>
          <w:p w14:paraId="731B152E">
            <w:pPr>
              <w:widowControl/>
              <w:jc w:val="center"/>
              <w:rPr>
                <w:rFonts w:hint="eastAsia" w:ascii="宋体" w:hAnsi="宋体" w:eastAsia="宋体"/>
                <w:kern w:val="0"/>
                <w:szCs w:val="21"/>
                <w:lang w:val="en-US" w:eastAsia="zh-CN"/>
              </w:rPr>
            </w:pPr>
            <w:r>
              <w:rPr>
                <w:rFonts w:hint="eastAsia" w:ascii="宋体" w:hAnsi="宋体" w:eastAsia="宋体" w:cs="宋体"/>
                <w:kern w:val="0"/>
                <w:sz w:val="21"/>
                <w:szCs w:val="21"/>
                <w:lang w:val="en-US" w:eastAsia="zh-CN"/>
              </w:rPr>
              <w:t>个</w:t>
            </w:r>
          </w:p>
        </w:tc>
      </w:tr>
      <w:tr w14:paraId="4D2632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4" w:type="pct"/>
            <w:vAlign w:val="center"/>
          </w:tcPr>
          <w:p w14:paraId="595C7C4E">
            <w:pPr>
              <w:widowControl/>
              <w:jc w:val="center"/>
              <w:rPr>
                <w:rFonts w:ascii="宋体" w:hAnsi="宋体"/>
                <w:kern w:val="0"/>
                <w:szCs w:val="21"/>
                <w:lang w:eastAsia="zh-Hans"/>
              </w:rPr>
            </w:pPr>
            <w:r>
              <w:rPr>
                <w:rFonts w:hint="eastAsia" w:ascii="宋体" w:hAnsi="宋体" w:eastAsia="宋体" w:cs="宋体"/>
                <w:color w:val="000000"/>
                <w:kern w:val="0"/>
                <w:sz w:val="21"/>
                <w:szCs w:val="21"/>
              </w:rPr>
              <w:t>3</w:t>
            </w:r>
          </w:p>
        </w:tc>
        <w:tc>
          <w:tcPr>
            <w:tcW w:w="2687" w:type="pct"/>
            <w:vAlign w:val="center"/>
          </w:tcPr>
          <w:p w14:paraId="5E447714">
            <w:pPr>
              <w:widowControl/>
              <w:jc w:val="center"/>
              <w:rPr>
                <w:rFonts w:ascii="宋体" w:hAnsi="宋体"/>
                <w:color w:val="auto"/>
                <w:kern w:val="0"/>
                <w:szCs w:val="21"/>
                <w:lang w:eastAsia="zh-Hans"/>
              </w:rPr>
            </w:pPr>
            <w:r>
              <w:rPr>
                <w:rFonts w:hint="eastAsia" w:ascii="宋体" w:hAnsi="宋体" w:eastAsia="宋体" w:cs="宋体"/>
                <w:color w:val="auto"/>
                <w:kern w:val="0"/>
                <w:sz w:val="21"/>
                <w:szCs w:val="21"/>
              </w:rPr>
              <w:t>布放尾纤</w:t>
            </w:r>
          </w:p>
        </w:tc>
        <w:tc>
          <w:tcPr>
            <w:tcW w:w="795" w:type="pct"/>
            <w:vAlign w:val="center"/>
          </w:tcPr>
          <w:p w14:paraId="6D0E4944">
            <w:pPr>
              <w:widowControl/>
              <w:snapToGrid w:val="0"/>
              <w:spacing w:line="360" w:lineRule="auto"/>
              <w:contextualSpacing/>
              <w:jc w:val="center"/>
              <w:rPr>
                <w:rFonts w:ascii="宋体" w:hAnsi="宋体"/>
                <w:kern w:val="0"/>
                <w:szCs w:val="21"/>
                <w:lang w:eastAsia="zh-Hans"/>
              </w:rPr>
            </w:pPr>
            <w:r>
              <w:rPr>
                <w:rFonts w:hint="eastAsia" w:ascii="宋体" w:hAnsi="宋体" w:eastAsia="宋体" w:cs="宋体"/>
                <w:kern w:val="0"/>
                <w:sz w:val="21"/>
                <w:szCs w:val="21"/>
              </w:rPr>
              <w:t>4</w:t>
            </w:r>
          </w:p>
        </w:tc>
        <w:tc>
          <w:tcPr>
            <w:tcW w:w="882" w:type="pct"/>
            <w:shd w:val="clear" w:color="auto" w:fill="FFFFFF" w:themeFill="background1"/>
            <w:vAlign w:val="center"/>
          </w:tcPr>
          <w:p w14:paraId="105076CE">
            <w:pPr>
              <w:widowControl/>
              <w:jc w:val="center"/>
              <w:rPr>
                <w:rFonts w:hint="eastAsia" w:ascii="宋体" w:hAnsi="宋体" w:eastAsia="宋体"/>
                <w:kern w:val="0"/>
                <w:szCs w:val="21"/>
                <w:lang w:val="en-US" w:eastAsia="zh-CN"/>
              </w:rPr>
            </w:pPr>
            <w:r>
              <w:rPr>
                <w:rFonts w:hint="eastAsia"/>
                <w:lang w:val="en-US" w:eastAsia="zh-CN"/>
              </w:rPr>
              <w:t>条</w:t>
            </w:r>
          </w:p>
        </w:tc>
      </w:tr>
      <w:tr w14:paraId="080DC9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4" w:type="pct"/>
            <w:vAlign w:val="center"/>
          </w:tcPr>
          <w:p w14:paraId="313C107C">
            <w:pPr>
              <w:widowControl/>
              <w:jc w:val="center"/>
              <w:rPr>
                <w:rFonts w:ascii="宋体" w:hAnsi="宋体"/>
                <w:kern w:val="0"/>
                <w:szCs w:val="21"/>
                <w:lang w:eastAsia="zh-Hans"/>
              </w:rPr>
            </w:pPr>
            <w:r>
              <w:rPr>
                <w:rFonts w:hint="eastAsia" w:ascii="宋体" w:hAnsi="宋体" w:eastAsia="宋体" w:cs="宋体"/>
                <w:color w:val="000000"/>
                <w:kern w:val="0"/>
                <w:sz w:val="21"/>
                <w:szCs w:val="21"/>
              </w:rPr>
              <w:t>4</w:t>
            </w:r>
          </w:p>
        </w:tc>
        <w:tc>
          <w:tcPr>
            <w:tcW w:w="2687" w:type="pct"/>
            <w:vAlign w:val="center"/>
          </w:tcPr>
          <w:p w14:paraId="7F5E99A6">
            <w:pPr>
              <w:widowControl/>
              <w:jc w:val="center"/>
              <w:rPr>
                <w:rFonts w:ascii="宋体" w:hAnsi="宋体"/>
                <w:color w:val="auto"/>
                <w:kern w:val="0"/>
                <w:szCs w:val="21"/>
                <w:lang w:eastAsia="zh-Hans"/>
              </w:rPr>
            </w:pPr>
            <w:r>
              <w:rPr>
                <w:rFonts w:hint="eastAsia" w:ascii="宋体" w:hAnsi="宋体" w:eastAsia="宋体" w:cs="宋体"/>
                <w:color w:val="auto"/>
                <w:kern w:val="0"/>
                <w:sz w:val="21"/>
                <w:szCs w:val="21"/>
              </w:rPr>
              <w:t>难燃波纹管Φ20</w:t>
            </w:r>
          </w:p>
        </w:tc>
        <w:tc>
          <w:tcPr>
            <w:tcW w:w="795" w:type="pct"/>
            <w:vAlign w:val="center"/>
          </w:tcPr>
          <w:p w14:paraId="2FEE5CCA">
            <w:pPr>
              <w:widowControl/>
              <w:snapToGrid w:val="0"/>
              <w:spacing w:line="360" w:lineRule="auto"/>
              <w:contextualSpacing/>
              <w:jc w:val="center"/>
              <w:rPr>
                <w:rFonts w:ascii="宋体" w:hAnsi="宋体"/>
                <w:kern w:val="0"/>
                <w:szCs w:val="21"/>
                <w:lang w:eastAsia="zh-Hans"/>
              </w:rPr>
            </w:pPr>
            <w:r>
              <w:rPr>
                <w:rFonts w:hint="eastAsia" w:ascii="宋体" w:hAnsi="宋体" w:eastAsia="宋体" w:cs="宋体"/>
                <w:kern w:val="0"/>
                <w:sz w:val="21"/>
                <w:szCs w:val="21"/>
              </w:rPr>
              <w:t>60</w:t>
            </w:r>
          </w:p>
        </w:tc>
        <w:tc>
          <w:tcPr>
            <w:tcW w:w="882" w:type="pct"/>
            <w:vAlign w:val="center"/>
          </w:tcPr>
          <w:p w14:paraId="2696C951">
            <w:pPr>
              <w:widowControl/>
              <w:jc w:val="center"/>
              <w:rPr>
                <w:rFonts w:hint="eastAsia" w:ascii="宋体" w:hAnsi="宋体" w:eastAsia="宋体"/>
                <w:kern w:val="0"/>
                <w:szCs w:val="21"/>
                <w:lang w:val="en-US" w:eastAsia="zh-CN"/>
              </w:rPr>
            </w:pPr>
            <w:r>
              <w:rPr>
                <w:rFonts w:hint="eastAsia" w:ascii="宋体" w:hAnsi="宋体" w:eastAsia="宋体" w:cs="宋体"/>
                <w:kern w:val="0"/>
                <w:sz w:val="21"/>
                <w:szCs w:val="21"/>
                <w:lang w:val="en-US" w:eastAsia="zh-CN"/>
              </w:rPr>
              <w:t>m</w:t>
            </w:r>
          </w:p>
        </w:tc>
      </w:tr>
      <w:tr w14:paraId="56A12A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4" w:type="pct"/>
            <w:vAlign w:val="center"/>
          </w:tcPr>
          <w:p w14:paraId="6169AF09">
            <w:pPr>
              <w:widowControl/>
              <w:jc w:val="center"/>
              <w:rPr>
                <w:rFonts w:ascii="宋体" w:hAnsi="宋体"/>
                <w:kern w:val="0"/>
                <w:szCs w:val="21"/>
                <w:lang w:eastAsia="zh-Hans"/>
              </w:rPr>
            </w:pPr>
            <w:r>
              <w:rPr>
                <w:rFonts w:hint="eastAsia" w:ascii="宋体" w:hAnsi="宋体" w:eastAsia="宋体" w:cs="宋体"/>
                <w:color w:val="000000"/>
                <w:kern w:val="0"/>
                <w:sz w:val="21"/>
                <w:szCs w:val="21"/>
              </w:rPr>
              <w:t>5</w:t>
            </w:r>
          </w:p>
        </w:tc>
        <w:tc>
          <w:tcPr>
            <w:tcW w:w="2687" w:type="pct"/>
            <w:vAlign w:val="center"/>
          </w:tcPr>
          <w:p w14:paraId="6AC01FC3">
            <w:pPr>
              <w:widowControl/>
              <w:jc w:val="center"/>
              <w:rPr>
                <w:rFonts w:ascii="宋体" w:hAnsi="宋体"/>
                <w:color w:val="auto"/>
                <w:kern w:val="0"/>
                <w:szCs w:val="21"/>
                <w:lang w:eastAsia="zh-Hans"/>
              </w:rPr>
            </w:pPr>
            <w:r>
              <w:rPr>
                <w:rFonts w:hint="eastAsia" w:ascii="宋体" w:hAnsi="宋体" w:eastAsia="宋体" w:cs="宋体"/>
                <w:color w:val="auto"/>
                <w:kern w:val="0"/>
                <w:sz w:val="21"/>
                <w:szCs w:val="21"/>
              </w:rPr>
              <w:t>PE管Φ32</w:t>
            </w:r>
          </w:p>
        </w:tc>
        <w:tc>
          <w:tcPr>
            <w:tcW w:w="795" w:type="pct"/>
            <w:vAlign w:val="center"/>
          </w:tcPr>
          <w:p w14:paraId="3C4E018C">
            <w:pPr>
              <w:widowControl/>
              <w:snapToGrid w:val="0"/>
              <w:spacing w:line="360" w:lineRule="auto"/>
              <w:contextualSpacing/>
              <w:jc w:val="center"/>
              <w:rPr>
                <w:rFonts w:ascii="宋体" w:hAnsi="宋体"/>
                <w:kern w:val="0"/>
                <w:szCs w:val="21"/>
                <w:lang w:eastAsia="zh-Hans"/>
              </w:rPr>
            </w:pPr>
            <w:r>
              <w:rPr>
                <w:rFonts w:hint="eastAsia" w:ascii="宋体" w:hAnsi="宋体" w:eastAsia="宋体" w:cs="宋体"/>
                <w:kern w:val="0"/>
                <w:sz w:val="21"/>
                <w:szCs w:val="21"/>
              </w:rPr>
              <w:t>240</w:t>
            </w:r>
          </w:p>
        </w:tc>
        <w:tc>
          <w:tcPr>
            <w:tcW w:w="882" w:type="pct"/>
            <w:vAlign w:val="center"/>
          </w:tcPr>
          <w:p w14:paraId="54E9AE26">
            <w:pPr>
              <w:widowControl/>
              <w:jc w:val="center"/>
              <w:rPr>
                <w:rFonts w:hint="eastAsia" w:ascii="宋体" w:hAnsi="宋体" w:eastAsia="宋体"/>
                <w:kern w:val="0"/>
                <w:szCs w:val="21"/>
                <w:lang w:val="en-US" w:eastAsia="zh-CN"/>
              </w:rPr>
            </w:pPr>
            <w:r>
              <w:rPr>
                <w:rFonts w:hint="eastAsia" w:ascii="宋体" w:hAnsi="宋体" w:eastAsia="宋体" w:cs="宋体"/>
                <w:kern w:val="0"/>
                <w:sz w:val="21"/>
                <w:szCs w:val="21"/>
                <w:lang w:val="en-US" w:eastAsia="zh-CN"/>
              </w:rPr>
              <w:t>m</w:t>
            </w:r>
          </w:p>
        </w:tc>
      </w:tr>
    </w:tbl>
    <w:p w14:paraId="65324494">
      <w:pPr>
        <w:pStyle w:val="70"/>
        <w:keepNext w:val="0"/>
        <w:keepLines w:val="0"/>
        <w:pageBreakBefore w:val="0"/>
        <w:widowControl w:val="0"/>
        <w:numPr>
          <w:ilvl w:val="0"/>
          <w:numId w:val="0"/>
        </w:numPr>
        <w:kinsoku/>
        <w:wordWrap/>
        <w:overflowPunct/>
        <w:topLinePunct w:val="0"/>
        <w:autoSpaceDE/>
        <w:autoSpaceDN/>
        <w:bidi w:val="0"/>
        <w:adjustRightInd/>
        <w:snapToGrid w:val="0"/>
        <w:spacing w:before="219" w:beforeLines="50" w:line="360" w:lineRule="auto"/>
        <w:ind w:left="420" w:leftChars="0" w:hanging="420" w:firstLineChars="0"/>
        <w:contextualSpacing/>
        <w:textAlignment w:val="auto"/>
        <w:rPr>
          <w:rFonts w:hint="eastAsia" w:ascii="宋体" w:hAnsi="宋体"/>
          <w:b/>
          <w:bCs/>
          <w:color w:val="auto"/>
          <w:szCs w:val="21"/>
          <w:u w:val="single"/>
          <w:lang w:val="en-US" w:eastAsia="zh-CN"/>
        </w:rPr>
      </w:pPr>
      <w:r>
        <w:rPr>
          <w:rFonts w:hint="eastAsia" w:ascii="宋体" w:hAnsi="宋体" w:eastAsia="宋体"/>
          <w:b/>
          <w:bCs/>
          <w:color w:val="auto"/>
          <w:szCs w:val="21"/>
          <w:u w:val="none"/>
          <w:lang w:val="en-US" w:eastAsia="zh-Hans"/>
        </w:rPr>
        <w:t>注：</w:t>
      </w:r>
      <w:r>
        <w:rPr>
          <w:rFonts w:hint="eastAsia" w:ascii="宋体" w:hAnsi="宋体"/>
          <w:b/>
          <w:bCs/>
          <w:color w:val="auto"/>
          <w:szCs w:val="21"/>
          <w:u w:val="single"/>
          <w:lang w:val="en-US" w:eastAsia="zh-CN"/>
        </w:rPr>
        <w:t>1.</w:t>
      </w:r>
      <w:r>
        <w:rPr>
          <w:rFonts w:hint="eastAsia" w:ascii="宋体" w:hAnsi="宋体" w:eastAsia="宋体"/>
          <w:b/>
          <w:bCs/>
          <w:color w:val="auto"/>
          <w:szCs w:val="21"/>
          <w:u w:val="single"/>
          <w:lang w:val="en-US" w:eastAsia="zh-Hans"/>
        </w:rPr>
        <w:t>★</w:t>
      </w:r>
      <w:r>
        <w:rPr>
          <w:rFonts w:hint="eastAsia" w:ascii="宋体" w:hAnsi="宋体" w:eastAsia="宋体"/>
          <w:b/>
          <w:bCs/>
          <w:color w:val="auto"/>
          <w:szCs w:val="21"/>
          <w:u w:val="single"/>
          <w:lang w:val="en-US" w:eastAsia="zh-CN"/>
        </w:rPr>
        <w:t>上表中</w:t>
      </w:r>
      <w:r>
        <w:rPr>
          <w:rFonts w:hint="eastAsia" w:ascii="宋体" w:hAnsi="宋体" w:eastAsia="宋体"/>
          <w:b/>
          <w:bCs/>
          <w:color w:val="auto"/>
          <w:szCs w:val="21"/>
          <w:u w:val="single"/>
          <w:lang w:val="en-US" w:eastAsia="zh-Hans"/>
        </w:rPr>
        <w:t>属于中国国家强制性产品认证（CCC）产品</w:t>
      </w:r>
      <w:r>
        <w:rPr>
          <w:rFonts w:hint="eastAsia" w:ascii="宋体" w:hAnsi="宋体" w:eastAsia="宋体"/>
          <w:b/>
          <w:bCs/>
          <w:color w:val="auto"/>
          <w:szCs w:val="21"/>
          <w:u w:val="single"/>
          <w:lang w:val="en-US" w:eastAsia="zh-CN"/>
        </w:rPr>
        <w:t>的</w:t>
      </w:r>
      <w:r>
        <w:rPr>
          <w:rFonts w:hint="eastAsia" w:ascii="宋体" w:hAnsi="宋体" w:eastAsia="宋体"/>
          <w:b/>
          <w:bCs/>
          <w:color w:val="auto"/>
          <w:szCs w:val="21"/>
          <w:u w:val="single"/>
          <w:lang w:val="en-US" w:eastAsia="zh-Hans"/>
        </w:rPr>
        <w:t>，</w:t>
      </w:r>
      <w:r>
        <w:rPr>
          <w:rFonts w:hint="eastAsia" w:ascii="宋体" w:hAnsi="宋体" w:eastAsia="宋体"/>
          <w:b/>
          <w:bCs/>
          <w:color w:val="auto"/>
          <w:szCs w:val="21"/>
          <w:u w:val="single"/>
          <w:lang w:val="en-US" w:eastAsia="zh-CN"/>
        </w:rPr>
        <w:t>供应商</w:t>
      </w:r>
      <w:r>
        <w:rPr>
          <w:rFonts w:hint="eastAsia" w:ascii="宋体" w:hAnsi="宋体" w:eastAsia="宋体"/>
          <w:b/>
          <w:bCs/>
          <w:color w:val="auto"/>
          <w:szCs w:val="21"/>
          <w:u w:val="single"/>
          <w:lang w:val="en-US" w:eastAsia="zh-Hans"/>
        </w:rPr>
        <w:t>须承诺在交货时能提供对应货物具有的《中国国家强制性产品认证证书》或《强制性认证产品符合性自我声明》</w:t>
      </w:r>
      <w:r>
        <w:rPr>
          <w:rFonts w:hint="eastAsia" w:ascii="宋体" w:hAnsi="宋体" w:eastAsia="宋体"/>
          <w:b/>
          <w:bCs/>
          <w:color w:val="auto"/>
          <w:szCs w:val="21"/>
          <w:u w:val="single"/>
          <w:lang w:val="en-US" w:eastAsia="zh-CN"/>
        </w:rPr>
        <w:t>（</w:t>
      </w:r>
      <w:r>
        <w:rPr>
          <w:rFonts w:hint="eastAsia" w:ascii="宋体" w:hAnsi="宋体" w:eastAsia="宋体"/>
          <w:b/>
          <w:bCs/>
          <w:color w:val="auto"/>
          <w:szCs w:val="21"/>
          <w:u w:val="single"/>
          <w:lang w:val="en-US" w:eastAsia="zh-Hans"/>
        </w:rPr>
        <w:t>须提供对应承诺函并加盖</w:t>
      </w:r>
      <w:r>
        <w:rPr>
          <w:rFonts w:hint="eastAsia" w:ascii="宋体" w:hAnsi="宋体" w:eastAsia="宋体"/>
          <w:b/>
          <w:bCs/>
          <w:color w:val="auto"/>
          <w:szCs w:val="21"/>
          <w:u w:val="single"/>
          <w:lang w:val="en-US" w:eastAsia="zh-CN"/>
        </w:rPr>
        <w:t>供应商</w:t>
      </w:r>
      <w:r>
        <w:rPr>
          <w:rFonts w:hint="eastAsia" w:ascii="宋体" w:hAnsi="宋体" w:eastAsia="宋体"/>
          <w:b/>
          <w:bCs/>
          <w:color w:val="auto"/>
          <w:szCs w:val="21"/>
          <w:u w:val="single"/>
          <w:lang w:val="en-US" w:eastAsia="zh-Hans"/>
        </w:rPr>
        <w:t>公章，承诺函格式自拟</w:t>
      </w:r>
      <w:r>
        <w:rPr>
          <w:rFonts w:hint="eastAsia" w:ascii="宋体" w:hAnsi="宋体" w:eastAsia="宋体"/>
          <w:b/>
          <w:bCs/>
          <w:color w:val="auto"/>
          <w:szCs w:val="21"/>
          <w:u w:val="single"/>
          <w:lang w:val="en-US" w:eastAsia="zh-CN"/>
        </w:rPr>
        <w:t>）</w:t>
      </w:r>
      <w:r>
        <w:rPr>
          <w:rFonts w:hint="eastAsia" w:ascii="宋体" w:hAnsi="宋体"/>
          <w:b/>
          <w:bCs/>
          <w:color w:val="auto"/>
          <w:szCs w:val="21"/>
          <w:u w:val="single"/>
          <w:lang w:val="en-US" w:eastAsia="zh-CN"/>
        </w:rPr>
        <w:t>；</w:t>
      </w:r>
    </w:p>
    <w:p w14:paraId="3AC82819">
      <w:pPr>
        <w:pStyle w:val="70"/>
        <w:keepNext w:val="0"/>
        <w:keepLines w:val="0"/>
        <w:pageBreakBefore w:val="0"/>
        <w:widowControl w:val="0"/>
        <w:numPr>
          <w:ilvl w:val="0"/>
          <w:numId w:val="0"/>
        </w:numPr>
        <w:kinsoku/>
        <w:wordWrap/>
        <w:overflowPunct/>
        <w:topLinePunct w:val="0"/>
        <w:autoSpaceDE/>
        <w:autoSpaceDN/>
        <w:bidi w:val="0"/>
        <w:adjustRightInd/>
        <w:snapToGrid w:val="0"/>
        <w:spacing w:before="219" w:beforeLines="50" w:line="360" w:lineRule="auto"/>
        <w:ind w:left="420" w:leftChars="200" w:firstLine="0" w:firstLineChars="0"/>
        <w:contextualSpacing/>
        <w:textAlignment w:val="auto"/>
        <w:rPr>
          <w:rFonts w:hint="eastAsia" w:ascii="宋体" w:hAnsi="宋体"/>
          <w:b/>
          <w:bCs/>
          <w:color w:val="auto"/>
          <w:szCs w:val="21"/>
          <w:u w:val="single"/>
          <w:lang w:val="en-US" w:eastAsia="zh-Hans"/>
        </w:rPr>
      </w:pPr>
      <w:r>
        <w:rPr>
          <w:rFonts w:hint="eastAsia" w:ascii="宋体" w:hAnsi="宋体"/>
          <w:b/>
          <w:bCs/>
          <w:color w:val="auto"/>
          <w:szCs w:val="21"/>
          <w:u w:val="single"/>
          <w:lang w:val="en-US" w:eastAsia="zh-CN"/>
        </w:rPr>
        <w:t>2.</w:t>
      </w:r>
      <w:r>
        <w:rPr>
          <w:rFonts w:hint="eastAsia" w:ascii="宋体" w:hAnsi="宋体" w:eastAsia="宋体"/>
          <w:b/>
          <w:bCs/>
          <w:color w:val="auto"/>
          <w:szCs w:val="21"/>
          <w:u w:val="single"/>
          <w:lang w:val="en-US" w:eastAsia="zh-Hans"/>
        </w:rPr>
        <w:t>★</w:t>
      </w:r>
      <w:r>
        <w:rPr>
          <w:rFonts w:hint="eastAsia" w:ascii="宋体" w:hAnsi="宋体" w:eastAsia="宋体"/>
          <w:b/>
          <w:bCs/>
          <w:color w:val="auto"/>
          <w:szCs w:val="21"/>
          <w:u w:val="single"/>
          <w:lang w:val="en-US" w:eastAsia="zh-CN"/>
        </w:rPr>
        <w:t>上表中</w:t>
      </w:r>
      <w:r>
        <w:rPr>
          <w:rFonts w:hint="eastAsia" w:ascii="宋体" w:hAnsi="宋体" w:eastAsia="宋体"/>
          <w:b/>
          <w:bCs/>
          <w:color w:val="auto"/>
          <w:szCs w:val="21"/>
          <w:u w:val="single"/>
          <w:lang w:val="en-US" w:eastAsia="zh-Hans"/>
        </w:rPr>
        <w:t>属于</w:t>
      </w:r>
      <w:r>
        <w:rPr>
          <w:rFonts w:hint="eastAsia" w:ascii="宋体" w:hAnsi="宋体"/>
          <w:b/>
          <w:bCs/>
          <w:color w:val="auto"/>
          <w:szCs w:val="21"/>
          <w:u w:val="single"/>
          <w:lang w:val="en-US" w:eastAsia="zh-CN"/>
        </w:rPr>
        <w:t>《</w:t>
      </w:r>
      <w:r>
        <w:rPr>
          <w:rFonts w:hint="eastAsia" w:ascii="宋体" w:hAnsi="宋体" w:eastAsia="宋体"/>
          <w:b/>
          <w:bCs/>
          <w:color w:val="auto"/>
          <w:szCs w:val="21"/>
          <w:u w:val="single"/>
          <w:lang w:val="en-US" w:eastAsia="zh-Hans"/>
        </w:rPr>
        <w:t>节能产品政府采购品目清单</w:t>
      </w:r>
      <w:r>
        <w:rPr>
          <w:rFonts w:hint="eastAsia" w:ascii="宋体" w:hAnsi="宋体"/>
          <w:b/>
          <w:bCs/>
          <w:color w:val="auto"/>
          <w:szCs w:val="21"/>
          <w:u w:val="single"/>
          <w:lang w:val="en-US" w:eastAsia="zh-CN"/>
        </w:rPr>
        <w:t>》中政府强制采购产品</w:t>
      </w:r>
      <w:r>
        <w:rPr>
          <w:rFonts w:hint="eastAsia" w:ascii="宋体" w:hAnsi="宋体" w:eastAsia="宋体"/>
          <w:b/>
          <w:bCs/>
          <w:color w:val="auto"/>
          <w:szCs w:val="21"/>
          <w:u w:val="single"/>
          <w:lang w:val="en-US" w:eastAsia="zh-CN"/>
        </w:rPr>
        <w:t>的</w:t>
      </w:r>
      <w:r>
        <w:rPr>
          <w:rFonts w:hint="eastAsia" w:ascii="宋体" w:hAnsi="宋体" w:eastAsia="宋体"/>
          <w:b/>
          <w:bCs/>
          <w:color w:val="auto"/>
          <w:szCs w:val="21"/>
          <w:u w:val="single"/>
          <w:lang w:val="en-US" w:eastAsia="zh-Hans"/>
        </w:rPr>
        <w:t>，</w:t>
      </w:r>
      <w:r>
        <w:rPr>
          <w:rFonts w:hint="eastAsia" w:ascii="宋体" w:hAnsi="宋体" w:eastAsia="宋体"/>
          <w:b/>
          <w:bCs/>
          <w:color w:val="auto"/>
          <w:szCs w:val="21"/>
          <w:u w:val="single"/>
          <w:lang w:val="en-US" w:eastAsia="zh-CN"/>
        </w:rPr>
        <w:t>供应商</w:t>
      </w:r>
      <w:r>
        <w:rPr>
          <w:rFonts w:hint="eastAsia" w:ascii="宋体" w:hAnsi="宋体" w:eastAsia="宋体"/>
          <w:b/>
          <w:bCs/>
          <w:color w:val="auto"/>
          <w:szCs w:val="21"/>
          <w:u w:val="single"/>
          <w:lang w:val="en-US" w:eastAsia="zh-Hans"/>
        </w:rPr>
        <w:t>须承诺在交货时能提供对应货物具有的《中国</w:t>
      </w:r>
      <w:r>
        <w:rPr>
          <w:rFonts w:hint="eastAsia" w:ascii="宋体" w:hAnsi="宋体"/>
          <w:b/>
          <w:bCs/>
          <w:color w:val="auto"/>
          <w:szCs w:val="21"/>
          <w:u w:val="single"/>
          <w:lang w:val="en-US" w:eastAsia="zh-CN"/>
        </w:rPr>
        <w:t>节能产品</w:t>
      </w:r>
      <w:r>
        <w:rPr>
          <w:rFonts w:hint="eastAsia" w:ascii="宋体" w:hAnsi="宋体" w:eastAsia="宋体"/>
          <w:b/>
          <w:bCs/>
          <w:color w:val="auto"/>
          <w:szCs w:val="21"/>
          <w:u w:val="single"/>
          <w:lang w:val="en-US" w:eastAsia="zh-Hans"/>
        </w:rPr>
        <w:t>认证证书》</w:t>
      </w:r>
      <w:r>
        <w:rPr>
          <w:rFonts w:hint="eastAsia" w:ascii="宋体" w:hAnsi="宋体" w:eastAsia="宋体"/>
          <w:b/>
          <w:bCs/>
          <w:color w:val="auto"/>
          <w:szCs w:val="21"/>
          <w:u w:val="single"/>
          <w:lang w:val="en-US" w:eastAsia="zh-CN"/>
        </w:rPr>
        <w:t>（</w:t>
      </w:r>
      <w:r>
        <w:rPr>
          <w:rFonts w:hint="eastAsia" w:ascii="宋体" w:hAnsi="宋体" w:eastAsia="宋体"/>
          <w:b/>
          <w:bCs/>
          <w:color w:val="auto"/>
          <w:szCs w:val="21"/>
          <w:u w:val="single"/>
          <w:lang w:val="en-US" w:eastAsia="zh-Hans"/>
        </w:rPr>
        <w:t>须提供对应承诺函并加盖</w:t>
      </w:r>
      <w:r>
        <w:rPr>
          <w:rFonts w:hint="eastAsia" w:ascii="宋体" w:hAnsi="宋体" w:eastAsia="宋体"/>
          <w:b/>
          <w:bCs/>
          <w:color w:val="auto"/>
          <w:szCs w:val="21"/>
          <w:u w:val="single"/>
          <w:lang w:val="en-US" w:eastAsia="zh-CN"/>
        </w:rPr>
        <w:t>供应商</w:t>
      </w:r>
      <w:r>
        <w:rPr>
          <w:rFonts w:hint="eastAsia" w:ascii="宋体" w:hAnsi="宋体" w:eastAsia="宋体"/>
          <w:b/>
          <w:bCs/>
          <w:color w:val="auto"/>
          <w:szCs w:val="21"/>
          <w:u w:val="single"/>
          <w:lang w:val="en-US" w:eastAsia="zh-Hans"/>
        </w:rPr>
        <w:t>公章，承诺函格式自拟</w:t>
      </w:r>
      <w:r>
        <w:rPr>
          <w:rFonts w:hint="eastAsia" w:ascii="宋体" w:hAnsi="宋体" w:eastAsia="宋体"/>
          <w:b/>
          <w:bCs/>
          <w:color w:val="auto"/>
          <w:szCs w:val="21"/>
          <w:u w:val="single"/>
          <w:lang w:val="en-US" w:eastAsia="zh-CN"/>
        </w:rPr>
        <w:t>）</w:t>
      </w:r>
      <w:r>
        <w:rPr>
          <w:rFonts w:hint="eastAsia" w:ascii="宋体" w:hAnsi="宋体" w:eastAsia="宋体"/>
          <w:b/>
          <w:bCs/>
          <w:color w:val="auto"/>
          <w:szCs w:val="21"/>
          <w:u w:val="single"/>
          <w:lang w:val="en-US" w:eastAsia="zh-Hans"/>
        </w:rPr>
        <w:t>。</w:t>
      </w:r>
    </w:p>
    <w:p w14:paraId="1DD5AFA2">
      <w:pPr>
        <w:numPr>
          <w:ilvl w:val="0"/>
          <w:numId w:val="8"/>
        </w:numPr>
        <w:snapToGrid w:val="0"/>
        <w:spacing w:line="360" w:lineRule="auto"/>
        <w:contextualSpacing/>
        <w:rPr>
          <w:rFonts w:ascii="宋体" w:hAnsi="宋体"/>
          <w:b/>
          <w:szCs w:val="21"/>
        </w:rPr>
      </w:pPr>
      <w:r>
        <w:rPr>
          <w:rFonts w:ascii="宋体" w:hAnsi="宋体"/>
          <w:b/>
          <w:bCs/>
        </w:rPr>
        <w:t>商务要求</w:t>
      </w:r>
    </w:p>
    <w:p w14:paraId="29BFA90D">
      <w:pPr>
        <w:numPr>
          <w:ilvl w:val="0"/>
          <w:numId w:val="10"/>
        </w:numPr>
        <w:snapToGrid w:val="0"/>
        <w:spacing w:line="360" w:lineRule="auto"/>
        <w:contextualSpacing/>
        <w:rPr>
          <w:rFonts w:ascii="宋体" w:hAnsi="宋体"/>
          <w:iCs/>
          <w:szCs w:val="21"/>
        </w:rPr>
      </w:pPr>
      <w:r>
        <w:rPr>
          <w:rFonts w:hint="eastAsia" w:ascii="宋体" w:hAnsi="宋体"/>
          <w:iCs/>
          <w:szCs w:val="21"/>
          <w:lang w:val="en-US" w:eastAsia="zh-CN"/>
        </w:rPr>
        <w:t>交货期</w:t>
      </w:r>
      <w:r>
        <w:rPr>
          <w:rFonts w:hint="eastAsia" w:ascii="宋体" w:hAnsi="宋体"/>
          <w:iCs/>
          <w:szCs w:val="21"/>
          <w:lang w:eastAsia="zh-CN"/>
        </w:rPr>
        <w:t>：自合同签订之</w:t>
      </w:r>
      <w:r>
        <w:rPr>
          <w:rFonts w:hint="eastAsia" w:ascii="宋体" w:hAnsi="宋体"/>
          <w:iCs/>
          <w:szCs w:val="21"/>
          <w:highlight w:val="none"/>
          <w:lang w:eastAsia="zh-CN"/>
        </w:rPr>
        <w:t>日起</w:t>
      </w:r>
      <w:r>
        <w:rPr>
          <w:rFonts w:hint="eastAsia" w:ascii="宋体" w:hAnsi="宋体"/>
          <w:iCs/>
          <w:szCs w:val="21"/>
          <w:highlight w:val="none"/>
          <w:lang w:val="en-US" w:eastAsia="zh-CN"/>
        </w:rPr>
        <w:t>15</w:t>
      </w:r>
      <w:r>
        <w:rPr>
          <w:rFonts w:hint="eastAsia" w:ascii="宋体" w:hAnsi="宋体"/>
          <w:iCs/>
          <w:szCs w:val="21"/>
          <w:highlight w:val="none"/>
          <w:lang w:eastAsia="zh-CN"/>
        </w:rPr>
        <w:t>日内完成供货、安装、调试</w:t>
      </w:r>
      <w:r>
        <w:rPr>
          <w:rFonts w:hint="eastAsia" w:ascii="宋体" w:hAnsi="宋体"/>
          <w:iCs/>
          <w:szCs w:val="21"/>
          <w:lang w:eastAsia="zh-CN"/>
        </w:rPr>
        <w:t>并经采购人验收合格。</w:t>
      </w:r>
    </w:p>
    <w:p w14:paraId="38C53156">
      <w:pPr>
        <w:numPr>
          <w:ilvl w:val="0"/>
          <w:numId w:val="10"/>
        </w:numPr>
        <w:snapToGrid w:val="0"/>
        <w:spacing w:line="360" w:lineRule="auto"/>
        <w:contextualSpacing/>
        <w:rPr>
          <w:rFonts w:ascii="宋体" w:hAnsi="宋体"/>
          <w:iCs/>
          <w:szCs w:val="21"/>
        </w:rPr>
      </w:pPr>
      <w:r>
        <w:rPr>
          <w:rFonts w:hint="eastAsia" w:ascii="宋体" w:hAnsi="宋体"/>
          <w:iCs/>
          <w:szCs w:val="21"/>
        </w:rPr>
        <w:t>交付地点</w:t>
      </w:r>
      <w:r>
        <w:rPr>
          <w:rFonts w:hint="eastAsia" w:ascii="宋体" w:hAnsi="宋体"/>
          <w:iCs/>
          <w:szCs w:val="21"/>
          <w:lang w:eastAsia="zh-CN"/>
        </w:rPr>
        <w:t>：</w:t>
      </w:r>
      <w:r>
        <w:rPr>
          <w:rFonts w:hint="eastAsia" w:ascii="宋体" w:hAnsi="宋体"/>
          <w:iCs/>
          <w:szCs w:val="21"/>
          <w:lang w:val="en-US" w:eastAsia="zh-CN"/>
        </w:rPr>
        <w:t>东莞市道滘镇或采购人指定地点。</w:t>
      </w:r>
    </w:p>
    <w:p w14:paraId="00029360">
      <w:pPr>
        <w:numPr>
          <w:ilvl w:val="0"/>
          <w:numId w:val="10"/>
        </w:numPr>
        <w:snapToGrid w:val="0"/>
        <w:spacing w:line="360" w:lineRule="auto"/>
        <w:contextualSpacing/>
        <w:rPr>
          <w:rFonts w:ascii="宋体" w:hAnsi="宋体"/>
          <w:iCs/>
          <w:szCs w:val="21"/>
        </w:rPr>
      </w:pPr>
      <w:r>
        <w:rPr>
          <w:rFonts w:hint="eastAsia" w:ascii="宋体" w:hAnsi="宋体"/>
          <w:iCs/>
          <w:szCs w:val="21"/>
        </w:rPr>
        <w:t>付款方式</w:t>
      </w:r>
      <w:r>
        <w:rPr>
          <w:rFonts w:hint="eastAsia" w:ascii="宋体" w:hAnsi="宋体"/>
          <w:iCs/>
          <w:szCs w:val="21"/>
          <w:lang w:eastAsia="zh-CN"/>
        </w:rPr>
        <w:t>：</w:t>
      </w:r>
    </w:p>
    <w:p w14:paraId="1C3C58A1">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ascii="宋体" w:hAnsi="宋体"/>
          <w:iCs/>
          <w:color w:val="auto"/>
          <w:szCs w:val="21"/>
        </w:rPr>
      </w:pPr>
      <w:r>
        <w:rPr>
          <w:rFonts w:hint="eastAsia" w:ascii="宋体" w:hAnsi="宋体" w:eastAsia="宋体"/>
          <w:iCs/>
          <w:color w:val="auto"/>
          <w:szCs w:val="21"/>
          <w:lang w:val="en-US" w:eastAsia="zh-CN"/>
        </w:rPr>
        <w:t>本</w:t>
      </w:r>
      <w:r>
        <w:rPr>
          <w:rFonts w:hint="eastAsia" w:ascii="宋体" w:hAnsi="宋体" w:eastAsia="宋体"/>
          <w:iCs/>
          <w:color w:val="auto"/>
          <w:szCs w:val="21"/>
        </w:rPr>
        <w:t>项目所有货物完成供货、安装、调试并经采购人验收合格后</w:t>
      </w:r>
      <w:r>
        <w:rPr>
          <w:rFonts w:hint="eastAsia" w:ascii="宋体" w:hAnsi="宋体" w:eastAsia="宋体"/>
          <w:iCs/>
          <w:color w:val="auto"/>
          <w:szCs w:val="21"/>
          <w:lang w:val="en-US" w:eastAsia="zh-CN"/>
        </w:rPr>
        <w:t>，成交供应商可凭本项目合同、验收合格报告及</w:t>
      </w:r>
      <w:r>
        <w:rPr>
          <w:rFonts w:hint="eastAsia" w:ascii="宋体" w:hAnsi="宋体" w:eastAsia="宋体"/>
          <w:iCs/>
          <w:color w:val="auto"/>
          <w:szCs w:val="21"/>
        </w:rPr>
        <w:t>等额、合规的正式增值税发票</w:t>
      </w:r>
      <w:r>
        <w:rPr>
          <w:rFonts w:hint="eastAsia" w:ascii="宋体" w:hAnsi="宋体" w:eastAsia="宋体"/>
          <w:iCs/>
          <w:color w:val="auto"/>
          <w:szCs w:val="21"/>
          <w:lang w:val="en-US" w:eastAsia="zh-CN"/>
        </w:rPr>
        <w:t>向采购人请款，</w:t>
      </w:r>
      <w:r>
        <w:rPr>
          <w:rFonts w:hint="eastAsia" w:ascii="宋体" w:hAnsi="宋体" w:eastAsia="宋体"/>
          <w:iCs/>
          <w:color w:val="auto"/>
          <w:szCs w:val="21"/>
        </w:rPr>
        <w:t>采购人在收到</w:t>
      </w:r>
      <w:r>
        <w:rPr>
          <w:rFonts w:hint="eastAsia" w:ascii="宋体" w:hAnsi="宋体" w:eastAsia="宋体"/>
          <w:iCs/>
          <w:color w:val="auto"/>
          <w:szCs w:val="21"/>
          <w:lang w:val="en-US" w:eastAsia="zh-CN"/>
        </w:rPr>
        <w:t>成交供应商合格请款资料</w:t>
      </w:r>
      <w:r>
        <w:rPr>
          <w:rFonts w:hint="eastAsia" w:ascii="宋体" w:hAnsi="宋体" w:eastAsia="宋体"/>
          <w:iCs/>
          <w:color w:val="auto"/>
          <w:szCs w:val="21"/>
        </w:rPr>
        <w:t>后</w:t>
      </w:r>
      <w:r>
        <w:rPr>
          <w:rFonts w:hint="eastAsia" w:ascii="宋体" w:hAnsi="宋体" w:eastAsia="宋体"/>
          <w:iCs/>
          <w:color w:val="auto"/>
          <w:szCs w:val="21"/>
          <w:lang w:val="en-US" w:eastAsia="zh-CN"/>
        </w:rPr>
        <w:t>7</w:t>
      </w:r>
      <w:r>
        <w:rPr>
          <w:rFonts w:hint="eastAsia" w:ascii="宋体" w:hAnsi="宋体" w:eastAsia="宋体"/>
          <w:iCs/>
          <w:color w:val="auto"/>
          <w:szCs w:val="21"/>
        </w:rPr>
        <w:t>个工作日内</w:t>
      </w:r>
      <w:r>
        <w:rPr>
          <w:rFonts w:hint="eastAsia" w:ascii="宋体" w:hAnsi="宋体" w:eastAsia="宋体"/>
          <w:iCs/>
          <w:color w:val="auto"/>
          <w:szCs w:val="21"/>
          <w:lang w:val="en-US" w:eastAsia="zh-CN"/>
        </w:rPr>
        <w:t>支付合同总额100%的货款。</w:t>
      </w:r>
    </w:p>
    <w:p w14:paraId="5C99D6D6">
      <w:pPr>
        <w:numPr>
          <w:ilvl w:val="0"/>
          <w:numId w:val="10"/>
        </w:numPr>
        <w:snapToGrid w:val="0"/>
        <w:spacing w:line="360" w:lineRule="auto"/>
        <w:contextualSpacing/>
        <w:rPr>
          <w:rFonts w:ascii="宋体" w:hAnsi="宋体"/>
          <w:iCs/>
          <w:color w:val="auto"/>
          <w:szCs w:val="21"/>
        </w:rPr>
      </w:pPr>
      <w:r>
        <w:rPr>
          <w:rFonts w:hint="eastAsia" w:ascii="宋体" w:hAnsi="宋体"/>
          <w:iCs/>
          <w:color w:val="auto"/>
          <w:szCs w:val="21"/>
          <w:lang w:val="en-US" w:eastAsia="zh-CN"/>
        </w:rPr>
        <w:t>报价说明</w:t>
      </w:r>
    </w:p>
    <w:p w14:paraId="23F4482A">
      <w:pPr>
        <w:pStyle w:val="70"/>
        <w:keepNext w:val="0"/>
        <w:keepLines w:val="0"/>
        <w:pageBreakBefore w:val="0"/>
        <w:widowControl w:val="0"/>
        <w:numPr>
          <w:ilvl w:val="0"/>
          <w:numId w:val="11"/>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iCs/>
          <w:color w:val="auto"/>
          <w:szCs w:val="21"/>
          <w:highlight w:val="none"/>
        </w:rPr>
      </w:pPr>
      <w:r>
        <w:rPr>
          <w:rFonts w:hint="eastAsia" w:ascii="宋体" w:hAnsi="宋体" w:eastAsia="宋体"/>
          <w:iCs/>
          <w:sz w:val="21"/>
          <w:szCs w:val="21"/>
        </w:rPr>
        <w:t>本项目</w:t>
      </w:r>
      <w:r>
        <w:rPr>
          <w:rFonts w:hint="eastAsia" w:ascii="宋体" w:hAnsi="宋体"/>
          <w:iCs/>
          <w:sz w:val="21"/>
          <w:szCs w:val="21"/>
          <w:lang w:val="en-US" w:eastAsia="zh-CN"/>
        </w:rPr>
        <w:t>响应</w:t>
      </w:r>
      <w:r>
        <w:rPr>
          <w:rFonts w:hint="eastAsia" w:ascii="宋体" w:hAnsi="宋体" w:eastAsia="宋体"/>
          <w:iCs/>
          <w:sz w:val="21"/>
          <w:szCs w:val="21"/>
        </w:rPr>
        <w:t>报价</w:t>
      </w:r>
      <w:r>
        <w:rPr>
          <w:rFonts w:hint="eastAsia" w:ascii="宋体" w:hAnsi="宋体" w:eastAsia="宋体"/>
          <w:iCs/>
          <w:sz w:val="21"/>
          <w:szCs w:val="21"/>
          <w:lang w:val="en-US" w:eastAsia="zh-CN"/>
        </w:rPr>
        <w:t>应</w:t>
      </w:r>
      <w:r>
        <w:rPr>
          <w:rFonts w:hint="eastAsia" w:ascii="宋体" w:hAnsi="宋体" w:eastAsia="宋体"/>
          <w:iCs/>
          <w:sz w:val="21"/>
          <w:szCs w:val="21"/>
        </w:rPr>
        <w:t>包含</w:t>
      </w:r>
      <w:r>
        <w:rPr>
          <w:rFonts w:hint="eastAsia" w:ascii="宋体" w:hAnsi="宋体" w:eastAsia="宋体"/>
          <w:iCs/>
          <w:sz w:val="21"/>
          <w:szCs w:val="21"/>
          <w:lang w:val="en-US" w:eastAsia="zh-CN"/>
        </w:rPr>
        <w:t>供应商</w:t>
      </w:r>
      <w:r>
        <w:rPr>
          <w:rFonts w:hint="eastAsia" w:ascii="宋体" w:hAnsi="宋体" w:eastAsia="宋体"/>
          <w:iCs/>
          <w:sz w:val="21"/>
          <w:szCs w:val="21"/>
        </w:rPr>
        <w:t>完成</w:t>
      </w:r>
      <w:r>
        <w:rPr>
          <w:rFonts w:hint="eastAsia" w:ascii="宋体" w:hAnsi="宋体"/>
          <w:iCs/>
          <w:sz w:val="21"/>
          <w:szCs w:val="21"/>
          <w:lang w:val="en-US" w:eastAsia="zh-CN"/>
        </w:rPr>
        <w:t>本项目</w:t>
      </w:r>
      <w:r>
        <w:rPr>
          <w:rFonts w:hint="eastAsia" w:ascii="宋体" w:hAnsi="宋体" w:eastAsia="宋体"/>
          <w:iCs/>
          <w:sz w:val="21"/>
          <w:szCs w:val="21"/>
        </w:rPr>
        <w:t>所有服务内容的费用包括但不限于：1、货物及标准附</w:t>
      </w:r>
      <w:r>
        <w:rPr>
          <w:rFonts w:hint="eastAsia" w:ascii="宋体" w:hAnsi="宋体" w:eastAsia="宋体"/>
          <w:iCs/>
          <w:color w:val="auto"/>
          <w:sz w:val="21"/>
          <w:szCs w:val="21"/>
        </w:rPr>
        <w:t>件、备品备件、专用工具的价格；2、运输、装卸、安装、调试、技术支持、售后服务等费用；3、配套辅材及安装费；4、必要的保险费用和各项税费及合同实施过程中的应预见和不可预见费用等完成合同规定责任和义务、达到合同目的的一切费用</w:t>
      </w:r>
      <w:r>
        <w:rPr>
          <w:rFonts w:hint="eastAsia" w:ascii="宋体" w:hAnsi="宋体"/>
          <w:iCs/>
          <w:color w:val="auto"/>
          <w:sz w:val="21"/>
          <w:szCs w:val="21"/>
          <w:lang w:eastAsia="zh-CN"/>
        </w:rPr>
        <w:t>；</w:t>
      </w:r>
    </w:p>
    <w:p w14:paraId="1DE19446">
      <w:pPr>
        <w:pStyle w:val="70"/>
        <w:keepNext w:val="0"/>
        <w:keepLines w:val="0"/>
        <w:pageBreakBefore w:val="0"/>
        <w:widowControl w:val="0"/>
        <w:numPr>
          <w:ilvl w:val="0"/>
          <w:numId w:val="11"/>
        </w:numPr>
        <w:kinsoku/>
        <w:wordWrap/>
        <w:overflowPunct/>
        <w:topLinePunct w:val="0"/>
        <w:autoSpaceDE/>
        <w:autoSpaceDN/>
        <w:bidi w:val="0"/>
        <w:adjustRightInd/>
        <w:snapToGrid w:val="0"/>
        <w:spacing w:line="360" w:lineRule="auto"/>
        <w:ind w:left="315" w:leftChars="0" w:hanging="315" w:hangingChars="150"/>
        <w:contextualSpacing/>
        <w:textAlignment w:val="auto"/>
        <w:rPr>
          <w:rFonts w:ascii="宋体" w:hAnsi="宋体"/>
          <w:iCs/>
          <w:color w:val="auto"/>
          <w:szCs w:val="21"/>
        </w:rPr>
      </w:pPr>
      <w:r>
        <w:rPr>
          <w:rFonts w:hint="eastAsia" w:ascii="宋体" w:hAnsi="宋体"/>
          <w:iCs/>
          <w:color w:val="auto"/>
          <w:szCs w:val="21"/>
        </w:rPr>
        <w:t>供应商若获成交，在与采购人签订合同前，成交供应商须根据经磋商确定的最后总报价对应调整</w:t>
      </w:r>
      <w:r>
        <w:rPr>
          <w:rFonts w:hint="eastAsia" w:ascii="宋体" w:hAnsi="宋体"/>
          <w:iCs/>
          <w:color w:val="auto"/>
          <w:szCs w:val="21"/>
          <w:lang w:val="en-US" w:eastAsia="zh-CN"/>
        </w:rPr>
        <w:t>分项报价表</w:t>
      </w:r>
      <w:r>
        <w:rPr>
          <w:rFonts w:hint="eastAsia" w:ascii="宋体" w:hAnsi="宋体"/>
          <w:iCs/>
          <w:color w:val="auto"/>
          <w:szCs w:val="21"/>
        </w:rPr>
        <w:t>。</w:t>
      </w:r>
    </w:p>
    <w:p w14:paraId="7DDC8943">
      <w:pPr>
        <w:numPr>
          <w:ilvl w:val="0"/>
          <w:numId w:val="10"/>
        </w:numPr>
        <w:snapToGrid w:val="0"/>
        <w:spacing w:line="360" w:lineRule="auto"/>
        <w:contextualSpacing/>
        <w:rPr>
          <w:rFonts w:ascii="宋体" w:hAnsi="宋体"/>
          <w:iCs/>
          <w:color w:val="auto"/>
          <w:szCs w:val="21"/>
        </w:rPr>
      </w:pPr>
      <w:r>
        <w:rPr>
          <w:rFonts w:hint="eastAsia" w:ascii="宋体" w:hAnsi="宋体"/>
          <w:iCs/>
          <w:color w:val="auto"/>
          <w:szCs w:val="21"/>
        </w:rPr>
        <w:t>包装和运输</w:t>
      </w:r>
    </w:p>
    <w:p w14:paraId="4552BA47">
      <w:pPr>
        <w:pStyle w:val="70"/>
        <w:keepNext w:val="0"/>
        <w:keepLines w:val="0"/>
        <w:pageBreakBefore w:val="0"/>
        <w:widowControl w:val="0"/>
        <w:numPr>
          <w:ilvl w:val="0"/>
          <w:numId w:val="12"/>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lang w:val="en-US" w:eastAsia="zh-CN"/>
        </w:rPr>
        <w:t>响应</w:t>
      </w:r>
      <w:r>
        <w:rPr>
          <w:rFonts w:hint="eastAsia" w:ascii="宋体" w:hAnsi="宋体" w:eastAsia="宋体" w:cs="宋体"/>
          <w:iCs/>
          <w:color w:val="auto"/>
          <w:szCs w:val="21"/>
          <w:highlight w:val="none"/>
        </w:rPr>
        <w:t>货物（设备）的包装应符合国家相关标准或规定，且包装必须为制造商原厂包装，</w:t>
      </w:r>
      <w:r>
        <w:rPr>
          <w:rFonts w:hint="eastAsia" w:ascii="宋体" w:hAnsi="宋体" w:eastAsia="宋体" w:cs="宋体"/>
          <w:iCs/>
          <w:color w:val="auto"/>
          <w:szCs w:val="21"/>
          <w:highlight w:val="none"/>
          <w:lang w:val="en-US" w:eastAsia="zh-CN"/>
        </w:rPr>
        <w:t>支持防伪及溯源查询，</w:t>
      </w:r>
      <w:r>
        <w:rPr>
          <w:rFonts w:hint="eastAsia" w:ascii="宋体" w:hAnsi="宋体" w:eastAsia="宋体" w:cs="宋体"/>
          <w:iCs/>
          <w:color w:val="auto"/>
          <w:szCs w:val="21"/>
          <w:highlight w:val="none"/>
        </w:rPr>
        <w:t>货物（设备）的包装均应有良好的防湿、防锈、防潮、防雨、防腐及防碰撞的措施。凡由于包装不良造成货物（设备）的损坏、损失和由此产生的费用均由</w:t>
      </w:r>
      <w:r>
        <w:rPr>
          <w:rFonts w:hint="eastAsia" w:ascii="宋体" w:hAnsi="宋体" w:eastAsia="宋体" w:cs="宋体"/>
          <w:iCs/>
          <w:color w:val="auto"/>
          <w:szCs w:val="21"/>
          <w:highlight w:val="none"/>
          <w:lang w:val="en-US" w:eastAsia="zh-CN"/>
        </w:rPr>
        <w:t>成交供应商</w:t>
      </w:r>
      <w:r>
        <w:rPr>
          <w:rFonts w:hint="eastAsia" w:ascii="宋体" w:hAnsi="宋体" w:eastAsia="宋体" w:cs="宋体"/>
          <w:iCs/>
          <w:color w:val="auto"/>
          <w:szCs w:val="21"/>
          <w:highlight w:val="none"/>
        </w:rPr>
        <w:t>承担；</w:t>
      </w:r>
    </w:p>
    <w:p w14:paraId="3FD42026">
      <w:pPr>
        <w:pStyle w:val="70"/>
        <w:keepNext w:val="0"/>
        <w:keepLines w:val="0"/>
        <w:pageBreakBefore w:val="0"/>
        <w:widowControl w:val="0"/>
        <w:numPr>
          <w:ilvl w:val="0"/>
          <w:numId w:val="12"/>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lang w:val="en-US" w:eastAsia="zh-CN"/>
        </w:rPr>
        <w:t>响应</w:t>
      </w:r>
      <w:r>
        <w:rPr>
          <w:rFonts w:hint="eastAsia" w:ascii="宋体" w:hAnsi="宋体" w:eastAsia="宋体" w:cs="宋体"/>
          <w:iCs/>
          <w:color w:val="auto"/>
          <w:szCs w:val="21"/>
          <w:highlight w:val="none"/>
        </w:rPr>
        <w:t>货物（设备）、备品备件、专用工具须单独分箱包装，每个包装箱外表面须标有与装箱单一致的设备清单及编号，易于被区分；</w:t>
      </w:r>
    </w:p>
    <w:p w14:paraId="6B22D867">
      <w:pPr>
        <w:pStyle w:val="70"/>
        <w:keepNext w:val="0"/>
        <w:keepLines w:val="0"/>
        <w:pageBreakBefore w:val="0"/>
        <w:widowControl w:val="0"/>
        <w:numPr>
          <w:ilvl w:val="0"/>
          <w:numId w:val="12"/>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rPr>
        <w:t>包装箱内应有下列随箱资料：装箱单、产品合格证、产品检验记录、产品使用说明书、设备装配图、随箱清单等；</w:t>
      </w:r>
    </w:p>
    <w:p w14:paraId="40E70BFB">
      <w:pPr>
        <w:pStyle w:val="70"/>
        <w:keepNext w:val="0"/>
        <w:keepLines w:val="0"/>
        <w:pageBreakBefore w:val="0"/>
        <w:widowControl w:val="0"/>
        <w:numPr>
          <w:ilvl w:val="0"/>
          <w:numId w:val="12"/>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iCs/>
          <w:color w:val="auto"/>
          <w:szCs w:val="21"/>
          <w:highlight w:val="none"/>
        </w:rPr>
      </w:pPr>
      <w:r>
        <w:rPr>
          <w:rFonts w:hint="eastAsia" w:ascii="宋体" w:hAnsi="宋体" w:eastAsia="宋体" w:cs="宋体"/>
          <w:iCs/>
          <w:color w:val="auto"/>
          <w:szCs w:val="21"/>
          <w:highlight w:val="none"/>
          <w:lang w:val="en-US" w:eastAsia="zh-CN"/>
        </w:rPr>
        <w:t>成交供应商</w:t>
      </w:r>
      <w:r>
        <w:rPr>
          <w:rFonts w:hint="eastAsia" w:ascii="宋体" w:hAnsi="宋体" w:eastAsia="宋体" w:cs="宋体"/>
          <w:iCs/>
          <w:color w:val="auto"/>
          <w:szCs w:val="21"/>
          <w:highlight w:val="none"/>
        </w:rPr>
        <w:t>须负责所有货物从出厂到项目现场的运输（包括一次和二次运输）、搬运、装卸、</w:t>
      </w:r>
      <w:r>
        <w:rPr>
          <w:rFonts w:hint="eastAsia" w:ascii="宋体" w:hAnsi="宋体" w:eastAsia="宋体" w:cs="宋体"/>
          <w:iCs/>
          <w:color w:val="auto"/>
          <w:szCs w:val="21"/>
          <w:highlight w:val="none"/>
          <w:lang w:val="en-US" w:eastAsia="zh-CN"/>
        </w:rPr>
        <w:t>安装、调试</w:t>
      </w:r>
      <w:r>
        <w:rPr>
          <w:rFonts w:hint="eastAsia" w:ascii="宋体" w:hAnsi="宋体" w:eastAsia="宋体" w:cs="宋体"/>
          <w:iCs/>
          <w:color w:val="auto"/>
          <w:szCs w:val="21"/>
          <w:highlight w:val="none"/>
        </w:rPr>
        <w:t>等工作，因此产生的一切费用包含在</w:t>
      </w:r>
      <w:r>
        <w:rPr>
          <w:rFonts w:hint="eastAsia" w:ascii="宋体" w:hAnsi="宋体" w:eastAsia="宋体" w:cs="宋体"/>
          <w:iCs/>
          <w:color w:val="auto"/>
          <w:szCs w:val="21"/>
          <w:highlight w:val="none"/>
          <w:lang w:val="en-US" w:eastAsia="zh-CN"/>
        </w:rPr>
        <w:t>成交供应商响应总价</w:t>
      </w:r>
      <w:r>
        <w:rPr>
          <w:rFonts w:hint="eastAsia" w:ascii="宋体" w:hAnsi="宋体" w:eastAsia="宋体" w:cs="宋体"/>
          <w:iCs/>
          <w:color w:val="auto"/>
          <w:szCs w:val="21"/>
          <w:highlight w:val="none"/>
        </w:rPr>
        <w:t>内；</w:t>
      </w:r>
    </w:p>
    <w:p w14:paraId="402B2E95">
      <w:pPr>
        <w:pStyle w:val="70"/>
        <w:keepNext w:val="0"/>
        <w:keepLines w:val="0"/>
        <w:pageBreakBefore w:val="0"/>
        <w:widowControl w:val="0"/>
        <w:numPr>
          <w:ilvl w:val="0"/>
          <w:numId w:val="12"/>
        </w:numPr>
        <w:kinsoku/>
        <w:wordWrap/>
        <w:overflowPunct/>
        <w:topLinePunct w:val="0"/>
        <w:autoSpaceDE/>
        <w:autoSpaceDN/>
        <w:bidi w:val="0"/>
        <w:adjustRightInd/>
        <w:snapToGrid w:val="0"/>
        <w:spacing w:line="360" w:lineRule="auto"/>
        <w:ind w:left="315" w:leftChars="0" w:hanging="315" w:hangingChars="150"/>
        <w:contextualSpacing/>
        <w:textAlignment w:val="auto"/>
        <w:rPr>
          <w:rFonts w:ascii="宋体" w:hAnsi="宋体"/>
          <w:iCs/>
          <w:color w:val="auto"/>
          <w:szCs w:val="21"/>
        </w:rPr>
      </w:pPr>
      <w:r>
        <w:rPr>
          <w:rFonts w:hint="eastAsia" w:ascii="宋体" w:hAnsi="宋体" w:eastAsia="宋体" w:cs="宋体"/>
          <w:iCs/>
          <w:color w:val="auto"/>
          <w:szCs w:val="21"/>
          <w:highlight w:val="none"/>
          <w:lang w:val="en-US" w:eastAsia="zh-CN"/>
        </w:rPr>
        <w:t>成交供应商须负责所有货物在验收合格前的一切保险费用，包含但不限于保管、运输、装卸车、货物现场的卸货（由采购人指定卸货地点）等，费用包含在成交供应商响应总价内。</w:t>
      </w:r>
    </w:p>
    <w:p w14:paraId="108AC2CF">
      <w:pPr>
        <w:numPr>
          <w:ilvl w:val="0"/>
          <w:numId w:val="10"/>
        </w:numPr>
        <w:snapToGrid w:val="0"/>
        <w:spacing w:line="360" w:lineRule="auto"/>
        <w:contextualSpacing/>
        <w:rPr>
          <w:rFonts w:ascii="宋体" w:hAnsi="宋体"/>
          <w:iCs/>
          <w:szCs w:val="21"/>
        </w:rPr>
      </w:pPr>
      <w:r>
        <w:rPr>
          <w:rFonts w:hint="eastAsia" w:ascii="宋体" w:hAnsi="宋体"/>
          <w:iCs/>
          <w:szCs w:val="21"/>
        </w:rPr>
        <w:t>质保期</w:t>
      </w:r>
      <w:r>
        <w:rPr>
          <w:rFonts w:hint="eastAsia" w:ascii="宋体" w:hAnsi="宋体"/>
          <w:iCs/>
          <w:szCs w:val="21"/>
          <w:lang w:val="en-US" w:eastAsia="zh-CN"/>
        </w:rPr>
        <w:t>及售后服务</w:t>
      </w:r>
      <w:r>
        <w:rPr>
          <w:rFonts w:hint="eastAsia" w:ascii="宋体" w:hAnsi="宋体"/>
          <w:iCs/>
          <w:szCs w:val="21"/>
          <w:lang w:eastAsia="zh-CN"/>
        </w:rPr>
        <w:t>：</w:t>
      </w:r>
    </w:p>
    <w:p w14:paraId="2839C1D6">
      <w:pPr>
        <w:pStyle w:val="70"/>
        <w:keepNext w:val="0"/>
        <w:keepLines w:val="0"/>
        <w:pageBreakBefore w:val="0"/>
        <w:widowControl w:val="0"/>
        <w:numPr>
          <w:ilvl w:val="0"/>
          <w:numId w:val="13"/>
        </w:numPr>
        <w:kinsoku/>
        <w:wordWrap/>
        <w:overflowPunct/>
        <w:topLinePunct w:val="0"/>
        <w:autoSpaceDE/>
        <w:autoSpaceDN/>
        <w:bidi w:val="0"/>
        <w:adjustRightInd/>
        <w:snapToGrid w:val="0"/>
        <w:spacing w:line="360" w:lineRule="auto"/>
        <w:ind w:left="315" w:leftChars="0" w:hanging="315" w:hangingChars="150"/>
        <w:contextualSpacing/>
        <w:textAlignment w:val="auto"/>
        <w:rPr>
          <w:rFonts w:ascii="宋体" w:hAnsi="宋体"/>
          <w:iCs/>
          <w:szCs w:val="21"/>
        </w:rPr>
      </w:pPr>
      <w:r>
        <w:rPr>
          <w:rFonts w:hint="eastAsia" w:ascii="宋体" w:hAnsi="宋体"/>
          <w:iCs/>
          <w:szCs w:val="21"/>
          <w:lang w:val="en-US" w:eastAsia="zh-CN"/>
        </w:rPr>
        <w:t>质保期：</w:t>
      </w:r>
      <w:r>
        <w:rPr>
          <w:rFonts w:hint="eastAsia" w:ascii="宋体" w:hAnsi="宋体"/>
          <w:iCs/>
          <w:szCs w:val="21"/>
        </w:rPr>
        <w:t>自验收合格之日起不少于</w:t>
      </w:r>
      <w:r>
        <w:rPr>
          <w:rFonts w:hint="eastAsia" w:ascii="宋体" w:hAnsi="宋体"/>
          <w:iCs/>
          <w:szCs w:val="21"/>
          <w:lang w:val="en-US" w:eastAsia="zh-CN"/>
        </w:rPr>
        <w:t>3</w:t>
      </w:r>
      <w:r>
        <w:rPr>
          <w:rFonts w:hint="eastAsia" w:ascii="宋体" w:hAnsi="宋体"/>
          <w:iCs/>
          <w:szCs w:val="21"/>
        </w:rPr>
        <w:t>年，质保期内</w:t>
      </w:r>
      <w:r>
        <w:rPr>
          <w:rFonts w:hint="eastAsia" w:ascii="宋体" w:hAnsi="宋体" w:eastAsia="宋体" w:cs="宋体"/>
          <w:iCs/>
          <w:color w:val="auto"/>
          <w:szCs w:val="21"/>
          <w:highlight w:val="none"/>
          <w:lang w:val="en-US" w:eastAsia="zh-CN"/>
        </w:rPr>
        <w:t>成交供应商</w:t>
      </w:r>
      <w:r>
        <w:rPr>
          <w:rFonts w:hint="eastAsia" w:ascii="宋体" w:hAnsi="宋体"/>
          <w:iCs/>
          <w:szCs w:val="21"/>
        </w:rPr>
        <w:t>所提供货物出现质量问题的，由</w:t>
      </w:r>
      <w:r>
        <w:rPr>
          <w:rFonts w:hint="eastAsia" w:ascii="宋体" w:hAnsi="宋体" w:eastAsia="宋体" w:cs="宋体"/>
          <w:iCs/>
          <w:color w:val="auto"/>
          <w:szCs w:val="21"/>
          <w:highlight w:val="none"/>
          <w:lang w:val="en-US" w:eastAsia="zh-CN"/>
        </w:rPr>
        <w:t>成交供应商</w:t>
      </w:r>
      <w:r>
        <w:rPr>
          <w:rFonts w:hint="eastAsia" w:ascii="宋体" w:hAnsi="宋体"/>
          <w:iCs/>
          <w:szCs w:val="21"/>
        </w:rPr>
        <w:t>负责包换包退。</w:t>
      </w:r>
    </w:p>
    <w:p w14:paraId="2305A2B0">
      <w:pPr>
        <w:pStyle w:val="70"/>
        <w:keepNext w:val="0"/>
        <w:keepLines w:val="0"/>
        <w:pageBreakBefore w:val="0"/>
        <w:widowControl w:val="0"/>
        <w:numPr>
          <w:ilvl w:val="0"/>
          <w:numId w:val="13"/>
        </w:numPr>
        <w:kinsoku/>
        <w:wordWrap/>
        <w:overflowPunct/>
        <w:topLinePunct w:val="0"/>
        <w:autoSpaceDE/>
        <w:autoSpaceDN/>
        <w:bidi w:val="0"/>
        <w:adjustRightInd/>
        <w:snapToGrid w:val="0"/>
        <w:spacing w:line="360" w:lineRule="auto"/>
        <w:ind w:left="315" w:leftChars="0" w:hanging="315" w:hangingChars="150"/>
        <w:contextualSpacing/>
        <w:textAlignment w:val="auto"/>
        <w:rPr>
          <w:rFonts w:ascii="宋体" w:hAnsi="宋体"/>
          <w:iCs/>
          <w:szCs w:val="21"/>
        </w:rPr>
      </w:pPr>
      <w:r>
        <w:rPr>
          <w:rFonts w:hint="eastAsia" w:ascii="宋体" w:hAnsi="宋体"/>
          <w:iCs/>
          <w:szCs w:val="21"/>
          <w:lang w:val="en-US" w:eastAsia="zh-CN"/>
        </w:rPr>
        <w:t>售后服务要求：</w:t>
      </w:r>
    </w:p>
    <w:p w14:paraId="1698DD66">
      <w:pPr>
        <w:pStyle w:val="70"/>
        <w:keepNext w:val="0"/>
        <w:keepLines w:val="0"/>
        <w:pageBreakBefore w:val="0"/>
        <w:widowControl w:val="0"/>
        <w:numPr>
          <w:ilvl w:val="0"/>
          <w:numId w:val="14"/>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iCs/>
          <w:szCs w:val="21"/>
        </w:rPr>
      </w:pPr>
      <w:r>
        <w:rPr>
          <w:rFonts w:hint="eastAsia" w:ascii="宋体" w:hAnsi="宋体"/>
          <w:iCs/>
          <w:szCs w:val="21"/>
        </w:rPr>
        <w:t>质保期内</w:t>
      </w:r>
      <w:r>
        <w:rPr>
          <w:rFonts w:hint="eastAsia" w:ascii="宋体" w:hAnsi="宋体"/>
          <w:iCs/>
          <w:szCs w:val="21"/>
          <w:lang w:eastAsia="zh-CN"/>
        </w:rPr>
        <w:t>成交供应商</w:t>
      </w:r>
      <w:r>
        <w:rPr>
          <w:rFonts w:hint="eastAsia" w:ascii="宋体" w:hAnsi="宋体"/>
          <w:iCs/>
          <w:szCs w:val="21"/>
        </w:rPr>
        <w:t>必须配置专业的维护团队，团队须提供至少1人作为维护对接人，该人员必须是参加本项目的主要人员，对接人须协助采购人处理本项目的建设和维护工作；</w:t>
      </w:r>
    </w:p>
    <w:p w14:paraId="0080BB36">
      <w:pPr>
        <w:pStyle w:val="70"/>
        <w:keepNext w:val="0"/>
        <w:keepLines w:val="0"/>
        <w:pageBreakBefore w:val="0"/>
        <w:widowControl w:val="0"/>
        <w:numPr>
          <w:ilvl w:val="0"/>
          <w:numId w:val="14"/>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iCs/>
          <w:szCs w:val="21"/>
        </w:rPr>
      </w:pPr>
      <w:r>
        <w:rPr>
          <w:rFonts w:hint="eastAsia" w:ascii="宋体" w:hAnsi="宋体"/>
          <w:iCs/>
          <w:szCs w:val="21"/>
        </w:rPr>
        <w:t>质保期内提供的维护服务内容和方式包括：提供技术指导、功能优化</w:t>
      </w:r>
      <w:r>
        <w:rPr>
          <w:rFonts w:hint="eastAsia" w:ascii="宋体" w:hAnsi="宋体"/>
          <w:iCs/>
          <w:szCs w:val="21"/>
          <w:lang w:eastAsia="zh-CN"/>
        </w:rPr>
        <w:t>、</w:t>
      </w:r>
      <w:r>
        <w:rPr>
          <w:rFonts w:hint="eastAsia" w:ascii="宋体" w:hAnsi="宋体"/>
          <w:iCs/>
          <w:szCs w:val="21"/>
          <w:lang w:val="en-US" w:eastAsia="zh-CN"/>
        </w:rPr>
        <w:t>应急维护、故障抢修、日常维保（巡检）及</w:t>
      </w:r>
      <w:r>
        <w:rPr>
          <w:rFonts w:hint="eastAsia" w:ascii="宋体" w:hAnsi="宋体"/>
          <w:iCs/>
          <w:szCs w:val="21"/>
        </w:rPr>
        <w:t>支持服务等内容，服务方式应包括但不限于网络支持与现场服务等；</w:t>
      </w:r>
    </w:p>
    <w:p w14:paraId="0CB90531">
      <w:pPr>
        <w:pStyle w:val="70"/>
        <w:keepNext w:val="0"/>
        <w:keepLines w:val="0"/>
        <w:pageBreakBefore w:val="0"/>
        <w:widowControl w:val="0"/>
        <w:numPr>
          <w:ilvl w:val="0"/>
          <w:numId w:val="14"/>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iCs/>
          <w:szCs w:val="21"/>
        </w:rPr>
      </w:pPr>
      <w:r>
        <w:rPr>
          <w:rFonts w:hint="eastAsia" w:ascii="宋体" w:hAnsi="宋体"/>
          <w:iCs/>
          <w:szCs w:val="21"/>
        </w:rPr>
        <w:t>质保期内</w:t>
      </w:r>
      <w:r>
        <w:rPr>
          <w:rFonts w:hint="eastAsia" w:ascii="宋体" w:hAnsi="宋体"/>
          <w:iCs/>
          <w:szCs w:val="21"/>
          <w:lang w:eastAsia="zh-CN"/>
        </w:rPr>
        <w:t>成交供应商</w:t>
      </w:r>
      <w:r>
        <w:rPr>
          <w:rFonts w:hint="eastAsia" w:ascii="宋体" w:hAnsi="宋体"/>
          <w:iCs/>
          <w:szCs w:val="21"/>
        </w:rPr>
        <w:t>至少每半年对本项目货品进行全面的巡检（巡检内容包括设备整体检测、设备保养评估、故障隐患排查等），对巡检过程中发现的故障及隐患进行及时处理，并生成巡检报告提交采购人；</w:t>
      </w:r>
    </w:p>
    <w:p w14:paraId="47842EF8">
      <w:pPr>
        <w:pStyle w:val="70"/>
        <w:keepNext w:val="0"/>
        <w:keepLines w:val="0"/>
        <w:pageBreakBefore w:val="0"/>
        <w:widowControl w:val="0"/>
        <w:numPr>
          <w:ilvl w:val="0"/>
          <w:numId w:val="14"/>
        </w:numPr>
        <w:kinsoku/>
        <w:wordWrap/>
        <w:overflowPunct/>
        <w:topLinePunct w:val="0"/>
        <w:autoSpaceDE/>
        <w:autoSpaceDN/>
        <w:bidi w:val="0"/>
        <w:adjustRightInd/>
        <w:snapToGrid w:val="0"/>
        <w:spacing w:line="360" w:lineRule="auto"/>
        <w:ind w:left="425" w:leftChars="0" w:hanging="425" w:firstLineChars="0"/>
        <w:contextualSpacing/>
        <w:textAlignment w:val="auto"/>
        <w:rPr>
          <w:rFonts w:ascii="宋体" w:hAnsi="宋体"/>
          <w:iCs/>
          <w:szCs w:val="21"/>
        </w:rPr>
      </w:pPr>
      <w:r>
        <w:rPr>
          <w:rFonts w:hint="eastAsia" w:ascii="宋体" w:hAnsi="宋体"/>
          <w:iCs/>
          <w:szCs w:val="21"/>
        </w:rPr>
        <w:t>应急维护要求：</w:t>
      </w:r>
      <w:r>
        <w:rPr>
          <w:rFonts w:hint="eastAsia" w:ascii="宋体" w:hAnsi="宋体"/>
          <w:iCs/>
          <w:szCs w:val="21"/>
          <w:lang w:eastAsia="zh-CN"/>
        </w:rPr>
        <w:t>成交供应商</w:t>
      </w:r>
      <w:r>
        <w:rPr>
          <w:rFonts w:hint="eastAsia" w:ascii="宋体" w:hAnsi="宋体"/>
          <w:iCs/>
          <w:szCs w:val="21"/>
        </w:rPr>
        <w:t>须提供应急维护方案，且质保期内提供24小时电话服务热线，保证在接到故障电话后即时响应，4小时内到达故障现场，并在24小时内修复设备，如24小时内无法修复的，</w:t>
      </w:r>
      <w:r>
        <w:rPr>
          <w:rFonts w:hint="eastAsia" w:ascii="宋体" w:hAnsi="宋体"/>
          <w:iCs/>
          <w:szCs w:val="21"/>
          <w:lang w:eastAsia="zh-CN"/>
        </w:rPr>
        <w:t>成交供应商</w:t>
      </w:r>
      <w:r>
        <w:rPr>
          <w:rFonts w:hint="eastAsia" w:ascii="宋体" w:hAnsi="宋体"/>
          <w:iCs/>
          <w:szCs w:val="21"/>
        </w:rPr>
        <w:t>须无偿提供不低于原设备性能的替代货物给采购人使用，直到故障货物修复为止，质保服务方式均为</w:t>
      </w:r>
      <w:r>
        <w:rPr>
          <w:rFonts w:hint="eastAsia" w:ascii="宋体" w:hAnsi="宋体"/>
          <w:iCs/>
          <w:szCs w:val="21"/>
          <w:lang w:eastAsia="zh-CN"/>
        </w:rPr>
        <w:t>成交供应商</w:t>
      </w:r>
      <w:r>
        <w:rPr>
          <w:rFonts w:hint="eastAsia" w:ascii="宋体" w:hAnsi="宋体"/>
          <w:iCs/>
          <w:szCs w:val="21"/>
        </w:rPr>
        <w:t>上门服务</w:t>
      </w:r>
      <w:r>
        <w:rPr>
          <w:rFonts w:hint="eastAsia" w:ascii="宋体" w:hAnsi="宋体"/>
          <w:iCs/>
          <w:szCs w:val="21"/>
          <w:lang w:eastAsia="zh-CN"/>
        </w:rPr>
        <w:t>；</w:t>
      </w:r>
    </w:p>
    <w:p w14:paraId="65B8E7C3">
      <w:pPr>
        <w:pStyle w:val="70"/>
        <w:keepNext w:val="0"/>
        <w:keepLines w:val="0"/>
        <w:pageBreakBefore w:val="0"/>
        <w:widowControl w:val="0"/>
        <w:numPr>
          <w:ilvl w:val="0"/>
          <w:numId w:val="14"/>
        </w:numPr>
        <w:kinsoku/>
        <w:wordWrap/>
        <w:overflowPunct/>
        <w:topLinePunct w:val="0"/>
        <w:autoSpaceDE/>
        <w:autoSpaceDN/>
        <w:bidi w:val="0"/>
        <w:adjustRightInd/>
        <w:snapToGrid w:val="0"/>
        <w:spacing w:line="360" w:lineRule="auto"/>
        <w:ind w:left="425" w:leftChars="0" w:hanging="425" w:firstLineChars="0"/>
        <w:contextualSpacing/>
        <w:textAlignment w:val="auto"/>
        <w:rPr>
          <w:rFonts w:ascii="宋体" w:hAnsi="宋体"/>
          <w:iCs/>
          <w:szCs w:val="21"/>
        </w:rPr>
      </w:pPr>
      <w:r>
        <w:rPr>
          <w:rFonts w:hint="eastAsia" w:ascii="宋体" w:hAnsi="宋体"/>
          <w:iCs/>
          <w:szCs w:val="21"/>
          <w:lang w:val="en-US" w:eastAsia="zh-CN"/>
        </w:rPr>
        <w:t>针对质保期内可能出现的突发事件，供应商需有全面周到的预测和预防措施，面对事件有完善的应急响应组织架构，能高效妥善处理突发事件。</w:t>
      </w:r>
    </w:p>
    <w:p w14:paraId="251196AD">
      <w:pPr>
        <w:numPr>
          <w:ilvl w:val="0"/>
          <w:numId w:val="8"/>
        </w:numPr>
        <w:snapToGrid w:val="0"/>
        <w:spacing w:line="360" w:lineRule="auto"/>
        <w:contextualSpacing/>
        <w:rPr>
          <w:rFonts w:ascii="宋体" w:hAnsi="宋体"/>
          <w:b/>
          <w:szCs w:val="21"/>
        </w:rPr>
      </w:pPr>
      <w:r>
        <w:rPr>
          <w:rFonts w:ascii="宋体" w:hAnsi="宋体"/>
          <w:b/>
          <w:bCs/>
        </w:rPr>
        <w:t>技术要求</w:t>
      </w:r>
    </w:p>
    <w:p w14:paraId="2ECE249E">
      <w:pPr>
        <w:numPr>
          <w:ilvl w:val="0"/>
          <w:numId w:val="15"/>
        </w:numPr>
        <w:snapToGrid w:val="0"/>
        <w:spacing w:line="360" w:lineRule="auto"/>
        <w:contextualSpacing/>
        <w:rPr>
          <w:rFonts w:ascii="宋体" w:hAnsi="宋体"/>
          <w:b/>
          <w:bCs/>
          <w:szCs w:val="21"/>
        </w:rPr>
      </w:pPr>
      <w:r>
        <w:rPr>
          <w:rFonts w:hint="eastAsia" w:ascii="宋体" w:hAnsi="宋体"/>
          <w:b/>
          <w:bCs/>
          <w:szCs w:val="21"/>
          <w:lang w:val="en-US" w:eastAsia="zh-CN"/>
        </w:rPr>
        <w:t>人脸前端设备</w:t>
      </w:r>
    </w:p>
    <w:p w14:paraId="02AC72AC">
      <w:pPr>
        <w:pStyle w:val="70"/>
        <w:keepNext w:val="0"/>
        <w:keepLines w:val="0"/>
        <w:pageBreakBefore w:val="0"/>
        <w:widowControl w:val="0"/>
        <w:numPr>
          <w:ilvl w:val="0"/>
          <w:numId w:val="16"/>
        </w:numPr>
        <w:kinsoku/>
        <w:wordWrap/>
        <w:overflowPunct/>
        <w:topLinePunct w:val="0"/>
        <w:autoSpaceDE/>
        <w:autoSpaceDN/>
        <w:bidi w:val="0"/>
        <w:adjustRightInd/>
        <w:snapToGrid w:val="0"/>
        <w:spacing w:line="360" w:lineRule="auto"/>
        <w:ind w:left="316" w:leftChars="0" w:hanging="316" w:hangingChars="150"/>
        <w:contextualSpacing/>
        <w:textAlignment w:val="auto"/>
        <w:rPr>
          <w:rFonts w:ascii="宋体" w:hAnsi="宋体"/>
          <w:b/>
          <w:bCs/>
          <w:szCs w:val="21"/>
          <w:u w:val="single"/>
        </w:rPr>
      </w:pPr>
      <w:r>
        <w:rPr>
          <w:rFonts w:hint="eastAsia" w:ascii="宋体" w:hAnsi="宋体"/>
          <w:b/>
          <w:bCs/>
          <w:szCs w:val="21"/>
          <w:u w:val="single"/>
        </w:rPr>
        <w:t>◆人脸检测抓拍枪型摄像机</w:t>
      </w:r>
    </w:p>
    <w:p w14:paraId="3FB107F6">
      <w:pPr>
        <w:keepNext w:val="0"/>
        <w:keepLines w:val="0"/>
        <w:pageBreakBefore w:val="0"/>
        <w:widowControl/>
        <w:numPr>
          <w:ilvl w:val="0"/>
          <w:numId w:val="17"/>
        </w:numPr>
        <w:kinsoku/>
        <w:wordWrap/>
        <w:overflowPunct/>
        <w:topLinePunct w:val="0"/>
        <w:autoSpaceDE/>
        <w:autoSpaceDN/>
        <w:bidi w:val="0"/>
        <w:adjustRightInd/>
        <w:snapToGrid w:val="0"/>
        <w:spacing w:line="360" w:lineRule="auto"/>
        <w:ind w:left="425" w:leftChars="0" w:hanging="425" w:firstLineChars="0"/>
        <w:jc w:val="left"/>
        <w:textAlignment w:val="auto"/>
        <w:rPr>
          <w:rFonts w:hint="eastAsia" w:ascii="宋体" w:hAnsi="宋体" w:eastAsia="宋体" w:cs="宋体"/>
          <w:kern w:val="0"/>
          <w:sz w:val="21"/>
          <w:szCs w:val="21"/>
          <w:lang w:eastAsia="zh-CN"/>
        </w:rPr>
      </w:pPr>
      <w:r>
        <w:rPr>
          <w:rFonts w:hint="eastAsia" w:ascii="宋体" w:hAnsi="宋体" w:eastAsia="宋体" w:cs="宋体"/>
          <w:kern w:val="0"/>
          <w:sz w:val="21"/>
          <w:szCs w:val="21"/>
          <w:lang w:val="en-US" w:eastAsia="zh-CN"/>
        </w:rPr>
        <w:t>≥</w:t>
      </w:r>
      <w:r>
        <w:rPr>
          <w:rFonts w:hint="eastAsia" w:ascii="宋体" w:hAnsi="宋体" w:eastAsia="宋体" w:cs="宋体"/>
          <w:kern w:val="0"/>
          <w:sz w:val="21"/>
          <w:szCs w:val="21"/>
        </w:rPr>
        <w:t>800万像素</w:t>
      </w:r>
      <w:r>
        <w:rPr>
          <w:rFonts w:hint="eastAsia" w:ascii="宋体" w:hAnsi="宋体" w:eastAsia="宋体" w:cs="宋体"/>
          <w:kern w:val="0"/>
          <w:sz w:val="21"/>
          <w:szCs w:val="21"/>
          <w:lang w:eastAsia="zh-CN"/>
        </w:rPr>
        <w:t>，</w:t>
      </w:r>
      <w:r>
        <w:rPr>
          <w:rFonts w:hint="eastAsia" w:ascii="宋体" w:hAnsi="宋体" w:eastAsia="宋体" w:cs="宋体"/>
          <w:kern w:val="0"/>
          <w:sz w:val="21"/>
          <w:szCs w:val="21"/>
        </w:rPr>
        <w:t>1/1.8英寸CMOS图像传感器；</w:t>
      </w:r>
    </w:p>
    <w:p w14:paraId="4CFFFE32">
      <w:pPr>
        <w:keepNext w:val="0"/>
        <w:keepLines w:val="0"/>
        <w:pageBreakBefore w:val="0"/>
        <w:widowControl/>
        <w:numPr>
          <w:ilvl w:val="0"/>
          <w:numId w:val="17"/>
        </w:numPr>
        <w:kinsoku/>
        <w:wordWrap/>
        <w:overflowPunct/>
        <w:topLinePunct w:val="0"/>
        <w:autoSpaceDE/>
        <w:autoSpaceDN/>
        <w:bidi w:val="0"/>
        <w:adjustRightInd/>
        <w:snapToGrid w:val="0"/>
        <w:spacing w:line="360" w:lineRule="auto"/>
        <w:ind w:left="425" w:leftChars="0" w:hanging="425" w:firstLineChars="0"/>
        <w:jc w:val="left"/>
        <w:textAlignment w:val="auto"/>
        <w:rPr>
          <w:rFonts w:hint="eastAsia" w:ascii="宋体" w:hAnsi="宋体" w:eastAsia="宋体" w:cs="宋体"/>
          <w:kern w:val="0"/>
          <w:sz w:val="21"/>
          <w:szCs w:val="21"/>
          <w:lang w:eastAsia="zh-CN"/>
        </w:rPr>
      </w:pPr>
      <w:r>
        <w:rPr>
          <w:rFonts w:hint="eastAsia" w:ascii="宋体" w:hAnsi="宋体" w:eastAsia="宋体" w:cs="宋体"/>
          <w:kern w:val="0"/>
          <w:sz w:val="21"/>
          <w:szCs w:val="21"/>
        </w:rPr>
        <w:t>内置补光灯；</w:t>
      </w:r>
    </w:p>
    <w:p w14:paraId="598CD114">
      <w:pPr>
        <w:keepNext w:val="0"/>
        <w:keepLines w:val="0"/>
        <w:pageBreakBefore w:val="0"/>
        <w:widowControl/>
        <w:numPr>
          <w:ilvl w:val="0"/>
          <w:numId w:val="17"/>
        </w:numPr>
        <w:kinsoku/>
        <w:wordWrap/>
        <w:overflowPunct/>
        <w:topLinePunct w:val="0"/>
        <w:autoSpaceDE/>
        <w:autoSpaceDN/>
        <w:bidi w:val="0"/>
        <w:adjustRightInd/>
        <w:snapToGrid w:val="0"/>
        <w:spacing w:line="360" w:lineRule="auto"/>
        <w:ind w:left="425" w:leftChars="0" w:hanging="425" w:firstLineChars="0"/>
        <w:jc w:val="left"/>
        <w:textAlignment w:val="auto"/>
        <w:rPr>
          <w:rFonts w:hint="eastAsia" w:ascii="宋体" w:hAnsi="宋体" w:eastAsia="宋体" w:cs="宋体"/>
          <w:kern w:val="0"/>
          <w:sz w:val="21"/>
          <w:szCs w:val="21"/>
          <w:lang w:eastAsia="zh-CN"/>
        </w:rPr>
      </w:pPr>
      <w:r>
        <w:rPr>
          <w:rFonts w:hint="eastAsia" w:ascii="宋体" w:hAnsi="宋体" w:eastAsia="宋体" w:cs="宋体"/>
          <w:kern w:val="0"/>
          <w:sz w:val="21"/>
          <w:szCs w:val="21"/>
        </w:rPr>
        <w:t>内置GPU芯片，支持深度学习算法，有效提升检测准确率；</w:t>
      </w:r>
    </w:p>
    <w:p w14:paraId="7710F6F4">
      <w:pPr>
        <w:keepNext w:val="0"/>
        <w:keepLines w:val="0"/>
        <w:pageBreakBefore w:val="0"/>
        <w:widowControl/>
        <w:numPr>
          <w:ilvl w:val="0"/>
          <w:numId w:val="17"/>
        </w:numPr>
        <w:kinsoku/>
        <w:wordWrap/>
        <w:overflowPunct/>
        <w:topLinePunct w:val="0"/>
        <w:autoSpaceDE/>
        <w:autoSpaceDN/>
        <w:bidi w:val="0"/>
        <w:adjustRightInd/>
        <w:snapToGrid w:val="0"/>
        <w:spacing w:line="360" w:lineRule="auto"/>
        <w:ind w:left="425" w:leftChars="0" w:hanging="425" w:firstLineChars="0"/>
        <w:jc w:val="left"/>
        <w:textAlignment w:val="auto"/>
        <w:rPr>
          <w:rFonts w:hint="eastAsia" w:ascii="宋体" w:hAnsi="宋体" w:eastAsia="宋体" w:cs="宋体"/>
          <w:kern w:val="0"/>
          <w:sz w:val="21"/>
          <w:szCs w:val="21"/>
          <w:lang w:eastAsia="zh-CN"/>
        </w:rPr>
      </w:pPr>
      <w:r>
        <w:rPr>
          <w:rFonts w:hint="eastAsia" w:ascii="宋体" w:hAnsi="宋体" w:eastAsia="宋体" w:cs="宋体"/>
          <w:kern w:val="0"/>
          <w:sz w:val="21"/>
          <w:szCs w:val="21"/>
        </w:rPr>
        <w:t>输出分辨率</w:t>
      </w:r>
      <w:r>
        <w:rPr>
          <w:rFonts w:hint="eastAsia" w:ascii="宋体" w:hAnsi="宋体" w:eastAsia="宋体" w:cs="宋体"/>
          <w:kern w:val="0"/>
          <w:sz w:val="21"/>
          <w:szCs w:val="21"/>
          <w:lang w:val="en-US" w:eastAsia="zh-CN"/>
        </w:rPr>
        <w:t>≥</w:t>
      </w:r>
      <w:r>
        <w:rPr>
          <w:rFonts w:hint="eastAsia" w:ascii="宋体" w:hAnsi="宋体" w:eastAsia="宋体" w:cs="宋体"/>
          <w:kern w:val="0"/>
          <w:sz w:val="21"/>
          <w:szCs w:val="21"/>
        </w:rPr>
        <w:t>3840×2160，支持五码流，不小于两路1080P高清视频；</w:t>
      </w:r>
    </w:p>
    <w:p w14:paraId="0B2F03C7">
      <w:pPr>
        <w:keepNext w:val="0"/>
        <w:keepLines w:val="0"/>
        <w:pageBreakBefore w:val="0"/>
        <w:widowControl/>
        <w:numPr>
          <w:ilvl w:val="0"/>
          <w:numId w:val="17"/>
        </w:numPr>
        <w:kinsoku/>
        <w:wordWrap/>
        <w:overflowPunct/>
        <w:topLinePunct w:val="0"/>
        <w:autoSpaceDE/>
        <w:autoSpaceDN/>
        <w:bidi w:val="0"/>
        <w:adjustRightInd/>
        <w:snapToGrid w:val="0"/>
        <w:spacing w:line="360" w:lineRule="auto"/>
        <w:ind w:left="425" w:leftChars="0" w:hanging="425" w:firstLineChars="0"/>
        <w:jc w:val="left"/>
        <w:textAlignment w:val="auto"/>
        <w:rPr>
          <w:rFonts w:hint="eastAsia" w:ascii="宋体" w:hAnsi="宋体" w:eastAsia="宋体" w:cs="宋体"/>
          <w:kern w:val="0"/>
          <w:sz w:val="21"/>
          <w:szCs w:val="21"/>
          <w:lang w:eastAsia="zh-CN"/>
        </w:rPr>
      </w:pPr>
      <w:r>
        <w:rPr>
          <w:rFonts w:hint="eastAsia" w:ascii="宋体" w:hAnsi="宋体" w:eastAsia="宋体" w:cs="宋体"/>
          <w:kern w:val="0"/>
          <w:sz w:val="21"/>
          <w:szCs w:val="21"/>
        </w:rPr>
        <w:t>内置不少于4颗补光灯，每颗补光灯均有红外灯和白光灯组成；</w:t>
      </w:r>
    </w:p>
    <w:p w14:paraId="73472A1C">
      <w:pPr>
        <w:keepNext w:val="0"/>
        <w:keepLines w:val="0"/>
        <w:pageBreakBefore w:val="0"/>
        <w:widowControl/>
        <w:numPr>
          <w:ilvl w:val="0"/>
          <w:numId w:val="17"/>
        </w:numPr>
        <w:kinsoku/>
        <w:wordWrap/>
        <w:overflowPunct/>
        <w:topLinePunct w:val="0"/>
        <w:autoSpaceDE/>
        <w:autoSpaceDN/>
        <w:bidi w:val="0"/>
        <w:adjustRightInd/>
        <w:snapToGrid w:val="0"/>
        <w:spacing w:line="360" w:lineRule="auto"/>
        <w:ind w:left="425" w:leftChars="0" w:hanging="425" w:firstLineChars="0"/>
        <w:jc w:val="left"/>
        <w:textAlignment w:val="auto"/>
        <w:rPr>
          <w:rFonts w:hint="eastAsia" w:ascii="宋体" w:hAnsi="宋体" w:eastAsia="宋体" w:cs="宋体"/>
          <w:kern w:val="0"/>
          <w:sz w:val="21"/>
          <w:szCs w:val="21"/>
          <w:lang w:eastAsia="zh-CN"/>
        </w:rPr>
      </w:pPr>
      <w:r>
        <w:rPr>
          <w:rFonts w:hint="eastAsia" w:ascii="宋体" w:hAnsi="宋体" w:eastAsia="宋体" w:cs="宋体"/>
          <w:kern w:val="0"/>
          <w:sz w:val="21"/>
          <w:szCs w:val="21"/>
        </w:rPr>
        <w:t>在环境光照度低于50lx，可对速度不小于40km/h的机动车，速度不大于25km/h的非机动车，速度不大于5km/h的行人三种同时经过画面的目标进行分类曝光，可抓拍人脸、人体、非机动车和机动车目标，抓拍的人脸和车牌号码图片应清晰可辨，无过曝、欠曝情况；</w:t>
      </w:r>
    </w:p>
    <w:p w14:paraId="00F7F493">
      <w:pPr>
        <w:keepNext w:val="0"/>
        <w:keepLines w:val="0"/>
        <w:pageBreakBefore w:val="0"/>
        <w:widowControl/>
        <w:numPr>
          <w:ilvl w:val="0"/>
          <w:numId w:val="17"/>
        </w:numPr>
        <w:kinsoku/>
        <w:wordWrap/>
        <w:overflowPunct/>
        <w:topLinePunct w:val="0"/>
        <w:autoSpaceDE/>
        <w:autoSpaceDN/>
        <w:bidi w:val="0"/>
        <w:adjustRightInd/>
        <w:snapToGrid w:val="0"/>
        <w:spacing w:line="360" w:lineRule="auto"/>
        <w:ind w:left="425" w:leftChars="0" w:hanging="425" w:firstLineChars="0"/>
        <w:jc w:val="left"/>
        <w:textAlignment w:val="auto"/>
        <w:rPr>
          <w:rFonts w:hint="eastAsia" w:ascii="宋体" w:hAnsi="宋体" w:eastAsia="宋体" w:cs="宋体"/>
          <w:kern w:val="0"/>
          <w:sz w:val="21"/>
          <w:szCs w:val="21"/>
          <w:lang w:eastAsia="zh-CN"/>
        </w:rPr>
      </w:pPr>
      <w:r>
        <w:rPr>
          <w:rFonts w:hint="eastAsia" w:ascii="宋体" w:hAnsi="宋体" w:eastAsia="宋体" w:cs="宋体"/>
          <w:kern w:val="0"/>
          <w:sz w:val="21"/>
          <w:szCs w:val="21"/>
        </w:rPr>
        <w:t>支持变焦镜头全焦段图像畸变校正功能，相机从短焦到长焦变倍全过程均可同步自动进行画面畸变校正，画面几何失真全焦段≤3%；</w:t>
      </w:r>
    </w:p>
    <w:p w14:paraId="0491B1B7">
      <w:pPr>
        <w:keepNext w:val="0"/>
        <w:keepLines w:val="0"/>
        <w:pageBreakBefore w:val="0"/>
        <w:widowControl/>
        <w:numPr>
          <w:ilvl w:val="0"/>
          <w:numId w:val="17"/>
        </w:numPr>
        <w:kinsoku/>
        <w:wordWrap/>
        <w:overflowPunct/>
        <w:topLinePunct w:val="0"/>
        <w:autoSpaceDE/>
        <w:autoSpaceDN/>
        <w:bidi w:val="0"/>
        <w:adjustRightInd/>
        <w:snapToGrid w:val="0"/>
        <w:spacing w:line="360" w:lineRule="auto"/>
        <w:ind w:left="425" w:leftChars="0" w:hanging="425" w:firstLineChars="0"/>
        <w:jc w:val="left"/>
        <w:textAlignment w:val="auto"/>
        <w:rPr>
          <w:rFonts w:hint="eastAsia" w:ascii="宋体" w:hAnsi="宋体" w:eastAsia="宋体" w:cs="宋体"/>
          <w:kern w:val="0"/>
          <w:sz w:val="21"/>
          <w:szCs w:val="21"/>
          <w:lang w:eastAsia="zh-CN"/>
        </w:rPr>
      </w:pPr>
      <w:r>
        <w:rPr>
          <w:rFonts w:hint="eastAsia" w:ascii="宋体" w:hAnsi="宋体" w:eastAsia="宋体" w:cs="宋体"/>
          <w:kern w:val="0"/>
          <w:sz w:val="21"/>
          <w:szCs w:val="21"/>
        </w:rPr>
        <w:t>补光灯透镜采用微四边形阵列镜面，通过多层透镜组合，可消除监控画面中目标的眩光、杂光和亮点等现象；</w:t>
      </w:r>
    </w:p>
    <w:p w14:paraId="4D5196F8">
      <w:pPr>
        <w:keepNext w:val="0"/>
        <w:keepLines w:val="0"/>
        <w:pageBreakBefore w:val="0"/>
        <w:widowControl/>
        <w:numPr>
          <w:ilvl w:val="0"/>
          <w:numId w:val="17"/>
        </w:numPr>
        <w:kinsoku/>
        <w:wordWrap/>
        <w:overflowPunct/>
        <w:topLinePunct w:val="0"/>
        <w:autoSpaceDE/>
        <w:autoSpaceDN/>
        <w:bidi w:val="0"/>
        <w:adjustRightInd/>
        <w:snapToGrid w:val="0"/>
        <w:spacing w:line="360" w:lineRule="auto"/>
        <w:ind w:left="425" w:leftChars="0" w:hanging="425" w:firstLineChars="0"/>
        <w:jc w:val="left"/>
        <w:textAlignment w:val="auto"/>
        <w:rPr>
          <w:rFonts w:hint="eastAsia" w:ascii="宋体" w:hAnsi="宋体" w:eastAsia="宋体" w:cs="宋体"/>
          <w:kern w:val="0"/>
          <w:sz w:val="21"/>
          <w:szCs w:val="21"/>
          <w:lang w:eastAsia="zh-CN"/>
        </w:rPr>
      </w:pPr>
      <w:r>
        <w:rPr>
          <w:rFonts w:hint="eastAsia" w:ascii="宋体" w:hAnsi="宋体" w:eastAsia="宋体" w:cs="宋体"/>
          <w:kern w:val="0"/>
          <w:sz w:val="21"/>
          <w:szCs w:val="21"/>
        </w:rPr>
        <w:t>支持报警3进2出，双MIC，扬声器，音频2进1出，485，BNC，支持不小于512GMicroSD卡；</w:t>
      </w:r>
    </w:p>
    <w:p w14:paraId="00B91779">
      <w:pPr>
        <w:keepNext w:val="0"/>
        <w:keepLines w:val="0"/>
        <w:pageBreakBefore w:val="0"/>
        <w:widowControl/>
        <w:numPr>
          <w:ilvl w:val="0"/>
          <w:numId w:val="17"/>
        </w:numPr>
        <w:kinsoku/>
        <w:wordWrap/>
        <w:overflowPunct/>
        <w:topLinePunct w:val="0"/>
        <w:autoSpaceDE/>
        <w:autoSpaceDN/>
        <w:bidi w:val="0"/>
        <w:adjustRightInd/>
        <w:snapToGrid w:val="0"/>
        <w:spacing w:line="360" w:lineRule="auto"/>
        <w:ind w:left="425" w:leftChars="0" w:hanging="425" w:firstLineChars="0"/>
        <w:jc w:val="left"/>
        <w:textAlignment w:val="auto"/>
        <w:rPr>
          <w:rFonts w:hint="eastAsia" w:ascii="宋体" w:hAnsi="宋体" w:eastAsia="宋体" w:cs="宋体"/>
          <w:kern w:val="0"/>
          <w:sz w:val="21"/>
          <w:szCs w:val="21"/>
          <w:lang w:eastAsia="zh-CN"/>
        </w:rPr>
      </w:pPr>
      <w:r>
        <w:rPr>
          <w:rFonts w:hint="eastAsia" w:ascii="宋体" w:hAnsi="宋体" w:eastAsia="宋体" w:cs="宋体"/>
          <w:kern w:val="0"/>
          <w:sz w:val="21"/>
          <w:szCs w:val="21"/>
        </w:rPr>
        <w:t>内部硬件机芯均采用金属外壳包裹，以达到良好的散热性能；</w:t>
      </w:r>
    </w:p>
    <w:p w14:paraId="3EBDE07E">
      <w:pPr>
        <w:keepNext w:val="0"/>
        <w:keepLines w:val="0"/>
        <w:pageBreakBefore w:val="0"/>
        <w:widowControl/>
        <w:numPr>
          <w:ilvl w:val="0"/>
          <w:numId w:val="17"/>
        </w:numPr>
        <w:kinsoku/>
        <w:wordWrap/>
        <w:overflowPunct/>
        <w:topLinePunct w:val="0"/>
        <w:autoSpaceDE/>
        <w:autoSpaceDN/>
        <w:bidi w:val="0"/>
        <w:adjustRightInd/>
        <w:snapToGrid w:val="0"/>
        <w:spacing w:line="360" w:lineRule="auto"/>
        <w:ind w:left="425" w:leftChars="0" w:hanging="425" w:firstLineChars="0"/>
        <w:jc w:val="left"/>
        <w:textAlignment w:val="auto"/>
        <w:rPr>
          <w:rFonts w:hint="eastAsia" w:ascii="宋体" w:hAnsi="宋体" w:eastAsia="宋体" w:cs="宋体"/>
          <w:kern w:val="0"/>
          <w:sz w:val="21"/>
          <w:szCs w:val="21"/>
          <w:lang w:eastAsia="zh-CN"/>
        </w:rPr>
      </w:pPr>
      <w:r>
        <w:rPr>
          <w:rFonts w:hint="eastAsia" w:ascii="宋体" w:hAnsi="宋体" w:eastAsia="宋体" w:cs="宋体"/>
          <w:kern w:val="0"/>
          <w:sz w:val="21"/>
          <w:szCs w:val="21"/>
        </w:rPr>
        <w:t>支持声光报警联动，可触发联动声音警报和灯光闪烁；</w:t>
      </w:r>
    </w:p>
    <w:p w14:paraId="2B1DFE77">
      <w:pPr>
        <w:keepNext w:val="0"/>
        <w:keepLines w:val="0"/>
        <w:pageBreakBefore w:val="0"/>
        <w:widowControl/>
        <w:numPr>
          <w:ilvl w:val="0"/>
          <w:numId w:val="17"/>
        </w:numPr>
        <w:kinsoku/>
        <w:wordWrap/>
        <w:overflowPunct/>
        <w:topLinePunct w:val="0"/>
        <w:autoSpaceDE/>
        <w:autoSpaceDN/>
        <w:bidi w:val="0"/>
        <w:adjustRightInd/>
        <w:snapToGrid w:val="0"/>
        <w:spacing w:line="360" w:lineRule="auto"/>
        <w:ind w:left="425" w:leftChars="0" w:hanging="425" w:firstLineChars="0"/>
        <w:jc w:val="left"/>
        <w:textAlignment w:val="auto"/>
        <w:rPr>
          <w:rFonts w:hint="eastAsia" w:ascii="宋体" w:hAnsi="宋体" w:eastAsia="宋体" w:cs="宋体"/>
          <w:kern w:val="0"/>
          <w:sz w:val="21"/>
          <w:szCs w:val="21"/>
          <w:lang w:eastAsia="zh-CN"/>
        </w:rPr>
      </w:pPr>
      <w:r>
        <w:rPr>
          <w:rFonts w:hint="eastAsia" w:ascii="宋体" w:hAnsi="宋体" w:eastAsia="宋体" w:cs="宋体"/>
          <w:kern w:val="0"/>
          <w:sz w:val="21"/>
          <w:szCs w:val="21"/>
        </w:rPr>
        <w:t>支持六种智能资源切换：通用行为分析、人脸检测、人脸识别、视频结构化、人数统计、道路监控；</w:t>
      </w:r>
    </w:p>
    <w:p w14:paraId="4C5A2F33">
      <w:pPr>
        <w:keepNext w:val="0"/>
        <w:keepLines w:val="0"/>
        <w:pageBreakBefore w:val="0"/>
        <w:widowControl/>
        <w:numPr>
          <w:ilvl w:val="0"/>
          <w:numId w:val="17"/>
        </w:numPr>
        <w:kinsoku/>
        <w:wordWrap/>
        <w:overflowPunct/>
        <w:topLinePunct w:val="0"/>
        <w:autoSpaceDE/>
        <w:autoSpaceDN/>
        <w:bidi w:val="0"/>
        <w:adjustRightInd/>
        <w:snapToGrid w:val="0"/>
        <w:spacing w:line="360" w:lineRule="auto"/>
        <w:ind w:left="425" w:leftChars="0" w:hanging="425" w:firstLineChars="0"/>
        <w:jc w:val="left"/>
        <w:textAlignment w:val="auto"/>
        <w:rPr>
          <w:rFonts w:hint="eastAsia" w:ascii="宋体" w:hAnsi="宋体" w:eastAsia="宋体" w:cs="宋体"/>
          <w:kern w:val="0"/>
          <w:sz w:val="21"/>
          <w:szCs w:val="21"/>
          <w:lang w:eastAsia="zh-CN"/>
        </w:rPr>
      </w:pPr>
      <w:r>
        <w:rPr>
          <w:rFonts w:hint="eastAsia" w:ascii="宋体" w:hAnsi="宋体" w:eastAsia="宋体" w:cs="宋体"/>
          <w:kern w:val="0"/>
          <w:sz w:val="21"/>
          <w:szCs w:val="21"/>
        </w:rPr>
        <w:t>设备具有抓拍功能，在低照度环境下抓拍功能可自动开启，在混合场景下，可同时分别抓拍清晰的车牌、车辆及人脸；</w:t>
      </w:r>
    </w:p>
    <w:p w14:paraId="4E95DBD0">
      <w:pPr>
        <w:keepNext w:val="0"/>
        <w:keepLines w:val="0"/>
        <w:pageBreakBefore w:val="0"/>
        <w:widowControl/>
        <w:numPr>
          <w:ilvl w:val="0"/>
          <w:numId w:val="17"/>
        </w:numPr>
        <w:kinsoku/>
        <w:wordWrap/>
        <w:overflowPunct/>
        <w:topLinePunct w:val="0"/>
        <w:autoSpaceDE/>
        <w:autoSpaceDN/>
        <w:bidi w:val="0"/>
        <w:adjustRightInd/>
        <w:snapToGrid w:val="0"/>
        <w:spacing w:line="360" w:lineRule="auto"/>
        <w:ind w:left="425" w:leftChars="0" w:hanging="425" w:firstLineChars="0"/>
        <w:jc w:val="left"/>
        <w:textAlignment w:val="auto"/>
        <w:rPr>
          <w:rFonts w:hint="eastAsia" w:ascii="宋体" w:hAnsi="宋体" w:eastAsia="宋体" w:cs="宋体"/>
          <w:kern w:val="0"/>
          <w:sz w:val="21"/>
          <w:szCs w:val="21"/>
          <w:lang w:eastAsia="zh-CN"/>
        </w:rPr>
      </w:pPr>
      <w:r>
        <w:rPr>
          <w:rFonts w:hint="eastAsia" w:ascii="宋体" w:hAnsi="宋体" w:eastAsia="宋体" w:cs="宋体"/>
          <w:kern w:val="0"/>
          <w:sz w:val="21"/>
          <w:szCs w:val="21"/>
        </w:rPr>
        <w:t>支持DC12V/AC24V/POE三合一供电方式，支持12V电源返送</w:t>
      </w:r>
      <w:r>
        <w:rPr>
          <w:rFonts w:hint="eastAsia" w:ascii="宋体" w:hAnsi="宋体" w:eastAsia="宋体" w:cs="宋体"/>
          <w:kern w:val="0"/>
          <w:sz w:val="21"/>
          <w:szCs w:val="21"/>
          <w:lang w:eastAsia="zh-CN"/>
        </w:rPr>
        <w:t>；</w:t>
      </w:r>
    </w:p>
    <w:p w14:paraId="6CD88B8B">
      <w:pPr>
        <w:pStyle w:val="70"/>
        <w:keepNext w:val="0"/>
        <w:keepLines w:val="0"/>
        <w:pageBreakBefore w:val="0"/>
        <w:widowControl w:val="0"/>
        <w:numPr>
          <w:ilvl w:val="0"/>
          <w:numId w:val="17"/>
        </w:numPr>
        <w:kinsoku/>
        <w:wordWrap/>
        <w:overflowPunct/>
        <w:topLinePunct w:val="0"/>
        <w:autoSpaceDE/>
        <w:autoSpaceDN/>
        <w:bidi w:val="0"/>
        <w:adjustRightInd/>
        <w:snapToGrid w:val="0"/>
        <w:spacing w:line="360" w:lineRule="auto"/>
        <w:ind w:left="425" w:leftChars="0" w:hanging="425" w:firstLineChars="0"/>
        <w:contextualSpacing/>
        <w:textAlignment w:val="auto"/>
        <w:rPr>
          <w:rFonts w:ascii="宋体" w:hAnsi="宋体"/>
          <w:b/>
          <w:bCs/>
          <w:szCs w:val="21"/>
          <w:u w:val="single"/>
        </w:rPr>
      </w:pPr>
      <w:r>
        <w:rPr>
          <w:rFonts w:hint="eastAsia" w:ascii="宋体" w:hAnsi="宋体" w:eastAsia="宋体" w:cs="宋体"/>
          <w:kern w:val="0"/>
          <w:sz w:val="21"/>
          <w:szCs w:val="21"/>
        </w:rPr>
        <w:t>防护等级</w:t>
      </w:r>
      <w:r>
        <w:rPr>
          <w:rFonts w:hint="eastAsia" w:ascii="宋体" w:hAnsi="宋体" w:eastAsia="宋体" w:cs="宋体"/>
          <w:kern w:val="0"/>
          <w:sz w:val="21"/>
          <w:szCs w:val="21"/>
          <w:lang w:val="en-US" w:eastAsia="zh-CN"/>
        </w:rPr>
        <w:t>≥</w:t>
      </w:r>
      <w:r>
        <w:rPr>
          <w:rFonts w:hint="eastAsia" w:ascii="宋体" w:hAnsi="宋体" w:eastAsia="宋体" w:cs="宋体"/>
          <w:kern w:val="0"/>
          <w:sz w:val="21"/>
          <w:szCs w:val="21"/>
        </w:rPr>
        <w:t>IP67。</w:t>
      </w:r>
    </w:p>
    <w:p w14:paraId="7918A06E">
      <w:pPr>
        <w:pStyle w:val="70"/>
        <w:keepNext w:val="0"/>
        <w:keepLines w:val="0"/>
        <w:pageBreakBefore w:val="0"/>
        <w:widowControl w:val="0"/>
        <w:numPr>
          <w:ilvl w:val="0"/>
          <w:numId w:val="16"/>
        </w:numPr>
        <w:kinsoku/>
        <w:wordWrap/>
        <w:overflowPunct/>
        <w:topLinePunct w:val="0"/>
        <w:autoSpaceDE/>
        <w:autoSpaceDN/>
        <w:bidi w:val="0"/>
        <w:adjustRightInd/>
        <w:snapToGrid w:val="0"/>
        <w:spacing w:line="360" w:lineRule="auto"/>
        <w:ind w:left="316" w:leftChars="0" w:hanging="316" w:hangingChars="150"/>
        <w:contextualSpacing/>
        <w:textAlignment w:val="auto"/>
        <w:rPr>
          <w:rFonts w:ascii="宋体" w:hAnsi="宋体"/>
          <w:b w:val="0"/>
          <w:bCs w:val="0"/>
          <w:szCs w:val="21"/>
          <w:u w:val="none"/>
        </w:rPr>
      </w:pPr>
      <w:r>
        <w:rPr>
          <w:rFonts w:hint="eastAsia" w:ascii="宋体" w:hAnsi="宋体"/>
          <w:b/>
          <w:bCs/>
          <w:szCs w:val="21"/>
          <w:u w:val="none"/>
        </w:rPr>
        <w:t>镜头</w:t>
      </w:r>
      <w:r>
        <w:rPr>
          <w:rFonts w:hint="eastAsia" w:ascii="宋体" w:hAnsi="宋体"/>
          <w:b/>
          <w:bCs/>
          <w:szCs w:val="21"/>
          <w:u w:val="none"/>
          <w:lang w:eastAsia="zh-CN"/>
        </w:rPr>
        <w:t>：</w:t>
      </w:r>
      <w:r>
        <w:rPr>
          <w:rFonts w:hint="eastAsia" w:ascii="宋体" w:hAnsi="宋体"/>
          <w:b w:val="0"/>
          <w:bCs w:val="0"/>
          <w:szCs w:val="21"/>
          <w:u w:val="none"/>
          <w:lang w:eastAsia="zh-CN"/>
        </w:rPr>
        <w:t>电动镜头，焦距：8-32mm；CS接口；光圈：F1.6；像面尺寸：1/1.8"。</w:t>
      </w:r>
    </w:p>
    <w:p w14:paraId="2083CFEA">
      <w:pPr>
        <w:pStyle w:val="70"/>
        <w:keepNext w:val="0"/>
        <w:keepLines w:val="0"/>
        <w:pageBreakBefore w:val="0"/>
        <w:widowControl w:val="0"/>
        <w:numPr>
          <w:ilvl w:val="0"/>
          <w:numId w:val="16"/>
        </w:numPr>
        <w:kinsoku/>
        <w:wordWrap/>
        <w:overflowPunct/>
        <w:topLinePunct w:val="0"/>
        <w:autoSpaceDE/>
        <w:autoSpaceDN/>
        <w:bidi w:val="0"/>
        <w:adjustRightInd/>
        <w:snapToGrid w:val="0"/>
        <w:spacing w:line="360" w:lineRule="auto"/>
        <w:ind w:left="316" w:leftChars="0" w:hanging="316" w:hangingChars="150"/>
        <w:contextualSpacing/>
        <w:textAlignment w:val="auto"/>
        <w:rPr>
          <w:rFonts w:ascii="宋体" w:hAnsi="宋体"/>
          <w:b w:val="0"/>
          <w:bCs w:val="0"/>
          <w:szCs w:val="21"/>
          <w:u w:val="none"/>
        </w:rPr>
      </w:pPr>
      <w:r>
        <w:rPr>
          <w:rFonts w:hint="eastAsia" w:ascii="宋体" w:hAnsi="宋体"/>
          <w:b/>
          <w:bCs/>
          <w:szCs w:val="21"/>
          <w:u w:val="none"/>
        </w:rPr>
        <w:t>电源适配器</w:t>
      </w:r>
      <w:r>
        <w:rPr>
          <w:rFonts w:hint="eastAsia" w:ascii="宋体" w:hAnsi="宋体"/>
          <w:b/>
          <w:bCs/>
          <w:szCs w:val="21"/>
          <w:u w:val="none"/>
          <w:lang w:eastAsia="zh-CN"/>
        </w:rPr>
        <w:t>：</w:t>
      </w:r>
      <w:r>
        <w:rPr>
          <w:rFonts w:hint="eastAsia" w:ascii="宋体" w:hAnsi="宋体"/>
          <w:b w:val="0"/>
          <w:bCs w:val="0"/>
          <w:szCs w:val="21"/>
          <w:u w:val="none"/>
          <w:lang w:eastAsia="zh-CN"/>
        </w:rPr>
        <w:t>DC12V/2A。</w:t>
      </w:r>
    </w:p>
    <w:p w14:paraId="605FBBCC">
      <w:pPr>
        <w:pStyle w:val="70"/>
        <w:keepNext w:val="0"/>
        <w:keepLines w:val="0"/>
        <w:pageBreakBefore w:val="0"/>
        <w:widowControl w:val="0"/>
        <w:numPr>
          <w:ilvl w:val="0"/>
          <w:numId w:val="16"/>
        </w:numPr>
        <w:kinsoku/>
        <w:wordWrap/>
        <w:overflowPunct/>
        <w:topLinePunct w:val="0"/>
        <w:autoSpaceDE/>
        <w:autoSpaceDN/>
        <w:bidi w:val="0"/>
        <w:adjustRightInd/>
        <w:snapToGrid w:val="0"/>
        <w:spacing w:line="360" w:lineRule="auto"/>
        <w:ind w:left="316" w:leftChars="0" w:hanging="316" w:hangingChars="150"/>
        <w:contextualSpacing/>
        <w:textAlignment w:val="auto"/>
        <w:rPr>
          <w:rFonts w:ascii="宋体" w:hAnsi="宋体"/>
          <w:b/>
          <w:bCs/>
          <w:szCs w:val="21"/>
          <w:u w:val="none"/>
        </w:rPr>
      </w:pPr>
      <w:r>
        <w:rPr>
          <w:rFonts w:hint="eastAsia" w:ascii="宋体" w:hAnsi="宋体"/>
          <w:b/>
          <w:bCs/>
          <w:szCs w:val="21"/>
          <w:u w:val="none"/>
        </w:rPr>
        <w:t>防护罩</w:t>
      </w:r>
    </w:p>
    <w:p w14:paraId="2B6B402F">
      <w:pPr>
        <w:keepNext w:val="0"/>
        <w:keepLines w:val="0"/>
        <w:pageBreakBefore w:val="0"/>
        <w:widowControl/>
        <w:numPr>
          <w:ilvl w:val="0"/>
          <w:numId w:val="18"/>
        </w:numPr>
        <w:kinsoku/>
        <w:wordWrap/>
        <w:overflowPunct/>
        <w:topLinePunct w:val="0"/>
        <w:autoSpaceDE/>
        <w:autoSpaceDN/>
        <w:bidi w:val="0"/>
        <w:adjustRightInd/>
        <w:snapToGrid w:val="0"/>
        <w:spacing w:line="360" w:lineRule="auto"/>
        <w:ind w:left="425" w:leftChars="0" w:hanging="425" w:firstLineChars="0"/>
        <w:jc w:val="left"/>
        <w:textAlignment w:val="auto"/>
        <w:rPr>
          <w:rFonts w:hint="eastAsia" w:ascii="宋体" w:hAnsi="宋体" w:eastAsia="宋体" w:cs="宋体"/>
          <w:kern w:val="0"/>
          <w:sz w:val="21"/>
          <w:szCs w:val="21"/>
        </w:rPr>
      </w:pPr>
      <w:r>
        <w:rPr>
          <w:rFonts w:hint="eastAsia" w:ascii="宋体" w:hAnsi="宋体" w:eastAsia="宋体" w:cs="宋体"/>
          <w:kern w:val="0"/>
          <w:sz w:val="21"/>
          <w:szCs w:val="21"/>
        </w:rPr>
        <w:t>全铝外壳全密封设计，防护等级≥IP66；</w:t>
      </w:r>
    </w:p>
    <w:p w14:paraId="7FCB72CD">
      <w:pPr>
        <w:keepNext w:val="0"/>
        <w:keepLines w:val="0"/>
        <w:pageBreakBefore w:val="0"/>
        <w:widowControl/>
        <w:numPr>
          <w:ilvl w:val="0"/>
          <w:numId w:val="18"/>
        </w:numPr>
        <w:kinsoku/>
        <w:wordWrap/>
        <w:overflowPunct/>
        <w:topLinePunct w:val="0"/>
        <w:autoSpaceDE/>
        <w:autoSpaceDN/>
        <w:bidi w:val="0"/>
        <w:adjustRightInd/>
        <w:snapToGrid w:val="0"/>
        <w:spacing w:line="360" w:lineRule="auto"/>
        <w:ind w:left="425" w:leftChars="0" w:hanging="425" w:firstLineChars="0"/>
        <w:jc w:val="left"/>
        <w:textAlignment w:val="auto"/>
        <w:rPr>
          <w:rFonts w:hint="eastAsia" w:ascii="宋体" w:hAnsi="宋体" w:eastAsia="宋体" w:cs="宋体"/>
          <w:kern w:val="0"/>
          <w:sz w:val="21"/>
          <w:szCs w:val="21"/>
        </w:rPr>
      </w:pPr>
      <w:r>
        <w:rPr>
          <w:rFonts w:hint="eastAsia" w:ascii="宋体" w:hAnsi="宋体" w:eastAsia="宋体" w:cs="宋体"/>
          <w:kern w:val="0"/>
          <w:sz w:val="21"/>
          <w:szCs w:val="21"/>
        </w:rPr>
        <w:t>支持温度范围在-40℃~+60℃，湿度≤90%的环境下工作；</w:t>
      </w:r>
    </w:p>
    <w:p w14:paraId="3D1BD0EB">
      <w:pPr>
        <w:keepNext w:val="0"/>
        <w:keepLines w:val="0"/>
        <w:pageBreakBefore w:val="0"/>
        <w:widowControl/>
        <w:numPr>
          <w:ilvl w:val="0"/>
          <w:numId w:val="18"/>
        </w:numPr>
        <w:kinsoku/>
        <w:wordWrap/>
        <w:overflowPunct/>
        <w:topLinePunct w:val="0"/>
        <w:autoSpaceDE/>
        <w:autoSpaceDN/>
        <w:bidi w:val="0"/>
        <w:adjustRightInd/>
        <w:snapToGrid w:val="0"/>
        <w:spacing w:line="360" w:lineRule="auto"/>
        <w:ind w:left="425" w:leftChars="0" w:hanging="425" w:firstLineChars="0"/>
        <w:jc w:val="left"/>
        <w:textAlignment w:val="auto"/>
        <w:rPr>
          <w:rFonts w:hint="eastAsia" w:ascii="宋体" w:hAnsi="宋体" w:eastAsia="宋体" w:cs="宋体"/>
          <w:kern w:val="0"/>
          <w:sz w:val="21"/>
          <w:szCs w:val="21"/>
        </w:rPr>
      </w:pPr>
      <w:r>
        <w:rPr>
          <w:rFonts w:hint="eastAsia" w:ascii="宋体" w:hAnsi="宋体" w:eastAsia="宋体" w:cs="宋体"/>
          <w:kern w:val="0"/>
          <w:sz w:val="21"/>
          <w:szCs w:val="21"/>
        </w:rPr>
        <w:t>视窗采用防水镀膜，减少天气对摄像机的影响。</w:t>
      </w:r>
    </w:p>
    <w:p w14:paraId="4F290DD4">
      <w:pPr>
        <w:pStyle w:val="70"/>
        <w:keepNext w:val="0"/>
        <w:keepLines w:val="0"/>
        <w:pageBreakBefore w:val="0"/>
        <w:widowControl w:val="0"/>
        <w:numPr>
          <w:ilvl w:val="0"/>
          <w:numId w:val="16"/>
        </w:numPr>
        <w:kinsoku/>
        <w:wordWrap/>
        <w:overflowPunct/>
        <w:topLinePunct w:val="0"/>
        <w:autoSpaceDE/>
        <w:autoSpaceDN/>
        <w:bidi w:val="0"/>
        <w:adjustRightInd/>
        <w:snapToGrid w:val="0"/>
        <w:spacing w:line="360" w:lineRule="auto"/>
        <w:ind w:left="316" w:leftChars="0" w:hanging="316" w:hangingChars="150"/>
        <w:contextualSpacing/>
        <w:textAlignment w:val="auto"/>
        <w:rPr>
          <w:rFonts w:ascii="宋体" w:hAnsi="宋体"/>
          <w:b w:val="0"/>
          <w:bCs w:val="0"/>
          <w:szCs w:val="21"/>
          <w:u w:val="none"/>
        </w:rPr>
      </w:pPr>
      <w:r>
        <w:rPr>
          <w:rFonts w:hint="eastAsia" w:ascii="宋体" w:hAnsi="宋体"/>
          <w:b/>
          <w:bCs/>
          <w:szCs w:val="21"/>
          <w:u w:val="none"/>
        </w:rPr>
        <w:t>万向节支架</w:t>
      </w:r>
      <w:r>
        <w:rPr>
          <w:rFonts w:hint="eastAsia" w:ascii="宋体" w:hAnsi="宋体"/>
          <w:b/>
          <w:bCs/>
          <w:szCs w:val="21"/>
          <w:u w:val="none"/>
          <w:lang w:eastAsia="zh-CN"/>
        </w:rPr>
        <w:t>：</w:t>
      </w:r>
      <w:r>
        <w:rPr>
          <w:rFonts w:hint="eastAsia" w:ascii="宋体" w:hAnsi="宋体"/>
          <w:b w:val="0"/>
          <w:bCs w:val="0"/>
          <w:szCs w:val="21"/>
          <w:u w:val="none"/>
          <w:lang w:eastAsia="zh-CN"/>
        </w:rPr>
        <w:t>压铸铝材质，支持支架安装方式，支持中、重型云台及各类防护罩，支持承重≥20kg。</w:t>
      </w:r>
    </w:p>
    <w:p w14:paraId="3EB5EA3A">
      <w:pPr>
        <w:pStyle w:val="70"/>
        <w:keepNext w:val="0"/>
        <w:keepLines w:val="0"/>
        <w:pageBreakBefore w:val="0"/>
        <w:widowControl w:val="0"/>
        <w:numPr>
          <w:ilvl w:val="0"/>
          <w:numId w:val="16"/>
        </w:numPr>
        <w:kinsoku/>
        <w:wordWrap/>
        <w:overflowPunct/>
        <w:topLinePunct w:val="0"/>
        <w:autoSpaceDE/>
        <w:autoSpaceDN/>
        <w:bidi w:val="0"/>
        <w:adjustRightInd/>
        <w:snapToGrid w:val="0"/>
        <w:spacing w:line="360" w:lineRule="auto"/>
        <w:ind w:left="316" w:leftChars="0" w:hanging="316" w:hangingChars="150"/>
        <w:contextualSpacing/>
        <w:textAlignment w:val="auto"/>
        <w:rPr>
          <w:rFonts w:ascii="宋体" w:hAnsi="宋体"/>
          <w:b/>
          <w:bCs/>
          <w:szCs w:val="21"/>
          <w:u w:val="none"/>
        </w:rPr>
      </w:pPr>
      <w:r>
        <w:rPr>
          <w:rFonts w:hint="eastAsia" w:ascii="宋体" w:hAnsi="宋体"/>
          <w:b/>
          <w:bCs/>
          <w:szCs w:val="21"/>
          <w:u w:val="none"/>
        </w:rPr>
        <w:t>补光灯</w:t>
      </w:r>
    </w:p>
    <w:p w14:paraId="4EF940D8">
      <w:pPr>
        <w:keepNext w:val="0"/>
        <w:keepLines w:val="0"/>
        <w:pageBreakBefore w:val="0"/>
        <w:widowControl/>
        <w:numPr>
          <w:ilvl w:val="0"/>
          <w:numId w:val="19"/>
        </w:numPr>
        <w:kinsoku/>
        <w:wordWrap/>
        <w:overflowPunct/>
        <w:topLinePunct w:val="0"/>
        <w:autoSpaceDE/>
        <w:autoSpaceDN/>
        <w:bidi w:val="0"/>
        <w:adjustRightInd/>
        <w:snapToGrid w:val="0"/>
        <w:spacing w:line="360" w:lineRule="auto"/>
        <w:ind w:left="425" w:leftChars="0" w:hanging="425" w:firstLineChars="0"/>
        <w:jc w:val="left"/>
        <w:textAlignment w:val="auto"/>
        <w:rPr>
          <w:rFonts w:hint="eastAsia" w:ascii="宋体" w:hAnsi="宋体" w:eastAsia="宋体" w:cs="宋体"/>
          <w:kern w:val="0"/>
          <w:sz w:val="21"/>
          <w:szCs w:val="21"/>
          <w:lang w:eastAsia="zh-CN"/>
        </w:rPr>
      </w:pPr>
      <w:r>
        <w:rPr>
          <w:rFonts w:hint="eastAsia" w:ascii="宋体" w:hAnsi="宋体" w:eastAsia="宋体" w:cs="宋体"/>
          <w:kern w:val="0"/>
          <w:sz w:val="21"/>
          <w:szCs w:val="21"/>
        </w:rPr>
        <w:t>光源：LED；</w:t>
      </w:r>
    </w:p>
    <w:p w14:paraId="1C6E1568">
      <w:pPr>
        <w:keepNext w:val="0"/>
        <w:keepLines w:val="0"/>
        <w:pageBreakBefore w:val="0"/>
        <w:widowControl/>
        <w:numPr>
          <w:ilvl w:val="0"/>
          <w:numId w:val="19"/>
        </w:numPr>
        <w:kinsoku/>
        <w:wordWrap/>
        <w:overflowPunct/>
        <w:topLinePunct w:val="0"/>
        <w:autoSpaceDE/>
        <w:autoSpaceDN/>
        <w:bidi w:val="0"/>
        <w:adjustRightInd/>
        <w:snapToGrid w:val="0"/>
        <w:spacing w:line="360" w:lineRule="auto"/>
        <w:ind w:left="425" w:leftChars="0" w:hanging="425" w:firstLineChars="0"/>
        <w:jc w:val="left"/>
        <w:textAlignment w:val="auto"/>
        <w:rPr>
          <w:rFonts w:hint="eastAsia" w:ascii="宋体" w:hAnsi="宋体" w:eastAsia="宋体" w:cs="宋体"/>
          <w:kern w:val="0"/>
          <w:sz w:val="21"/>
          <w:szCs w:val="21"/>
          <w:lang w:eastAsia="zh-CN"/>
        </w:rPr>
      </w:pPr>
      <w:r>
        <w:rPr>
          <w:rFonts w:hint="eastAsia" w:ascii="宋体" w:hAnsi="宋体" w:eastAsia="宋体" w:cs="宋体"/>
          <w:kern w:val="0"/>
          <w:sz w:val="21"/>
          <w:szCs w:val="21"/>
        </w:rPr>
        <w:t>灯珠数量：30；</w:t>
      </w:r>
    </w:p>
    <w:p w14:paraId="1A831970">
      <w:pPr>
        <w:keepNext w:val="0"/>
        <w:keepLines w:val="0"/>
        <w:pageBreakBefore w:val="0"/>
        <w:widowControl/>
        <w:numPr>
          <w:ilvl w:val="0"/>
          <w:numId w:val="19"/>
        </w:numPr>
        <w:kinsoku/>
        <w:wordWrap/>
        <w:overflowPunct/>
        <w:topLinePunct w:val="0"/>
        <w:autoSpaceDE/>
        <w:autoSpaceDN/>
        <w:bidi w:val="0"/>
        <w:adjustRightInd/>
        <w:snapToGrid w:val="0"/>
        <w:spacing w:line="360" w:lineRule="auto"/>
        <w:ind w:left="425" w:leftChars="0" w:hanging="425" w:firstLineChars="0"/>
        <w:jc w:val="left"/>
        <w:textAlignment w:val="auto"/>
        <w:rPr>
          <w:rFonts w:hint="eastAsia" w:ascii="宋体" w:hAnsi="宋体" w:eastAsia="宋体" w:cs="宋体"/>
          <w:kern w:val="0"/>
          <w:sz w:val="21"/>
          <w:szCs w:val="21"/>
          <w:lang w:eastAsia="zh-CN"/>
        </w:rPr>
      </w:pPr>
      <w:r>
        <w:rPr>
          <w:rFonts w:hint="eastAsia" w:ascii="宋体" w:hAnsi="宋体" w:eastAsia="宋体" w:cs="宋体"/>
          <w:kern w:val="0"/>
          <w:sz w:val="21"/>
          <w:szCs w:val="21"/>
        </w:rPr>
        <w:t>照射距离：25m～50m；</w:t>
      </w:r>
    </w:p>
    <w:p w14:paraId="20E90EFE">
      <w:pPr>
        <w:keepNext w:val="0"/>
        <w:keepLines w:val="0"/>
        <w:pageBreakBefore w:val="0"/>
        <w:widowControl/>
        <w:numPr>
          <w:ilvl w:val="0"/>
          <w:numId w:val="19"/>
        </w:numPr>
        <w:kinsoku/>
        <w:wordWrap/>
        <w:overflowPunct/>
        <w:topLinePunct w:val="0"/>
        <w:autoSpaceDE/>
        <w:autoSpaceDN/>
        <w:bidi w:val="0"/>
        <w:adjustRightInd/>
        <w:snapToGrid w:val="0"/>
        <w:spacing w:line="360" w:lineRule="auto"/>
        <w:ind w:left="425" w:leftChars="0" w:hanging="425" w:firstLineChars="0"/>
        <w:jc w:val="left"/>
        <w:textAlignment w:val="auto"/>
        <w:rPr>
          <w:rFonts w:hint="eastAsia" w:ascii="宋体" w:hAnsi="宋体" w:eastAsia="宋体" w:cs="宋体"/>
          <w:kern w:val="0"/>
          <w:sz w:val="21"/>
          <w:szCs w:val="21"/>
          <w:lang w:eastAsia="zh-CN"/>
        </w:rPr>
      </w:pPr>
      <w:r>
        <w:rPr>
          <w:rFonts w:hint="eastAsia" w:ascii="宋体" w:hAnsi="宋体" w:eastAsia="宋体" w:cs="宋体"/>
          <w:kern w:val="0"/>
          <w:sz w:val="21"/>
          <w:szCs w:val="21"/>
        </w:rPr>
        <w:t>补光灯角度：20°；</w:t>
      </w:r>
    </w:p>
    <w:p w14:paraId="4259A46B">
      <w:pPr>
        <w:keepNext w:val="0"/>
        <w:keepLines w:val="0"/>
        <w:pageBreakBefore w:val="0"/>
        <w:widowControl/>
        <w:numPr>
          <w:ilvl w:val="0"/>
          <w:numId w:val="19"/>
        </w:numPr>
        <w:kinsoku/>
        <w:wordWrap/>
        <w:overflowPunct/>
        <w:topLinePunct w:val="0"/>
        <w:autoSpaceDE/>
        <w:autoSpaceDN/>
        <w:bidi w:val="0"/>
        <w:adjustRightInd/>
        <w:snapToGrid w:val="0"/>
        <w:spacing w:line="360" w:lineRule="auto"/>
        <w:ind w:left="425" w:leftChars="0" w:hanging="425" w:firstLineChars="0"/>
        <w:jc w:val="left"/>
        <w:textAlignment w:val="auto"/>
        <w:rPr>
          <w:rFonts w:hint="eastAsia" w:ascii="宋体" w:hAnsi="宋体" w:eastAsia="宋体" w:cs="宋体"/>
          <w:kern w:val="0"/>
          <w:sz w:val="21"/>
          <w:szCs w:val="21"/>
          <w:lang w:eastAsia="zh-CN"/>
        </w:rPr>
      </w:pPr>
      <w:r>
        <w:rPr>
          <w:rFonts w:hint="eastAsia" w:ascii="宋体" w:hAnsi="宋体" w:eastAsia="宋体" w:cs="宋体"/>
          <w:kern w:val="0"/>
          <w:sz w:val="21"/>
          <w:szCs w:val="21"/>
        </w:rPr>
        <w:t>光斑直径：15m；</w:t>
      </w:r>
    </w:p>
    <w:p w14:paraId="7E19C8AF">
      <w:pPr>
        <w:keepNext w:val="0"/>
        <w:keepLines w:val="0"/>
        <w:pageBreakBefore w:val="0"/>
        <w:widowControl/>
        <w:numPr>
          <w:ilvl w:val="0"/>
          <w:numId w:val="19"/>
        </w:numPr>
        <w:kinsoku/>
        <w:wordWrap/>
        <w:overflowPunct/>
        <w:topLinePunct w:val="0"/>
        <w:autoSpaceDE/>
        <w:autoSpaceDN/>
        <w:bidi w:val="0"/>
        <w:adjustRightInd/>
        <w:snapToGrid w:val="0"/>
        <w:spacing w:line="360" w:lineRule="auto"/>
        <w:ind w:left="425" w:leftChars="0" w:hanging="425" w:firstLineChars="0"/>
        <w:jc w:val="left"/>
        <w:textAlignment w:val="auto"/>
        <w:rPr>
          <w:rFonts w:hint="eastAsia" w:ascii="宋体" w:hAnsi="宋体" w:eastAsia="宋体" w:cs="宋体"/>
          <w:kern w:val="0"/>
          <w:sz w:val="21"/>
          <w:szCs w:val="21"/>
          <w:lang w:eastAsia="zh-CN"/>
        </w:rPr>
      </w:pPr>
      <w:r>
        <w:rPr>
          <w:rFonts w:hint="eastAsia" w:ascii="宋体" w:hAnsi="宋体" w:eastAsia="宋体" w:cs="宋体"/>
          <w:kern w:val="0"/>
          <w:sz w:val="21"/>
          <w:szCs w:val="21"/>
        </w:rPr>
        <w:t>光通量：2850lm；</w:t>
      </w:r>
    </w:p>
    <w:p w14:paraId="5EFDE47F">
      <w:pPr>
        <w:keepNext w:val="0"/>
        <w:keepLines w:val="0"/>
        <w:pageBreakBefore w:val="0"/>
        <w:widowControl/>
        <w:numPr>
          <w:ilvl w:val="0"/>
          <w:numId w:val="19"/>
        </w:numPr>
        <w:kinsoku/>
        <w:wordWrap/>
        <w:overflowPunct/>
        <w:topLinePunct w:val="0"/>
        <w:autoSpaceDE/>
        <w:autoSpaceDN/>
        <w:bidi w:val="0"/>
        <w:adjustRightInd/>
        <w:snapToGrid w:val="0"/>
        <w:spacing w:line="360" w:lineRule="auto"/>
        <w:ind w:left="425" w:leftChars="0" w:hanging="425" w:firstLineChars="0"/>
        <w:jc w:val="left"/>
        <w:textAlignment w:val="auto"/>
        <w:rPr>
          <w:rFonts w:hint="eastAsia" w:ascii="宋体" w:hAnsi="宋体" w:eastAsia="宋体" w:cs="宋体"/>
          <w:kern w:val="0"/>
          <w:sz w:val="21"/>
          <w:szCs w:val="21"/>
          <w:lang w:eastAsia="zh-CN"/>
        </w:rPr>
      </w:pPr>
      <w:r>
        <w:rPr>
          <w:rFonts w:hint="eastAsia" w:ascii="宋体" w:hAnsi="宋体" w:eastAsia="宋体" w:cs="宋体"/>
          <w:kern w:val="0"/>
          <w:sz w:val="21"/>
          <w:szCs w:val="21"/>
        </w:rPr>
        <w:t>色温：5500K～6500K；</w:t>
      </w:r>
    </w:p>
    <w:p w14:paraId="4F6E514A">
      <w:pPr>
        <w:keepNext w:val="0"/>
        <w:keepLines w:val="0"/>
        <w:pageBreakBefore w:val="0"/>
        <w:widowControl/>
        <w:numPr>
          <w:ilvl w:val="0"/>
          <w:numId w:val="19"/>
        </w:numPr>
        <w:kinsoku/>
        <w:wordWrap/>
        <w:overflowPunct/>
        <w:topLinePunct w:val="0"/>
        <w:autoSpaceDE/>
        <w:autoSpaceDN/>
        <w:bidi w:val="0"/>
        <w:adjustRightInd/>
        <w:snapToGrid w:val="0"/>
        <w:spacing w:line="360" w:lineRule="auto"/>
        <w:ind w:left="425" w:leftChars="0" w:hanging="425" w:firstLineChars="0"/>
        <w:jc w:val="left"/>
        <w:textAlignment w:val="auto"/>
        <w:rPr>
          <w:rFonts w:hint="eastAsia" w:ascii="宋体" w:hAnsi="宋体" w:eastAsia="宋体" w:cs="宋体"/>
          <w:kern w:val="0"/>
          <w:sz w:val="21"/>
          <w:szCs w:val="21"/>
          <w:lang w:eastAsia="zh-CN"/>
        </w:rPr>
      </w:pPr>
      <w:r>
        <w:rPr>
          <w:rFonts w:hint="eastAsia" w:ascii="宋体" w:hAnsi="宋体" w:eastAsia="宋体" w:cs="宋体"/>
          <w:kern w:val="0"/>
          <w:sz w:val="21"/>
          <w:szCs w:val="21"/>
        </w:rPr>
        <w:t>光源波长：400nm～780nm；</w:t>
      </w:r>
    </w:p>
    <w:p w14:paraId="3DD5F935">
      <w:pPr>
        <w:keepNext w:val="0"/>
        <w:keepLines w:val="0"/>
        <w:pageBreakBefore w:val="0"/>
        <w:widowControl/>
        <w:numPr>
          <w:ilvl w:val="0"/>
          <w:numId w:val="19"/>
        </w:numPr>
        <w:kinsoku/>
        <w:wordWrap/>
        <w:overflowPunct/>
        <w:topLinePunct w:val="0"/>
        <w:autoSpaceDE/>
        <w:autoSpaceDN/>
        <w:bidi w:val="0"/>
        <w:adjustRightInd/>
        <w:snapToGrid w:val="0"/>
        <w:spacing w:line="360" w:lineRule="auto"/>
        <w:ind w:left="425" w:leftChars="0" w:hanging="425" w:firstLineChars="0"/>
        <w:jc w:val="left"/>
        <w:textAlignment w:val="auto"/>
        <w:rPr>
          <w:rFonts w:hint="eastAsia" w:ascii="宋体" w:hAnsi="宋体" w:eastAsia="宋体" w:cs="宋体"/>
          <w:kern w:val="0"/>
          <w:sz w:val="21"/>
          <w:szCs w:val="21"/>
          <w:lang w:eastAsia="zh-CN"/>
        </w:rPr>
      </w:pPr>
      <w:r>
        <w:rPr>
          <w:rFonts w:hint="eastAsia" w:ascii="宋体" w:hAnsi="宋体" w:eastAsia="宋体" w:cs="宋体"/>
          <w:kern w:val="0"/>
          <w:sz w:val="21"/>
          <w:szCs w:val="21"/>
        </w:rPr>
        <w:t>显色指数：Ra＞70；</w:t>
      </w:r>
    </w:p>
    <w:p w14:paraId="2686C9C1">
      <w:pPr>
        <w:keepNext w:val="0"/>
        <w:keepLines w:val="0"/>
        <w:pageBreakBefore w:val="0"/>
        <w:widowControl/>
        <w:numPr>
          <w:ilvl w:val="0"/>
          <w:numId w:val="19"/>
        </w:numPr>
        <w:kinsoku/>
        <w:wordWrap/>
        <w:overflowPunct/>
        <w:topLinePunct w:val="0"/>
        <w:autoSpaceDE/>
        <w:autoSpaceDN/>
        <w:bidi w:val="0"/>
        <w:adjustRightInd/>
        <w:snapToGrid w:val="0"/>
        <w:spacing w:line="360" w:lineRule="auto"/>
        <w:ind w:left="425" w:leftChars="0" w:hanging="425" w:firstLineChars="0"/>
        <w:jc w:val="left"/>
        <w:textAlignment w:val="auto"/>
        <w:rPr>
          <w:rFonts w:hint="eastAsia" w:ascii="宋体" w:hAnsi="宋体" w:eastAsia="宋体" w:cs="宋体"/>
          <w:kern w:val="0"/>
          <w:sz w:val="21"/>
          <w:szCs w:val="21"/>
          <w:lang w:eastAsia="zh-CN"/>
        </w:rPr>
      </w:pPr>
      <w:r>
        <w:rPr>
          <w:rFonts w:hint="eastAsia" w:ascii="宋体" w:hAnsi="宋体" w:eastAsia="宋体" w:cs="宋体"/>
          <w:kern w:val="0"/>
          <w:sz w:val="21"/>
          <w:szCs w:val="21"/>
        </w:rPr>
        <w:t>亮度调节：10%～100%连续可调；</w:t>
      </w:r>
    </w:p>
    <w:p w14:paraId="7DC992E3">
      <w:pPr>
        <w:keepNext w:val="0"/>
        <w:keepLines w:val="0"/>
        <w:pageBreakBefore w:val="0"/>
        <w:widowControl/>
        <w:numPr>
          <w:ilvl w:val="0"/>
          <w:numId w:val="19"/>
        </w:numPr>
        <w:kinsoku/>
        <w:wordWrap/>
        <w:overflowPunct/>
        <w:topLinePunct w:val="0"/>
        <w:autoSpaceDE/>
        <w:autoSpaceDN/>
        <w:bidi w:val="0"/>
        <w:adjustRightInd/>
        <w:snapToGrid w:val="0"/>
        <w:spacing w:line="360" w:lineRule="auto"/>
        <w:ind w:left="425" w:leftChars="0" w:hanging="425" w:firstLineChars="0"/>
        <w:jc w:val="left"/>
        <w:textAlignment w:val="auto"/>
        <w:rPr>
          <w:rFonts w:hint="eastAsia" w:ascii="宋体" w:hAnsi="宋体" w:eastAsia="宋体" w:cs="宋体"/>
          <w:kern w:val="0"/>
          <w:sz w:val="21"/>
          <w:szCs w:val="21"/>
          <w:lang w:eastAsia="zh-CN"/>
        </w:rPr>
      </w:pPr>
      <w:r>
        <w:rPr>
          <w:rFonts w:hint="eastAsia" w:ascii="宋体" w:hAnsi="宋体" w:eastAsia="宋体" w:cs="宋体"/>
          <w:kern w:val="0"/>
          <w:sz w:val="21"/>
          <w:szCs w:val="21"/>
        </w:rPr>
        <w:t>在距补光灯20米处测试光斑中心光照亮度</w:t>
      </w:r>
      <w:r>
        <w:rPr>
          <w:rFonts w:hint="eastAsia" w:ascii="宋体" w:hAnsi="宋体" w:eastAsia="宋体" w:cs="宋体"/>
          <w:kern w:val="0"/>
          <w:sz w:val="21"/>
          <w:szCs w:val="21"/>
          <w:lang w:val="en-US" w:eastAsia="zh-CN"/>
        </w:rPr>
        <w:t>＞</w:t>
      </w:r>
      <w:r>
        <w:rPr>
          <w:rFonts w:hint="eastAsia" w:ascii="宋体" w:hAnsi="宋体" w:eastAsia="宋体" w:cs="宋体"/>
          <w:kern w:val="0"/>
          <w:sz w:val="21"/>
          <w:szCs w:val="21"/>
        </w:rPr>
        <w:t>301x</w:t>
      </w:r>
      <w:r>
        <w:rPr>
          <w:rFonts w:hint="eastAsia" w:ascii="宋体" w:hAnsi="宋体" w:eastAsia="宋体" w:cs="宋体"/>
          <w:kern w:val="0"/>
          <w:sz w:val="21"/>
          <w:szCs w:val="21"/>
          <w:lang w:eastAsia="zh-CN"/>
        </w:rPr>
        <w:t>；</w:t>
      </w:r>
    </w:p>
    <w:p w14:paraId="1C5DAC64">
      <w:pPr>
        <w:keepNext w:val="0"/>
        <w:keepLines w:val="0"/>
        <w:pageBreakBefore w:val="0"/>
        <w:widowControl/>
        <w:numPr>
          <w:ilvl w:val="0"/>
          <w:numId w:val="19"/>
        </w:numPr>
        <w:kinsoku/>
        <w:wordWrap/>
        <w:overflowPunct/>
        <w:topLinePunct w:val="0"/>
        <w:autoSpaceDE/>
        <w:autoSpaceDN/>
        <w:bidi w:val="0"/>
        <w:adjustRightInd/>
        <w:snapToGrid w:val="0"/>
        <w:spacing w:line="360" w:lineRule="auto"/>
        <w:ind w:left="425" w:leftChars="0" w:hanging="425" w:firstLineChars="0"/>
        <w:jc w:val="left"/>
        <w:textAlignment w:val="auto"/>
        <w:rPr>
          <w:rFonts w:hint="eastAsia" w:ascii="宋体" w:hAnsi="宋体" w:eastAsia="宋体" w:cs="宋体"/>
          <w:kern w:val="0"/>
          <w:sz w:val="21"/>
          <w:szCs w:val="21"/>
          <w:lang w:eastAsia="zh-CN"/>
        </w:rPr>
      </w:pPr>
      <w:r>
        <w:rPr>
          <w:rFonts w:hint="eastAsia" w:ascii="宋体" w:hAnsi="宋体" w:eastAsia="宋体" w:cs="宋体"/>
          <w:kern w:val="0"/>
          <w:sz w:val="21"/>
          <w:szCs w:val="21"/>
        </w:rPr>
        <w:t>启动阈值：30～70lux连续可调；</w:t>
      </w:r>
    </w:p>
    <w:p w14:paraId="34E36CC2">
      <w:pPr>
        <w:keepNext w:val="0"/>
        <w:keepLines w:val="0"/>
        <w:pageBreakBefore w:val="0"/>
        <w:widowControl/>
        <w:numPr>
          <w:ilvl w:val="0"/>
          <w:numId w:val="19"/>
        </w:numPr>
        <w:kinsoku/>
        <w:wordWrap/>
        <w:overflowPunct/>
        <w:topLinePunct w:val="0"/>
        <w:autoSpaceDE/>
        <w:autoSpaceDN/>
        <w:bidi w:val="0"/>
        <w:adjustRightInd/>
        <w:snapToGrid w:val="0"/>
        <w:spacing w:line="360" w:lineRule="auto"/>
        <w:ind w:left="425" w:leftChars="0" w:hanging="425" w:firstLineChars="0"/>
        <w:jc w:val="left"/>
        <w:textAlignment w:val="auto"/>
        <w:rPr>
          <w:rFonts w:hint="eastAsia" w:ascii="宋体" w:hAnsi="宋体" w:eastAsia="宋体" w:cs="宋体"/>
          <w:kern w:val="0"/>
          <w:sz w:val="21"/>
          <w:szCs w:val="21"/>
          <w:lang w:eastAsia="zh-CN"/>
        </w:rPr>
      </w:pPr>
      <w:r>
        <w:rPr>
          <w:rFonts w:hint="eastAsia" w:ascii="宋体" w:hAnsi="宋体" w:eastAsia="宋体" w:cs="宋体"/>
          <w:kern w:val="0"/>
          <w:sz w:val="21"/>
          <w:szCs w:val="21"/>
        </w:rPr>
        <w:t>额定功率：30W；</w:t>
      </w:r>
    </w:p>
    <w:p w14:paraId="41BD12A0">
      <w:pPr>
        <w:keepNext w:val="0"/>
        <w:keepLines w:val="0"/>
        <w:pageBreakBefore w:val="0"/>
        <w:widowControl/>
        <w:numPr>
          <w:ilvl w:val="0"/>
          <w:numId w:val="19"/>
        </w:numPr>
        <w:kinsoku/>
        <w:wordWrap/>
        <w:overflowPunct/>
        <w:topLinePunct w:val="0"/>
        <w:autoSpaceDE/>
        <w:autoSpaceDN/>
        <w:bidi w:val="0"/>
        <w:adjustRightInd/>
        <w:snapToGrid w:val="0"/>
        <w:spacing w:line="360" w:lineRule="auto"/>
        <w:ind w:left="425" w:leftChars="0" w:hanging="425" w:firstLineChars="0"/>
        <w:jc w:val="left"/>
        <w:textAlignment w:val="auto"/>
        <w:rPr>
          <w:rFonts w:hint="eastAsia" w:ascii="宋体" w:hAnsi="宋体" w:eastAsia="宋体" w:cs="宋体"/>
          <w:kern w:val="0"/>
          <w:sz w:val="21"/>
          <w:szCs w:val="21"/>
          <w:lang w:eastAsia="zh-CN"/>
        </w:rPr>
      </w:pPr>
      <w:r>
        <w:rPr>
          <w:rFonts w:hint="eastAsia" w:ascii="宋体" w:hAnsi="宋体" w:eastAsia="宋体" w:cs="宋体"/>
          <w:kern w:val="0"/>
          <w:sz w:val="21"/>
          <w:szCs w:val="21"/>
        </w:rPr>
        <w:t>供电方式：174</w:t>
      </w:r>
      <w:r>
        <w:rPr>
          <w:rFonts w:hint="eastAsia" w:ascii="宋体" w:hAnsi="宋体" w:eastAsia="宋体" w:cs="宋体"/>
          <w:kern w:val="0"/>
          <w:sz w:val="21"/>
          <w:szCs w:val="21"/>
          <w:lang w:val="en-US" w:eastAsia="zh-CN"/>
        </w:rPr>
        <w:t>~</w:t>
      </w:r>
      <w:r>
        <w:rPr>
          <w:rFonts w:hint="eastAsia" w:ascii="宋体" w:hAnsi="宋体" w:eastAsia="宋体" w:cs="宋体"/>
          <w:kern w:val="0"/>
          <w:sz w:val="21"/>
          <w:szCs w:val="21"/>
        </w:rPr>
        <w:t>264VAC；</w:t>
      </w:r>
    </w:p>
    <w:p w14:paraId="115B86D3">
      <w:pPr>
        <w:keepNext w:val="0"/>
        <w:keepLines w:val="0"/>
        <w:pageBreakBefore w:val="0"/>
        <w:widowControl/>
        <w:numPr>
          <w:ilvl w:val="0"/>
          <w:numId w:val="19"/>
        </w:numPr>
        <w:kinsoku/>
        <w:wordWrap/>
        <w:overflowPunct/>
        <w:topLinePunct w:val="0"/>
        <w:autoSpaceDE/>
        <w:autoSpaceDN/>
        <w:bidi w:val="0"/>
        <w:adjustRightInd/>
        <w:snapToGrid w:val="0"/>
        <w:spacing w:line="360" w:lineRule="auto"/>
        <w:ind w:left="425" w:leftChars="0" w:hanging="425" w:firstLineChars="0"/>
        <w:jc w:val="left"/>
        <w:textAlignment w:val="auto"/>
        <w:rPr>
          <w:rFonts w:hint="eastAsia" w:ascii="宋体" w:hAnsi="宋体" w:eastAsia="宋体" w:cs="宋体"/>
          <w:kern w:val="0"/>
          <w:sz w:val="21"/>
          <w:szCs w:val="21"/>
          <w:lang w:eastAsia="zh-CN"/>
        </w:rPr>
      </w:pPr>
      <w:r>
        <w:rPr>
          <w:rFonts w:hint="eastAsia" w:ascii="宋体" w:hAnsi="宋体" w:eastAsia="宋体" w:cs="宋体"/>
          <w:kern w:val="0"/>
          <w:sz w:val="21"/>
          <w:szCs w:val="21"/>
        </w:rPr>
        <w:t>RS-485接口：1路；</w:t>
      </w:r>
    </w:p>
    <w:p w14:paraId="0FF86617">
      <w:pPr>
        <w:keepNext w:val="0"/>
        <w:keepLines w:val="0"/>
        <w:pageBreakBefore w:val="0"/>
        <w:widowControl/>
        <w:numPr>
          <w:ilvl w:val="0"/>
          <w:numId w:val="19"/>
        </w:numPr>
        <w:kinsoku/>
        <w:wordWrap/>
        <w:overflowPunct/>
        <w:topLinePunct w:val="0"/>
        <w:autoSpaceDE/>
        <w:autoSpaceDN/>
        <w:bidi w:val="0"/>
        <w:adjustRightInd/>
        <w:snapToGrid w:val="0"/>
        <w:spacing w:line="360" w:lineRule="auto"/>
        <w:ind w:left="425" w:leftChars="0" w:hanging="425" w:firstLineChars="0"/>
        <w:jc w:val="left"/>
        <w:textAlignment w:val="auto"/>
        <w:rPr>
          <w:rFonts w:hint="eastAsia" w:ascii="宋体" w:hAnsi="宋体" w:eastAsia="宋体" w:cs="宋体"/>
          <w:kern w:val="0"/>
          <w:sz w:val="21"/>
          <w:szCs w:val="21"/>
          <w:lang w:eastAsia="zh-CN"/>
        </w:rPr>
      </w:pPr>
      <w:r>
        <w:rPr>
          <w:rFonts w:hint="eastAsia" w:ascii="宋体" w:hAnsi="宋体" w:eastAsia="宋体" w:cs="宋体"/>
          <w:kern w:val="0"/>
          <w:sz w:val="21"/>
          <w:szCs w:val="21"/>
        </w:rPr>
        <w:t>报警输入接口：1路；</w:t>
      </w:r>
    </w:p>
    <w:p w14:paraId="2211876A">
      <w:pPr>
        <w:keepNext w:val="0"/>
        <w:keepLines w:val="0"/>
        <w:pageBreakBefore w:val="0"/>
        <w:widowControl/>
        <w:numPr>
          <w:ilvl w:val="0"/>
          <w:numId w:val="19"/>
        </w:numPr>
        <w:kinsoku/>
        <w:wordWrap/>
        <w:overflowPunct/>
        <w:topLinePunct w:val="0"/>
        <w:autoSpaceDE/>
        <w:autoSpaceDN/>
        <w:bidi w:val="0"/>
        <w:adjustRightInd/>
        <w:snapToGrid w:val="0"/>
        <w:spacing w:line="360" w:lineRule="auto"/>
        <w:ind w:left="425" w:leftChars="0" w:hanging="425" w:firstLineChars="0"/>
        <w:jc w:val="left"/>
        <w:textAlignment w:val="auto"/>
        <w:rPr>
          <w:rFonts w:hint="eastAsia" w:ascii="宋体" w:hAnsi="宋体" w:eastAsia="宋体" w:cs="宋体"/>
          <w:kern w:val="0"/>
          <w:sz w:val="21"/>
          <w:szCs w:val="21"/>
          <w:lang w:eastAsia="zh-CN"/>
        </w:rPr>
      </w:pPr>
      <w:r>
        <w:rPr>
          <w:rFonts w:hint="eastAsia" w:ascii="宋体" w:hAnsi="宋体" w:eastAsia="宋体" w:cs="宋体"/>
          <w:kern w:val="0"/>
          <w:sz w:val="21"/>
          <w:szCs w:val="21"/>
        </w:rPr>
        <w:t>报警输出接口：1路；</w:t>
      </w:r>
    </w:p>
    <w:p w14:paraId="4364B1BA">
      <w:pPr>
        <w:keepNext w:val="0"/>
        <w:keepLines w:val="0"/>
        <w:pageBreakBefore w:val="0"/>
        <w:widowControl/>
        <w:numPr>
          <w:ilvl w:val="0"/>
          <w:numId w:val="19"/>
        </w:numPr>
        <w:kinsoku/>
        <w:wordWrap/>
        <w:overflowPunct/>
        <w:topLinePunct w:val="0"/>
        <w:autoSpaceDE/>
        <w:autoSpaceDN/>
        <w:bidi w:val="0"/>
        <w:adjustRightInd/>
        <w:snapToGrid w:val="0"/>
        <w:spacing w:line="360" w:lineRule="auto"/>
        <w:ind w:left="425" w:leftChars="0" w:hanging="425" w:firstLineChars="0"/>
        <w:jc w:val="left"/>
        <w:textAlignment w:val="auto"/>
        <w:rPr>
          <w:rFonts w:hint="eastAsia" w:ascii="宋体" w:hAnsi="宋体" w:eastAsia="宋体" w:cs="宋体"/>
          <w:kern w:val="0"/>
          <w:sz w:val="21"/>
          <w:szCs w:val="21"/>
          <w:lang w:eastAsia="zh-CN"/>
        </w:rPr>
      </w:pPr>
      <w:r>
        <w:rPr>
          <w:rFonts w:hint="eastAsia" w:ascii="宋体" w:hAnsi="宋体" w:eastAsia="宋体" w:cs="宋体"/>
          <w:kern w:val="0"/>
          <w:sz w:val="21"/>
          <w:szCs w:val="21"/>
        </w:rPr>
        <w:t>外壳材料：铝合金；</w:t>
      </w:r>
    </w:p>
    <w:p w14:paraId="29D600CF">
      <w:pPr>
        <w:keepNext w:val="0"/>
        <w:keepLines w:val="0"/>
        <w:pageBreakBefore w:val="0"/>
        <w:widowControl/>
        <w:numPr>
          <w:ilvl w:val="0"/>
          <w:numId w:val="19"/>
        </w:numPr>
        <w:kinsoku/>
        <w:wordWrap/>
        <w:overflowPunct/>
        <w:topLinePunct w:val="0"/>
        <w:autoSpaceDE/>
        <w:autoSpaceDN/>
        <w:bidi w:val="0"/>
        <w:adjustRightInd/>
        <w:snapToGrid w:val="0"/>
        <w:spacing w:line="360" w:lineRule="auto"/>
        <w:ind w:left="425" w:leftChars="0" w:hanging="425" w:firstLineChars="0"/>
        <w:jc w:val="left"/>
        <w:textAlignment w:val="auto"/>
        <w:rPr>
          <w:rFonts w:hint="eastAsia" w:ascii="宋体" w:hAnsi="宋体" w:eastAsia="宋体" w:cs="宋体"/>
          <w:kern w:val="0"/>
          <w:sz w:val="21"/>
          <w:szCs w:val="21"/>
          <w:lang w:eastAsia="zh-CN"/>
        </w:rPr>
      </w:pPr>
      <w:r>
        <w:rPr>
          <w:rFonts w:hint="eastAsia" w:ascii="宋体" w:hAnsi="宋体" w:eastAsia="宋体" w:cs="宋体"/>
          <w:kern w:val="0"/>
          <w:sz w:val="21"/>
          <w:szCs w:val="21"/>
        </w:rPr>
        <w:t>防护等级：</w:t>
      </w:r>
      <w:r>
        <w:rPr>
          <w:rFonts w:hint="eastAsia" w:ascii="宋体" w:hAnsi="宋体" w:eastAsia="宋体" w:cs="宋体"/>
          <w:kern w:val="0"/>
          <w:sz w:val="21"/>
          <w:szCs w:val="21"/>
          <w:lang w:val="en-US" w:eastAsia="zh-CN"/>
        </w:rPr>
        <w:t>≥</w:t>
      </w:r>
      <w:r>
        <w:rPr>
          <w:rFonts w:hint="eastAsia" w:ascii="宋体" w:hAnsi="宋体" w:eastAsia="宋体" w:cs="宋体"/>
          <w:kern w:val="0"/>
          <w:sz w:val="21"/>
          <w:szCs w:val="21"/>
        </w:rPr>
        <w:t>IP66；</w:t>
      </w:r>
    </w:p>
    <w:p w14:paraId="1FEEFE26">
      <w:pPr>
        <w:pStyle w:val="70"/>
        <w:keepNext w:val="0"/>
        <w:keepLines w:val="0"/>
        <w:pageBreakBefore w:val="0"/>
        <w:widowControl w:val="0"/>
        <w:numPr>
          <w:ilvl w:val="0"/>
          <w:numId w:val="19"/>
        </w:numPr>
        <w:kinsoku/>
        <w:wordWrap/>
        <w:overflowPunct/>
        <w:topLinePunct w:val="0"/>
        <w:autoSpaceDE/>
        <w:autoSpaceDN/>
        <w:bidi w:val="0"/>
        <w:adjustRightInd/>
        <w:snapToGrid w:val="0"/>
        <w:spacing w:line="360" w:lineRule="auto"/>
        <w:ind w:left="425" w:leftChars="0" w:hanging="425" w:firstLineChars="0"/>
        <w:contextualSpacing/>
        <w:textAlignment w:val="auto"/>
        <w:rPr>
          <w:rFonts w:ascii="宋体" w:hAnsi="宋体"/>
          <w:b/>
          <w:bCs/>
          <w:szCs w:val="21"/>
          <w:u w:val="single"/>
        </w:rPr>
      </w:pPr>
      <w:r>
        <w:rPr>
          <w:rFonts w:hint="eastAsia" w:ascii="宋体" w:hAnsi="宋体" w:eastAsia="宋体" w:cs="宋体"/>
          <w:kern w:val="0"/>
          <w:sz w:val="21"/>
          <w:szCs w:val="21"/>
        </w:rPr>
        <w:t>工作温度：-30℃～+70℃。</w:t>
      </w:r>
    </w:p>
    <w:p w14:paraId="2E80ADF3">
      <w:pPr>
        <w:numPr>
          <w:ilvl w:val="0"/>
          <w:numId w:val="15"/>
        </w:numPr>
        <w:snapToGrid w:val="0"/>
        <w:spacing w:line="360" w:lineRule="auto"/>
        <w:contextualSpacing/>
        <w:rPr>
          <w:rFonts w:ascii="宋体" w:hAnsi="宋体"/>
          <w:b/>
          <w:bCs/>
          <w:szCs w:val="21"/>
        </w:rPr>
      </w:pPr>
      <w:r>
        <w:rPr>
          <w:rFonts w:hint="eastAsia" w:ascii="宋体" w:hAnsi="宋体"/>
          <w:b/>
          <w:bCs/>
          <w:szCs w:val="21"/>
        </w:rPr>
        <w:t>立杆及配套</w:t>
      </w:r>
    </w:p>
    <w:p w14:paraId="42C0AF19">
      <w:pPr>
        <w:pStyle w:val="70"/>
        <w:keepNext w:val="0"/>
        <w:keepLines w:val="0"/>
        <w:pageBreakBefore w:val="0"/>
        <w:widowControl w:val="0"/>
        <w:numPr>
          <w:ilvl w:val="0"/>
          <w:numId w:val="20"/>
        </w:numPr>
        <w:kinsoku/>
        <w:wordWrap/>
        <w:overflowPunct/>
        <w:topLinePunct w:val="0"/>
        <w:autoSpaceDE/>
        <w:autoSpaceDN/>
        <w:bidi w:val="0"/>
        <w:adjustRightInd/>
        <w:snapToGrid w:val="0"/>
        <w:spacing w:line="360" w:lineRule="auto"/>
        <w:ind w:left="316" w:leftChars="0" w:hanging="316" w:hangingChars="150"/>
        <w:contextualSpacing/>
        <w:textAlignment w:val="auto"/>
        <w:rPr>
          <w:rFonts w:ascii="宋体" w:hAnsi="宋体"/>
          <w:b/>
          <w:bCs/>
          <w:szCs w:val="21"/>
          <w:u w:val="none"/>
        </w:rPr>
      </w:pPr>
      <w:r>
        <w:rPr>
          <w:rFonts w:hint="eastAsia" w:ascii="宋体" w:hAnsi="宋体"/>
          <w:b/>
          <w:bCs/>
          <w:szCs w:val="21"/>
          <w:u w:val="none"/>
        </w:rPr>
        <w:t>智能设备箱</w:t>
      </w:r>
    </w:p>
    <w:p w14:paraId="0CCE7548">
      <w:pPr>
        <w:keepNext w:val="0"/>
        <w:keepLines w:val="0"/>
        <w:pageBreakBefore w:val="0"/>
        <w:widowControl w:val="0"/>
        <w:numPr>
          <w:ilvl w:val="0"/>
          <w:numId w:val="21"/>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箱体材质采用镀锌板，箱体厚度≥1.2mm，箱体具有防水、防尘、通风散热、抗紫外线（防老化）、防盗、防锈、耐酸碱腐蚀等功能，防护等级：≥IP55。</w:t>
      </w:r>
    </w:p>
    <w:p w14:paraId="300B34AD">
      <w:pPr>
        <w:keepNext w:val="0"/>
        <w:keepLines w:val="0"/>
        <w:pageBreakBefore w:val="0"/>
        <w:widowControl w:val="0"/>
        <w:numPr>
          <w:ilvl w:val="0"/>
          <w:numId w:val="21"/>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监控机尺寸：约高500mm×宽380mm×深220mm，机箱顶部采用帽檐斜顶方式，箱体预留下进线或后进线敲落孔，进线孔配置胶套保护；</w:t>
      </w:r>
    </w:p>
    <w:p w14:paraId="339A831E">
      <w:pPr>
        <w:keepNext w:val="0"/>
        <w:keepLines w:val="0"/>
        <w:pageBreakBefore w:val="0"/>
        <w:widowControl w:val="0"/>
        <w:numPr>
          <w:ilvl w:val="0"/>
          <w:numId w:val="21"/>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配置2P 16A空开；</w:t>
      </w:r>
    </w:p>
    <w:p w14:paraId="43B127E9">
      <w:pPr>
        <w:keepNext w:val="0"/>
        <w:keepLines w:val="0"/>
        <w:pageBreakBefore w:val="0"/>
        <w:widowControl w:val="0"/>
        <w:numPr>
          <w:ilvl w:val="0"/>
          <w:numId w:val="21"/>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配置电源防雷器,电源防雷器（标称放电电流≥20KA(8/20μS)最大放电电流：≥40KA(8/20μS)；</w:t>
      </w:r>
    </w:p>
    <w:p w14:paraId="692660A9">
      <w:pPr>
        <w:keepNext w:val="0"/>
        <w:keepLines w:val="0"/>
        <w:pageBreakBefore w:val="0"/>
        <w:widowControl w:val="0"/>
        <w:numPr>
          <w:ilvl w:val="0"/>
          <w:numId w:val="21"/>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配置国标五孔维修插座；</w:t>
      </w:r>
    </w:p>
    <w:p w14:paraId="65842278">
      <w:pPr>
        <w:keepNext w:val="0"/>
        <w:keepLines w:val="0"/>
        <w:pageBreakBefore w:val="0"/>
        <w:widowControl w:val="0"/>
        <w:numPr>
          <w:ilvl w:val="0"/>
          <w:numId w:val="21"/>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配置数据采集单元：支持状态感知、设备控制。1路10/100M以太网接口；1路风扇电源；1路箱门监测；1路防雷监测；1路温湿度检测；支持市电电压、支持门磁状态采集，联动防盗告警，可联动温度控制，支持断电检测；</w:t>
      </w:r>
    </w:p>
    <w:p w14:paraId="40DFF437">
      <w:pPr>
        <w:keepNext w:val="0"/>
        <w:keepLines w:val="0"/>
        <w:pageBreakBefore w:val="0"/>
        <w:widowControl w:val="0"/>
        <w:numPr>
          <w:ilvl w:val="0"/>
          <w:numId w:val="21"/>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支持5路AC220V 电源可控输出（接线端子）；</w:t>
      </w:r>
    </w:p>
    <w:p w14:paraId="2E8FFDE0">
      <w:pPr>
        <w:keepNext w:val="0"/>
        <w:keepLines w:val="0"/>
        <w:pageBreakBefore w:val="0"/>
        <w:widowControl w:val="0"/>
        <w:numPr>
          <w:ilvl w:val="0"/>
          <w:numId w:val="21"/>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支持3路DC12V 电源可控输出（接线端子）；</w:t>
      </w:r>
    </w:p>
    <w:p w14:paraId="39F10600">
      <w:pPr>
        <w:keepNext w:val="0"/>
        <w:keepLines w:val="0"/>
        <w:pageBreakBefore w:val="0"/>
        <w:widowControl w:val="0"/>
        <w:numPr>
          <w:ilvl w:val="0"/>
          <w:numId w:val="21"/>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配置机械锁；</w:t>
      </w:r>
    </w:p>
    <w:p w14:paraId="413F387D">
      <w:pPr>
        <w:keepNext w:val="0"/>
        <w:keepLines w:val="0"/>
        <w:pageBreakBefore w:val="0"/>
        <w:widowControl w:val="0"/>
        <w:numPr>
          <w:ilvl w:val="0"/>
          <w:numId w:val="21"/>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配置门磁开关；</w:t>
      </w:r>
    </w:p>
    <w:p w14:paraId="0D758C02">
      <w:pPr>
        <w:keepNext w:val="0"/>
        <w:keepLines w:val="0"/>
        <w:pageBreakBefore w:val="0"/>
        <w:widowControl w:val="0"/>
        <w:numPr>
          <w:ilvl w:val="0"/>
          <w:numId w:val="21"/>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配置置物架；</w:t>
      </w:r>
    </w:p>
    <w:p w14:paraId="382283A1">
      <w:pPr>
        <w:keepNext w:val="0"/>
        <w:keepLines w:val="0"/>
        <w:pageBreakBefore w:val="0"/>
        <w:widowControl w:val="0"/>
        <w:numPr>
          <w:ilvl w:val="0"/>
          <w:numId w:val="21"/>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配置机箱接地排；</w:t>
      </w:r>
    </w:p>
    <w:p w14:paraId="6CAD2037">
      <w:pPr>
        <w:keepNext w:val="0"/>
        <w:keepLines w:val="0"/>
        <w:pageBreakBefore w:val="0"/>
        <w:widowControl w:val="0"/>
        <w:numPr>
          <w:ilvl w:val="0"/>
          <w:numId w:val="21"/>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配置温控风扇；</w:t>
      </w:r>
    </w:p>
    <w:p w14:paraId="65A11797">
      <w:pPr>
        <w:keepNext w:val="0"/>
        <w:keepLines w:val="0"/>
        <w:pageBreakBefore w:val="0"/>
        <w:widowControl w:val="0"/>
        <w:numPr>
          <w:ilvl w:val="0"/>
          <w:numId w:val="21"/>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支持独立每路输出电压、电流检测、远程控制、实时发送每路电压电流值到平台软件显示；</w:t>
      </w:r>
    </w:p>
    <w:p w14:paraId="28679EDD">
      <w:pPr>
        <w:keepNext w:val="0"/>
        <w:keepLines w:val="0"/>
        <w:pageBreakBefore w:val="0"/>
        <w:widowControl w:val="0"/>
        <w:numPr>
          <w:ilvl w:val="0"/>
          <w:numId w:val="21"/>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支持在电子地图上设置区域，添加设备，支持通过电子地图搜索查询设备安装位置，支持在电子地图查看设备在线/离线状态；</w:t>
      </w:r>
    </w:p>
    <w:p w14:paraId="79D3B128">
      <w:pPr>
        <w:keepNext w:val="0"/>
        <w:keepLines w:val="0"/>
        <w:pageBreakBefore w:val="0"/>
        <w:widowControl w:val="0"/>
        <w:numPr>
          <w:ilvl w:val="0"/>
          <w:numId w:val="21"/>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可通过平台显示设备总数量、在线设备数量、离线设备数量、报警设备数量、任务未完成数量和任务已完成数量等。可按月份对报警设备类型占比及维修设备状态进行统计。支持“输入电源掉电告警”、“外接设备故障”、“光纤故障”、“设备掉电”、“开箱报警”等故障告警统计报表的生成、导出；</w:t>
      </w:r>
    </w:p>
    <w:p w14:paraId="0B6824EB">
      <w:pPr>
        <w:keepNext w:val="0"/>
        <w:keepLines w:val="0"/>
        <w:pageBreakBefore w:val="0"/>
        <w:widowControl w:val="0"/>
        <w:numPr>
          <w:ilvl w:val="0"/>
          <w:numId w:val="21"/>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支持显示AC或者DC电压的曲线图，也可以下载历史电压值报表，判断设备运行电压波动情况；</w:t>
      </w:r>
    </w:p>
    <w:p w14:paraId="75046AF7">
      <w:pPr>
        <w:keepNext w:val="0"/>
        <w:keepLines w:val="0"/>
        <w:pageBreakBefore w:val="0"/>
        <w:widowControl w:val="0"/>
        <w:numPr>
          <w:ilvl w:val="0"/>
          <w:numId w:val="21"/>
        </w:numPr>
        <w:kinsoku/>
        <w:wordWrap/>
        <w:overflowPunct/>
        <w:topLinePunct w:val="0"/>
        <w:autoSpaceDE/>
        <w:autoSpaceDN/>
        <w:bidi w:val="0"/>
        <w:adjustRightInd/>
        <w:snapToGrid w:val="0"/>
        <w:spacing w:line="360" w:lineRule="auto"/>
        <w:ind w:left="425" w:leftChars="0" w:hanging="425" w:firstLineChars="0"/>
        <w:contextualSpacing/>
        <w:textAlignment w:val="auto"/>
        <w:rPr>
          <w:rFonts w:ascii="宋体" w:hAnsi="宋体"/>
          <w:b w:val="0"/>
          <w:bCs w:val="0"/>
          <w:szCs w:val="21"/>
        </w:rPr>
      </w:pPr>
      <w:r>
        <w:rPr>
          <w:rFonts w:hint="eastAsia" w:ascii="宋体" w:hAnsi="宋体"/>
          <w:b w:val="0"/>
          <w:bCs w:val="0"/>
          <w:szCs w:val="21"/>
        </w:rPr>
        <w:t>支持远程固件升级，所有在线设备箱支持“一键添加”“一键跨网段搜索”的方式入网。</w:t>
      </w:r>
    </w:p>
    <w:p w14:paraId="0FDF7644">
      <w:pPr>
        <w:pStyle w:val="70"/>
        <w:keepNext w:val="0"/>
        <w:keepLines w:val="0"/>
        <w:pageBreakBefore w:val="0"/>
        <w:widowControl w:val="0"/>
        <w:numPr>
          <w:ilvl w:val="0"/>
          <w:numId w:val="20"/>
        </w:numPr>
        <w:kinsoku/>
        <w:wordWrap/>
        <w:overflowPunct/>
        <w:topLinePunct w:val="0"/>
        <w:autoSpaceDE/>
        <w:autoSpaceDN/>
        <w:bidi w:val="0"/>
        <w:adjustRightInd/>
        <w:snapToGrid w:val="0"/>
        <w:spacing w:line="360" w:lineRule="auto"/>
        <w:ind w:left="316" w:leftChars="0" w:hanging="316" w:hangingChars="150"/>
        <w:contextualSpacing/>
        <w:textAlignment w:val="auto"/>
        <w:rPr>
          <w:rFonts w:ascii="宋体" w:hAnsi="宋体"/>
          <w:b/>
          <w:bCs/>
          <w:szCs w:val="21"/>
          <w:u w:val="none"/>
        </w:rPr>
      </w:pPr>
      <w:r>
        <w:rPr>
          <w:rFonts w:hint="eastAsia" w:ascii="宋体" w:hAnsi="宋体"/>
          <w:b/>
          <w:bCs/>
          <w:szCs w:val="21"/>
          <w:u w:val="none"/>
        </w:rPr>
        <w:t>工业级交换机</w:t>
      </w:r>
    </w:p>
    <w:p w14:paraId="3B4D7A3D">
      <w:pPr>
        <w:keepNext w:val="0"/>
        <w:keepLines w:val="0"/>
        <w:pageBreakBefore w:val="0"/>
        <w:widowControl w:val="0"/>
        <w:numPr>
          <w:ilvl w:val="0"/>
          <w:numId w:val="22"/>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固化端口：≥8个 10/100/1000M自适应 RJ45 端口，≥2个千兆SFP光口；</w:t>
      </w:r>
    </w:p>
    <w:p w14:paraId="6CE1A54A">
      <w:pPr>
        <w:keepNext w:val="0"/>
        <w:keepLines w:val="0"/>
        <w:pageBreakBefore w:val="0"/>
        <w:widowControl w:val="0"/>
        <w:numPr>
          <w:ilvl w:val="0"/>
          <w:numId w:val="22"/>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支持web网管，支持SNMP、端口汇聚、telnet、SSH和vlan配置；</w:t>
      </w:r>
    </w:p>
    <w:p w14:paraId="63B55D05">
      <w:pPr>
        <w:keepNext w:val="0"/>
        <w:keepLines w:val="0"/>
        <w:pageBreakBefore w:val="0"/>
        <w:widowControl w:val="0"/>
        <w:numPr>
          <w:ilvl w:val="0"/>
          <w:numId w:val="22"/>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背板带宽：20G，包转发率：15Mbit，MAC地址表大小≥8K；</w:t>
      </w:r>
    </w:p>
    <w:p w14:paraId="52FCE011">
      <w:pPr>
        <w:keepNext w:val="0"/>
        <w:keepLines w:val="0"/>
        <w:pageBreakBefore w:val="0"/>
        <w:widowControl w:val="0"/>
        <w:numPr>
          <w:ilvl w:val="0"/>
          <w:numId w:val="22"/>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MTBF（平均故障间隔时间）：≥500000h；</w:t>
      </w:r>
    </w:p>
    <w:p w14:paraId="45B584A9">
      <w:pPr>
        <w:keepNext w:val="0"/>
        <w:keepLines w:val="0"/>
        <w:pageBreakBefore w:val="0"/>
        <w:widowControl w:val="0"/>
        <w:numPr>
          <w:ilvl w:val="0"/>
          <w:numId w:val="22"/>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支持-40℃~+85℃工作环境；</w:t>
      </w:r>
    </w:p>
    <w:p w14:paraId="2033517B">
      <w:pPr>
        <w:keepNext w:val="0"/>
        <w:keepLines w:val="0"/>
        <w:pageBreakBefore w:val="0"/>
        <w:widowControl w:val="0"/>
        <w:numPr>
          <w:ilvl w:val="0"/>
          <w:numId w:val="22"/>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提供二挡拨码开关功能（vlan端口隔离、环网）；</w:t>
      </w:r>
    </w:p>
    <w:p w14:paraId="5D51AEAC">
      <w:pPr>
        <w:keepNext w:val="0"/>
        <w:keepLines w:val="0"/>
        <w:pageBreakBefore w:val="0"/>
        <w:widowControl w:val="0"/>
        <w:numPr>
          <w:ilvl w:val="0"/>
          <w:numId w:val="22"/>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支持≥9K 巨帧；</w:t>
      </w:r>
    </w:p>
    <w:p w14:paraId="22710787">
      <w:pPr>
        <w:keepNext w:val="0"/>
        <w:keepLines w:val="0"/>
        <w:pageBreakBefore w:val="0"/>
        <w:widowControl w:val="0"/>
        <w:numPr>
          <w:ilvl w:val="0"/>
          <w:numId w:val="22"/>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外壳防护等级：≥IP40；</w:t>
      </w:r>
    </w:p>
    <w:p w14:paraId="3F7341FB">
      <w:pPr>
        <w:keepNext w:val="0"/>
        <w:keepLines w:val="0"/>
        <w:pageBreakBefore w:val="0"/>
        <w:widowControl w:val="0"/>
        <w:numPr>
          <w:ilvl w:val="0"/>
          <w:numId w:val="22"/>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静电放电抗扰度：≥15kv空气放电、≥8kv接触放电；</w:t>
      </w:r>
    </w:p>
    <w:p w14:paraId="25CC5C86">
      <w:pPr>
        <w:keepNext w:val="0"/>
        <w:keepLines w:val="0"/>
        <w:pageBreakBefore w:val="0"/>
        <w:widowControl w:val="0"/>
        <w:numPr>
          <w:ilvl w:val="0"/>
          <w:numId w:val="22"/>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支持导轨式安装；</w:t>
      </w:r>
    </w:p>
    <w:p w14:paraId="7F5E064E">
      <w:pPr>
        <w:keepNext w:val="0"/>
        <w:keepLines w:val="0"/>
        <w:pageBreakBefore w:val="0"/>
        <w:widowControl w:val="0"/>
        <w:numPr>
          <w:ilvl w:val="0"/>
          <w:numId w:val="22"/>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配置1个24W导轨式电源，输入：100-240V，DC：24V/1A；</w:t>
      </w:r>
    </w:p>
    <w:p w14:paraId="78E7C876">
      <w:pPr>
        <w:keepNext w:val="0"/>
        <w:keepLines w:val="0"/>
        <w:pageBreakBefore w:val="0"/>
        <w:widowControl w:val="0"/>
        <w:numPr>
          <w:ilvl w:val="0"/>
          <w:numId w:val="22"/>
        </w:numPr>
        <w:kinsoku/>
        <w:wordWrap/>
        <w:overflowPunct/>
        <w:topLinePunct w:val="0"/>
        <w:autoSpaceDE/>
        <w:autoSpaceDN/>
        <w:bidi w:val="0"/>
        <w:adjustRightInd/>
        <w:snapToGrid w:val="0"/>
        <w:spacing w:line="360" w:lineRule="auto"/>
        <w:ind w:left="425" w:leftChars="0" w:hanging="425" w:firstLineChars="0"/>
        <w:contextualSpacing/>
        <w:textAlignment w:val="auto"/>
        <w:rPr>
          <w:rFonts w:ascii="宋体" w:hAnsi="宋体"/>
          <w:b w:val="0"/>
          <w:bCs w:val="0"/>
          <w:szCs w:val="21"/>
        </w:rPr>
      </w:pPr>
      <w:r>
        <w:rPr>
          <w:rFonts w:hint="eastAsia" w:ascii="宋体" w:hAnsi="宋体"/>
          <w:b w:val="0"/>
          <w:bCs w:val="0"/>
          <w:szCs w:val="21"/>
        </w:rPr>
        <w:t>配置1个SFP千兆单模双纤20公里工业级（1310nm）光模块。</w:t>
      </w:r>
    </w:p>
    <w:p w14:paraId="2DEAAAF0">
      <w:pPr>
        <w:pStyle w:val="70"/>
        <w:keepNext w:val="0"/>
        <w:keepLines w:val="0"/>
        <w:pageBreakBefore w:val="0"/>
        <w:widowControl w:val="0"/>
        <w:numPr>
          <w:ilvl w:val="0"/>
          <w:numId w:val="20"/>
        </w:numPr>
        <w:kinsoku/>
        <w:wordWrap/>
        <w:overflowPunct/>
        <w:topLinePunct w:val="0"/>
        <w:autoSpaceDE/>
        <w:autoSpaceDN/>
        <w:bidi w:val="0"/>
        <w:adjustRightInd/>
        <w:snapToGrid w:val="0"/>
        <w:spacing w:line="360" w:lineRule="auto"/>
        <w:ind w:left="316" w:leftChars="0" w:hanging="316" w:hangingChars="150"/>
        <w:contextualSpacing/>
        <w:textAlignment w:val="auto"/>
        <w:rPr>
          <w:rFonts w:ascii="宋体" w:hAnsi="宋体"/>
          <w:b/>
          <w:bCs/>
          <w:szCs w:val="21"/>
          <w:u w:val="none"/>
        </w:rPr>
      </w:pPr>
      <w:r>
        <w:rPr>
          <w:rFonts w:hint="eastAsia" w:ascii="宋体" w:hAnsi="宋体"/>
          <w:b/>
          <w:bCs/>
          <w:szCs w:val="21"/>
          <w:u w:val="none"/>
        </w:rPr>
        <w:t>工业级光纤收发器</w:t>
      </w:r>
    </w:p>
    <w:p w14:paraId="207BADD6">
      <w:pPr>
        <w:keepNext w:val="0"/>
        <w:keepLines w:val="0"/>
        <w:pageBreakBefore w:val="0"/>
        <w:widowControl w:val="0"/>
        <w:numPr>
          <w:ilvl w:val="0"/>
          <w:numId w:val="23"/>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提供1个千兆上联光口，4个千兆下联电口；</w:t>
      </w:r>
    </w:p>
    <w:p w14:paraId="0C8D1A43">
      <w:pPr>
        <w:keepNext w:val="0"/>
        <w:keepLines w:val="0"/>
        <w:pageBreakBefore w:val="0"/>
        <w:widowControl w:val="0"/>
        <w:numPr>
          <w:ilvl w:val="0"/>
          <w:numId w:val="23"/>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背板带宽：≥10Gbps；</w:t>
      </w:r>
    </w:p>
    <w:p w14:paraId="7D5BC529">
      <w:pPr>
        <w:keepNext w:val="0"/>
        <w:keepLines w:val="0"/>
        <w:pageBreakBefore w:val="0"/>
        <w:widowControl w:val="0"/>
        <w:numPr>
          <w:ilvl w:val="0"/>
          <w:numId w:val="23"/>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MAC地址表：≥2K；</w:t>
      </w:r>
    </w:p>
    <w:p w14:paraId="486EA8C2">
      <w:pPr>
        <w:keepNext w:val="0"/>
        <w:keepLines w:val="0"/>
        <w:pageBreakBefore w:val="0"/>
        <w:widowControl w:val="0"/>
        <w:numPr>
          <w:ilvl w:val="0"/>
          <w:numId w:val="23"/>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超大帧：≥9216 Bytes；</w:t>
      </w:r>
    </w:p>
    <w:p w14:paraId="25327810">
      <w:pPr>
        <w:keepNext w:val="0"/>
        <w:keepLines w:val="0"/>
        <w:pageBreakBefore w:val="0"/>
        <w:widowControl w:val="0"/>
        <w:numPr>
          <w:ilvl w:val="0"/>
          <w:numId w:val="23"/>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支持一键VLAN模式配置，实现端口隔离；</w:t>
      </w:r>
    </w:p>
    <w:p w14:paraId="194C01A7">
      <w:pPr>
        <w:keepNext w:val="0"/>
        <w:keepLines w:val="0"/>
        <w:pageBreakBefore w:val="0"/>
        <w:widowControl w:val="0"/>
        <w:numPr>
          <w:ilvl w:val="0"/>
          <w:numId w:val="23"/>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支持一键视频通道模式配置，实现与对接设备下联端口一一对应通信；</w:t>
      </w:r>
    </w:p>
    <w:p w14:paraId="5010BA20">
      <w:pPr>
        <w:keepNext w:val="0"/>
        <w:keepLines w:val="0"/>
        <w:pageBreakBefore w:val="0"/>
        <w:widowControl w:val="0"/>
        <w:numPr>
          <w:ilvl w:val="0"/>
          <w:numId w:val="23"/>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支持一键长距离模式配置，实现增加设备下联电口传输距离；</w:t>
      </w:r>
    </w:p>
    <w:p w14:paraId="0FE1AB25">
      <w:pPr>
        <w:keepNext w:val="0"/>
        <w:keepLines w:val="0"/>
        <w:pageBreakBefore w:val="0"/>
        <w:widowControl w:val="0"/>
        <w:numPr>
          <w:ilvl w:val="0"/>
          <w:numId w:val="23"/>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电口支持10/100/1000Mbps自适应，均支持MDI/MDIX；</w:t>
      </w:r>
    </w:p>
    <w:p w14:paraId="35840880">
      <w:pPr>
        <w:keepNext w:val="0"/>
        <w:keepLines w:val="0"/>
        <w:pageBreakBefore w:val="0"/>
        <w:widowControl w:val="0"/>
        <w:numPr>
          <w:ilvl w:val="0"/>
          <w:numId w:val="23"/>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拨码开关一键VLAN配置，视频通道模式配置，长距离模式配置；</w:t>
      </w:r>
    </w:p>
    <w:p w14:paraId="03D05FF9">
      <w:pPr>
        <w:keepNext w:val="0"/>
        <w:keepLines w:val="0"/>
        <w:pageBreakBefore w:val="0"/>
        <w:widowControl w:val="0"/>
        <w:numPr>
          <w:ilvl w:val="0"/>
          <w:numId w:val="23"/>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具有高安全性防电源突波；</w:t>
      </w:r>
    </w:p>
    <w:p w14:paraId="57D506F7">
      <w:pPr>
        <w:keepNext w:val="0"/>
        <w:keepLines w:val="0"/>
        <w:pageBreakBefore w:val="0"/>
        <w:widowControl w:val="0"/>
        <w:numPr>
          <w:ilvl w:val="0"/>
          <w:numId w:val="23"/>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外壳：金属，≥IP30防护；</w:t>
      </w:r>
    </w:p>
    <w:p w14:paraId="5702258C">
      <w:pPr>
        <w:keepNext w:val="0"/>
        <w:keepLines w:val="0"/>
        <w:pageBreakBefore w:val="0"/>
        <w:widowControl w:val="0"/>
        <w:numPr>
          <w:ilvl w:val="0"/>
          <w:numId w:val="23"/>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MTBF（平均故障间隔时间）：500000h；</w:t>
      </w:r>
    </w:p>
    <w:p w14:paraId="3024465F">
      <w:pPr>
        <w:keepNext w:val="0"/>
        <w:keepLines w:val="0"/>
        <w:pageBreakBefore w:val="0"/>
        <w:widowControl w:val="0"/>
        <w:numPr>
          <w:ilvl w:val="0"/>
          <w:numId w:val="23"/>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适用电压范围：100~240V AC；</w:t>
      </w:r>
    </w:p>
    <w:p w14:paraId="0DEB7373">
      <w:pPr>
        <w:keepNext w:val="0"/>
        <w:keepLines w:val="0"/>
        <w:pageBreakBefore w:val="0"/>
        <w:widowControl w:val="0"/>
        <w:numPr>
          <w:ilvl w:val="0"/>
          <w:numId w:val="23"/>
        </w:numPr>
        <w:kinsoku/>
        <w:wordWrap/>
        <w:overflowPunct/>
        <w:topLinePunct w:val="0"/>
        <w:autoSpaceDE/>
        <w:autoSpaceDN/>
        <w:bidi w:val="0"/>
        <w:adjustRightInd/>
        <w:snapToGrid w:val="0"/>
        <w:spacing w:line="360" w:lineRule="auto"/>
        <w:ind w:left="425" w:leftChars="0" w:hanging="425" w:firstLineChars="0"/>
        <w:contextualSpacing/>
        <w:textAlignment w:val="auto"/>
        <w:rPr>
          <w:rFonts w:ascii="宋体" w:hAnsi="宋体"/>
          <w:b w:val="0"/>
          <w:bCs w:val="0"/>
          <w:szCs w:val="21"/>
        </w:rPr>
      </w:pPr>
      <w:r>
        <w:rPr>
          <w:rFonts w:hint="eastAsia" w:ascii="宋体" w:hAnsi="宋体"/>
          <w:b w:val="0"/>
          <w:bCs w:val="0"/>
          <w:szCs w:val="21"/>
        </w:rPr>
        <w:t>适用-40℃~85℃工作环境。</w:t>
      </w:r>
    </w:p>
    <w:p w14:paraId="5DE27F99">
      <w:pPr>
        <w:pStyle w:val="70"/>
        <w:keepNext w:val="0"/>
        <w:keepLines w:val="0"/>
        <w:pageBreakBefore w:val="0"/>
        <w:widowControl w:val="0"/>
        <w:numPr>
          <w:ilvl w:val="0"/>
          <w:numId w:val="20"/>
        </w:numPr>
        <w:kinsoku/>
        <w:wordWrap/>
        <w:overflowPunct/>
        <w:topLinePunct w:val="0"/>
        <w:autoSpaceDE/>
        <w:autoSpaceDN/>
        <w:bidi w:val="0"/>
        <w:adjustRightInd/>
        <w:snapToGrid w:val="0"/>
        <w:spacing w:line="360" w:lineRule="auto"/>
        <w:ind w:left="316" w:leftChars="0" w:hanging="316" w:hangingChars="150"/>
        <w:contextualSpacing/>
        <w:textAlignment w:val="auto"/>
        <w:rPr>
          <w:rFonts w:ascii="宋体" w:hAnsi="宋体"/>
          <w:b/>
          <w:bCs/>
          <w:szCs w:val="21"/>
          <w:u w:val="none"/>
        </w:rPr>
      </w:pPr>
      <w:r>
        <w:rPr>
          <w:rFonts w:hint="eastAsia" w:ascii="宋体" w:hAnsi="宋体"/>
          <w:b/>
          <w:bCs/>
          <w:szCs w:val="21"/>
          <w:u w:val="none"/>
        </w:rPr>
        <w:t>二合一防雷器</w:t>
      </w:r>
    </w:p>
    <w:p w14:paraId="332C1082">
      <w:pPr>
        <w:keepNext w:val="0"/>
        <w:keepLines w:val="0"/>
        <w:pageBreakBefore w:val="0"/>
        <w:widowControl w:val="0"/>
        <w:numPr>
          <w:ilvl w:val="0"/>
          <w:numId w:val="24"/>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传输速率：网络接口：1000Mbps；</w:t>
      </w:r>
    </w:p>
    <w:p w14:paraId="4F9D5BC6">
      <w:pPr>
        <w:keepNext w:val="0"/>
        <w:keepLines w:val="0"/>
        <w:pageBreakBefore w:val="0"/>
        <w:widowControl w:val="0"/>
        <w:numPr>
          <w:ilvl w:val="0"/>
          <w:numId w:val="24"/>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响应时间：ns级；</w:t>
      </w:r>
    </w:p>
    <w:p w14:paraId="5C8B8CB2">
      <w:pPr>
        <w:keepNext w:val="0"/>
        <w:keepLines w:val="0"/>
        <w:pageBreakBefore w:val="0"/>
        <w:widowControl w:val="0"/>
        <w:numPr>
          <w:ilvl w:val="0"/>
          <w:numId w:val="24"/>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外壳材料：铝合金；</w:t>
      </w:r>
    </w:p>
    <w:p w14:paraId="4C8745F4">
      <w:pPr>
        <w:keepNext w:val="0"/>
        <w:keepLines w:val="0"/>
        <w:pageBreakBefore w:val="0"/>
        <w:widowControl w:val="0"/>
        <w:numPr>
          <w:ilvl w:val="0"/>
          <w:numId w:val="24"/>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承重：串联；</w:t>
      </w:r>
    </w:p>
    <w:p w14:paraId="769BC15C">
      <w:pPr>
        <w:keepNext w:val="0"/>
        <w:keepLines w:val="0"/>
        <w:pageBreakBefore w:val="0"/>
        <w:widowControl w:val="0"/>
        <w:numPr>
          <w:ilvl w:val="0"/>
          <w:numId w:val="24"/>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接入方式：≤1dB/100Mhz；</w:t>
      </w:r>
    </w:p>
    <w:p w14:paraId="7033F755">
      <w:pPr>
        <w:keepNext w:val="0"/>
        <w:keepLines w:val="0"/>
        <w:pageBreakBefore w:val="0"/>
        <w:widowControl w:val="0"/>
        <w:numPr>
          <w:ilvl w:val="0"/>
          <w:numId w:val="24"/>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最大工作电压Uc：网络接口：8V 电源接口：AC36V/DC24V；</w:t>
      </w:r>
    </w:p>
    <w:p w14:paraId="3284AE8F">
      <w:pPr>
        <w:keepNext w:val="0"/>
        <w:keepLines w:val="0"/>
        <w:pageBreakBefore w:val="0"/>
        <w:widowControl w:val="0"/>
        <w:numPr>
          <w:ilvl w:val="0"/>
          <w:numId w:val="24"/>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温度范围：-30℃~+60℃；</w:t>
      </w:r>
    </w:p>
    <w:p w14:paraId="7CE32633">
      <w:pPr>
        <w:keepNext w:val="0"/>
        <w:keepLines w:val="0"/>
        <w:pageBreakBefore w:val="0"/>
        <w:widowControl w:val="0"/>
        <w:numPr>
          <w:ilvl w:val="0"/>
          <w:numId w:val="24"/>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电压保护水平：网络接口：小于500V 电源接口：小于300V；</w:t>
      </w:r>
    </w:p>
    <w:p w14:paraId="08AE6B1A">
      <w:pPr>
        <w:keepNext w:val="0"/>
        <w:keepLines w:val="0"/>
        <w:pageBreakBefore w:val="0"/>
        <w:widowControl w:val="0"/>
        <w:numPr>
          <w:ilvl w:val="0"/>
          <w:numId w:val="24"/>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端口：RJ45网络端口、电源端口；</w:t>
      </w:r>
    </w:p>
    <w:p w14:paraId="30B24B34">
      <w:pPr>
        <w:keepNext w:val="0"/>
        <w:keepLines w:val="0"/>
        <w:pageBreakBefore w:val="0"/>
        <w:widowControl w:val="0"/>
        <w:numPr>
          <w:ilvl w:val="0"/>
          <w:numId w:val="24"/>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防水等级：≥IP20；</w:t>
      </w:r>
    </w:p>
    <w:p w14:paraId="213BFE2F">
      <w:pPr>
        <w:keepNext w:val="0"/>
        <w:keepLines w:val="0"/>
        <w:pageBreakBefore w:val="0"/>
        <w:widowControl w:val="0"/>
        <w:numPr>
          <w:ilvl w:val="0"/>
          <w:numId w:val="24"/>
        </w:numPr>
        <w:kinsoku/>
        <w:wordWrap/>
        <w:overflowPunct/>
        <w:topLinePunct w:val="0"/>
        <w:autoSpaceDE/>
        <w:autoSpaceDN/>
        <w:bidi w:val="0"/>
        <w:adjustRightInd/>
        <w:snapToGrid w:val="0"/>
        <w:spacing w:line="360" w:lineRule="auto"/>
        <w:ind w:left="425" w:leftChars="0" w:hanging="425" w:firstLineChars="0"/>
        <w:contextualSpacing/>
        <w:textAlignment w:val="auto"/>
        <w:rPr>
          <w:rFonts w:ascii="宋体" w:hAnsi="宋体"/>
          <w:b w:val="0"/>
          <w:bCs w:val="0"/>
          <w:szCs w:val="21"/>
        </w:rPr>
      </w:pPr>
      <w:r>
        <w:rPr>
          <w:rFonts w:hint="eastAsia" w:ascii="宋体" w:hAnsi="宋体"/>
          <w:b w:val="0"/>
          <w:bCs w:val="0"/>
          <w:szCs w:val="21"/>
        </w:rPr>
        <w:t>额定工作电压：网络接口：5V 电源接口：AC24V/DC12V。</w:t>
      </w:r>
    </w:p>
    <w:p w14:paraId="707BDFC6">
      <w:pPr>
        <w:pStyle w:val="70"/>
        <w:keepNext w:val="0"/>
        <w:keepLines w:val="0"/>
        <w:pageBreakBefore w:val="0"/>
        <w:widowControl w:val="0"/>
        <w:numPr>
          <w:ilvl w:val="0"/>
          <w:numId w:val="20"/>
        </w:numPr>
        <w:kinsoku/>
        <w:wordWrap/>
        <w:overflowPunct/>
        <w:topLinePunct w:val="0"/>
        <w:autoSpaceDE/>
        <w:autoSpaceDN/>
        <w:bidi w:val="0"/>
        <w:adjustRightInd/>
        <w:snapToGrid w:val="0"/>
        <w:spacing w:line="360" w:lineRule="auto"/>
        <w:ind w:left="316" w:leftChars="0" w:hanging="316" w:hangingChars="150"/>
        <w:contextualSpacing/>
        <w:textAlignment w:val="auto"/>
        <w:rPr>
          <w:rFonts w:ascii="宋体" w:hAnsi="宋体"/>
          <w:b/>
          <w:bCs/>
          <w:szCs w:val="21"/>
          <w:u w:val="none"/>
        </w:rPr>
      </w:pPr>
      <w:r>
        <w:rPr>
          <w:rFonts w:hint="eastAsia" w:ascii="宋体" w:hAnsi="宋体"/>
          <w:b/>
          <w:bCs/>
          <w:szCs w:val="21"/>
          <w:u w:val="none"/>
        </w:rPr>
        <w:t>横臂支架</w:t>
      </w:r>
      <w:r>
        <w:rPr>
          <w:rFonts w:hint="eastAsia" w:ascii="宋体" w:hAnsi="宋体"/>
          <w:b/>
          <w:bCs/>
          <w:szCs w:val="21"/>
          <w:u w:val="none"/>
          <w:lang w:eastAsia="zh-CN"/>
        </w:rPr>
        <w:t>（</w:t>
      </w:r>
      <w:r>
        <w:rPr>
          <w:rFonts w:hint="eastAsia" w:ascii="宋体" w:hAnsi="宋体"/>
          <w:b/>
          <w:bCs/>
          <w:szCs w:val="21"/>
          <w:u w:val="none"/>
          <w:lang w:val="en-US" w:eastAsia="zh-CN"/>
        </w:rPr>
        <w:t>1m</w:t>
      </w:r>
      <w:r>
        <w:rPr>
          <w:rFonts w:hint="eastAsia" w:ascii="宋体" w:hAnsi="宋体"/>
          <w:b/>
          <w:bCs/>
          <w:szCs w:val="21"/>
          <w:u w:val="none"/>
          <w:lang w:eastAsia="zh-CN"/>
        </w:rPr>
        <w:t>）：</w:t>
      </w:r>
      <w:r>
        <w:rPr>
          <w:rFonts w:hint="eastAsia" w:ascii="宋体" w:hAnsi="宋体"/>
          <w:b w:val="0"/>
          <w:bCs w:val="0"/>
          <w:szCs w:val="21"/>
          <w:u w:val="none"/>
          <w:lang w:eastAsia="zh-CN"/>
        </w:rPr>
        <w:t>横臂长1米，臂厚≥3mm，热镀锌后喷塑，白色。</w:t>
      </w:r>
    </w:p>
    <w:p w14:paraId="62719E59">
      <w:pPr>
        <w:pStyle w:val="70"/>
        <w:keepNext w:val="0"/>
        <w:keepLines w:val="0"/>
        <w:pageBreakBefore w:val="0"/>
        <w:widowControl w:val="0"/>
        <w:numPr>
          <w:ilvl w:val="0"/>
          <w:numId w:val="20"/>
        </w:numPr>
        <w:kinsoku/>
        <w:wordWrap/>
        <w:overflowPunct/>
        <w:topLinePunct w:val="0"/>
        <w:autoSpaceDE/>
        <w:autoSpaceDN/>
        <w:bidi w:val="0"/>
        <w:adjustRightInd/>
        <w:snapToGrid w:val="0"/>
        <w:spacing w:line="360" w:lineRule="auto"/>
        <w:ind w:left="316" w:leftChars="0" w:hanging="316" w:hangingChars="150"/>
        <w:contextualSpacing/>
        <w:textAlignment w:val="auto"/>
        <w:rPr>
          <w:rFonts w:ascii="宋体" w:hAnsi="宋体"/>
          <w:b/>
          <w:bCs/>
          <w:szCs w:val="21"/>
          <w:u w:val="none"/>
        </w:rPr>
      </w:pPr>
      <w:r>
        <w:rPr>
          <w:rFonts w:hint="eastAsia" w:ascii="宋体" w:hAnsi="宋体"/>
          <w:b/>
          <w:bCs/>
          <w:szCs w:val="21"/>
          <w:u w:val="none"/>
        </w:rPr>
        <w:t>横臂支架</w:t>
      </w:r>
      <w:r>
        <w:rPr>
          <w:rFonts w:hint="eastAsia" w:ascii="宋体" w:hAnsi="宋体"/>
          <w:b/>
          <w:bCs/>
          <w:szCs w:val="21"/>
          <w:u w:val="none"/>
          <w:lang w:eastAsia="zh-CN"/>
        </w:rPr>
        <w:t>（</w:t>
      </w:r>
      <w:r>
        <w:rPr>
          <w:rFonts w:hint="eastAsia" w:ascii="宋体" w:hAnsi="宋体"/>
          <w:b/>
          <w:bCs/>
          <w:szCs w:val="21"/>
          <w:u w:val="none"/>
          <w:lang w:val="en-US" w:eastAsia="zh-CN"/>
        </w:rPr>
        <w:t>1.5m</w:t>
      </w:r>
      <w:r>
        <w:rPr>
          <w:rFonts w:hint="eastAsia" w:ascii="宋体" w:hAnsi="宋体"/>
          <w:b/>
          <w:bCs/>
          <w:szCs w:val="21"/>
          <w:u w:val="none"/>
          <w:lang w:eastAsia="zh-CN"/>
        </w:rPr>
        <w:t>）：</w:t>
      </w:r>
      <w:r>
        <w:rPr>
          <w:rFonts w:hint="eastAsia" w:ascii="宋体" w:hAnsi="宋体"/>
          <w:b w:val="0"/>
          <w:bCs w:val="0"/>
          <w:szCs w:val="21"/>
          <w:u w:val="none"/>
          <w:lang w:eastAsia="zh-CN"/>
        </w:rPr>
        <w:t>横臂长1</w:t>
      </w:r>
      <w:r>
        <w:rPr>
          <w:rFonts w:hint="eastAsia" w:ascii="宋体" w:hAnsi="宋体"/>
          <w:b w:val="0"/>
          <w:bCs w:val="0"/>
          <w:szCs w:val="21"/>
          <w:u w:val="none"/>
          <w:lang w:val="en-US" w:eastAsia="zh-CN"/>
        </w:rPr>
        <w:t>.5</w:t>
      </w:r>
      <w:r>
        <w:rPr>
          <w:rFonts w:hint="eastAsia" w:ascii="宋体" w:hAnsi="宋体"/>
          <w:b w:val="0"/>
          <w:bCs w:val="0"/>
          <w:szCs w:val="21"/>
          <w:u w:val="none"/>
          <w:lang w:eastAsia="zh-CN"/>
        </w:rPr>
        <w:t>米，臂厚≥3mm，热镀锌后喷塑，白色。</w:t>
      </w:r>
    </w:p>
    <w:p w14:paraId="192BE61A">
      <w:pPr>
        <w:pStyle w:val="70"/>
        <w:keepNext w:val="0"/>
        <w:keepLines w:val="0"/>
        <w:pageBreakBefore w:val="0"/>
        <w:widowControl w:val="0"/>
        <w:numPr>
          <w:ilvl w:val="0"/>
          <w:numId w:val="20"/>
        </w:numPr>
        <w:kinsoku/>
        <w:wordWrap/>
        <w:overflowPunct/>
        <w:topLinePunct w:val="0"/>
        <w:autoSpaceDE/>
        <w:autoSpaceDN/>
        <w:bidi w:val="0"/>
        <w:adjustRightInd/>
        <w:snapToGrid w:val="0"/>
        <w:spacing w:line="360" w:lineRule="auto"/>
        <w:ind w:left="316" w:leftChars="0" w:hanging="316" w:hangingChars="150"/>
        <w:contextualSpacing/>
        <w:textAlignment w:val="auto"/>
        <w:rPr>
          <w:rFonts w:ascii="宋体" w:hAnsi="宋体"/>
          <w:b w:val="0"/>
          <w:bCs w:val="0"/>
          <w:szCs w:val="21"/>
          <w:u w:val="none"/>
        </w:rPr>
      </w:pPr>
      <w:r>
        <w:rPr>
          <w:rFonts w:hint="eastAsia" w:ascii="宋体" w:hAnsi="宋体"/>
          <w:b/>
          <w:bCs/>
          <w:szCs w:val="21"/>
          <w:u w:val="none"/>
        </w:rPr>
        <w:t>横臂支架</w:t>
      </w:r>
      <w:r>
        <w:rPr>
          <w:rFonts w:hint="eastAsia" w:ascii="宋体" w:hAnsi="宋体"/>
          <w:b/>
          <w:bCs/>
          <w:szCs w:val="21"/>
          <w:u w:val="none"/>
          <w:lang w:eastAsia="zh-CN"/>
        </w:rPr>
        <w:t>（</w:t>
      </w:r>
      <w:r>
        <w:rPr>
          <w:rFonts w:hint="eastAsia" w:ascii="宋体" w:hAnsi="宋体"/>
          <w:b/>
          <w:bCs/>
          <w:szCs w:val="21"/>
          <w:u w:val="none"/>
          <w:lang w:val="en-US" w:eastAsia="zh-CN"/>
        </w:rPr>
        <w:t>2m</w:t>
      </w:r>
      <w:r>
        <w:rPr>
          <w:rFonts w:hint="eastAsia" w:ascii="宋体" w:hAnsi="宋体"/>
          <w:b/>
          <w:bCs/>
          <w:szCs w:val="21"/>
          <w:u w:val="none"/>
          <w:lang w:eastAsia="zh-CN"/>
        </w:rPr>
        <w:t>）：</w:t>
      </w:r>
      <w:r>
        <w:rPr>
          <w:rFonts w:hint="eastAsia" w:ascii="宋体" w:hAnsi="宋体"/>
          <w:b w:val="0"/>
          <w:bCs w:val="0"/>
          <w:szCs w:val="21"/>
          <w:u w:val="none"/>
          <w:lang w:eastAsia="zh-CN"/>
        </w:rPr>
        <w:t>横臂长</w:t>
      </w:r>
      <w:r>
        <w:rPr>
          <w:rFonts w:hint="eastAsia" w:ascii="宋体" w:hAnsi="宋体"/>
          <w:b w:val="0"/>
          <w:bCs w:val="0"/>
          <w:szCs w:val="21"/>
          <w:u w:val="none"/>
          <w:lang w:val="en-US" w:eastAsia="zh-CN"/>
        </w:rPr>
        <w:t>2</w:t>
      </w:r>
      <w:r>
        <w:rPr>
          <w:rFonts w:hint="eastAsia" w:ascii="宋体" w:hAnsi="宋体"/>
          <w:b w:val="0"/>
          <w:bCs w:val="0"/>
          <w:szCs w:val="21"/>
          <w:u w:val="none"/>
          <w:lang w:eastAsia="zh-CN"/>
        </w:rPr>
        <w:t>米，臂厚≥3mm，热镀锌后喷塑，白色。</w:t>
      </w:r>
    </w:p>
    <w:p w14:paraId="54E26BA7">
      <w:pPr>
        <w:pStyle w:val="70"/>
        <w:keepNext w:val="0"/>
        <w:keepLines w:val="0"/>
        <w:pageBreakBefore w:val="0"/>
        <w:widowControl w:val="0"/>
        <w:numPr>
          <w:ilvl w:val="0"/>
          <w:numId w:val="20"/>
        </w:numPr>
        <w:kinsoku/>
        <w:wordWrap/>
        <w:overflowPunct/>
        <w:topLinePunct w:val="0"/>
        <w:autoSpaceDE/>
        <w:autoSpaceDN/>
        <w:bidi w:val="0"/>
        <w:adjustRightInd/>
        <w:snapToGrid w:val="0"/>
        <w:spacing w:line="360" w:lineRule="auto"/>
        <w:ind w:left="316" w:leftChars="0" w:hanging="316" w:hangingChars="150"/>
        <w:contextualSpacing/>
        <w:textAlignment w:val="auto"/>
        <w:rPr>
          <w:rFonts w:ascii="宋体" w:hAnsi="宋体"/>
          <w:b/>
          <w:bCs/>
          <w:szCs w:val="21"/>
          <w:highlight w:val="none"/>
          <w:u w:val="none"/>
        </w:rPr>
      </w:pPr>
      <w:r>
        <w:rPr>
          <w:rFonts w:hint="eastAsia" w:ascii="宋体" w:hAnsi="宋体"/>
          <w:b/>
          <w:bCs/>
          <w:szCs w:val="21"/>
          <w:highlight w:val="none"/>
          <w:u w:val="none"/>
        </w:rPr>
        <w:t>电表及配套设备</w:t>
      </w:r>
    </w:p>
    <w:p w14:paraId="4A1DC025">
      <w:pPr>
        <w:keepNext w:val="0"/>
        <w:keepLines w:val="0"/>
        <w:pageBreakBefore w:val="0"/>
        <w:widowControl w:val="0"/>
        <w:numPr>
          <w:ilvl w:val="0"/>
          <w:numId w:val="25"/>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highlight w:val="none"/>
        </w:rPr>
      </w:pPr>
      <w:r>
        <w:rPr>
          <w:rFonts w:hint="eastAsia" w:ascii="宋体" w:hAnsi="宋体"/>
          <w:b w:val="0"/>
          <w:bCs w:val="0"/>
          <w:szCs w:val="21"/>
          <w:highlight w:val="none"/>
        </w:rPr>
        <w:t>层门配电箱</w:t>
      </w:r>
      <w:r>
        <w:rPr>
          <w:rFonts w:hint="eastAsia" w:ascii="宋体" w:hAnsi="宋体"/>
          <w:b w:val="0"/>
          <w:bCs w:val="0"/>
          <w:szCs w:val="21"/>
          <w:highlight w:val="none"/>
          <w:lang w:eastAsia="zh-CN"/>
        </w:rPr>
        <w:t>，</w:t>
      </w:r>
      <w:r>
        <w:rPr>
          <w:rFonts w:hint="eastAsia" w:ascii="宋体" w:hAnsi="宋体"/>
          <w:b w:val="0"/>
          <w:bCs w:val="0"/>
          <w:szCs w:val="21"/>
          <w:highlight w:val="none"/>
        </w:rPr>
        <w:t>采用201/304不锈钢箱体</w:t>
      </w:r>
      <w:r>
        <w:rPr>
          <w:rFonts w:hint="eastAsia" w:ascii="宋体" w:hAnsi="宋体"/>
          <w:b w:val="0"/>
          <w:bCs w:val="0"/>
          <w:szCs w:val="21"/>
          <w:highlight w:val="none"/>
          <w:lang w:eastAsia="zh-CN"/>
        </w:rPr>
        <w:t>；</w:t>
      </w:r>
    </w:p>
    <w:p w14:paraId="6325406A">
      <w:pPr>
        <w:keepNext w:val="0"/>
        <w:keepLines w:val="0"/>
        <w:pageBreakBefore w:val="0"/>
        <w:widowControl w:val="0"/>
        <w:numPr>
          <w:ilvl w:val="0"/>
          <w:numId w:val="25"/>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highlight w:val="none"/>
        </w:rPr>
      </w:pPr>
      <w:r>
        <w:rPr>
          <w:rFonts w:hint="eastAsia" w:ascii="宋体" w:hAnsi="宋体"/>
          <w:b w:val="0"/>
          <w:bCs w:val="0"/>
          <w:szCs w:val="21"/>
          <w:highlight w:val="none"/>
        </w:rPr>
        <w:t>尺寸：约400×300×200</w:t>
      </w:r>
      <w:r>
        <w:rPr>
          <w:rFonts w:hint="eastAsia" w:ascii="宋体" w:hAnsi="宋体"/>
          <w:b w:val="0"/>
          <w:bCs w:val="0"/>
          <w:szCs w:val="21"/>
          <w:highlight w:val="none"/>
          <w:lang w:val="en-US" w:eastAsia="zh-CN"/>
        </w:rPr>
        <w:t>mm</w:t>
      </w:r>
      <w:r>
        <w:rPr>
          <w:rFonts w:hint="eastAsia" w:ascii="宋体" w:hAnsi="宋体"/>
          <w:b w:val="0"/>
          <w:bCs w:val="0"/>
          <w:szCs w:val="21"/>
          <w:highlight w:val="none"/>
          <w:lang w:eastAsia="zh-CN"/>
        </w:rPr>
        <w:t>；</w:t>
      </w:r>
    </w:p>
    <w:p w14:paraId="4A097E5F">
      <w:pPr>
        <w:keepNext w:val="0"/>
        <w:keepLines w:val="0"/>
        <w:pageBreakBefore w:val="0"/>
        <w:widowControl w:val="0"/>
        <w:numPr>
          <w:ilvl w:val="0"/>
          <w:numId w:val="25"/>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防雨/防水/抗腐蚀</w:t>
      </w:r>
      <w:r>
        <w:rPr>
          <w:rFonts w:hint="eastAsia" w:ascii="宋体" w:hAnsi="宋体"/>
          <w:b w:val="0"/>
          <w:bCs w:val="0"/>
          <w:szCs w:val="21"/>
          <w:lang w:eastAsia="zh-CN"/>
        </w:rPr>
        <w:t>；</w:t>
      </w:r>
    </w:p>
    <w:p w14:paraId="28F63E24">
      <w:pPr>
        <w:keepNext w:val="0"/>
        <w:keepLines w:val="0"/>
        <w:pageBreakBefore w:val="0"/>
        <w:widowControl w:val="0"/>
        <w:numPr>
          <w:ilvl w:val="0"/>
          <w:numId w:val="25"/>
        </w:numPr>
        <w:kinsoku/>
        <w:wordWrap/>
        <w:overflowPunct/>
        <w:topLinePunct w:val="0"/>
        <w:autoSpaceDE/>
        <w:autoSpaceDN/>
        <w:bidi w:val="0"/>
        <w:adjustRightInd/>
        <w:snapToGrid w:val="0"/>
        <w:spacing w:line="360" w:lineRule="auto"/>
        <w:ind w:left="425" w:leftChars="0" w:hanging="425" w:firstLineChars="0"/>
        <w:contextualSpacing/>
        <w:textAlignment w:val="auto"/>
        <w:rPr>
          <w:rFonts w:ascii="宋体" w:hAnsi="宋体"/>
          <w:b w:val="0"/>
          <w:bCs w:val="0"/>
          <w:szCs w:val="21"/>
        </w:rPr>
      </w:pPr>
      <w:r>
        <w:rPr>
          <w:rFonts w:hint="eastAsia" w:ascii="宋体" w:hAnsi="宋体"/>
          <w:b w:val="0"/>
          <w:bCs w:val="0"/>
          <w:szCs w:val="21"/>
        </w:rPr>
        <w:t>配1个2P/16A空开</w:t>
      </w:r>
      <w:r>
        <w:rPr>
          <w:rFonts w:hint="eastAsia" w:ascii="宋体" w:hAnsi="宋体"/>
          <w:b w:val="0"/>
          <w:bCs w:val="0"/>
          <w:szCs w:val="21"/>
          <w:lang w:eastAsia="zh-CN"/>
        </w:rPr>
        <w:t>。</w:t>
      </w:r>
    </w:p>
    <w:p w14:paraId="68DEFB4A">
      <w:pPr>
        <w:pStyle w:val="70"/>
        <w:keepNext w:val="0"/>
        <w:keepLines w:val="0"/>
        <w:pageBreakBefore w:val="0"/>
        <w:widowControl w:val="0"/>
        <w:numPr>
          <w:ilvl w:val="0"/>
          <w:numId w:val="20"/>
        </w:numPr>
        <w:kinsoku/>
        <w:wordWrap/>
        <w:overflowPunct/>
        <w:topLinePunct w:val="0"/>
        <w:autoSpaceDE/>
        <w:autoSpaceDN/>
        <w:bidi w:val="0"/>
        <w:adjustRightInd/>
        <w:snapToGrid w:val="0"/>
        <w:spacing w:line="360" w:lineRule="auto"/>
        <w:ind w:left="316" w:leftChars="0" w:hanging="316" w:hangingChars="150"/>
        <w:contextualSpacing/>
        <w:textAlignment w:val="auto"/>
        <w:rPr>
          <w:rFonts w:ascii="宋体" w:hAnsi="宋体"/>
          <w:b/>
          <w:bCs/>
          <w:szCs w:val="21"/>
          <w:u w:val="none"/>
        </w:rPr>
      </w:pPr>
      <w:r>
        <w:rPr>
          <w:rFonts w:hint="eastAsia" w:ascii="宋体" w:hAnsi="宋体"/>
          <w:b/>
          <w:bCs/>
          <w:szCs w:val="21"/>
          <w:u w:val="none"/>
        </w:rPr>
        <w:t>超五类网线</w:t>
      </w:r>
    </w:p>
    <w:p w14:paraId="1B0DAEBA">
      <w:pPr>
        <w:keepNext w:val="0"/>
        <w:keepLines w:val="0"/>
        <w:pageBreakBefore w:val="0"/>
        <w:widowControl w:val="0"/>
        <w:numPr>
          <w:ilvl w:val="0"/>
          <w:numId w:val="26"/>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标准：YD/T1019</w:t>
      </w:r>
      <w:r>
        <w:rPr>
          <w:rFonts w:hint="eastAsia" w:ascii="宋体" w:hAnsi="宋体"/>
          <w:b w:val="0"/>
          <w:bCs w:val="0"/>
          <w:szCs w:val="21"/>
          <w:lang w:val="en-US" w:eastAsia="zh-CN"/>
        </w:rPr>
        <w:t>-2023</w:t>
      </w:r>
      <w:r>
        <w:rPr>
          <w:rFonts w:hint="eastAsia" w:ascii="宋体" w:hAnsi="宋体"/>
          <w:b w:val="0"/>
          <w:bCs w:val="0"/>
          <w:szCs w:val="21"/>
        </w:rPr>
        <w:t>；</w:t>
      </w:r>
    </w:p>
    <w:p w14:paraId="041406B4">
      <w:pPr>
        <w:keepNext w:val="0"/>
        <w:keepLines w:val="0"/>
        <w:pageBreakBefore w:val="0"/>
        <w:widowControl w:val="0"/>
        <w:numPr>
          <w:ilvl w:val="0"/>
          <w:numId w:val="26"/>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通过标准最高传输频率100MHz测试；</w:t>
      </w:r>
    </w:p>
    <w:p w14:paraId="3C4F41A8">
      <w:pPr>
        <w:keepNext w:val="0"/>
        <w:keepLines w:val="0"/>
        <w:pageBreakBefore w:val="0"/>
        <w:widowControl w:val="0"/>
        <w:numPr>
          <w:ilvl w:val="0"/>
          <w:numId w:val="26"/>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额定传输速率（NVP）：69%；</w:t>
      </w:r>
    </w:p>
    <w:p w14:paraId="2A529C90">
      <w:pPr>
        <w:keepNext w:val="0"/>
        <w:keepLines w:val="0"/>
        <w:pageBreakBefore w:val="0"/>
        <w:widowControl w:val="0"/>
        <w:numPr>
          <w:ilvl w:val="0"/>
          <w:numId w:val="26"/>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单根导体直流电阻：≤9.5Ω/100m；</w:t>
      </w:r>
    </w:p>
    <w:p w14:paraId="737BF3DC">
      <w:pPr>
        <w:keepNext w:val="0"/>
        <w:keepLines w:val="0"/>
        <w:pageBreakBefore w:val="0"/>
        <w:widowControl w:val="0"/>
        <w:numPr>
          <w:ilvl w:val="0"/>
          <w:numId w:val="26"/>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导体规格：4×2×0.5（mm）±0.01mm；</w:t>
      </w:r>
    </w:p>
    <w:p w14:paraId="59A95563">
      <w:pPr>
        <w:keepNext w:val="0"/>
        <w:keepLines w:val="0"/>
        <w:pageBreakBefore w:val="0"/>
        <w:widowControl w:val="0"/>
        <w:numPr>
          <w:ilvl w:val="0"/>
          <w:numId w:val="26"/>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绝缘：HDPE，绝缘外径0.90±0.05mm；</w:t>
      </w:r>
    </w:p>
    <w:p w14:paraId="465DD272">
      <w:pPr>
        <w:keepNext w:val="0"/>
        <w:keepLines w:val="0"/>
        <w:pageBreakBefore w:val="0"/>
        <w:widowControl w:val="0"/>
        <w:numPr>
          <w:ilvl w:val="0"/>
          <w:numId w:val="26"/>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护套材料：PVC，护套外径：5.0±0.4mm；</w:t>
      </w:r>
    </w:p>
    <w:p w14:paraId="26D97232">
      <w:pPr>
        <w:keepNext w:val="0"/>
        <w:keepLines w:val="0"/>
        <w:pageBreakBefore w:val="0"/>
        <w:widowControl w:val="0"/>
        <w:numPr>
          <w:ilvl w:val="0"/>
          <w:numId w:val="26"/>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护套常规颜色：灰色、蓝色、橙色、紫色；</w:t>
      </w:r>
    </w:p>
    <w:p w14:paraId="0011BBB9">
      <w:pPr>
        <w:keepNext w:val="0"/>
        <w:keepLines w:val="0"/>
        <w:pageBreakBefore w:val="0"/>
        <w:widowControl w:val="0"/>
        <w:numPr>
          <w:ilvl w:val="0"/>
          <w:numId w:val="26"/>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导体间介电强度，DC，1min：1Kv/1min ；</w:t>
      </w:r>
    </w:p>
    <w:p w14:paraId="09C71A58">
      <w:pPr>
        <w:keepNext w:val="0"/>
        <w:keepLines w:val="0"/>
        <w:pageBreakBefore w:val="0"/>
        <w:widowControl w:val="0"/>
        <w:numPr>
          <w:ilvl w:val="0"/>
          <w:numId w:val="26"/>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传播时延差≤45nF/100m；</w:t>
      </w:r>
    </w:p>
    <w:p w14:paraId="0E1B1B6A">
      <w:pPr>
        <w:keepNext w:val="0"/>
        <w:keepLines w:val="0"/>
        <w:pageBreakBefore w:val="0"/>
        <w:widowControl w:val="0"/>
        <w:numPr>
          <w:ilvl w:val="0"/>
          <w:numId w:val="26"/>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最小内弯曲半径：建议敷设弯曲半径＞8倍线缆外径，使用拉力：建议使用时长期拉力＜20N；</w:t>
      </w:r>
    </w:p>
    <w:p w14:paraId="39D33C33">
      <w:pPr>
        <w:keepNext w:val="0"/>
        <w:keepLines w:val="0"/>
        <w:pageBreakBefore w:val="0"/>
        <w:widowControl w:val="0"/>
        <w:numPr>
          <w:ilvl w:val="0"/>
          <w:numId w:val="26"/>
        </w:numPr>
        <w:kinsoku/>
        <w:wordWrap/>
        <w:overflowPunct/>
        <w:topLinePunct w:val="0"/>
        <w:autoSpaceDE/>
        <w:autoSpaceDN/>
        <w:bidi w:val="0"/>
        <w:adjustRightInd/>
        <w:snapToGrid w:val="0"/>
        <w:spacing w:line="360" w:lineRule="auto"/>
        <w:ind w:left="425" w:leftChars="0" w:hanging="425" w:firstLineChars="0"/>
        <w:contextualSpacing/>
        <w:textAlignment w:val="auto"/>
        <w:rPr>
          <w:rFonts w:ascii="宋体" w:hAnsi="宋体"/>
          <w:b w:val="0"/>
          <w:bCs w:val="0"/>
          <w:szCs w:val="21"/>
        </w:rPr>
      </w:pPr>
      <w:r>
        <w:rPr>
          <w:rFonts w:hint="eastAsia" w:ascii="宋体" w:hAnsi="宋体"/>
          <w:b w:val="0"/>
          <w:bCs w:val="0"/>
          <w:szCs w:val="21"/>
        </w:rPr>
        <w:t>安装温度：不低于0℃，工作温度：-20℃~+60℃。</w:t>
      </w:r>
    </w:p>
    <w:p w14:paraId="7B9CB233">
      <w:pPr>
        <w:pStyle w:val="70"/>
        <w:keepNext w:val="0"/>
        <w:keepLines w:val="0"/>
        <w:pageBreakBefore w:val="0"/>
        <w:widowControl w:val="0"/>
        <w:numPr>
          <w:ilvl w:val="0"/>
          <w:numId w:val="20"/>
        </w:numPr>
        <w:kinsoku/>
        <w:wordWrap/>
        <w:overflowPunct/>
        <w:topLinePunct w:val="0"/>
        <w:autoSpaceDE/>
        <w:autoSpaceDN/>
        <w:bidi w:val="0"/>
        <w:adjustRightInd/>
        <w:snapToGrid w:val="0"/>
        <w:spacing w:line="360" w:lineRule="auto"/>
        <w:ind w:left="316" w:leftChars="0" w:hanging="316" w:hangingChars="150"/>
        <w:contextualSpacing/>
        <w:textAlignment w:val="auto"/>
        <w:rPr>
          <w:rFonts w:ascii="宋体" w:hAnsi="宋体"/>
          <w:b/>
          <w:bCs/>
          <w:szCs w:val="21"/>
          <w:u w:val="none"/>
        </w:rPr>
      </w:pPr>
      <w:r>
        <w:rPr>
          <w:rFonts w:hint="eastAsia" w:ascii="宋体" w:hAnsi="宋体"/>
          <w:b/>
          <w:bCs/>
          <w:szCs w:val="21"/>
          <w:u w:val="none"/>
        </w:rPr>
        <w:t>电源线（RVV3×1.0mm²）</w:t>
      </w:r>
    </w:p>
    <w:p w14:paraId="61DE43AB">
      <w:pPr>
        <w:pStyle w:val="70"/>
        <w:keepNext w:val="0"/>
        <w:keepLines w:val="0"/>
        <w:pageBreakBefore w:val="0"/>
        <w:widowControl w:val="0"/>
        <w:numPr>
          <w:ilvl w:val="0"/>
          <w:numId w:val="27"/>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u w:val="none"/>
        </w:rPr>
      </w:pPr>
      <w:r>
        <w:rPr>
          <w:rFonts w:hint="eastAsia" w:ascii="宋体" w:hAnsi="宋体"/>
          <w:b w:val="0"/>
          <w:bCs w:val="0"/>
          <w:szCs w:val="21"/>
          <w:u w:val="none"/>
        </w:rPr>
        <w:t>RVV3×1.0mm²；</w:t>
      </w:r>
    </w:p>
    <w:p w14:paraId="49AFF94F">
      <w:pPr>
        <w:pStyle w:val="70"/>
        <w:keepNext w:val="0"/>
        <w:keepLines w:val="0"/>
        <w:pageBreakBefore w:val="0"/>
        <w:widowControl w:val="0"/>
        <w:numPr>
          <w:ilvl w:val="0"/>
          <w:numId w:val="27"/>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u w:val="none"/>
        </w:rPr>
      </w:pPr>
      <w:r>
        <w:rPr>
          <w:rFonts w:hint="eastAsia" w:ascii="宋体" w:hAnsi="宋体"/>
          <w:b w:val="0"/>
          <w:bCs w:val="0"/>
          <w:szCs w:val="21"/>
          <w:u w:val="none"/>
        </w:rPr>
        <w:t>导体结构：32支Φ0.20mm±0.014无氧铜丝；</w:t>
      </w:r>
    </w:p>
    <w:p w14:paraId="49A4D193">
      <w:pPr>
        <w:pStyle w:val="70"/>
        <w:keepNext w:val="0"/>
        <w:keepLines w:val="0"/>
        <w:pageBreakBefore w:val="0"/>
        <w:widowControl w:val="0"/>
        <w:numPr>
          <w:ilvl w:val="0"/>
          <w:numId w:val="27"/>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u w:val="none"/>
        </w:rPr>
      </w:pPr>
      <w:r>
        <w:rPr>
          <w:rFonts w:hint="eastAsia" w:ascii="宋体" w:hAnsi="宋体"/>
          <w:b w:val="0"/>
          <w:bCs w:val="0"/>
          <w:szCs w:val="21"/>
          <w:u w:val="none"/>
        </w:rPr>
        <w:t>内绝缘厚度：≥0.6mm；</w:t>
      </w:r>
    </w:p>
    <w:p w14:paraId="4CC311C7">
      <w:pPr>
        <w:pStyle w:val="70"/>
        <w:keepNext w:val="0"/>
        <w:keepLines w:val="0"/>
        <w:pageBreakBefore w:val="0"/>
        <w:widowControl w:val="0"/>
        <w:numPr>
          <w:ilvl w:val="0"/>
          <w:numId w:val="27"/>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u w:val="none"/>
        </w:rPr>
      </w:pPr>
      <w:r>
        <w:rPr>
          <w:rFonts w:hint="eastAsia" w:ascii="宋体" w:hAnsi="宋体"/>
          <w:b w:val="0"/>
          <w:bCs w:val="0"/>
          <w:szCs w:val="21"/>
          <w:u w:val="none"/>
        </w:rPr>
        <w:t>外护套厚度：≥0.8mm；</w:t>
      </w:r>
    </w:p>
    <w:p w14:paraId="5153EC4B">
      <w:pPr>
        <w:pStyle w:val="70"/>
        <w:keepNext w:val="0"/>
        <w:keepLines w:val="0"/>
        <w:pageBreakBefore w:val="0"/>
        <w:widowControl w:val="0"/>
        <w:numPr>
          <w:ilvl w:val="0"/>
          <w:numId w:val="27"/>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u w:val="none"/>
        </w:rPr>
      </w:pPr>
      <w:r>
        <w:rPr>
          <w:rFonts w:hint="eastAsia" w:ascii="宋体" w:hAnsi="宋体"/>
          <w:b w:val="0"/>
          <w:bCs w:val="0"/>
          <w:szCs w:val="21"/>
          <w:u w:val="none"/>
        </w:rPr>
        <w:t>外护套参考直径：7.2；</w:t>
      </w:r>
    </w:p>
    <w:p w14:paraId="1070E897">
      <w:pPr>
        <w:pStyle w:val="70"/>
        <w:keepNext w:val="0"/>
        <w:keepLines w:val="0"/>
        <w:pageBreakBefore w:val="0"/>
        <w:widowControl w:val="0"/>
        <w:numPr>
          <w:ilvl w:val="0"/>
          <w:numId w:val="27"/>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u w:val="none"/>
        </w:rPr>
      </w:pPr>
      <w:r>
        <w:rPr>
          <w:rFonts w:hint="eastAsia" w:ascii="宋体" w:hAnsi="宋体"/>
          <w:b w:val="0"/>
          <w:bCs w:val="0"/>
          <w:szCs w:val="21"/>
          <w:u w:val="none"/>
        </w:rPr>
        <w:t>线缆工作温度：高温70℃，低温-20℃；</w:t>
      </w:r>
    </w:p>
    <w:p w14:paraId="1F6C8B1E">
      <w:pPr>
        <w:pStyle w:val="70"/>
        <w:keepNext w:val="0"/>
        <w:keepLines w:val="0"/>
        <w:pageBreakBefore w:val="0"/>
        <w:widowControl w:val="0"/>
        <w:numPr>
          <w:ilvl w:val="0"/>
          <w:numId w:val="27"/>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u w:val="none"/>
        </w:rPr>
      </w:pPr>
      <w:r>
        <w:rPr>
          <w:rFonts w:hint="eastAsia" w:ascii="宋体" w:hAnsi="宋体"/>
          <w:b w:val="0"/>
          <w:bCs w:val="0"/>
          <w:szCs w:val="21"/>
          <w:u w:val="none"/>
        </w:rPr>
        <w:t>线缆敷设温度：不低于0℃；</w:t>
      </w:r>
    </w:p>
    <w:p w14:paraId="079A47A3">
      <w:pPr>
        <w:pStyle w:val="70"/>
        <w:keepNext w:val="0"/>
        <w:keepLines w:val="0"/>
        <w:pageBreakBefore w:val="0"/>
        <w:widowControl w:val="0"/>
        <w:numPr>
          <w:ilvl w:val="0"/>
          <w:numId w:val="27"/>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u w:val="none"/>
        </w:rPr>
      </w:pPr>
      <w:r>
        <w:rPr>
          <w:rFonts w:hint="eastAsia" w:ascii="宋体" w:hAnsi="宋体"/>
          <w:b w:val="0"/>
          <w:bCs w:val="0"/>
          <w:szCs w:val="21"/>
          <w:u w:val="none"/>
        </w:rPr>
        <w:t>70℃时绝缘电阻最小值：0.010MΩ/km；</w:t>
      </w:r>
    </w:p>
    <w:p w14:paraId="3634CA3B">
      <w:pPr>
        <w:pStyle w:val="70"/>
        <w:keepNext w:val="0"/>
        <w:keepLines w:val="0"/>
        <w:pageBreakBefore w:val="0"/>
        <w:widowControl w:val="0"/>
        <w:numPr>
          <w:ilvl w:val="0"/>
          <w:numId w:val="27"/>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u w:val="none"/>
        </w:rPr>
      </w:pPr>
      <w:r>
        <w:rPr>
          <w:rFonts w:hint="eastAsia" w:ascii="宋体" w:hAnsi="宋体"/>
          <w:b w:val="0"/>
          <w:bCs w:val="0"/>
          <w:szCs w:val="21"/>
          <w:u w:val="none"/>
        </w:rPr>
        <w:t>20℃时导体直流电阻最大值：19.5Ω/km；</w:t>
      </w:r>
    </w:p>
    <w:p w14:paraId="26068F50">
      <w:pPr>
        <w:pStyle w:val="70"/>
        <w:keepNext w:val="0"/>
        <w:keepLines w:val="0"/>
        <w:pageBreakBefore w:val="0"/>
        <w:widowControl w:val="0"/>
        <w:numPr>
          <w:ilvl w:val="0"/>
          <w:numId w:val="27"/>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u w:val="none"/>
        </w:rPr>
      </w:pPr>
      <w:r>
        <w:rPr>
          <w:rFonts w:hint="eastAsia" w:ascii="宋体" w:hAnsi="宋体"/>
          <w:b w:val="0"/>
          <w:bCs w:val="0"/>
          <w:szCs w:val="21"/>
          <w:u w:val="none"/>
        </w:rPr>
        <w:t>绝缘延伸率：150%；</w:t>
      </w:r>
    </w:p>
    <w:p w14:paraId="1FDAA7BE">
      <w:pPr>
        <w:pStyle w:val="70"/>
        <w:keepNext w:val="0"/>
        <w:keepLines w:val="0"/>
        <w:pageBreakBefore w:val="0"/>
        <w:widowControl w:val="0"/>
        <w:numPr>
          <w:ilvl w:val="0"/>
          <w:numId w:val="27"/>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u w:val="none"/>
        </w:rPr>
      </w:pPr>
      <w:r>
        <w:rPr>
          <w:rFonts w:hint="eastAsia" w:ascii="宋体" w:hAnsi="宋体"/>
          <w:b w:val="0"/>
          <w:bCs w:val="0"/>
          <w:szCs w:val="21"/>
          <w:u w:val="none"/>
        </w:rPr>
        <w:t>护套延伸率：150%；</w:t>
      </w:r>
    </w:p>
    <w:p w14:paraId="14229266">
      <w:pPr>
        <w:pStyle w:val="70"/>
        <w:keepNext w:val="0"/>
        <w:keepLines w:val="0"/>
        <w:pageBreakBefore w:val="0"/>
        <w:widowControl w:val="0"/>
        <w:numPr>
          <w:ilvl w:val="0"/>
          <w:numId w:val="27"/>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u w:val="none"/>
        </w:rPr>
      </w:pPr>
      <w:r>
        <w:rPr>
          <w:rFonts w:hint="eastAsia" w:ascii="宋体" w:hAnsi="宋体"/>
          <w:b w:val="0"/>
          <w:bCs w:val="0"/>
          <w:szCs w:val="21"/>
          <w:u w:val="none"/>
        </w:rPr>
        <w:t>绝缘材质：聚氯乙烯（PVC）；</w:t>
      </w:r>
    </w:p>
    <w:p w14:paraId="7725DE78">
      <w:pPr>
        <w:pStyle w:val="70"/>
        <w:keepNext w:val="0"/>
        <w:keepLines w:val="0"/>
        <w:pageBreakBefore w:val="0"/>
        <w:widowControl w:val="0"/>
        <w:numPr>
          <w:ilvl w:val="0"/>
          <w:numId w:val="27"/>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u w:val="none"/>
        </w:rPr>
      </w:pPr>
      <w:r>
        <w:rPr>
          <w:rFonts w:hint="eastAsia" w:ascii="宋体" w:hAnsi="宋体"/>
          <w:b w:val="0"/>
          <w:bCs w:val="0"/>
          <w:szCs w:val="21"/>
          <w:u w:val="none"/>
        </w:rPr>
        <w:t>护套材质：聚氯乙烯（PVC）；</w:t>
      </w:r>
    </w:p>
    <w:p w14:paraId="6A5E53DD">
      <w:pPr>
        <w:pStyle w:val="70"/>
        <w:keepNext w:val="0"/>
        <w:keepLines w:val="0"/>
        <w:pageBreakBefore w:val="0"/>
        <w:widowControl w:val="0"/>
        <w:numPr>
          <w:ilvl w:val="0"/>
          <w:numId w:val="27"/>
        </w:numPr>
        <w:kinsoku/>
        <w:wordWrap/>
        <w:overflowPunct/>
        <w:topLinePunct w:val="0"/>
        <w:autoSpaceDE/>
        <w:autoSpaceDN/>
        <w:bidi w:val="0"/>
        <w:adjustRightInd/>
        <w:snapToGrid w:val="0"/>
        <w:spacing w:line="360" w:lineRule="auto"/>
        <w:ind w:left="425" w:leftChars="0" w:hanging="425" w:firstLineChars="0"/>
        <w:contextualSpacing/>
        <w:textAlignment w:val="auto"/>
        <w:rPr>
          <w:rFonts w:ascii="宋体" w:hAnsi="宋体"/>
          <w:b w:val="0"/>
          <w:bCs w:val="0"/>
          <w:szCs w:val="21"/>
          <w:u w:val="none"/>
        </w:rPr>
      </w:pPr>
      <w:r>
        <w:rPr>
          <w:rFonts w:hint="eastAsia" w:ascii="宋体" w:hAnsi="宋体"/>
          <w:b w:val="0"/>
          <w:bCs w:val="0"/>
          <w:szCs w:val="21"/>
          <w:u w:val="none"/>
        </w:rPr>
        <w:t>适用额定电压：300/500V</w:t>
      </w:r>
      <w:r>
        <w:rPr>
          <w:rFonts w:hint="eastAsia" w:ascii="宋体" w:hAnsi="宋体"/>
          <w:b w:val="0"/>
          <w:bCs w:val="0"/>
          <w:szCs w:val="21"/>
          <w:u w:val="none"/>
          <w:lang w:eastAsia="zh-CN"/>
        </w:rPr>
        <w:t>。</w:t>
      </w:r>
    </w:p>
    <w:p w14:paraId="22CA3620">
      <w:pPr>
        <w:pStyle w:val="70"/>
        <w:keepNext w:val="0"/>
        <w:keepLines w:val="0"/>
        <w:pageBreakBefore w:val="0"/>
        <w:widowControl w:val="0"/>
        <w:numPr>
          <w:ilvl w:val="0"/>
          <w:numId w:val="20"/>
        </w:numPr>
        <w:kinsoku/>
        <w:wordWrap/>
        <w:overflowPunct/>
        <w:topLinePunct w:val="0"/>
        <w:autoSpaceDE/>
        <w:autoSpaceDN/>
        <w:bidi w:val="0"/>
        <w:adjustRightInd/>
        <w:snapToGrid w:val="0"/>
        <w:spacing w:line="360" w:lineRule="auto"/>
        <w:ind w:left="316" w:leftChars="0" w:hanging="316" w:hangingChars="150"/>
        <w:contextualSpacing/>
        <w:textAlignment w:val="auto"/>
        <w:rPr>
          <w:rFonts w:ascii="宋体" w:hAnsi="宋体"/>
          <w:b/>
          <w:bCs/>
          <w:szCs w:val="21"/>
          <w:u w:val="none"/>
        </w:rPr>
      </w:pPr>
      <w:r>
        <w:rPr>
          <w:rFonts w:hint="eastAsia" w:ascii="宋体" w:hAnsi="宋体"/>
          <w:b/>
          <w:bCs/>
          <w:szCs w:val="21"/>
          <w:u w:val="none"/>
        </w:rPr>
        <w:t>电源线（RVV3×</w:t>
      </w:r>
      <w:r>
        <w:rPr>
          <w:rFonts w:hint="eastAsia" w:ascii="宋体" w:hAnsi="宋体"/>
          <w:b/>
          <w:bCs/>
          <w:szCs w:val="21"/>
          <w:u w:val="none"/>
          <w:lang w:val="en-US" w:eastAsia="zh-CN"/>
        </w:rPr>
        <w:t>2</w:t>
      </w:r>
      <w:r>
        <w:rPr>
          <w:rFonts w:hint="eastAsia" w:ascii="宋体" w:hAnsi="宋体"/>
          <w:b/>
          <w:bCs/>
          <w:szCs w:val="21"/>
          <w:u w:val="none"/>
        </w:rPr>
        <w:t>.</w:t>
      </w:r>
      <w:r>
        <w:rPr>
          <w:rFonts w:hint="eastAsia" w:ascii="宋体" w:hAnsi="宋体"/>
          <w:b/>
          <w:bCs/>
          <w:szCs w:val="21"/>
          <w:u w:val="none"/>
          <w:lang w:val="en-US" w:eastAsia="zh-CN"/>
        </w:rPr>
        <w:t>5</w:t>
      </w:r>
      <w:r>
        <w:rPr>
          <w:rFonts w:hint="eastAsia" w:ascii="宋体" w:hAnsi="宋体"/>
          <w:b/>
          <w:bCs/>
          <w:szCs w:val="21"/>
          <w:u w:val="none"/>
        </w:rPr>
        <w:t>mm²）</w:t>
      </w:r>
    </w:p>
    <w:p w14:paraId="5AE16E89">
      <w:pPr>
        <w:keepNext w:val="0"/>
        <w:keepLines w:val="0"/>
        <w:pageBreakBefore w:val="0"/>
        <w:widowControl w:val="0"/>
        <w:numPr>
          <w:ilvl w:val="0"/>
          <w:numId w:val="28"/>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RVV3×2.5mm²；</w:t>
      </w:r>
    </w:p>
    <w:p w14:paraId="3DECF12E">
      <w:pPr>
        <w:keepNext w:val="0"/>
        <w:keepLines w:val="0"/>
        <w:pageBreakBefore w:val="0"/>
        <w:widowControl w:val="0"/>
        <w:numPr>
          <w:ilvl w:val="0"/>
          <w:numId w:val="28"/>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导体结构：77支Φ0.20mm±0.014无氧铜丝；</w:t>
      </w:r>
    </w:p>
    <w:p w14:paraId="02F9B9D7">
      <w:pPr>
        <w:keepNext w:val="0"/>
        <w:keepLines w:val="0"/>
        <w:pageBreakBefore w:val="0"/>
        <w:widowControl w:val="0"/>
        <w:numPr>
          <w:ilvl w:val="0"/>
          <w:numId w:val="28"/>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内绝缘厚度：≥0.8mm；</w:t>
      </w:r>
    </w:p>
    <w:p w14:paraId="41239D55">
      <w:pPr>
        <w:keepNext w:val="0"/>
        <w:keepLines w:val="0"/>
        <w:pageBreakBefore w:val="0"/>
        <w:widowControl w:val="0"/>
        <w:numPr>
          <w:ilvl w:val="0"/>
          <w:numId w:val="28"/>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外护套厚度：≥1.1mm；</w:t>
      </w:r>
    </w:p>
    <w:p w14:paraId="2C2EC131">
      <w:pPr>
        <w:keepNext w:val="0"/>
        <w:keepLines w:val="0"/>
        <w:pageBreakBefore w:val="0"/>
        <w:widowControl w:val="0"/>
        <w:numPr>
          <w:ilvl w:val="0"/>
          <w:numId w:val="28"/>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外护套参考直径：约10.2mm；</w:t>
      </w:r>
    </w:p>
    <w:p w14:paraId="11B37E65">
      <w:pPr>
        <w:keepNext w:val="0"/>
        <w:keepLines w:val="0"/>
        <w:pageBreakBefore w:val="0"/>
        <w:widowControl w:val="0"/>
        <w:numPr>
          <w:ilvl w:val="0"/>
          <w:numId w:val="28"/>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线缆工作温度：-20℃~+70℃；</w:t>
      </w:r>
    </w:p>
    <w:p w14:paraId="69153B1C">
      <w:pPr>
        <w:keepNext w:val="0"/>
        <w:keepLines w:val="0"/>
        <w:pageBreakBefore w:val="0"/>
        <w:widowControl w:val="0"/>
        <w:numPr>
          <w:ilvl w:val="0"/>
          <w:numId w:val="28"/>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线缆敷设温度：不低于0℃；</w:t>
      </w:r>
    </w:p>
    <w:p w14:paraId="34E71E17">
      <w:pPr>
        <w:keepNext w:val="0"/>
        <w:keepLines w:val="0"/>
        <w:pageBreakBefore w:val="0"/>
        <w:widowControl w:val="0"/>
        <w:numPr>
          <w:ilvl w:val="0"/>
          <w:numId w:val="28"/>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70℃时绝缘电阻最小值：0.009MΩ/km；</w:t>
      </w:r>
    </w:p>
    <w:p w14:paraId="2C0633AE">
      <w:pPr>
        <w:keepNext w:val="0"/>
        <w:keepLines w:val="0"/>
        <w:pageBreakBefore w:val="0"/>
        <w:widowControl w:val="0"/>
        <w:numPr>
          <w:ilvl w:val="0"/>
          <w:numId w:val="28"/>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20℃时导体直流电阻最大值：7.98Ω/km；</w:t>
      </w:r>
    </w:p>
    <w:p w14:paraId="03B271CF">
      <w:pPr>
        <w:keepNext w:val="0"/>
        <w:keepLines w:val="0"/>
        <w:pageBreakBefore w:val="0"/>
        <w:widowControl w:val="0"/>
        <w:numPr>
          <w:ilvl w:val="0"/>
          <w:numId w:val="28"/>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绝缘延伸率：150%；</w:t>
      </w:r>
    </w:p>
    <w:p w14:paraId="2F4FED67">
      <w:pPr>
        <w:keepNext w:val="0"/>
        <w:keepLines w:val="0"/>
        <w:pageBreakBefore w:val="0"/>
        <w:widowControl w:val="0"/>
        <w:numPr>
          <w:ilvl w:val="0"/>
          <w:numId w:val="28"/>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护套延伸率：150%；</w:t>
      </w:r>
    </w:p>
    <w:p w14:paraId="424F2634">
      <w:pPr>
        <w:keepNext w:val="0"/>
        <w:keepLines w:val="0"/>
        <w:pageBreakBefore w:val="0"/>
        <w:widowControl w:val="0"/>
        <w:numPr>
          <w:ilvl w:val="0"/>
          <w:numId w:val="28"/>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绝缘材质：聚氯乙烯（PVC）；</w:t>
      </w:r>
    </w:p>
    <w:p w14:paraId="04431C2A">
      <w:pPr>
        <w:keepNext w:val="0"/>
        <w:keepLines w:val="0"/>
        <w:pageBreakBefore w:val="0"/>
        <w:widowControl w:val="0"/>
        <w:numPr>
          <w:ilvl w:val="0"/>
          <w:numId w:val="28"/>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护套材质：聚氯乙烯（PVC）；</w:t>
      </w:r>
    </w:p>
    <w:p w14:paraId="5DC75029">
      <w:pPr>
        <w:keepNext w:val="0"/>
        <w:keepLines w:val="0"/>
        <w:pageBreakBefore w:val="0"/>
        <w:widowControl w:val="0"/>
        <w:numPr>
          <w:ilvl w:val="0"/>
          <w:numId w:val="28"/>
        </w:numPr>
        <w:kinsoku/>
        <w:wordWrap/>
        <w:overflowPunct/>
        <w:topLinePunct w:val="0"/>
        <w:autoSpaceDE/>
        <w:autoSpaceDN/>
        <w:bidi w:val="0"/>
        <w:adjustRightInd/>
        <w:snapToGrid w:val="0"/>
        <w:spacing w:line="360" w:lineRule="auto"/>
        <w:ind w:left="425" w:leftChars="0" w:hanging="425" w:firstLineChars="0"/>
        <w:contextualSpacing/>
        <w:textAlignment w:val="auto"/>
        <w:rPr>
          <w:rFonts w:ascii="宋体" w:hAnsi="宋体"/>
          <w:b w:val="0"/>
          <w:bCs w:val="0"/>
          <w:szCs w:val="21"/>
        </w:rPr>
      </w:pPr>
      <w:r>
        <w:rPr>
          <w:rFonts w:hint="eastAsia" w:ascii="宋体" w:hAnsi="宋体"/>
          <w:b w:val="0"/>
          <w:bCs w:val="0"/>
          <w:szCs w:val="21"/>
        </w:rPr>
        <w:t>适用额定电压：300/500V</w:t>
      </w:r>
      <w:r>
        <w:rPr>
          <w:rFonts w:hint="eastAsia" w:ascii="宋体" w:hAnsi="宋体"/>
          <w:b w:val="0"/>
          <w:bCs w:val="0"/>
          <w:szCs w:val="21"/>
          <w:lang w:eastAsia="zh-CN"/>
        </w:rPr>
        <w:t>。</w:t>
      </w:r>
    </w:p>
    <w:p w14:paraId="595DBB39">
      <w:pPr>
        <w:pStyle w:val="70"/>
        <w:keepNext w:val="0"/>
        <w:keepLines w:val="0"/>
        <w:pageBreakBefore w:val="0"/>
        <w:widowControl w:val="0"/>
        <w:numPr>
          <w:ilvl w:val="0"/>
          <w:numId w:val="20"/>
        </w:numPr>
        <w:kinsoku/>
        <w:wordWrap/>
        <w:overflowPunct/>
        <w:topLinePunct w:val="0"/>
        <w:autoSpaceDE/>
        <w:autoSpaceDN/>
        <w:bidi w:val="0"/>
        <w:adjustRightInd/>
        <w:snapToGrid w:val="0"/>
        <w:spacing w:line="360" w:lineRule="auto"/>
        <w:ind w:left="316" w:leftChars="0" w:hanging="316" w:hangingChars="150"/>
        <w:contextualSpacing/>
        <w:textAlignment w:val="auto"/>
        <w:rPr>
          <w:rFonts w:ascii="宋体" w:hAnsi="宋体"/>
          <w:b/>
          <w:bCs/>
          <w:szCs w:val="21"/>
          <w:u w:val="none"/>
        </w:rPr>
      </w:pPr>
      <w:r>
        <w:rPr>
          <w:rFonts w:hint="eastAsia" w:ascii="宋体" w:hAnsi="宋体"/>
          <w:b/>
          <w:bCs/>
          <w:szCs w:val="21"/>
          <w:u w:val="none"/>
        </w:rPr>
        <w:t>金属软管</w:t>
      </w:r>
      <w:r>
        <w:rPr>
          <w:rFonts w:hint="eastAsia" w:ascii="宋体" w:hAnsi="宋体"/>
          <w:b/>
          <w:bCs/>
          <w:szCs w:val="21"/>
          <w:u w:val="none"/>
          <w:lang w:eastAsia="zh-CN"/>
        </w:rPr>
        <w:t>：</w:t>
      </w:r>
      <w:r>
        <w:rPr>
          <w:rFonts w:hint="eastAsia" w:ascii="宋体" w:hAnsi="宋体"/>
          <w:b w:val="0"/>
          <w:bCs w:val="0"/>
          <w:szCs w:val="21"/>
          <w:u w:val="none"/>
          <w:lang w:eastAsia="zh-CN"/>
        </w:rPr>
        <w:t>DN25。</w:t>
      </w:r>
    </w:p>
    <w:p w14:paraId="24271D98">
      <w:pPr>
        <w:pStyle w:val="70"/>
        <w:keepNext w:val="0"/>
        <w:keepLines w:val="0"/>
        <w:pageBreakBefore w:val="0"/>
        <w:widowControl w:val="0"/>
        <w:numPr>
          <w:ilvl w:val="0"/>
          <w:numId w:val="20"/>
        </w:numPr>
        <w:kinsoku/>
        <w:wordWrap/>
        <w:overflowPunct/>
        <w:topLinePunct w:val="0"/>
        <w:autoSpaceDE/>
        <w:autoSpaceDN/>
        <w:bidi w:val="0"/>
        <w:adjustRightInd/>
        <w:snapToGrid w:val="0"/>
        <w:spacing w:line="360" w:lineRule="auto"/>
        <w:ind w:left="316" w:leftChars="0" w:hanging="316" w:hangingChars="150"/>
        <w:contextualSpacing/>
        <w:textAlignment w:val="auto"/>
        <w:rPr>
          <w:rFonts w:ascii="宋体" w:hAnsi="宋体"/>
          <w:b/>
          <w:bCs/>
          <w:szCs w:val="21"/>
          <w:u w:val="none"/>
        </w:rPr>
      </w:pPr>
      <w:r>
        <w:rPr>
          <w:rFonts w:hint="eastAsia" w:ascii="宋体" w:hAnsi="宋体"/>
          <w:b/>
          <w:bCs/>
          <w:szCs w:val="21"/>
          <w:u w:val="none"/>
        </w:rPr>
        <w:t>硬质塑料管</w:t>
      </w:r>
      <w:r>
        <w:rPr>
          <w:rFonts w:hint="eastAsia" w:ascii="宋体" w:hAnsi="宋体"/>
          <w:b/>
          <w:bCs/>
          <w:szCs w:val="21"/>
          <w:u w:val="none"/>
          <w:lang w:eastAsia="zh-CN"/>
        </w:rPr>
        <w:t>：</w:t>
      </w:r>
      <w:r>
        <w:rPr>
          <w:rFonts w:hint="eastAsia" w:ascii="宋体" w:hAnsi="宋体"/>
          <w:b w:val="0"/>
          <w:bCs w:val="0"/>
          <w:szCs w:val="21"/>
          <w:u w:val="none"/>
          <w:lang w:eastAsia="zh-CN"/>
        </w:rPr>
        <w:t>PC25，明配。</w:t>
      </w:r>
    </w:p>
    <w:p w14:paraId="7E3F7CD6">
      <w:pPr>
        <w:numPr>
          <w:ilvl w:val="0"/>
          <w:numId w:val="15"/>
        </w:numPr>
        <w:snapToGrid w:val="0"/>
        <w:spacing w:line="360" w:lineRule="auto"/>
        <w:contextualSpacing/>
        <w:rPr>
          <w:rFonts w:ascii="宋体" w:hAnsi="宋体"/>
          <w:b/>
          <w:bCs/>
          <w:szCs w:val="21"/>
        </w:rPr>
      </w:pPr>
      <w:r>
        <w:rPr>
          <w:rFonts w:hint="eastAsia" w:ascii="宋体" w:hAnsi="宋体"/>
          <w:b/>
          <w:bCs/>
          <w:szCs w:val="21"/>
        </w:rPr>
        <w:t>机房端设备</w:t>
      </w:r>
    </w:p>
    <w:p w14:paraId="31958F7B">
      <w:pPr>
        <w:pStyle w:val="70"/>
        <w:keepNext w:val="0"/>
        <w:keepLines w:val="0"/>
        <w:pageBreakBefore w:val="0"/>
        <w:widowControl w:val="0"/>
        <w:numPr>
          <w:ilvl w:val="0"/>
          <w:numId w:val="29"/>
        </w:numPr>
        <w:kinsoku/>
        <w:wordWrap/>
        <w:overflowPunct/>
        <w:topLinePunct w:val="0"/>
        <w:autoSpaceDE/>
        <w:autoSpaceDN/>
        <w:bidi w:val="0"/>
        <w:adjustRightInd/>
        <w:snapToGrid w:val="0"/>
        <w:spacing w:line="360" w:lineRule="auto"/>
        <w:ind w:left="316" w:leftChars="0" w:hanging="316" w:hangingChars="150"/>
        <w:contextualSpacing/>
        <w:textAlignment w:val="auto"/>
        <w:rPr>
          <w:rFonts w:ascii="宋体" w:hAnsi="宋体"/>
          <w:b/>
          <w:bCs/>
          <w:szCs w:val="21"/>
          <w:u w:val="none"/>
        </w:rPr>
      </w:pPr>
      <w:r>
        <w:rPr>
          <w:rFonts w:hint="eastAsia" w:ascii="宋体" w:hAnsi="宋体"/>
          <w:b/>
          <w:bCs/>
          <w:szCs w:val="21"/>
          <w:u w:val="none"/>
        </w:rPr>
        <w:t>平台视频人脸接入授权</w:t>
      </w:r>
    </w:p>
    <w:p w14:paraId="5698D4E9">
      <w:pPr>
        <w:numPr>
          <w:ilvl w:val="0"/>
          <w:numId w:val="30"/>
        </w:numPr>
        <w:snapToGrid w:val="0"/>
        <w:spacing w:line="360" w:lineRule="auto"/>
        <w:ind w:left="425" w:leftChars="0" w:hanging="425" w:firstLineChars="0"/>
        <w:contextualSpacing/>
        <w:rPr>
          <w:rFonts w:hint="eastAsia" w:ascii="宋体" w:hAnsi="宋体"/>
          <w:b w:val="0"/>
          <w:bCs w:val="0"/>
          <w:szCs w:val="21"/>
        </w:rPr>
      </w:pPr>
      <w:r>
        <w:rPr>
          <w:rFonts w:hint="eastAsia" w:ascii="宋体" w:hAnsi="宋体"/>
          <w:b w:val="0"/>
          <w:bCs w:val="0"/>
          <w:szCs w:val="21"/>
        </w:rPr>
        <w:t>实现前端抓拍设备的接入管理；</w:t>
      </w:r>
    </w:p>
    <w:p w14:paraId="20095682">
      <w:pPr>
        <w:numPr>
          <w:ilvl w:val="0"/>
          <w:numId w:val="30"/>
        </w:numPr>
        <w:snapToGrid w:val="0"/>
        <w:spacing w:line="360" w:lineRule="auto"/>
        <w:ind w:left="425" w:leftChars="0" w:hanging="425" w:firstLineChars="0"/>
        <w:contextualSpacing/>
        <w:rPr>
          <w:rFonts w:hint="eastAsia" w:ascii="宋体" w:hAnsi="宋体"/>
          <w:b w:val="0"/>
          <w:bCs w:val="0"/>
          <w:szCs w:val="21"/>
        </w:rPr>
      </w:pPr>
      <w:r>
        <w:rPr>
          <w:rFonts w:hint="eastAsia" w:ascii="宋体" w:hAnsi="宋体"/>
          <w:b w:val="0"/>
          <w:bCs w:val="0"/>
          <w:szCs w:val="21"/>
        </w:rPr>
        <w:t>实现前端抓拍数据自动写入；</w:t>
      </w:r>
    </w:p>
    <w:p w14:paraId="37895EEF">
      <w:pPr>
        <w:numPr>
          <w:ilvl w:val="0"/>
          <w:numId w:val="30"/>
        </w:numPr>
        <w:snapToGrid w:val="0"/>
        <w:spacing w:line="360" w:lineRule="auto"/>
        <w:ind w:left="425" w:leftChars="0" w:hanging="425" w:firstLineChars="0"/>
        <w:contextualSpacing/>
        <w:rPr>
          <w:rFonts w:ascii="宋体" w:hAnsi="宋体"/>
          <w:b w:val="0"/>
          <w:bCs w:val="0"/>
          <w:szCs w:val="21"/>
        </w:rPr>
      </w:pPr>
      <w:r>
        <w:rPr>
          <w:rFonts w:hint="eastAsia" w:ascii="宋体" w:hAnsi="宋体"/>
          <w:b w:val="0"/>
          <w:bCs w:val="0"/>
          <w:szCs w:val="21"/>
        </w:rPr>
        <w:t>实现抓拍数据自动推送。</w:t>
      </w:r>
    </w:p>
    <w:p w14:paraId="2916571F">
      <w:pPr>
        <w:pStyle w:val="70"/>
        <w:keepNext w:val="0"/>
        <w:keepLines w:val="0"/>
        <w:pageBreakBefore w:val="0"/>
        <w:widowControl w:val="0"/>
        <w:numPr>
          <w:ilvl w:val="0"/>
          <w:numId w:val="29"/>
        </w:numPr>
        <w:kinsoku/>
        <w:wordWrap/>
        <w:overflowPunct/>
        <w:topLinePunct w:val="0"/>
        <w:autoSpaceDE/>
        <w:autoSpaceDN/>
        <w:bidi w:val="0"/>
        <w:adjustRightInd/>
        <w:snapToGrid w:val="0"/>
        <w:spacing w:line="360" w:lineRule="auto"/>
        <w:ind w:left="316" w:leftChars="0" w:hanging="316" w:hangingChars="150"/>
        <w:contextualSpacing/>
        <w:textAlignment w:val="auto"/>
        <w:rPr>
          <w:rFonts w:ascii="宋体" w:hAnsi="宋体"/>
          <w:b/>
          <w:bCs/>
          <w:szCs w:val="21"/>
          <w:u w:val="none"/>
        </w:rPr>
      </w:pPr>
      <w:r>
        <w:rPr>
          <w:rFonts w:hint="eastAsia" w:ascii="宋体" w:hAnsi="宋体"/>
          <w:b/>
          <w:bCs/>
          <w:szCs w:val="21"/>
          <w:u w:val="none"/>
        </w:rPr>
        <w:t>云存储数据存储节点</w:t>
      </w:r>
    </w:p>
    <w:p w14:paraId="4F2080F7">
      <w:pPr>
        <w:numPr>
          <w:ilvl w:val="0"/>
          <w:numId w:val="31"/>
        </w:numPr>
        <w:snapToGrid w:val="0"/>
        <w:spacing w:line="360" w:lineRule="auto"/>
        <w:ind w:left="425" w:leftChars="0" w:hanging="425" w:firstLineChars="0"/>
        <w:contextualSpacing/>
        <w:rPr>
          <w:rFonts w:hint="eastAsia" w:ascii="宋体" w:hAnsi="宋体"/>
          <w:b w:val="0"/>
          <w:bCs w:val="0"/>
          <w:szCs w:val="21"/>
        </w:rPr>
      </w:pPr>
      <w:r>
        <w:rPr>
          <w:rFonts w:hint="eastAsia" w:ascii="宋体" w:hAnsi="宋体"/>
          <w:b w:val="0"/>
          <w:bCs w:val="0"/>
          <w:szCs w:val="21"/>
        </w:rPr>
        <w:t>采用Erasure Code冗余技术，数据分片后存储至多台节点中，支持设备级、硬盘级容错；</w:t>
      </w:r>
    </w:p>
    <w:p w14:paraId="34CEBF81">
      <w:pPr>
        <w:numPr>
          <w:ilvl w:val="0"/>
          <w:numId w:val="31"/>
        </w:numPr>
        <w:snapToGrid w:val="0"/>
        <w:spacing w:line="360" w:lineRule="auto"/>
        <w:ind w:left="425" w:leftChars="0" w:hanging="425" w:firstLineChars="0"/>
        <w:contextualSpacing/>
        <w:rPr>
          <w:rFonts w:hint="eastAsia" w:ascii="宋体" w:hAnsi="宋体"/>
          <w:b w:val="0"/>
          <w:bCs w:val="0"/>
          <w:szCs w:val="21"/>
        </w:rPr>
      </w:pPr>
      <w:r>
        <w:rPr>
          <w:rFonts w:hint="eastAsia" w:ascii="宋体" w:hAnsi="宋体"/>
          <w:b w:val="0"/>
          <w:bCs w:val="0"/>
          <w:szCs w:val="21"/>
        </w:rPr>
        <w:t>支持N+M多种容错模式（N+1，N+2，N+3，N+4），磁盘利用率为N/（N+M）；</w:t>
      </w:r>
    </w:p>
    <w:p w14:paraId="7D280CC5">
      <w:pPr>
        <w:numPr>
          <w:ilvl w:val="0"/>
          <w:numId w:val="31"/>
        </w:numPr>
        <w:snapToGrid w:val="0"/>
        <w:spacing w:line="360" w:lineRule="auto"/>
        <w:ind w:left="425" w:leftChars="0" w:hanging="425" w:firstLineChars="0"/>
        <w:contextualSpacing/>
        <w:rPr>
          <w:rFonts w:hint="eastAsia" w:ascii="宋体" w:hAnsi="宋体"/>
          <w:b w:val="0"/>
          <w:bCs w:val="0"/>
          <w:szCs w:val="21"/>
        </w:rPr>
      </w:pPr>
      <w:r>
        <w:rPr>
          <w:rFonts w:hint="eastAsia" w:ascii="宋体" w:hAnsi="宋体"/>
          <w:b w:val="0"/>
          <w:bCs w:val="0"/>
          <w:szCs w:val="21"/>
        </w:rPr>
        <w:t>支持录像业务级别按空间、时间的循环覆盖；</w:t>
      </w:r>
    </w:p>
    <w:p w14:paraId="0BED26BC">
      <w:pPr>
        <w:numPr>
          <w:ilvl w:val="0"/>
          <w:numId w:val="31"/>
        </w:numPr>
        <w:snapToGrid w:val="0"/>
        <w:spacing w:line="360" w:lineRule="auto"/>
        <w:ind w:left="425" w:leftChars="0" w:hanging="425" w:firstLineChars="0"/>
        <w:contextualSpacing/>
        <w:rPr>
          <w:rFonts w:hint="eastAsia" w:ascii="宋体" w:hAnsi="宋体"/>
          <w:b w:val="0"/>
          <w:bCs w:val="0"/>
          <w:szCs w:val="21"/>
        </w:rPr>
      </w:pPr>
      <w:r>
        <w:rPr>
          <w:rFonts w:hint="eastAsia" w:ascii="宋体" w:hAnsi="宋体"/>
          <w:b w:val="0"/>
          <w:bCs w:val="0"/>
          <w:szCs w:val="21"/>
        </w:rPr>
        <w:t>支持融合存储，支持视频、图片、文档等数据混合存储；</w:t>
      </w:r>
    </w:p>
    <w:p w14:paraId="31984160">
      <w:pPr>
        <w:numPr>
          <w:ilvl w:val="0"/>
          <w:numId w:val="31"/>
        </w:numPr>
        <w:snapToGrid w:val="0"/>
        <w:spacing w:line="360" w:lineRule="auto"/>
        <w:ind w:left="425" w:leftChars="0" w:hanging="425" w:firstLineChars="0"/>
        <w:contextualSpacing/>
        <w:rPr>
          <w:rFonts w:hint="eastAsia" w:ascii="宋体" w:hAnsi="宋体"/>
          <w:b w:val="0"/>
          <w:bCs w:val="0"/>
          <w:szCs w:val="21"/>
        </w:rPr>
      </w:pPr>
      <w:r>
        <w:rPr>
          <w:rFonts w:hint="eastAsia" w:ascii="宋体" w:hAnsi="宋体"/>
          <w:b w:val="0"/>
          <w:bCs w:val="0"/>
          <w:szCs w:val="21"/>
        </w:rPr>
        <w:t>支持视频录像能以文件方式被第三方应用从云存储中直接读取；</w:t>
      </w:r>
    </w:p>
    <w:p w14:paraId="0198EEBD">
      <w:pPr>
        <w:numPr>
          <w:ilvl w:val="0"/>
          <w:numId w:val="31"/>
        </w:numPr>
        <w:snapToGrid w:val="0"/>
        <w:spacing w:line="360" w:lineRule="auto"/>
        <w:ind w:left="425" w:leftChars="0" w:hanging="425" w:firstLineChars="0"/>
        <w:contextualSpacing/>
        <w:rPr>
          <w:rFonts w:hint="eastAsia" w:ascii="宋体" w:hAnsi="宋体"/>
          <w:b w:val="0"/>
          <w:bCs w:val="0"/>
          <w:szCs w:val="21"/>
        </w:rPr>
      </w:pPr>
      <w:r>
        <w:rPr>
          <w:rFonts w:hint="eastAsia" w:ascii="宋体" w:hAnsi="宋体"/>
          <w:b w:val="0"/>
          <w:bCs w:val="0"/>
          <w:szCs w:val="21"/>
        </w:rPr>
        <w:t>支持存储节点间基于性能和容量的负载均衡，节点内部基于硬盘性能和容量的负载均衡；</w:t>
      </w:r>
    </w:p>
    <w:p w14:paraId="7C22A9AB">
      <w:pPr>
        <w:numPr>
          <w:ilvl w:val="0"/>
          <w:numId w:val="31"/>
        </w:numPr>
        <w:snapToGrid w:val="0"/>
        <w:spacing w:line="360" w:lineRule="auto"/>
        <w:ind w:left="425" w:leftChars="0" w:hanging="425" w:firstLineChars="0"/>
        <w:contextualSpacing/>
        <w:rPr>
          <w:rFonts w:hint="eastAsia" w:ascii="宋体" w:hAnsi="宋体"/>
          <w:b w:val="0"/>
          <w:bCs w:val="0"/>
          <w:szCs w:val="21"/>
        </w:rPr>
      </w:pPr>
      <w:r>
        <w:rPr>
          <w:rFonts w:hint="eastAsia" w:ascii="宋体" w:hAnsi="宋体"/>
          <w:b w:val="0"/>
          <w:bCs w:val="0"/>
          <w:szCs w:val="21"/>
        </w:rPr>
        <w:t>在80%磁盘利用率下，最大容忍四台存储节点同时故障，历史录像不丢失；</w:t>
      </w:r>
    </w:p>
    <w:p w14:paraId="1382B8A0">
      <w:pPr>
        <w:numPr>
          <w:ilvl w:val="0"/>
          <w:numId w:val="31"/>
        </w:numPr>
        <w:snapToGrid w:val="0"/>
        <w:spacing w:line="360" w:lineRule="auto"/>
        <w:ind w:left="425" w:leftChars="0" w:hanging="425" w:firstLineChars="0"/>
        <w:contextualSpacing/>
        <w:rPr>
          <w:rFonts w:hint="eastAsia" w:ascii="宋体" w:hAnsi="宋体"/>
          <w:b w:val="0"/>
          <w:bCs w:val="0"/>
          <w:szCs w:val="21"/>
        </w:rPr>
      </w:pPr>
      <w:r>
        <w:rPr>
          <w:rFonts w:hint="eastAsia" w:ascii="宋体" w:hAnsi="宋体"/>
          <w:b w:val="0"/>
          <w:bCs w:val="0"/>
          <w:szCs w:val="21"/>
        </w:rPr>
        <w:t>含基础PaaS服务模块：支持国标、Onvif等接入各类型的前端设备；支持人脸、车辆卡口设备接入以及结构化数据接入；支持视频和图片的基础存储业务，包括录像计划，图片计划配置管理，包括视频流按通道和类型进行分类，并进行相应的索引创建等；支持流媒体动态负载均衡，弹性扩容，具备快速故障接管能力支持RTSP，HLS，FLV等流媒体协议；</w:t>
      </w:r>
    </w:p>
    <w:p w14:paraId="78FA3028">
      <w:pPr>
        <w:numPr>
          <w:ilvl w:val="0"/>
          <w:numId w:val="31"/>
        </w:numPr>
        <w:snapToGrid w:val="0"/>
        <w:spacing w:line="360" w:lineRule="auto"/>
        <w:ind w:left="425" w:leftChars="0" w:hanging="425" w:firstLineChars="0"/>
        <w:contextualSpacing/>
        <w:rPr>
          <w:rFonts w:hint="eastAsia" w:ascii="宋体" w:hAnsi="宋体"/>
          <w:b w:val="0"/>
          <w:bCs w:val="0"/>
          <w:szCs w:val="21"/>
        </w:rPr>
      </w:pPr>
      <w:r>
        <w:rPr>
          <w:rFonts w:hint="eastAsia" w:ascii="宋体" w:hAnsi="宋体"/>
          <w:b w:val="0"/>
          <w:bCs w:val="0"/>
          <w:szCs w:val="21"/>
        </w:rPr>
        <w:t>支持全自动数据校验和数据恢复功能，支持包括快速校验、深度校验等20种数据自动校验策略和10种自动修复策略。支持将数据校验和元数据校验分开配置，支持指定数据校验和恢复的时间窗口，支持指定数据校验优先级和校验速率。支持数据检出不一致后自动触发数据恢复功能，自动选择数据副本进行恢复。支持全自动数据校验和恢复全程，无需人为干预，提升数据存储可靠性；</w:t>
      </w:r>
    </w:p>
    <w:p w14:paraId="51130FC1">
      <w:pPr>
        <w:numPr>
          <w:ilvl w:val="0"/>
          <w:numId w:val="31"/>
        </w:numPr>
        <w:snapToGrid w:val="0"/>
        <w:spacing w:line="360" w:lineRule="auto"/>
        <w:ind w:left="425" w:leftChars="0" w:hanging="425" w:firstLineChars="0"/>
        <w:contextualSpacing/>
        <w:rPr>
          <w:rFonts w:hint="eastAsia" w:ascii="宋体" w:hAnsi="宋体"/>
          <w:b w:val="0"/>
          <w:bCs w:val="0"/>
          <w:szCs w:val="21"/>
        </w:rPr>
      </w:pPr>
      <w:r>
        <w:rPr>
          <w:rFonts w:hint="eastAsia" w:ascii="宋体" w:hAnsi="宋体"/>
          <w:b w:val="0"/>
          <w:bCs w:val="0"/>
          <w:szCs w:val="21"/>
        </w:rPr>
        <w:t>最大视频接入：≥2000路；</w:t>
      </w:r>
    </w:p>
    <w:p w14:paraId="15F80C8B">
      <w:pPr>
        <w:numPr>
          <w:ilvl w:val="0"/>
          <w:numId w:val="31"/>
        </w:numPr>
        <w:snapToGrid w:val="0"/>
        <w:spacing w:line="360" w:lineRule="auto"/>
        <w:ind w:left="425" w:leftChars="0" w:hanging="425" w:firstLineChars="0"/>
        <w:contextualSpacing/>
        <w:rPr>
          <w:rFonts w:hint="eastAsia" w:ascii="宋体" w:hAnsi="宋体"/>
          <w:b w:val="0"/>
          <w:bCs w:val="0"/>
          <w:szCs w:val="21"/>
        </w:rPr>
      </w:pPr>
      <w:r>
        <w:rPr>
          <w:rFonts w:hint="eastAsia" w:ascii="宋体" w:hAnsi="宋体"/>
          <w:b w:val="0"/>
          <w:bCs w:val="0"/>
          <w:szCs w:val="21"/>
        </w:rPr>
        <w:t>视频能力：最大视频存储300路且最大带宽≤800Mbps，最大64路或256Mbps转发；</w:t>
      </w:r>
    </w:p>
    <w:p w14:paraId="555F5277">
      <w:pPr>
        <w:numPr>
          <w:ilvl w:val="0"/>
          <w:numId w:val="31"/>
        </w:numPr>
        <w:snapToGrid w:val="0"/>
        <w:spacing w:line="360" w:lineRule="auto"/>
        <w:ind w:left="425" w:leftChars="0" w:hanging="425" w:firstLineChars="0"/>
        <w:contextualSpacing/>
        <w:rPr>
          <w:rFonts w:hint="eastAsia" w:ascii="宋体" w:hAnsi="宋体"/>
          <w:b w:val="0"/>
          <w:bCs w:val="0"/>
          <w:szCs w:val="21"/>
        </w:rPr>
      </w:pPr>
      <w:r>
        <w:rPr>
          <w:rFonts w:hint="eastAsia" w:ascii="宋体" w:hAnsi="宋体"/>
          <w:b w:val="0"/>
          <w:bCs w:val="0"/>
          <w:szCs w:val="21"/>
        </w:rPr>
        <w:t>云存储集群单节点大图和小图在1比1混合场景下的性能，并发同时写性能不低于8000张大图/秒和8000张小图/秒，同时并发读取性能也不低于8000张大图/秒和8000张小图/秒，云存储集群图片整体读写性能随存储节点数量扩容增加而线性扩展递增；</w:t>
      </w:r>
    </w:p>
    <w:p w14:paraId="27DB26E6">
      <w:pPr>
        <w:numPr>
          <w:ilvl w:val="0"/>
          <w:numId w:val="31"/>
        </w:numPr>
        <w:snapToGrid w:val="0"/>
        <w:spacing w:line="360" w:lineRule="auto"/>
        <w:ind w:left="425" w:leftChars="0" w:hanging="425" w:firstLineChars="0"/>
        <w:contextualSpacing/>
        <w:rPr>
          <w:rFonts w:hint="eastAsia" w:ascii="宋体" w:hAnsi="宋体"/>
          <w:b w:val="0"/>
          <w:bCs w:val="0"/>
          <w:szCs w:val="21"/>
        </w:rPr>
      </w:pPr>
      <w:r>
        <w:rPr>
          <w:rFonts w:hint="eastAsia" w:ascii="宋体" w:hAnsi="宋体"/>
          <w:b w:val="0"/>
          <w:bCs w:val="0"/>
          <w:szCs w:val="21"/>
        </w:rPr>
        <w:t>4U机架式，8核处理器，不少于1块512GB企业硬盘，支持36个2.5"或3.5"的SATA硬盘，8个千兆数据电口，1个eSATA接口，1个RS-232接口，2个USB 3.0接口，2个USB 2.0接口，16GB DDR4 主频2666MHz高速缓存，1+1冗余电源，800W；100V~240V交流，50/60Hz，支持热插拔；</w:t>
      </w:r>
    </w:p>
    <w:p w14:paraId="112250C5">
      <w:pPr>
        <w:numPr>
          <w:ilvl w:val="0"/>
          <w:numId w:val="31"/>
        </w:numPr>
        <w:snapToGrid w:val="0"/>
        <w:spacing w:line="360" w:lineRule="auto"/>
        <w:ind w:left="425" w:leftChars="0" w:hanging="425" w:firstLineChars="0"/>
        <w:contextualSpacing/>
        <w:rPr>
          <w:rFonts w:ascii="宋体" w:hAnsi="宋体"/>
          <w:b w:val="0"/>
          <w:bCs w:val="0"/>
          <w:szCs w:val="21"/>
        </w:rPr>
      </w:pPr>
      <w:r>
        <w:rPr>
          <w:rFonts w:hint="eastAsia" w:ascii="宋体" w:hAnsi="宋体"/>
          <w:b w:val="0"/>
          <w:bCs w:val="0"/>
          <w:szCs w:val="21"/>
        </w:rPr>
        <w:t>需能无缝接入原有云存储系统，兼容原有云存储系统各个业务功能。</w:t>
      </w:r>
    </w:p>
    <w:p w14:paraId="4417B3C2">
      <w:pPr>
        <w:pStyle w:val="70"/>
        <w:keepNext w:val="0"/>
        <w:keepLines w:val="0"/>
        <w:pageBreakBefore w:val="0"/>
        <w:widowControl w:val="0"/>
        <w:numPr>
          <w:ilvl w:val="0"/>
          <w:numId w:val="29"/>
        </w:numPr>
        <w:kinsoku/>
        <w:wordWrap/>
        <w:overflowPunct/>
        <w:topLinePunct w:val="0"/>
        <w:autoSpaceDE/>
        <w:autoSpaceDN/>
        <w:bidi w:val="0"/>
        <w:adjustRightInd/>
        <w:snapToGrid w:val="0"/>
        <w:spacing w:line="360" w:lineRule="auto"/>
        <w:ind w:left="316" w:leftChars="0" w:hanging="316" w:hangingChars="150"/>
        <w:contextualSpacing/>
        <w:textAlignment w:val="auto"/>
        <w:rPr>
          <w:rFonts w:ascii="宋体" w:hAnsi="宋体"/>
          <w:b/>
          <w:bCs/>
          <w:szCs w:val="21"/>
          <w:u w:val="none"/>
        </w:rPr>
      </w:pPr>
      <w:r>
        <w:rPr>
          <w:rFonts w:hint="eastAsia" w:ascii="宋体" w:hAnsi="宋体"/>
          <w:b/>
          <w:bCs/>
          <w:szCs w:val="21"/>
          <w:u w:val="none"/>
        </w:rPr>
        <w:t>云存储容量授权</w:t>
      </w:r>
    </w:p>
    <w:p w14:paraId="626E8F9C">
      <w:pPr>
        <w:numPr>
          <w:ilvl w:val="0"/>
          <w:numId w:val="32"/>
        </w:numPr>
        <w:snapToGrid w:val="0"/>
        <w:spacing w:line="360" w:lineRule="auto"/>
        <w:ind w:left="425" w:leftChars="0" w:hanging="425" w:firstLineChars="0"/>
        <w:contextualSpacing/>
        <w:rPr>
          <w:rFonts w:hint="eastAsia" w:ascii="宋体" w:hAnsi="宋体"/>
          <w:b w:val="0"/>
          <w:bCs w:val="0"/>
          <w:szCs w:val="21"/>
        </w:rPr>
      </w:pPr>
      <w:r>
        <w:rPr>
          <w:rFonts w:hint="eastAsia" w:ascii="宋体" w:hAnsi="宋体"/>
          <w:b w:val="0"/>
          <w:bCs w:val="0"/>
          <w:szCs w:val="21"/>
        </w:rPr>
        <w:t>授权云存储系统可管理存储容量，以TB为单位计算；</w:t>
      </w:r>
    </w:p>
    <w:p w14:paraId="4A2E468A">
      <w:pPr>
        <w:numPr>
          <w:ilvl w:val="0"/>
          <w:numId w:val="32"/>
        </w:numPr>
        <w:snapToGrid w:val="0"/>
        <w:spacing w:line="360" w:lineRule="auto"/>
        <w:ind w:left="425" w:leftChars="0" w:hanging="425" w:firstLineChars="0"/>
        <w:contextualSpacing/>
        <w:rPr>
          <w:rFonts w:hint="eastAsia" w:ascii="宋体" w:hAnsi="宋体"/>
          <w:b w:val="0"/>
          <w:bCs w:val="0"/>
          <w:szCs w:val="21"/>
        </w:rPr>
      </w:pPr>
      <w:r>
        <w:rPr>
          <w:rFonts w:hint="eastAsia" w:ascii="宋体" w:hAnsi="宋体"/>
          <w:b w:val="0"/>
          <w:bCs w:val="0"/>
          <w:szCs w:val="21"/>
        </w:rPr>
        <w:t>支持对所有存储节点、所有硬盘资源虚拟化成统一的存储空间，支持存储容量资源的统一管理，支持集群存储容量动态扩容；支持集群热备容量管理；</w:t>
      </w:r>
    </w:p>
    <w:p w14:paraId="70922AD9">
      <w:pPr>
        <w:numPr>
          <w:ilvl w:val="0"/>
          <w:numId w:val="32"/>
        </w:numPr>
        <w:snapToGrid w:val="0"/>
        <w:spacing w:line="360" w:lineRule="auto"/>
        <w:ind w:left="425" w:leftChars="0" w:hanging="425" w:firstLineChars="0"/>
        <w:contextualSpacing/>
        <w:rPr>
          <w:rFonts w:hint="eastAsia" w:ascii="宋体" w:hAnsi="宋体"/>
          <w:b w:val="0"/>
          <w:bCs w:val="0"/>
          <w:szCs w:val="21"/>
        </w:rPr>
      </w:pPr>
      <w:r>
        <w:rPr>
          <w:rFonts w:hint="eastAsia" w:ascii="宋体" w:hAnsi="宋体"/>
          <w:b w:val="0"/>
          <w:bCs w:val="0"/>
          <w:szCs w:val="21"/>
        </w:rPr>
        <w:t>支持为不同存储用户分配不同的存储空间和创建不同的资源池；支持灵活修改资源池属性，支持对分配的资源池容量在线扩容；</w:t>
      </w:r>
    </w:p>
    <w:p w14:paraId="399A031D">
      <w:pPr>
        <w:numPr>
          <w:ilvl w:val="0"/>
          <w:numId w:val="32"/>
        </w:numPr>
        <w:snapToGrid w:val="0"/>
        <w:spacing w:line="360" w:lineRule="auto"/>
        <w:ind w:left="425" w:leftChars="0" w:hanging="425" w:firstLineChars="0"/>
        <w:contextualSpacing/>
        <w:rPr>
          <w:rFonts w:ascii="宋体" w:hAnsi="宋体"/>
          <w:b w:val="0"/>
          <w:bCs w:val="0"/>
          <w:szCs w:val="21"/>
        </w:rPr>
      </w:pPr>
      <w:r>
        <w:rPr>
          <w:rFonts w:hint="eastAsia" w:ascii="宋体" w:hAnsi="宋体"/>
          <w:b w:val="0"/>
          <w:bCs w:val="0"/>
          <w:szCs w:val="21"/>
        </w:rPr>
        <w:t>支持文件删除立即回收存储容量；支持文件过期自动回收存储容量；支持生命周期紧急覆盖策略下对用户空间容量进行回收，保证新业务数据持续写入，业务不中断。</w:t>
      </w:r>
    </w:p>
    <w:p w14:paraId="723E945E">
      <w:pPr>
        <w:pStyle w:val="70"/>
        <w:keepNext w:val="0"/>
        <w:keepLines w:val="0"/>
        <w:pageBreakBefore w:val="0"/>
        <w:widowControl w:val="0"/>
        <w:numPr>
          <w:ilvl w:val="0"/>
          <w:numId w:val="29"/>
        </w:numPr>
        <w:kinsoku/>
        <w:wordWrap/>
        <w:overflowPunct/>
        <w:topLinePunct w:val="0"/>
        <w:autoSpaceDE/>
        <w:autoSpaceDN/>
        <w:bidi w:val="0"/>
        <w:adjustRightInd/>
        <w:snapToGrid w:val="0"/>
        <w:spacing w:line="360" w:lineRule="auto"/>
        <w:ind w:left="316" w:leftChars="0" w:hanging="316" w:hangingChars="150"/>
        <w:contextualSpacing/>
        <w:textAlignment w:val="auto"/>
        <w:rPr>
          <w:rFonts w:ascii="宋体" w:hAnsi="宋体"/>
          <w:b w:val="0"/>
          <w:bCs w:val="0"/>
          <w:szCs w:val="21"/>
          <w:u w:val="none"/>
        </w:rPr>
      </w:pPr>
      <w:r>
        <w:rPr>
          <w:rFonts w:hint="eastAsia" w:ascii="宋体" w:hAnsi="宋体"/>
          <w:b/>
          <w:bCs/>
          <w:szCs w:val="21"/>
          <w:u w:val="none"/>
        </w:rPr>
        <w:t>企业级硬盘</w:t>
      </w:r>
      <w:r>
        <w:rPr>
          <w:rFonts w:hint="eastAsia" w:ascii="宋体" w:hAnsi="宋体"/>
          <w:b/>
          <w:bCs/>
          <w:szCs w:val="21"/>
          <w:u w:val="none"/>
          <w:lang w:eastAsia="zh-CN"/>
        </w:rPr>
        <w:t>：</w:t>
      </w:r>
      <w:r>
        <w:rPr>
          <w:rFonts w:hint="eastAsia" w:ascii="宋体" w:hAnsi="宋体"/>
          <w:b w:val="0"/>
          <w:bCs w:val="0"/>
          <w:szCs w:val="21"/>
          <w:u w:val="none"/>
          <w:lang w:eastAsia="zh-CN"/>
        </w:rPr>
        <w:t>企业级硬盘，6TB/7200RPM/256MB/SATA 6Gb/s。</w:t>
      </w:r>
    </w:p>
    <w:p w14:paraId="4215C614">
      <w:pPr>
        <w:numPr>
          <w:ilvl w:val="0"/>
          <w:numId w:val="15"/>
        </w:numPr>
        <w:snapToGrid w:val="0"/>
        <w:spacing w:line="360" w:lineRule="auto"/>
        <w:contextualSpacing/>
        <w:rPr>
          <w:rFonts w:ascii="宋体" w:hAnsi="宋体"/>
          <w:b/>
          <w:bCs/>
          <w:szCs w:val="21"/>
        </w:rPr>
      </w:pPr>
      <w:r>
        <w:rPr>
          <w:rFonts w:hint="eastAsia" w:ascii="宋体" w:hAnsi="宋体"/>
          <w:b/>
          <w:bCs/>
          <w:szCs w:val="21"/>
        </w:rPr>
        <w:t>接入光缆</w:t>
      </w:r>
    </w:p>
    <w:p w14:paraId="66B8E5CF">
      <w:pPr>
        <w:pStyle w:val="70"/>
        <w:keepNext w:val="0"/>
        <w:keepLines w:val="0"/>
        <w:pageBreakBefore w:val="0"/>
        <w:widowControl w:val="0"/>
        <w:numPr>
          <w:ilvl w:val="0"/>
          <w:numId w:val="33"/>
        </w:numPr>
        <w:kinsoku/>
        <w:wordWrap/>
        <w:overflowPunct/>
        <w:topLinePunct w:val="0"/>
        <w:autoSpaceDE/>
        <w:autoSpaceDN/>
        <w:bidi w:val="0"/>
        <w:adjustRightInd/>
        <w:snapToGrid w:val="0"/>
        <w:spacing w:line="360" w:lineRule="auto"/>
        <w:ind w:left="316" w:leftChars="0" w:hanging="316" w:hangingChars="150"/>
        <w:contextualSpacing/>
        <w:textAlignment w:val="auto"/>
        <w:rPr>
          <w:rFonts w:ascii="宋体" w:hAnsi="宋体"/>
          <w:b/>
          <w:bCs/>
          <w:szCs w:val="21"/>
        </w:rPr>
      </w:pPr>
      <w:r>
        <w:rPr>
          <w:rFonts w:hint="eastAsia" w:ascii="宋体" w:hAnsi="宋体"/>
          <w:b/>
          <w:bCs/>
          <w:szCs w:val="21"/>
        </w:rPr>
        <w:t>光缆</w:t>
      </w:r>
    </w:p>
    <w:p w14:paraId="7E485BD6">
      <w:pPr>
        <w:pStyle w:val="70"/>
        <w:keepNext w:val="0"/>
        <w:keepLines w:val="0"/>
        <w:pageBreakBefore w:val="0"/>
        <w:widowControl w:val="0"/>
        <w:numPr>
          <w:ilvl w:val="0"/>
          <w:numId w:val="34"/>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8芯室外单模光缆；</w:t>
      </w:r>
    </w:p>
    <w:p w14:paraId="654B5F97">
      <w:pPr>
        <w:pStyle w:val="70"/>
        <w:keepNext w:val="0"/>
        <w:keepLines w:val="0"/>
        <w:pageBreakBefore w:val="0"/>
        <w:widowControl w:val="0"/>
        <w:numPr>
          <w:ilvl w:val="0"/>
          <w:numId w:val="34"/>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护套颜色：黑色；</w:t>
      </w:r>
    </w:p>
    <w:p w14:paraId="377BC2C8">
      <w:pPr>
        <w:pStyle w:val="70"/>
        <w:keepNext w:val="0"/>
        <w:keepLines w:val="0"/>
        <w:pageBreakBefore w:val="0"/>
        <w:widowControl w:val="0"/>
        <w:numPr>
          <w:ilvl w:val="0"/>
          <w:numId w:val="34"/>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护套材料：聚乙烯；</w:t>
      </w:r>
    </w:p>
    <w:p w14:paraId="6AD0BAC7">
      <w:pPr>
        <w:pStyle w:val="70"/>
        <w:keepNext w:val="0"/>
        <w:keepLines w:val="0"/>
        <w:pageBreakBefore w:val="0"/>
        <w:widowControl w:val="0"/>
        <w:numPr>
          <w:ilvl w:val="0"/>
          <w:numId w:val="34"/>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光缆参考外径：8.0mm±0.5；</w:t>
      </w:r>
    </w:p>
    <w:p w14:paraId="1010DFF6">
      <w:pPr>
        <w:pStyle w:val="70"/>
        <w:keepNext w:val="0"/>
        <w:keepLines w:val="0"/>
        <w:pageBreakBefore w:val="0"/>
        <w:widowControl w:val="0"/>
        <w:numPr>
          <w:ilvl w:val="0"/>
          <w:numId w:val="34"/>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包层直径：125±1.0μm；</w:t>
      </w:r>
    </w:p>
    <w:p w14:paraId="4AB231B9">
      <w:pPr>
        <w:pStyle w:val="70"/>
        <w:keepNext w:val="0"/>
        <w:keepLines w:val="0"/>
        <w:pageBreakBefore w:val="0"/>
        <w:widowControl w:val="0"/>
        <w:numPr>
          <w:ilvl w:val="0"/>
          <w:numId w:val="34"/>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模场直径：（8.6-11.0）±0.6μm；</w:t>
      </w:r>
    </w:p>
    <w:p w14:paraId="43257F17">
      <w:pPr>
        <w:pStyle w:val="70"/>
        <w:keepNext w:val="0"/>
        <w:keepLines w:val="0"/>
        <w:pageBreakBefore w:val="0"/>
        <w:widowControl w:val="0"/>
        <w:numPr>
          <w:ilvl w:val="0"/>
          <w:numId w:val="34"/>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动态/静态弯曲半径：20D/10D（光缆外径）;</w:t>
      </w:r>
    </w:p>
    <w:p w14:paraId="0A3385CC">
      <w:pPr>
        <w:pStyle w:val="70"/>
        <w:keepNext w:val="0"/>
        <w:keepLines w:val="0"/>
        <w:pageBreakBefore w:val="0"/>
        <w:widowControl w:val="0"/>
        <w:numPr>
          <w:ilvl w:val="0"/>
          <w:numId w:val="34"/>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短期/长期拉伸力：1500N/600N；</w:t>
      </w:r>
    </w:p>
    <w:p w14:paraId="1AEA8286">
      <w:pPr>
        <w:pStyle w:val="70"/>
        <w:keepNext w:val="0"/>
        <w:keepLines w:val="0"/>
        <w:pageBreakBefore w:val="0"/>
        <w:widowControl w:val="0"/>
        <w:numPr>
          <w:ilvl w:val="0"/>
          <w:numId w:val="34"/>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短期/长期压扁力（N/100m）：1000/300N；</w:t>
      </w:r>
    </w:p>
    <w:p w14:paraId="07766041">
      <w:pPr>
        <w:pStyle w:val="70"/>
        <w:keepNext w:val="0"/>
        <w:keepLines w:val="0"/>
        <w:pageBreakBefore w:val="0"/>
        <w:widowControl w:val="0"/>
        <w:numPr>
          <w:ilvl w:val="0"/>
          <w:numId w:val="34"/>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使用温度：-40℃~+60℃；</w:t>
      </w:r>
    </w:p>
    <w:p w14:paraId="1A08E0CF">
      <w:pPr>
        <w:pStyle w:val="70"/>
        <w:keepNext w:val="0"/>
        <w:keepLines w:val="0"/>
        <w:pageBreakBefore w:val="0"/>
        <w:widowControl w:val="0"/>
        <w:numPr>
          <w:ilvl w:val="0"/>
          <w:numId w:val="34"/>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光缆衰减：1310波长≤0.36dB/km，1550波长≤0.22dB/km；</w:t>
      </w:r>
    </w:p>
    <w:p w14:paraId="0F318ADC">
      <w:pPr>
        <w:pStyle w:val="70"/>
        <w:keepNext w:val="0"/>
        <w:keepLines w:val="0"/>
        <w:pageBreakBefore w:val="0"/>
        <w:widowControl w:val="0"/>
        <w:numPr>
          <w:ilvl w:val="0"/>
          <w:numId w:val="34"/>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零色散斜率(Ps/nm2.km)0.073-0.092；</w:t>
      </w:r>
    </w:p>
    <w:p w14:paraId="7F571ECE">
      <w:pPr>
        <w:pStyle w:val="70"/>
        <w:keepNext w:val="0"/>
        <w:keepLines w:val="0"/>
        <w:pageBreakBefore w:val="0"/>
        <w:widowControl w:val="0"/>
        <w:numPr>
          <w:ilvl w:val="0"/>
          <w:numId w:val="34"/>
        </w:numPr>
        <w:kinsoku/>
        <w:wordWrap/>
        <w:overflowPunct/>
        <w:topLinePunct w:val="0"/>
        <w:autoSpaceDE/>
        <w:autoSpaceDN/>
        <w:bidi w:val="0"/>
        <w:adjustRightInd/>
        <w:snapToGrid w:val="0"/>
        <w:spacing w:line="360" w:lineRule="auto"/>
        <w:ind w:left="425" w:leftChars="0" w:hanging="425" w:firstLineChars="0"/>
        <w:contextualSpacing/>
        <w:textAlignment w:val="auto"/>
        <w:rPr>
          <w:rFonts w:ascii="宋体" w:hAnsi="宋体"/>
          <w:b w:val="0"/>
          <w:bCs w:val="0"/>
          <w:szCs w:val="21"/>
        </w:rPr>
      </w:pPr>
      <w:r>
        <w:rPr>
          <w:rFonts w:hint="eastAsia" w:ascii="宋体" w:hAnsi="宋体"/>
          <w:b w:val="0"/>
          <w:bCs w:val="0"/>
          <w:szCs w:val="21"/>
        </w:rPr>
        <w:t>截止波长：≤1260nm。</w:t>
      </w:r>
    </w:p>
    <w:p w14:paraId="66493FA4">
      <w:pPr>
        <w:pStyle w:val="70"/>
        <w:keepNext w:val="0"/>
        <w:keepLines w:val="0"/>
        <w:pageBreakBefore w:val="0"/>
        <w:widowControl w:val="0"/>
        <w:numPr>
          <w:ilvl w:val="0"/>
          <w:numId w:val="33"/>
        </w:numPr>
        <w:kinsoku/>
        <w:wordWrap/>
        <w:overflowPunct/>
        <w:topLinePunct w:val="0"/>
        <w:autoSpaceDE/>
        <w:autoSpaceDN/>
        <w:bidi w:val="0"/>
        <w:adjustRightInd/>
        <w:snapToGrid w:val="0"/>
        <w:spacing w:line="360" w:lineRule="auto"/>
        <w:ind w:left="316" w:leftChars="0" w:hanging="316" w:hangingChars="150"/>
        <w:contextualSpacing/>
        <w:textAlignment w:val="auto"/>
        <w:rPr>
          <w:rFonts w:ascii="宋体" w:hAnsi="宋体"/>
          <w:b/>
          <w:bCs/>
          <w:szCs w:val="21"/>
        </w:rPr>
      </w:pPr>
      <w:r>
        <w:rPr>
          <w:rFonts w:hint="eastAsia" w:ascii="宋体" w:hAnsi="宋体"/>
          <w:b/>
          <w:bCs/>
          <w:szCs w:val="21"/>
        </w:rPr>
        <w:t>光缆终端盒</w:t>
      </w:r>
    </w:p>
    <w:p w14:paraId="374D2534">
      <w:pPr>
        <w:pStyle w:val="70"/>
        <w:keepNext w:val="0"/>
        <w:keepLines w:val="0"/>
        <w:pageBreakBefore w:val="0"/>
        <w:widowControl w:val="0"/>
        <w:numPr>
          <w:ilvl w:val="0"/>
          <w:numId w:val="35"/>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外形尺寸：</w:t>
      </w:r>
      <w:r>
        <w:rPr>
          <w:rFonts w:hint="eastAsia" w:ascii="宋体" w:hAnsi="宋体"/>
          <w:b w:val="0"/>
          <w:bCs w:val="0"/>
          <w:szCs w:val="21"/>
          <w:lang w:val="en-US" w:eastAsia="zh-CN"/>
        </w:rPr>
        <w:t>约</w:t>
      </w:r>
      <w:r>
        <w:rPr>
          <w:rFonts w:hint="eastAsia" w:ascii="宋体" w:hAnsi="宋体"/>
          <w:b w:val="0"/>
          <w:bCs w:val="0"/>
          <w:szCs w:val="21"/>
        </w:rPr>
        <w:t>425×200×44mm；</w:t>
      </w:r>
    </w:p>
    <w:p w14:paraId="5C88698F">
      <w:pPr>
        <w:pStyle w:val="70"/>
        <w:keepNext w:val="0"/>
        <w:keepLines w:val="0"/>
        <w:pageBreakBefore w:val="0"/>
        <w:widowControl w:val="0"/>
        <w:numPr>
          <w:ilvl w:val="0"/>
          <w:numId w:val="35"/>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板材材质：冷轧钢板+喷塑；</w:t>
      </w:r>
    </w:p>
    <w:p w14:paraId="765B95D6">
      <w:pPr>
        <w:pStyle w:val="70"/>
        <w:keepNext w:val="0"/>
        <w:keepLines w:val="0"/>
        <w:pageBreakBefore w:val="0"/>
        <w:widowControl w:val="0"/>
        <w:numPr>
          <w:ilvl w:val="0"/>
          <w:numId w:val="35"/>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板材厚度：约1.0mm；</w:t>
      </w:r>
    </w:p>
    <w:p w14:paraId="3C582A71">
      <w:pPr>
        <w:pStyle w:val="70"/>
        <w:keepNext w:val="0"/>
        <w:keepLines w:val="0"/>
        <w:pageBreakBefore w:val="0"/>
        <w:widowControl w:val="0"/>
        <w:numPr>
          <w:ilvl w:val="0"/>
          <w:numId w:val="35"/>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端口数量：12口；</w:t>
      </w:r>
    </w:p>
    <w:p w14:paraId="6572155B">
      <w:pPr>
        <w:pStyle w:val="70"/>
        <w:keepNext w:val="0"/>
        <w:keepLines w:val="0"/>
        <w:pageBreakBefore w:val="0"/>
        <w:widowControl w:val="0"/>
        <w:numPr>
          <w:ilvl w:val="0"/>
          <w:numId w:val="35"/>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安装类型：机架式；</w:t>
      </w:r>
    </w:p>
    <w:p w14:paraId="349B9043">
      <w:pPr>
        <w:pStyle w:val="70"/>
        <w:keepNext w:val="0"/>
        <w:keepLines w:val="0"/>
        <w:pageBreakBefore w:val="0"/>
        <w:widowControl w:val="0"/>
        <w:numPr>
          <w:ilvl w:val="0"/>
          <w:numId w:val="35"/>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适配器接口：LC/SC；</w:t>
      </w:r>
    </w:p>
    <w:p w14:paraId="03C22717">
      <w:pPr>
        <w:pStyle w:val="70"/>
        <w:keepNext w:val="0"/>
        <w:keepLines w:val="0"/>
        <w:pageBreakBefore w:val="0"/>
        <w:widowControl w:val="0"/>
        <w:numPr>
          <w:ilvl w:val="0"/>
          <w:numId w:val="35"/>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箱体颜色：黑色；</w:t>
      </w:r>
    </w:p>
    <w:p w14:paraId="754F23BD">
      <w:pPr>
        <w:pStyle w:val="70"/>
        <w:keepNext w:val="0"/>
        <w:keepLines w:val="0"/>
        <w:pageBreakBefore w:val="0"/>
        <w:widowControl w:val="0"/>
        <w:numPr>
          <w:ilvl w:val="0"/>
          <w:numId w:val="35"/>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回波损耗：≥35dB；</w:t>
      </w:r>
    </w:p>
    <w:p w14:paraId="5F4B18E1">
      <w:pPr>
        <w:pStyle w:val="70"/>
        <w:keepNext w:val="0"/>
        <w:keepLines w:val="0"/>
        <w:pageBreakBefore w:val="0"/>
        <w:widowControl w:val="0"/>
        <w:numPr>
          <w:ilvl w:val="0"/>
          <w:numId w:val="35"/>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插入损耗：≤0.3dB；</w:t>
      </w:r>
    </w:p>
    <w:p w14:paraId="0270CE3A">
      <w:pPr>
        <w:pStyle w:val="70"/>
        <w:keepNext w:val="0"/>
        <w:keepLines w:val="0"/>
        <w:pageBreakBefore w:val="0"/>
        <w:widowControl w:val="0"/>
        <w:numPr>
          <w:ilvl w:val="0"/>
          <w:numId w:val="35"/>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绝缘电阻：≥2×104MΩ/500V(直流电)；</w:t>
      </w:r>
    </w:p>
    <w:p w14:paraId="63B32458">
      <w:pPr>
        <w:pStyle w:val="70"/>
        <w:keepNext w:val="0"/>
        <w:keepLines w:val="0"/>
        <w:pageBreakBefore w:val="0"/>
        <w:widowControl w:val="0"/>
        <w:numPr>
          <w:ilvl w:val="0"/>
          <w:numId w:val="35"/>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电压试验：DC3kv/lmin,无击穿；</w:t>
      </w:r>
    </w:p>
    <w:p w14:paraId="60E63705">
      <w:pPr>
        <w:pStyle w:val="70"/>
        <w:keepNext w:val="0"/>
        <w:keepLines w:val="0"/>
        <w:pageBreakBefore w:val="0"/>
        <w:widowControl w:val="0"/>
        <w:numPr>
          <w:ilvl w:val="0"/>
          <w:numId w:val="35"/>
        </w:numPr>
        <w:kinsoku/>
        <w:wordWrap/>
        <w:overflowPunct/>
        <w:topLinePunct w:val="0"/>
        <w:autoSpaceDE/>
        <w:autoSpaceDN/>
        <w:bidi w:val="0"/>
        <w:adjustRightInd/>
        <w:snapToGrid w:val="0"/>
        <w:spacing w:line="360" w:lineRule="auto"/>
        <w:ind w:left="425" w:leftChars="0" w:hanging="425" w:firstLineChars="0"/>
        <w:contextualSpacing/>
        <w:textAlignment w:val="auto"/>
        <w:rPr>
          <w:rFonts w:ascii="宋体" w:hAnsi="宋体"/>
          <w:b w:val="0"/>
          <w:bCs w:val="0"/>
          <w:szCs w:val="21"/>
        </w:rPr>
      </w:pPr>
      <w:r>
        <w:rPr>
          <w:rFonts w:hint="eastAsia" w:ascii="宋体" w:hAnsi="宋体"/>
          <w:b w:val="0"/>
          <w:bCs w:val="0"/>
          <w:szCs w:val="21"/>
        </w:rPr>
        <w:t>工作温度：-20~+60℃。</w:t>
      </w:r>
    </w:p>
    <w:p w14:paraId="289D213D">
      <w:pPr>
        <w:pStyle w:val="70"/>
        <w:keepNext w:val="0"/>
        <w:keepLines w:val="0"/>
        <w:pageBreakBefore w:val="0"/>
        <w:widowControl w:val="0"/>
        <w:numPr>
          <w:ilvl w:val="0"/>
          <w:numId w:val="33"/>
        </w:numPr>
        <w:kinsoku/>
        <w:wordWrap/>
        <w:overflowPunct/>
        <w:topLinePunct w:val="0"/>
        <w:autoSpaceDE/>
        <w:autoSpaceDN/>
        <w:bidi w:val="0"/>
        <w:adjustRightInd/>
        <w:snapToGrid w:val="0"/>
        <w:spacing w:line="360" w:lineRule="auto"/>
        <w:ind w:left="316" w:leftChars="0" w:hanging="316" w:hangingChars="150"/>
        <w:contextualSpacing/>
        <w:textAlignment w:val="auto"/>
        <w:rPr>
          <w:rFonts w:ascii="宋体" w:hAnsi="宋体"/>
          <w:b/>
          <w:bCs/>
          <w:szCs w:val="21"/>
        </w:rPr>
      </w:pPr>
      <w:r>
        <w:rPr>
          <w:rFonts w:hint="eastAsia" w:ascii="宋体" w:hAnsi="宋体"/>
          <w:b/>
          <w:bCs/>
          <w:szCs w:val="21"/>
        </w:rPr>
        <w:t>布放尾纤</w:t>
      </w:r>
    </w:p>
    <w:p w14:paraId="26005879">
      <w:pPr>
        <w:pStyle w:val="70"/>
        <w:keepNext w:val="0"/>
        <w:keepLines w:val="0"/>
        <w:pageBreakBefore w:val="0"/>
        <w:widowControl w:val="0"/>
        <w:numPr>
          <w:ilvl w:val="0"/>
          <w:numId w:val="36"/>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依据标准出厂前100%光学测试；</w:t>
      </w:r>
    </w:p>
    <w:p w14:paraId="4C282483">
      <w:pPr>
        <w:pStyle w:val="70"/>
        <w:keepNext w:val="0"/>
        <w:keepLines w:val="0"/>
        <w:pageBreakBefore w:val="0"/>
        <w:widowControl w:val="0"/>
        <w:numPr>
          <w:ilvl w:val="0"/>
          <w:numId w:val="36"/>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陶瓷插芯，插入损耗低，耐久性好；</w:t>
      </w:r>
    </w:p>
    <w:p w14:paraId="223DC7C5">
      <w:pPr>
        <w:pStyle w:val="70"/>
        <w:keepNext w:val="0"/>
        <w:keepLines w:val="0"/>
        <w:pageBreakBefore w:val="0"/>
        <w:widowControl w:val="0"/>
        <w:numPr>
          <w:ilvl w:val="0"/>
          <w:numId w:val="36"/>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重复性，互换性，光学特性稳定；</w:t>
      </w:r>
    </w:p>
    <w:p w14:paraId="636739DD">
      <w:pPr>
        <w:pStyle w:val="70"/>
        <w:keepNext w:val="0"/>
        <w:keepLines w:val="0"/>
        <w:pageBreakBefore w:val="0"/>
        <w:widowControl w:val="0"/>
        <w:numPr>
          <w:ilvl w:val="0"/>
          <w:numId w:val="36"/>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光纤类型：单模：G.652.D；</w:t>
      </w:r>
    </w:p>
    <w:p w14:paraId="4FE7DB30">
      <w:pPr>
        <w:pStyle w:val="70"/>
        <w:keepNext w:val="0"/>
        <w:keepLines w:val="0"/>
        <w:pageBreakBefore w:val="0"/>
        <w:widowControl w:val="0"/>
        <w:numPr>
          <w:ilvl w:val="0"/>
          <w:numId w:val="36"/>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光缆芯数：单芯；</w:t>
      </w:r>
    </w:p>
    <w:p w14:paraId="77E70DCA">
      <w:pPr>
        <w:pStyle w:val="70"/>
        <w:keepNext w:val="0"/>
        <w:keepLines w:val="0"/>
        <w:pageBreakBefore w:val="0"/>
        <w:widowControl w:val="0"/>
        <w:numPr>
          <w:ilvl w:val="0"/>
          <w:numId w:val="36"/>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插针体端面结构：UPC；</w:t>
      </w:r>
    </w:p>
    <w:p w14:paraId="639CD5B7">
      <w:pPr>
        <w:pStyle w:val="70"/>
        <w:keepNext w:val="0"/>
        <w:keepLines w:val="0"/>
        <w:pageBreakBefore w:val="0"/>
        <w:widowControl w:val="0"/>
        <w:numPr>
          <w:ilvl w:val="0"/>
          <w:numId w:val="36"/>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插入损耗（含重复性）：≤0.3dB；</w:t>
      </w:r>
    </w:p>
    <w:p w14:paraId="11AB169E">
      <w:pPr>
        <w:pStyle w:val="70"/>
        <w:keepNext w:val="0"/>
        <w:keepLines w:val="0"/>
        <w:pageBreakBefore w:val="0"/>
        <w:widowControl w:val="0"/>
        <w:numPr>
          <w:ilvl w:val="0"/>
          <w:numId w:val="36"/>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回波损耗：单模：≥50dB；</w:t>
      </w:r>
    </w:p>
    <w:p w14:paraId="71DA2A7E">
      <w:pPr>
        <w:pStyle w:val="70"/>
        <w:keepNext w:val="0"/>
        <w:keepLines w:val="0"/>
        <w:pageBreakBefore w:val="0"/>
        <w:widowControl w:val="0"/>
        <w:numPr>
          <w:ilvl w:val="0"/>
          <w:numId w:val="36"/>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b w:val="0"/>
          <w:bCs w:val="0"/>
          <w:szCs w:val="21"/>
        </w:rPr>
      </w:pPr>
      <w:r>
        <w:rPr>
          <w:rFonts w:hint="eastAsia" w:ascii="宋体" w:hAnsi="宋体"/>
          <w:b w:val="0"/>
          <w:bCs w:val="0"/>
          <w:szCs w:val="21"/>
        </w:rPr>
        <w:t>重复性：≥1000次；</w:t>
      </w:r>
    </w:p>
    <w:p w14:paraId="2ABED102">
      <w:pPr>
        <w:pStyle w:val="70"/>
        <w:keepNext w:val="0"/>
        <w:keepLines w:val="0"/>
        <w:pageBreakBefore w:val="0"/>
        <w:widowControl w:val="0"/>
        <w:numPr>
          <w:ilvl w:val="0"/>
          <w:numId w:val="36"/>
        </w:numPr>
        <w:kinsoku/>
        <w:wordWrap/>
        <w:overflowPunct/>
        <w:topLinePunct w:val="0"/>
        <w:autoSpaceDE/>
        <w:autoSpaceDN/>
        <w:bidi w:val="0"/>
        <w:adjustRightInd/>
        <w:snapToGrid w:val="0"/>
        <w:spacing w:line="360" w:lineRule="auto"/>
        <w:ind w:left="425" w:leftChars="0" w:hanging="425" w:firstLineChars="0"/>
        <w:contextualSpacing/>
        <w:textAlignment w:val="auto"/>
        <w:rPr>
          <w:rFonts w:ascii="宋体" w:hAnsi="宋体"/>
          <w:b w:val="0"/>
          <w:bCs w:val="0"/>
          <w:szCs w:val="21"/>
        </w:rPr>
      </w:pPr>
      <w:r>
        <w:rPr>
          <w:rFonts w:hint="eastAsia" w:ascii="宋体" w:hAnsi="宋体"/>
          <w:b w:val="0"/>
          <w:bCs w:val="0"/>
          <w:szCs w:val="21"/>
        </w:rPr>
        <w:t>工作温度：-20℃~+60℃。</w:t>
      </w:r>
    </w:p>
    <w:p w14:paraId="77BF32D9">
      <w:pPr>
        <w:pStyle w:val="70"/>
        <w:keepNext w:val="0"/>
        <w:keepLines w:val="0"/>
        <w:pageBreakBefore w:val="0"/>
        <w:widowControl w:val="0"/>
        <w:numPr>
          <w:ilvl w:val="0"/>
          <w:numId w:val="33"/>
        </w:numPr>
        <w:kinsoku/>
        <w:wordWrap/>
        <w:overflowPunct/>
        <w:topLinePunct w:val="0"/>
        <w:autoSpaceDE/>
        <w:autoSpaceDN/>
        <w:bidi w:val="0"/>
        <w:adjustRightInd/>
        <w:snapToGrid w:val="0"/>
        <w:spacing w:line="360" w:lineRule="auto"/>
        <w:ind w:left="316" w:leftChars="0" w:hanging="316" w:hangingChars="150"/>
        <w:contextualSpacing/>
        <w:textAlignment w:val="auto"/>
        <w:rPr>
          <w:rFonts w:ascii="宋体" w:hAnsi="宋体"/>
          <w:b/>
          <w:bCs/>
          <w:szCs w:val="21"/>
        </w:rPr>
      </w:pPr>
      <w:r>
        <w:rPr>
          <w:rFonts w:hint="eastAsia" w:ascii="宋体" w:hAnsi="宋体"/>
          <w:b/>
          <w:bCs/>
          <w:szCs w:val="21"/>
        </w:rPr>
        <w:t>难燃波纹管Φ20</w:t>
      </w:r>
      <w:r>
        <w:rPr>
          <w:rFonts w:hint="eastAsia" w:ascii="宋体" w:hAnsi="宋体"/>
          <w:b/>
          <w:bCs/>
          <w:szCs w:val="21"/>
          <w:lang w:eastAsia="zh-CN"/>
        </w:rPr>
        <w:t>。</w:t>
      </w:r>
    </w:p>
    <w:p w14:paraId="087FCE86">
      <w:pPr>
        <w:pStyle w:val="70"/>
        <w:keepNext w:val="0"/>
        <w:keepLines w:val="0"/>
        <w:pageBreakBefore w:val="0"/>
        <w:widowControl w:val="0"/>
        <w:numPr>
          <w:ilvl w:val="0"/>
          <w:numId w:val="33"/>
        </w:numPr>
        <w:kinsoku/>
        <w:wordWrap/>
        <w:overflowPunct/>
        <w:topLinePunct w:val="0"/>
        <w:autoSpaceDE/>
        <w:autoSpaceDN/>
        <w:bidi w:val="0"/>
        <w:adjustRightInd/>
        <w:snapToGrid w:val="0"/>
        <w:spacing w:line="360" w:lineRule="auto"/>
        <w:ind w:left="316" w:leftChars="0" w:hanging="316" w:hangingChars="150"/>
        <w:contextualSpacing/>
        <w:textAlignment w:val="auto"/>
        <w:rPr>
          <w:rFonts w:ascii="宋体" w:hAnsi="宋体"/>
          <w:b w:val="0"/>
          <w:bCs w:val="0"/>
          <w:szCs w:val="21"/>
        </w:rPr>
      </w:pPr>
      <w:r>
        <w:rPr>
          <w:rFonts w:hint="eastAsia" w:ascii="宋体" w:hAnsi="宋体"/>
          <w:b/>
          <w:bCs/>
          <w:szCs w:val="21"/>
        </w:rPr>
        <w:t>PE管Φ32。</w:t>
      </w:r>
    </w:p>
    <w:p w14:paraId="3F57FC41">
      <w:pPr>
        <w:numPr>
          <w:ilvl w:val="0"/>
          <w:numId w:val="15"/>
        </w:numPr>
        <w:snapToGrid w:val="0"/>
        <w:spacing w:line="360" w:lineRule="auto"/>
        <w:contextualSpacing/>
        <w:rPr>
          <w:rFonts w:ascii="宋体" w:hAnsi="宋体"/>
          <w:b/>
          <w:bCs/>
          <w:color w:val="auto"/>
          <w:szCs w:val="21"/>
        </w:rPr>
      </w:pPr>
      <w:r>
        <w:rPr>
          <w:rFonts w:hint="eastAsia" w:ascii="宋体" w:hAnsi="宋体"/>
          <w:b/>
          <w:bCs/>
          <w:color w:val="auto"/>
          <w:szCs w:val="21"/>
          <w:lang w:val="en-US" w:eastAsia="zh-CN"/>
        </w:rPr>
        <w:t>安装点位清单</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36"/>
        <w:gridCol w:w="1538"/>
        <w:gridCol w:w="3786"/>
        <w:gridCol w:w="2426"/>
      </w:tblGrid>
      <w:tr w14:paraId="522ECF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27" w:type="pct"/>
            <w:tcBorders>
              <w:tl2br w:val="nil"/>
              <w:tr2bl w:val="nil"/>
            </w:tcBorders>
            <w:shd w:val="clear" w:color="auto" w:fill="auto"/>
            <w:noWrap/>
            <w:vAlign w:val="center"/>
          </w:tcPr>
          <w:p w14:paraId="7EED1267">
            <w:pPr>
              <w:widowControl/>
              <w:jc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序号</w:t>
            </w:r>
          </w:p>
        </w:tc>
        <w:tc>
          <w:tcPr>
            <w:tcW w:w="828" w:type="pct"/>
            <w:tcBorders>
              <w:tl2br w:val="nil"/>
              <w:tr2bl w:val="nil"/>
            </w:tcBorders>
            <w:shd w:val="clear" w:color="auto" w:fill="auto"/>
            <w:noWrap/>
            <w:vAlign w:val="center"/>
          </w:tcPr>
          <w:p w14:paraId="67E7F460">
            <w:pPr>
              <w:widowControl/>
              <w:jc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编号</w:t>
            </w:r>
          </w:p>
        </w:tc>
        <w:tc>
          <w:tcPr>
            <w:tcW w:w="2038" w:type="pct"/>
            <w:tcBorders>
              <w:tl2br w:val="nil"/>
              <w:tr2bl w:val="nil"/>
            </w:tcBorders>
            <w:shd w:val="clear" w:color="auto" w:fill="auto"/>
            <w:noWrap/>
            <w:vAlign w:val="center"/>
          </w:tcPr>
          <w:p w14:paraId="4896E390">
            <w:pPr>
              <w:widowControl/>
              <w:jc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点位名称</w:t>
            </w:r>
          </w:p>
        </w:tc>
        <w:tc>
          <w:tcPr>
            <w:tcW w:w="1306" w:type="pct"/>
            <w:tcBorders>
              <w:tl2br w:val="nil"/>
              <w:tr2bl w:val="nil"/>
            </w:tcBorders>
            <w:shd w:val="clear" w:color="auto" w:fill="auto"/>
            <w:noWrap/>
            <w:vAlign w:val="center"/>
          </w:tcPr>
          <w:p w14:paraId="5FA4D93C">
            <w:pPr>
              <w:widowControl/>
              <w:jc w:val="center"/>
              <w:rPr>
                <w:rFonts w:hint="eastAsia" w:ascii="宋体" w:hAnsi="宋体" w:eastAsia="宋体" w:cs="宋体"/>
                <w:b/>
                <w:bCs/>
                <w:color w:val="000000"/>
                <w:kern w:val="0"/>
                <w:sz w:val="21"/>
                <w:szCs w:val="21"/>
                <w:lang w:eastAsia="zh-CN"/>
              </w:rPr>
            </w:pPr>
            <w:r>
              <w:rPr>
                <w:rFonts w:hint="eastAsia" w:ascii="宋体" w:hAnsi="宋体" w:eastAsia="宋体" w:cs="宋体"/>
                <w:b/>
                <w:bCs/>
                <w:color w:val="000000"/>
                <w:kern w:val="0"/>
                <w:sz w:val="21"/>
                <w:szCs w:val="21"/>
                <w:lang w:val="en-US" w:eastAsia="zh-CN"/>
              </w:rPr>
              <w:t>数量</w:t>
            </w:r>
          </w:p>
        </w:tc>
      </w:tr>
      <w:tr w14:paraId="2C7CC0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27" w:type="pct"/>
            <w:tcBorders>
              <w:tl2br w:val="nil"/>
              <w:tr2bl w:val="nil"/>
            </w:tcBorders>
            <w:shd w:val="clear" w:color="auto" w:fill="auto"/>
            <w:noWrap/>
            <w:vAlign w:val="center"/>
          </w:tcPr>
          <w:p w14:paraId="68D77EE1">
            <w:pPr>
              <w:widowControl/>
              <w:jc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1</w:t>
            </w:r>
          </w:p>
        </w:tc>
        <w:tc>
          <w:tcPr>
            <w:tcW w:w="828" w:type="pct"/>
            <w:tcBorders>
              <w:tl2br w:val="nil"/>
              <w:tr2bl w:val="nil"/>
            </w:tcBorders>
            <w:shd w:val="clear" w:color="auto" w:fill="auto"/>
            <w:noWrap/>
            <w:vAlign w:val="center"/>
          </w:tcPr>
          <w:p w14:paraId="2E2B5D20">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GA-067</w:t>
            </w:r>
          </w:p>
        </w:tc>
        <w:tc>
          <w:tcPr>
            <w:tcW w:w="2038" w:type="pct"/>
            <w:tcBorders>
              <w:tl2br w:val="nil"/>
              <w:tr2bl w:val="nil"/>
            </w:tcBorders>
            <w:shd w:val="clear" w:color="auto" w:fill="auto"/>
            <w:noWrap/>
            <w:vAlign w:val="center"/>
          </w:tcPr>
          <w:p w14:paraId="50A050DE">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上河居幼儿园</w:t>
            </w:r>
          </w:p>
        </w:tc>
        <w:tc>
          <w:tcPr>
            <w:tcW w:w="1306" w:type="pct"/>
            <w:tcBorders>
              <w:tl2br w:val="nil"/>
              <w:tr2bl w:val="nil"/>
            </w:tcBorders>
            <w:shd w:val="clear" w:color="auto" w:fill="auto"/>
            <w:noWrap/>
            <w:vAlign w:val="center"/>
          </w:tcPr>
          <w:p w14:paraId="314B2FFD">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w:t>
            </w:r>
          </w:p>
        </w:tc>
      </w:tr>
      <w:tr w14:paraId="728305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27" w:type="pct"/>
            <w:tcBorders>
              <w:tl2br w:val="nil"/>
              <w:tr2bl w:val="nil"/>
            </w:tcBorders>
            <w:shd w:val="clear" w:color="auto" w:fill="auto"/>
            <w:noWrap/>
            <w:vAlign w:val="center"/>
          </w:tcPr>
          <w:p w14:paraId="48F19BD5">
            <w:pPr>
              <w:widowControl/>
              <w:jc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2</w:t>
            </w:r>
          </w:p>
        </w:tc>
        <w:tc>
          <w:tcPr>
            <w:tcW w:w="828" w:type="pct"/>
            <w:tcBorders>
              <w:tl2br w:val="nil"/>
              <w:tr2bl w:val="nil"/>
            </w:tcBorders>
            <w:shd w:val="clear" w:color="auto" w:fill="auto"/>
            <w:noWrap/>
            <w:vAlign w:val="center"/>
          </w:tcPr>
          <w:p w14:paraId="77F41018">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GA-068</w:t>
            </w:r>
          </w:p>
        </w:tc>
        <w:tc>
          <w:tcPr>
            <w:tcW w:w="2038" w:type="pct"/>
            <w:tcBorders>
              <w:tl2br w:val="nil"/>
              <w:tr2bl w:val="nil"/>
            </w:tcBorders>
            <w:shd w:val="clear" w:color="auto" w:fill="auto"/>
            <w:noWrap/>
            <w:vAlign w:val="center"/>
          </w:tcPr>
          <w:p w14:paraId="691A6120">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水岸华庭幼儿园</w:t>
            </w:r>
          </w:p>
        </w:tc>
        <w:tc>
          <w:tcPr>
            <w:tcW w:w="1306" w:type="pct"/>
            <w:tcBorders>
              <w:tl2br w:val="nil"/>
              <w:tr2bl w:val="nil"/>
            </w:tcBorders>
            <w:shd w:val="clear" w:color="auto" w:fill="auto"/>
            <w:noWrap/>
            <w:vAlign w:val="center"/>
          </w:tcPr>
          <w:p w14:paraId="340D04EF">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w:t>
            </w:r>
          </w:p>
        </w:tc>
      </w:tr>
      <w:tr w14:paraId="617E6D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27" w:type="pct"/>
            <w:tcBorders>
              <w:tl2br w:val="nil"/>
              <w:tr2bl w:val="nil"/>
            </w:tcBorders>
            <w:shd w:val="clear" w:color="auto" w:fill="auto"/>
            <w:noWrap/>
            <w:vAlign w:val="center"/>
          </w:tcPr>
          <w:p w14:paraId="27737D04">
            <w:pPr>
              <w:widowControl/>
              <w:jc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3</w:t>
            </w:r>
          </w:p>
        </w:tc>
        <w:tc>
          <w:tcPr>
            <w:tcW w:w="828" w:type="pct"/>
            <w:tcBorders>
              <w:tl2br w:val="nil"/>
              <w:tr2bl w:val="nil"/>
            </w:tcBorders>
            <w:shd w:val="clear" w:color="auto" w:fill="auto"/>
            <w:noWrap/>
            <w:vAlign w:val="center"/>
          </w:tcPr>
          <w:p w14:paraId="148FBD46">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GA-069</w:t>
            </w:r>
          </w:p>
        </w:tc>
        <w:tc>
          <w:tcPr>
            <w:tcW w:w="2038" w:type="pct"/>
            <w:tcBorders>
              <w:tl2br w:val="nil"/>
              <w:tr2bl w:val="nil"/>
            </w:tcBorders>
            <w:shd w:val="clear" w:color="auto" w:fill="auto"/>
            <w:noWrap/>
            <w:vAlign w:val="center"/>
          </w:tcPr>
          <w:p w14:paraId="695CF075">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四联小学</w:t>
            </w:r>
          </w:p>
        </w:tc>
        <w:tc>
          <w:tcPr>
            <w:tcW w:w="1306" w:type="pct"/>
            <w:tcBorders>
              <w:tl2br w:val="nil"/>
              <w:tr2bl w:val="nil"/>
            </w:tcBorders>
            <w:shd w:val="clear" w:color="auto" w:fill="auto"/>
            <w:noWrap/>
            <w:vAlign w:val="center"/>
          </w:tcPr>
          <w:p w14:paraId="2D81A407">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w:t>
            </w:r>
          </w:p>
        </w:tc>
      </w:tr>
      <w:tr w14:paraId="033AF7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27" w:type="pct"/>
            <w:tcBorders>
              <w:tl2br w:val="nil"/>
              <w:tr2bl w:val="nil"/>
            </w:tcBorders>
            <w:shd w:val="clear" w:color="auto" w:fill="auto"/>
            <w:noWrap/>
            <w:vAlign w:val="center"/>
          </w:tcPr>
          <w:p w14:paraId="4A2D0A2A">
            <w:pPr>
              <w:widowControl/>
              <w:jc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4</w:t>
            </w:r>
          </w:p>
        </w:tc>
        <w:tc>
          <w:tcPr>
            <w:tcW w:w="828" w:type="pct"/>
            <w:tcBorders>
              <w:tl2br w:val="nil"/>
              <w:tr2bl w:val="nil"/>
            </w:tcBorders>
            <w:shd w:val="clear" w:color="auto" w:fill="auto"/>
            <w:noWrap/>
            <w:vAlign w:val="center"/>
          </w:tcPr>
          <w:p w14:paraId="3CEBC72C">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GA-070</w:t>
            </w:r>
          </w:p>
        </w:tc>
        <w:tc>
          <w:tcPr>
            <w:tcW w:w="2038" w:type="pct"/>
            <w:tcBorders>
              <w:tl2br w:val="nil"/>
              <w:tr2bl w:val="nil"/>
            </w:tcBorders>
            <w:shd w:val="clear" w:color="auto" w:fill="auto"/>
            <w:noWrap/>
            <w:vAlign w:val="center"/>
          </w:tcPr>
          <w:p w14:paraId="3C44BBA0">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太阳光幼儿园</w:t>
            </w:r>
          </w:p>
        </w:tc>
        <w:tc>
          <w:tcPr>
            <w:tcW w:w="1306" w:type="pct"/>
            <w:tcBorders>
              <w:tl2br w:val="nil"/>
              <w:tr2bl w:val="nil"/>
            </w:tcBorders>
            <w:shd w:val="clear" w:color="auto" w:fill="auto"/>
            <w:noWrap/>
            <w:vAlign w:val="center"/>
          </w:tcPr>
          <w:p w14:paraId="33DEBE65">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w:t>
            </w:r>
          </w:p>
        </w:tc>
      </w:tr>
      <w:tr w14:paraId="360514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27" w:type="pct"/>
            <w:tcBorders>
              <w:tl2br w:val="nil"/>
              <w:tr2bl w:val="nil"/>
            </w:tcBorders>
            <w:shd w:val="clear" w:color="auto" w:fill="auto"/>
            <w:noWrap/>
            <w:vAlign w:val="center"/>
          </w:tcPr>
          <w:p w14:paraId="082DC07B">
            <w:pPr>
              <w:widowControl/>
              <w:jc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5</w:t>
            </w:r>
          </w:p>
        </w:tc>
        <w:tc>
          <w:tcPr>
            <w:tcW w:w="828" w:type="pct"/>
            <w:tcBorders>
              <w:tl2br w:val="nil"/>
              <w:tr2bl w:val="nil"/>
            </w:tcBorders>
            <w:shd w:val="clear" w:color="auto" w:fill="auto"/>
            <w:noWrap/>
            <w:vAlign w:val="center"/>
          </w:tcPr>
          <w:p w14:paraId="5E3DE60E">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GA-071</w:t>
            </w:r>
          </w:p>
        </w:tc>
        <w:tc>
          <w:tcPr>
            <w:tcW w:w="2038" w:type="pct"/>
            <w:tcBorders>
              <w:tl2br w:val="nil"/>
              <w:tr2bl w:val="nil"/>
            </w:tcBorders>
            <w:shd w:val="clear" w:color="auto" w:fill="auto"/>
            <w:noWrap/>
            <w:vAlign w:val="center"/>
          </w:tcPr>
          <w:p w14:paraId="07AFA0D7">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童之梦幼儿园</w:t>
            </w:r>
          </w:p>
        </w:tc>
        <w:tc>
          <w:tcPr>
            <w:tcW w:w="1306" w:type="pct"/>
            <w:tcBorders>
              <w:tl2br w:val="nil"/>
              <w:tr2bl w:val="nil"/>
            </w:tcBorders>
            <w:shd w:val="clear" w:color="auto" w:fill="auto"/>
            <w:noWrap/>
            <w:vAlign w:val="center"/>
          </w:tcPr>
          <w:p w14:paraId="77BA02A9">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w:t>
            </w:r>
          </w:p>
        </w:tc>
      </w:tr>
      <w:tr w14:paraId="735892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27" w:type="pct"/>
            <w:tcBorders>
              <w:tl2br w:val="nil"/>
              <w:tr2bl w:val="nil"/>
            </w:tcBorders>
            <w:shd w:val="clear" w:color="auto" w:fill="auto"/>
            <w:noWrap/>
            <w:vAlign w:val="center"/>
          </w:tcPr>
          <w:p w14:paraId="7BE46CF2">
            <w:pPr>
              <w:widowControl/>
              <w:jc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6</w:t>
            </w:r>
          </w:p>
        </w:tc>
        <w:tc>
          <w:tcPr>
            <w:tcW w:w="828" w:type="pct"/>
            <w:tcBorders>
              <w:tl2br w:val="nil"/>
              <w:tr2bl w:val="nil"/>
            </w:tcBorders>
            <w:shd w:val="clear" w:color="auto" w:fill="auto"/>
            <w:noWrap/>
            <w:vAlign w:val="center"/>
          </w:tcPr>
          <w:p w14:paraId="05347541">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GA-072</w:t>
            </w:r>
          </w:p>
        </w:tc>
        <w:tc>
          <w:tcPr>
            <w:tcW w:w="2038" w:type="pct"/>
            <w:tcBorders>
              <w:tl2br w:val="nil"/>
              <w:tr2bl w:val="nil"/>
            </w:tcBorders>
            <w:shd w:val="clear" w:color="auto" w:fill="auto"/>
            <w:noWrap/>
            <w:vAlign w:val="center"/>
          </w:tcPr>
          <w:p w14:paraId="48830379">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小河小学</w:t>
            </w:r>
          </w:p>
        </w:tc>
        <w:tc>
          <w:tcPr>
            <w:tcW w:w="1306" w:type="pct"/>
            <w:tcBorders>
              <w:tl2br w:val="nil"/>
              <w:tr2bl w:val="nil"/>
            </w:tcBorders>
            <w:shd w:val="clear" w:color="auto" w:fill="auto"/>
            <w:noWrap/>
            <w:vAlign w:val="center"/>
          </w:tcPr>
          <w:p w14:paraId="65291006">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w:t>
            </w:r>
          </w:p>
        </w:tc>
      </w:tr>
      <w:tr w14:paraId="761D98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27" w:type="pct"/>
            <w:tcBorders>
              <w:tl2br w:val="nil"/>
              <w:tr2bl w:val="nil"/>
            </w:tcBorders>
            <w:shd w:val="clear" w:color="auto" w:fill="auto"/>
            <w:noWrap/>
            <w:vAlign w:val="center"/>
          </w:tcPr>
          <w:p w14:paraId="27FB9D18">
            <w:pPr>
              <w:widowControl/>
              <w:jc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7</w:t>
            </w:r>
          </w:p>
        </w:tc>
        <w:tc>
          <w:tcPr>
            <w:tcW w:w="828" w:type="pct"/>
            <w:tcBorders>
              <w:tl2br w:val="nil"/>
              <w:tr2bl w:val="nil"/>
            </w:tcBorders>
            <w:shd w:val="clear" w:color="auto" w:fill="auto"/>
            <w:noWrap/>
            <w:vAlign w:val="center"/>
          </w:tcPr>
          <w:p w14:paraId="7AC66214">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GA-073</w:t>
            </w:r>
          </w:p>
        </w:tc>
        <w:tc>
          <w:tcPr>
            <w:tcW w:w="2038" w:type="pct"/>
            <w:tcBorders>
              <w:tl2br w:val="nil"/>
              <w:tr2bl w:val="nil"/>
            </w:tcBorders>
            <w:shd w:val="clear" w:color="auto" w:fill="auto"/>
            <w:noWrap/>
            <w:vAlign w:val="center"/>
          </w:tcPr>
          <w:p w14:paraId="27AD9A98">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新城小学后门</w:t>
            </w:r>
          </w:p>
        </w:tc>
        <w:tc>
          <w:tcPr>
            <w:tcW w:w="1306" w:type="pct"/>
            <w:tcBorders>
              <w:tl2br w:val="nil"/>
              <w:tr2bl w:val="nil"/>
            </w:tcBorders>
            <w:shd w:val="clear" w:color="auto" w:fill="auto"/>
            <w:noWrap/>
            <w:vAlign w:val="center"/>
          </w:tcPr>
          <w:p w14:paraId="4A10807A">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w:t>
            </w:r>
          </w:p>
        </w:tc>
      </w:tr>
      <w:tr w14:paraId="00EABE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27" w:type="pct"/>
            <w:tcBorders>
              <w:tl2br w:val="nil"/>
              <w:tr2bl w:val="nil"/>
            </w:tcBorders>
            <w:shd w:val="clear" w:color="auto" w:fill="auto"/>
            <w:noWrap/>
            <w:vAlign w:val="center"/>
          </w:tcPr>
          <w:p w14:paraId="686481C4">
            <w:pPr>
              <w:widowControl/>
              <w:jc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8</w:t>
            </w:r>
          </w:p>
        </w:tc>
        <w:tc>
          <w:tcPr>
            <w:tcW w:w="828" w:type="pct"/>
            <w:tcBorders>
              <w:tl2br w:val="nil"/>
              <w:tr2bl w:val="nil"/>
            </w:tcBorders>
            <w:shd w:val="clear" w:color="auto" w:fill="auto"/>
            <w:noWrap/>
            <w:vAlign w:val="center"/>
          </w:tcPr>
          <w:p w14:paraId="72D320AE">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GA-074</w:t>
            </w:r>
          </w:p>
        </w:tc>
        <w:tc>
          <w:tcPr>
            <w:tcW w:w="2038" w:type="pct"/>
            <w:tcBorders>
              <w:tl2br w:val="nil"/>
              <w:tr2bl w:val="nil"/>
            </w:tcBorders>
            <w:shd w:val="clear" w:color="auto" w:fill="auto"/>
            <w:noWrap/>
            <w:vAlign w:val="center"/>
          </w:tcPr>
          <w:p w14:paraId="2899A34E">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永庆幼儿园</w:t>
            </w:r>
          </w:p>
        </w:tc>
        <w:tc>
          <w:tcPr>
            <w:tcW w:w="1306" w:type="pct"/>
            <w:tcBorders>
              <w:tl2br w:val="nil"/>
              <w:tr2bl w:val="nil"/>
            </w:tcBorders>
            <w:shd w:val="clear" w:color="auto" w:fill="auto"/>
            <w:noWrap/>
            <w:vAlign w:val="center"/>
          </w:tcPr>
          <w:p w14:paraId="291AB6FD">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w:t>
            </w:r>
          </w:p>
        </w:tc>
      </w:tr>
      <w:tr w14:paraId="29D4A9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27" w:type="pct"/>
            <w:tcBorders>
              <w:tl2br w:val="nil"/>
              <w:tr2bl w:val="nil"/>
            </w:tcBorders>
            <w:shd w:val="clear" w:color="auto" w:fill="auto"/>
            <w:noWrap/>
            <w:vAlign w:val="center"/>
          </w:tcPr>
          <w:p w14:paraId="489F3113">
            <w:pPr>
              <w:widowControl/>
              <w:jc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9</w:t>
            </w:r>
          </w:p>
        </w:tc>
        <w:tc>
          <w:tcPr>
            <w:tcW w:w="828" w:type="pct"/>
            <w:tcBorders>
              <w:tl2br w:val="nil"/>
              <w:tr2bl w:val="nil"/>
            </w:tcBorders>
            <w:shd w:val="clear" w:color="auto" w:fill="auto"/>
            <w:noWrap/>
            <w:vAlign w:val="center"/>
          </w:tcPr>
          <w:p w14:paraId="1E2A8DE8">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GA-075</w:t>
            </w:r>
          </w:p>
        </w:tc>
        <w:tc>
          <w:tcPr>
            <w:tcW w:w="2038" w:type="pct"/>
            <w:tcBorders>
              <w:tl2br w:val="nil"/>
              <w:tr2bl w:val="nil"/>
            </w:tcBorders>
            <w:shd w:val="clear" w:color="auto" w:fill="auto"/>
            <w:noWrap/>
            <w:vAlign w:val="center"/>
          </w:tcPr>
          <w:p w14:paraId="6192C0B7">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育优阁幼儿园</w:t>
            </w:r>
          </w:p>
        </w:tc>
        <w:tc>
          <w:tcPr>
            <w:tcW w:w="1306" w:type="pct"/>
            <w:tcBorders>
              <w:tl2br w:val="nil"/>
              <w:tr2bl w:val="nil"/>
            </w:tcBorders>
            <w:shd w:val="clear" w:color="auto" w:fill="auto"/>
            <w:noWrap/>
            <w:vAlign w:val="center"/>
          </w:tcPr>
          <w:p w14:paraId="55F8189A">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w:t>
            </w:r>
          </w:p>
        </w:tc>
      </w:tr>
      <w:tr w14:paraId="06924B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27" w:type="pct"/>
            <w:tcBorders>
              <w:tl2br w:val="nil"/>
              <w:tr2bl w:val="nil"/>
            </w:tcBorders>
            <w:shd w:val="clear" w:color="auto" w:fill="auto"/>
            <w:noWrap/>
            <w:vAlign w:val="center"/>
          </w:tcPr>
          <w:p w14:paraId="5E86FA94">
            <w:pPr>
              <w:widowControl/>
              <w:jc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10</w:t>
            </w:r>
          </w:p>
        </w:tc>
        <w:tc>
          <w:tcPr>
            <w:tcW w:w="828" w:type="pct"/>
            <w:tcBorders>
              <w:tl2br w:val="nil"/>
              <w:tr2bl w:val="nil"/>
            </w:tcBorders>
            <w:shd w:val="clear" w:color="auto" w:fill="auto"/>
            <w:noWrap/>
            <w:vAlign w:val="center"/>
          </w:tcPr>
          <w:p w14:paraId="7B47DCAC">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GA-076</w:t>
            </w:r>
          </w:p>
        </w:tc>
        <w:tc>
          <w:tcPr>
            <w:tcW w:w="2038" w:type="pct"/>
            <w:tcBorders>
              <w:tl2br w:val="nil"/>
              <w:tr2bl w:val="nil"/>
            </w:tcBorders>
            <w:shd w:val="clear" w:color="auto" w:fill="auto"/>
            <w:noWrap/>
            <w:vAlign w:val="center"/>
          </w:tcPr>
          <w:p w14:paraId="0EE9BBAE">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闸口幼儿园</w:t>
            </w:r>
          </w:p>
        </w:tc>
        <w:tc>
          <w:tcPr>
            <w:tcW w:w="1306" w:type="pct"/>
            <w:tcBorders>
              <w:tl2br w:val="nil"/>
              <w:tr2bl w:val="nil"/>
            </w:tcBorders>
            <w:shd w:val="clear" w:color="auto" w:fill="auto"/>
            <w:noWrap/>
            <w:vAlign w:val="center"/>
          </w:tcPr>
          <w:p w14:paraId="37D1CC2A">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w:t>
            </w:r>
          </w:p>
        </w:tc>
      </w:tr>
      <w:tr w14:paraId="63ADF4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27" w:type="pct"/>
            <w:tcBorders>
              <w:tl2br w:val="nil"/>
              <w:tr2bl w:val="nil"/>
            </w:tcBorders>
            <w:shd w:val="clear" w:color="auto" w:fill="auto"/>
            <w:noWrap/>
            <w:vAlign w:val="center"/>
          </w:tcPr>
          <w:p w14:paraId="35733B43">
            <w:pPr>
              <w:widowControl/>
              <w:jc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11</w:t>
            </w:r>
          </w:p>
        </w:tc>
        <w:tc>
          <w:tcPr>
            <w:tcW w:w="828" w:type="pct"/>
            <w:tcBorders>
              <w:tl2br w:val="nil"/>
              <w:tr2bl w:val="nil"/>
            </w:tcBorders>
            <w:shd w:val="clear" w:color="auto" w:fill="auto"/>
            <w:noWrap/>
            <w:vAlign w:val="center"/>
          </w:tcPr>
          <w:p w14:paraId="20B544DF">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GA-077</w:t>
            </w:r>
          </w:p>
        </w:tc>
        <w:tc>
          <w:tcPr>
            <w:tcW w:w="2038" w:type="pct"/>
            <w:tcBorders>
              <w:tl2br w:val="nil"/>
              <w:tr2bl w:val="nil"/>
            </w:tcBorders>
            <w:shd w:val="clear" w:color="auto" w:fill="auto"/>
            <w:noWrap/>
            <w:vAlign w:val="center"/>
          </w:tcPr>
          <w:p w14:paraId="651FD615">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中南学校</w:t>
            </w:r>
          </w:p>
        </w:tc>
        <w:tc>
          <w:tcPr>
            <w:tcW w:w="1306" w:type="pct"/>
            <w:tcBorders>
              <w:tl2br w:val="nil"/>
              <w:tr2bl w:val="nil"/>
            </w:tcBorders>
            <w:shd w:val="clear" w:color="auto" w:fill="auto"/>
            <w:noWrap/>
            <w:vAlign w:val="center"/>
          </w:tcPr>
          <w:p w14:paraId="1164D0E1">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w:t>
            </w:r>
          </w:p>
        </w:tc>
      </w:tr>
      <w:tr w14:paraId="4DF17C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27" w:type="pct"/>
            <w:tcBorders>
              <w:tl2br w:val="nil"/>
              <w:tr2bl w:val="nil"/>
            </w:tcBorders>
            <w:shd w:val="clear" w:color="auto" w:fill="auto"/>
            <w:noWrap/>
            <w:vAlign w:val="center"/>
          </w:tcPr>
          <w:p w14:paraId="239409C7">
            <w:pPr>
              <w:widowControl/>
              <w:jc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12</w:t>
            </w:r>
          </w:p>
        </w:tc>
        <w:tc>
          <w:tcPr>
            <w:tcW w:w="828" w:type="pct"/>
            <w:tcBorders>
              <w:tl2br w:val="nil"/>
              <w:tr2bl w:val="nil"/>
            </w:tcBorders>
            <w:shd w:val="clear" w:color="auto" w:fill="auto"/>
            <w:noWrap/>
            <w:vAlign w:val="center"/>
          </w:tcPr>
          <w:p w14:paraId="0147D377">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GA-078</w:t>
            </w:r>
          </w:p>
        </w:tc>
        <w:tc>
          <w:tcPr>
            <w:tcW w:w="2038" w:type="pct"/>
            <w:tcBorders>
              <w:tl2br w:val="nil"/>
              <w:tr2bl w:val="nil"/>
            </w:tcBorders>
            <w:shd w:val="clear" w:color="auto" w:fill="auto"/>
            <w:noWrap/>
            <w:vAlign w:val="center"/>
          </w:tcPr>
          <w:p w14:paraId="3B882A3D">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爱蒙幼儿园</w:t>
            </w:r>
          </w:p>
        </w:tc>
        <w:tc>
          <w:tcPr>
            <w:tcW w:w="1306" w:type="pct"/>
            <w:tcBorders>
              <w:tl2br w:val="nil"/>
              <w:tr2bl w:val="nil"/>
            </w:tcBorders>
            <w:shd w:val="clear" w:color="auto" w:fill="auto"/>
            <w:noWrap/>
            <w:vAlign w:val="center"/>
          </w:tcPr>
          <w:p w14:paraId="71C92DDD">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w:t>
            </w:r>
          </w:p>
        </w:tc>
      </w:tr>
      <w:tr w14:paraId="7E9B76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27" w:type="pct"/>
            <w:tcBorders>
              <w:tl2br w:val="nil"/>
              <w:tr2bl w:val="nil"/>
            </w:tcBorders>
            <w:shd w:val="clear" w:color="auto" w:fill="auto"/>
            <w:noWrap/>
            <w:vAlign w:val="center"/>
          </w:tcPr>
          <w:p w14:paraId="443F7F9F">
            <w:pPr>
              <w:widowControl/>
              <w:jc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13</w:t>
            </w:r>
          </w:p>
        </w:tc>
        <w:tc>
          <w:tcPr>
            <w:tcW w:w="828" w:type="pct"/>
            <w:tcBorders>
              <w:tl2br w:val="nil"/>
              <w:tr2bl w:val="nil"/>
            </w:tcBorders>
            <w:shd w:val="clear" w:color="auto" w:fill="auto"/>
            <w:noWrap/>
            <w:vAlign w:val="center"/>
          </w:tcPr>
          <w:p w14:paraId="530FD3AC">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GA-079</w:t>
            </w:r>
          </w:p>
        </w:tc>
        <w:tc>
          <w:tcPr>
            <w:tcW w:w="2038" w:type="pct"/>
            <w:tcBorders>
              <w:tl2br w:val="nil"/>
              <w:tr2bl w:val="nil"/>
            </w:tcBorders>
            <w:shd w:val="clear" w:color="auto" w:fill="auto"/>
            <w:noWrap/>
            <w:vAlign w:val="center"/>
          </w:tcPr>
          <w:p w14:paraId="21385051">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安小象幼儿园</w:t>
            </w:r>
          </w:p>
        </w:tc>
        <w:tc>
          <w:tcPr>
            <w:tcW w:w="1306" w:type="pct"/>
            <w:tcBorders>
              <w:tl2br w:val="nil"/>
              <w:tr2bl w:val="nil"/>
            </w:tcBorders>
            <w:shd w:val="clear" w:color="auto" w:fill="auto"/>
            <w:noWrap/>
            <w:vAlign w:val="center"/>
          </w:tcPr>
          <w:p w14:paraId="086DFD4F">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w:t>
            </w:r>
          </w:p>
        </w:tc>
      </w:tr>
      <w:tr w14:paraId="1569B3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27" w:type="pct"/>
            <w:tcBorders>
              <w:tl2br w:val="nil"/>
              <w:tr2bl w:val="nil"/>
            </w:tcBorders>
            <w:shd w:val="clear" w:color="auto" w:fill="auto"/>
            <w:noWrap/>
            <w:vAlign w:val="center"/>
          </w:tcPr>
          <w:p w14:paraId="2D2E108E">
            <w:pPr>
              <w:widowControl/>
              <w:jc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14</w:t>
            </w:r>
          </w:p>
        </w:tc>
        <w:tc>
          <w:tcPr>
            <w:tcW w:w="828" w:type="pct"/>
            <w:tcBorders>
              <w:tl2br w:val="nil"/>
              <w:tr2bl w:val="nil"/>
            </w:tcBorders>
            <w:shd w:val="clear" w:color="auto" w:fill="auto"/>
            <w:noWrap/>
            <w:vAlign w:val="center"/>
          </w:tcPr>
          <w:p w14:paraId="5B3DE2BD">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GA-080</w:t>
            </w:r>
          </w:p>
        </w:tc>
        <w:tc>
          <w:tcPr>
            <w:tcW w:w="2038" w:type="pct"/>
            <w:tcBorders>
              <w:tl2br w:val="nil"/>
              <w:tr2bl w:val="nil"/>
            </w:tcBorders>
            <w:shd w:val="clear" w:color="auto" w:fill="auto"/>
            <w:noWrap/>
            <w:vAlign w:val="center"/>
          </w:tcPr>
          <w:p w14:paraId="70304D9D">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博雅东方幼儿园</w:t>
            </w:r>
          </w:p>
        </w:tc>
        <w:tc>
          <w:tcPr>
            <w:tcW w:w="1306" w:type="pct"/>
            <w:tcBorders>
              <w:tl2br w:val="nil"/>
              <w:tr2bl w:val="nil"/>
            </w:tcBorders>
            <w:shd w:val="clear" w:color="auto" w:fill="auto"/>
            <w:noWrap/>
            <w:vAlign w:val="center"/>
          </w:tcPr>
          <w:p w14:paraId="081E81E4">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w:t>
            </w:r>
          </w:p>
        </w:tc>
      </w:tr>
      <w:tr w14:paraId="56DEE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27" w:type="pct"/>
            <w:tcBorders>
              <w:tl2br w:val="nil"/>
              <w:tr2bl w:val="nil"/>
            </w:tcBorders>
            <w:shd w:val="clear" w:color="auto" w:fill="auto"/>
            <w:noWrap/>
            <w:vAlign w:val="center"/>
          </w:tcPr>
          <w:p w14:paraId="13073F3D">
            <w:pPr>
              <w:widowControl/>
              <w:jc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15</w:t>
            </w:r>
          </w:p>
        </w:tc>
        <w:tc>
          <w:tcPr>
            <w:tcW w:w="828" w:type="pct"/>
            <w:tcBorders>
              <w:tl2br w:val="nil"/>
              <w:tr2bl w:val="nil"/>
            </w:tcBorders>
            <w:shd w:val="clear" w:color="auto" w:fill="auto"/>
            <w:noWrap/>
            <w:vAlign w:val="center"/>
          </w:tcPr>
          <w:p w14:paraId="1811B325">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GA-081</w:t>
            </w:r>
          </w:p>
        </w:tc>
        <w:tc>
          <w:tcPr>
            <w:tcW w:w="2038" w:type="pct"/>
            <w:tcBorders>
              <w:tl2br w:val="nil"/>
              <w:tr2bl w:val="nil"/>
            </w:tcBorders>
            <w:shd w:val="clear" w:color="auto" w:fill="auto"/>
            <w:noWrap/>
            <w:vAlign w:val="center"/>
          </w:tcPr>
          <w:p w14:paraId="7A125DD1">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道滘实验小学</w:t>
            </w:r>
          </w:p>
        </w:tc>
        <w:tc>
          <w:tcPr>
            <w:tcW w:w="1306" w:type="pct"/>
            <w:tcBorders>
              <w:tl2br w:val="nil"/>
              <w:tr2bl w:val="nil"/>
            </w:tcBorders>
            <w:shd w:val="clear" w:color="auto" w:fill="auto"/>
            <w:noWrap/>
            <w:vAlign w:val="center"/>
          </w:tcPr>
          <w:p w14:paraId="2DA610CA">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w:t>
            </w:r>
          </w:p>
        </w:tc>
      </w:tr>
      <w:tr w14:paraId="6A722C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27" w:type="pct"/>
            <w:tcBorders>
              <w:tl2br w:val="nil"/>
              <w:tr2bl w:val="nil"/>
            </w:tcBorders>
            <w:shd w:val="clear" w:color="auto" w:fill="auto"/>
            <w:noWrap/>
            <w:vAlign w:val="center"/>
          </w:tcPr>
          <w:p w14:paraId="3FF401BE">
            <w:pPr>
              <w:widowControl/>
              <w:jc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16</w:t>
            </w:r>
          </w:p>
        </w:tc>
        <w:tc>
          <w:tcPr>
            <w:tcW w:w="828" w:type="pct"/>
            <w:tcBorders>
              <w:tl2br w:val="nil"/>
              <w:tr2bl w:val="nil"/>
            </w:tcBorders>
            <w:shd w:val="clear" w:color="auto" w:fill="auto"/>
            <w:noWrap/>
            <w:vAlign w:val="center"/>
          </w:tcPr>
          <w:p w14:paraId="0EF3B928">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GA-082</w:t>
            </w:r>
          </w:p>
        </w:tc>
        <w:tc>
          <w:tcPr>
            <w:tcW w:w="2038" w:type="pct"/>
            <w:tcBorders>
              <w:tl2br w:val="nil"/>
              <w:tr2bl w:val="nil"/>
            </w:tcBorders>
            <w:shd w:val="clear" w:color="auto" w:fill="auto"/>
            <w:noWrap/>
            <w:vAlign w:val="center"/>
          </w:tcPr>
          <w:p w14:paraId="3712F2EC">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纪英小学</w:t>
            </w:r>
          </w:p>
        </w:tc>
        <w:tc>
          <w:tcPr>
            <w:tcW w:w="1306" w:type="pct"/>
            <w:tcBorders>
              <w:tl2br w:val="nil"/>
              <w:tr2bl w:val="nil"/>
            </w:tcBorders>
            <w:shd w:val="clear" w:color="auto" w:fill="auto"/>
            <w:noWrap/>
            <w:vAlign w:val="center"/>
          </w:tcPr>
          <w:p w14:paraId="6CFE14D5">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w:t>
            </w:r>
          </w:p>
        </w:tc>
      </w:tr>
      <w:tr w14:paraId="258325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27" w:type="pct"/>
            <w:tcBorders>
              <w:tl2br w:val="nil"/>
              <w:tr2bl w:val="nil"/>
            </w:tcBorders>
            <w:shd w:val="clear" w:color="auto" w:fill="auto"/>
            <w:noWrap/>
            <w:vAlign w:val="center"/>
          </w:tcPr>
          <w:p w14:paraId="39111EE1">
            <w:pPr>
              <w:widowControl/>
              <w:jc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17</w:t>
            </w:r>
          </w:p>
        </w:tc>
        <w:tc>
          <w:tcPr>
            <w:tcW w:w="828" w:type="pct"/>
            <w:tcBorders>
              <w:tl2br w:val="nil"/>
              <w:tr2bl w:val="nil"/>
            </w:tcBorders>
            <w:shd w:val="clear" w:color="auto" w:fill="auto"/>
            <w:noWrap/>
            <w:vAlign w:val="center"/>
          </w:tcPr>
          <w:p w14:paraId="60DA7900">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GA-083</w:t>
            </w:r>
          </w:p>
        </w:tc>
        <w:tc>
          <w:tcPr>
            <w:tcW w:w="2038" w:type="pct"/>
            <w:tcBorders>
              <w:tl2br w:val="nil"/>
              <w:tr2bl w:val="nil"/>
            </w:tcBorders>
            <w:shd w:val="clear" w:color="auto" w:fill="auto"/>
            <w:noWrap/>
            <w:vAlign w:val="center"/>
          </w:tcPr>
          <w:p w14:paraId="3860D7FB">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济川小学</w:t>
            </w:r>
          </w:p>
        </w:tc>
        <w:tc>
          <w:tcPr>
            <w:tcW w:w="1306" w:type="pct"/>
            <w:tcBorders>
              <w:tl2br w:val="nil"/>
              <w:tr2bl w:val="nil"/>
            </w:tcBorders>
            <w:shd w:val="clear" w:color="auto" w:fill="auto"/>
            <w:noWrap/>
            <w:vAlign w:val="center"/>
          </w:tcPr>
          <w:p w14:paraId="764A8FFF">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w:t>
            </w:r>
          </w:p>
        </w:tc>
      </w:tr>
      <w:tr w14:paraId="004EBE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27" w:type="pct"/>
            <w:tcBorders>
              <w:tl2br w:val="nil"/>
              <w:tr2bl w:val="nil"/>
            </w:tcBorders>
            <w:shd w:val="clear" w:color="auto" w:fill="auto"/>
            <w:noWrap/>
            <w:vAlign w:val="center"/>
          </w:tcPr>
          <w:p w14:paraId="333C769D">
            <w:pPr>
              <w:widowControl/>
              <w:jc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18</w:t>
            </w:r>
          </w:p>
        </w:tc>
        <w:tc>
          <w:tcPr>
            <w:tcW w:w="828" w:type="pct"/>
            <w:tcBorders>
              <w:tl2br w:val="nil"/>
              <w:tr2bl w:val="nil"/>
            </w:tcBorders>
            <w:shd w:val="clear" w:color="auto" w:fill="auto"/>
            <w:noWrap/>
            <w:vAlign w:val="center"/>
          </w:tcPr>
          <w:p w14:paraId="319F301D">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GA-084</w:t>
            </w:r>
          </w:p>
        </w:tc>
        <w:tc>
          <w:tcPr>
            <w:tcW w:w="2038" w:type="pct"/>
            <w:tcBorders>
              <w:tl2br w:val="nil"/>
              <w:tr2bl w:val="nil"/>
            </w:tcBorders>
            <w:shd w:val="clear" w:color="auto" w:fill="auto"/>
            <w:noWrap/>
            <w:vAlign w:val="center"/>
          </w:tcPr>
          <w:p w14:paraId="4305A286">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济川幼儿园</w:t>
            </w:r>
          </w:p>
        </w:tc>
        <w:tc>
          <w:tcPr>
            <w:tcW w:w="1306" w:type="pct"/>
            <w:tcBorders>
              <w:tl2br w:val="nil"/>
              <w:tr2bl w:val="nil"/>
            </w:tcBorders>
            <w:shd w:val="clear" w:color="auto" w:fill="auto"/>
            <w:noWrap/>
            <w:vAlign w:val="center"/>
          </w:tcPr>
          <w:p w14:paraId="4A38CE4A">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w:t>
            </w:r>
          </w:p>
        </w:tc>
      </w:tr>
      <w:tr w14:paraId="7170E4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27" w:type="pct"/>
            <w:tcBorders>
              <w:tl2br w:val="nil"/>
              <w:tr2bl w:val="nil"/>
            </w:tcBorders>
            <w:shd w:val="clear" w:color="auto" w:fill="auto"/>
            <w:noWrap/>
            <w:vAlign w:val="center"/>
          </w:tcPr>
          <w:p w14:paraId="67DD07E1">
            <w:pPr>
              <w:widowControl/>
              <w:jc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19</w:t>
            </w:r>
          </w:p>
        </w:tc>
        <w:tc>
          <w:tcPr>
            <w:tcW w:w="828" w:type="pct"/>
            <w:tcBorders>
              <w:tl2br w:val="nil"/>
              <w:tr2bl w:val="nil"/>
            </w:tcBorders>
            <w:shd w:val="clear" w:color="auto" w:fill="auto"/>
            <w:noWrap/>
            <w:vAlign w:val="center"/>
          </w:tcPr>
          <w:p w14:paraId="25842DD0">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GA-085</w:t>
            </w:r>
          </w:p>
        </w:tc>
        <w:tc>
          <w:tcPr>
            <w:tcW w:w="2038" w:type="pct"/>
            <w:tcBorders>
              <w:tl2br w:val="nil"/>
              <w:tr2bl w:val="nil"/>
            </w:tcBorders>
            <w:shd w:val="clear" w:color="auto" w:fill="auto"/>
            <w:noWrap/>
            <w:vAlign w:val="center"/>
          </w:tcPr>
          <w:p w14:paraId="5ADE5C14">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佳美贝贝幼儿园</w:t>
            </w:r>
          </w:p>
        </w:tc>
        <w:tc>
          <w:tcPr>
            <w:tcW w:w="1306" w:type="pct"/>
            <w:tcBorders>
              <w:tl2br w:val="nil"/>
              <w:tr2bl w:val="nil"/>
            </w:tcBorders>
            <w:shd w:val="clear" w:color="auto" w:fill="auto"/>
            <w:noWrap/>
            <w:vAlign w:val="center"/>
          </w:tcPr>
          <w:p w14:paraId="1F7F4B1A">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w:t>
            </w:r>
          </w:p>
        </w:tc>
      </w:tr>
      <w:tr w14:paraId="0C3614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27" w:type="pct"/>
            <w:tcBorders>
              <w:tl2br w:val="nil"/>
              <w:tr2bl w:val="nil"/>
            </w:tcBorders>
            <w:shd w:val="clear" w:color="auto" w:fill="auto"/>
            <w:noWrap/>
            <w:vAlign w:val="center"/>
          </w:tcPr>
          <w:p w14:paraId="12ECD554">
            <w:pPr>
              <w:widowControl/>
              <w:jc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20</w:t>
            </w:r>
          </w:p>
        </w:tc>
        <w:tc>
          <w:tcPr>
            <w:tcW w:w="828" w:type="pct"/>
            <w:tcBorders>
              <w:tl2br w:val="nil"/>
              <w:tr2bl w:val="nil"/>
            </w:tcBorders>
            <w:shd w:val="clear" w:color="auto" w:fill="auto"/>
            <w:noWrap/>
            <w:vAlign w:val="center"/>
          </w:tcPr>
          <w:p w14:paraId="22C0BD6D">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GA-086</w:t>
            </w:r>
          </w:p>
        </w:tc>
        <w:tc>
          <w:tcPr>
            <w:tcW w:w="2038" w:type="pct"/>
            <w:tcBorders>
              <w:tl2br w:val="nil"/>
              <w:tr2bl w:val="nil"/>
            </w:tcBorders>
            <w:shd w:val="clear" w:color="auto" w:fill="auto"/>
            <w:noWrap/>
            <w:vAlign w:val="center"/>
          </w:tcPr>
          <w:p w14:paraId="572FC421">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君汇半岛幼儿园</w:t>
            </w:r>
          </w:p>
        </w:tc>
        <w:tc>
          <w:tcPr>
            <w:tcW w:w="1306" w:type="pct"/>
            <w:tcBorders>
              <w:tl2br w:val="nil"/>
              <w:tr2bl w:val="nil"/>
            </w:tcBorders>
            <w:shd w:val="clear" w:color="auto" w:fill="auto"/>
            <w:noWrap/>
            <w:vAlign w:val="center"/>
          </w:tcPr>
          <w:p w14:paraId="5E841568">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w:t>
            </w:r>
          </w:p>
        </w:tc>
      </w:tr>
      <w:tr w14:paraId="770F70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27" w:type="pct"/>
            <w:tcBorders>
              <w:tl2br w:val="nil"/>
              <w:tr2bl w:val="nil"/>
            </w:tcBorders>
            <w:shd w:val="clear" w:color="auto" w:fill="auto"/>
            <w:noWrap/>
            <w:vAlign w:val="center"/>
          </w:tcPr>
          <w:p w14:paraId="11BB0ED7">
            <w:pPr>
              <w:widowControl/>
              <w:jc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21</w:t>
            </w:r>
          </w:p>
        </w:tc>
        <w:tc>
          <w:tcPr>
            <w:tcW w:w="828" w:type="pct"/>
            <w:tcBorders>
              <w:tl2br w:val="nil"/>
              <w:tr2bl w:val="nil"/>
            </w:tcBorders>
            <w:shd w:val="clear" w:color="auto" w:fill="auto"/>
            <w:noWrap/>
            <w:vAlign w:val="center"/>
          </w:tcPr>
          <w:p w14:paraId="50351523">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GA-087</w:t>
            </w:r>
          </w:p>
        </w:tc>
        <w:tc>
          <w:tcPr>
            <w:tcW w:w="2038" w:type="pct"/>
            <w:tcBorders>
              <w:tl2br w:val="nil"/>
              <w:tr2bl w:val="nil"/>
            </w:tcBorders>
            <w:shd w:val="clear" w:color="auto" w:fill="auto"/>
            <w:noWrap/>
            <w:vAlign w:val="center"/>
          </w:tcPr>
          <w:p w14:paraId="1F78C10D">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礼乐幼儿园</w:t>
            </w:r>
          </w:p>
        </w:tc>
        <w:tc>
          <w:tcPr>
            <w:tcW w:w="1306" w:type="pct"/>
            <w:tcBorders>
              <w:tl2br w:val="nil"/>
              <w:tr2bl w:val="nil"/>
            </w:tcBorders>
            <w:shd w:val="clear" w:color="auto" w:fill="auto"/>
            <w:noWrap/>
            <w:vAlign w:val="center"/>
          </w:tcPr>
          <w:p w14:paraId="7692C152">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w:t>
            </w:r>
          </w:p>
        </w:tc>
      </w:tr>
      <w:tr w14:paraId="1126EB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27" w:type="pct"/>
            <w:tcBorders>
              <w:tl2br w:val="nil"/>
              <w:tr2bl w:val="nil"/>
            </w:tcBorders>
            <w:shd w:val="clear" w:color="auto" w:fill="auto"/>
            <w:noWrap/>
            <w:vAlign w:val="center"/>
          </w:tcPr>
          <w:p w14:paraId="26591FBA">
            <w:pPr>
              <w:widowControl/>
              <w:jc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22</w:t>
            </w:r>
          </w:p>
        </w:tc>
        <w:tc>
          <w:tcPr>
            <w:tcW w:w="828" w:type="pct"/>
            <w:tcBorders>
              <w:tl2br w:val="nil"/>
              <w:tr2bl w:val="nil"/>
            </w:tcBorders>
            <w:shd w:val="clear" w:color="auto" w:fill="auto"/>
            <w:noWrap/>
            <w:vAlign w:val="center"/>
          </w:tcPr>
          <w:p w14:paraId="4422EE79">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GA-088</w:t>
            </w:r>
          </w:p>
        </w:tc>
        <w:tc>
          <w:tcPr>
            <w:tcW w:w="2038" w:type="pct"/>
            <w:tcBorders>
              <w:tl2br w:val="nil"/>
              <w:tr2bl w:val="nil"/>
            </w:tcBorders>
            <w:shd w:val="clear" w:color="auto" w:fill="auto"/>
            <w:noWrap/>
            <w:vAlign w:val="center"/>
          </w:tcPr>
          <w:p w14:paraId="0B2371E0">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诺亚舟幼儿园</w:t>
            </w:r>
          </w:p>
        </w:tc>
        <w:tc>
          <w:tcPr>
            <w:tcW w:w="1306" w:type="pct"/>
            <w:tcBorders>
              <w:tl2br w:val="nil"/>
              <w:tr2bl w:val="nil"/>
            </w:tcBorders>
            <w:shd w:val="clear" w:color="auto" w:fill="auto"/>
            <w:noWrap/>
            <w:vAlign w:val="center"/>
          </w:tcPr>
          <w:p w14:paraId="69D450A6">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w:t>
            </w:r>
          </w:p>
        </w:tc>
      </w:tr>
      <w:tr w14:paraId="110624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27" w:type="pct"/>
            <w:tcBorders>
              <w:tl2br w:val="nil"/>
              <w:tr2bl w:val="nil"/>
            </w:tcBorders>
            <w:shd w:val="clear" w:color="auto" w:fill="auto"/>
            <w:noWrap/>
            <w:vAlign w:val="center"/>
          </w:tcPr>
          <w:p w14:paraId="1D3624CA">
            <w:pPr>
              <w:widowControl/>
              <w:jc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23</w:t>
            </w:r>
          </w:p>
        </w:tc>
        <w:tc>
          <w:tcPr>
            <w:tcW w:w="828" w:type="pct"/>
            <w:tcBorders>
              <w:tl2br w:val="nil"/>
              <w:tr2bl w:val="nil"/>
            </w:tcBorders>
            <w:shd w:val="clear" w:color="auto" w:fill="auto"/>
            <w:noWrap/>
            <w:vAlign w:val="center"/>
          </w:tcPr>
          <w:p w14:paraId="412E219D">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GA-089</w:t>
            </w:r>
          </w:p>
        </w:tc>
        <w:tc>
          <w:tcPr>
            <w:tcW w:w="2038" w:type="pct"/>
            <w:tcBorders>
              <w:tl2br w:val="nil"/>
              <w:tr2bl w:val="nil"/>
            </w:tcBorders>
            <w:shd w:val="clear" w:color="auto" w:fill="auto"/>
            <w:noWrap/>
            <w:vAlign w:val="center"/>
          </w:tcPr>
          <w:p w14:paraId="21CC61C6">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启赋金幼儿园</w:t>
            </w:r>
          </w:p>
        </w:tc>
        <w:tc>
          <w:tcPr>
            <w:tcW w:w="1306" w:type="pct"/>
            <w:tcBorders>
              <w:tl2br w:val="nil"/>
              <w:tr2bl w:val="nil"/>
            </w:tcBorders>
            <w:shd w:val="clear" w:color="auto" w:fill="auto"/>
            <w:noWrap/>
            <w:vAlign w:val="center"/>
          </w:tcPr>
          <w:p w14:paraId="38CFA553">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w:t>
            </w:r>
          </w:p>
        </w:tc>
      </w:tr>
      <w:tr w14:paraId="1F84F4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693" w:type="pct"/>
            <w:gridSpan w:val="3"/>
            <w:tcBorders>
              <w:tl2br w:val="nil"/>
              <w:tr2bl w:val="nil"/>
            </w:tcBorders>
            <w:shd w:val="clear" w:color="auto" w:fill="auto"/>
            <w:noWrap/>
            <w:vAlign w:val="center"/>
          </w:tcPr>
          <w:p w14:paraId="33A25B85">
            <w:pPr>
              <w:widowControl/>
              <w:jc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合计：</w:t>
            </w:r>
          </w:p>
        </w:tc>
        <w:tc>
          <w:tcPr>
            <w:tcW w:w="1306" w:type="pct"/>
            <w:tcBorders>
              <w:tl2br w:val="nil"/>
              <w:tr2bl w:val="nil"/>
            </w:tcBorders>
            <w:shd w:val="clear" w:color="auto" w:fill="auto"/>
            <w:noWrap/>
            <w:vAlign w:val="center"/>
          </w:tcPr>
          <w:p w14:paraId="769DD1C2">
            <w:pPr>
              <w:widowControl/>
              <w:jc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23</w:t>
            </w:r>
          </w:p>
        </w:tc>
      </w:tr>
    </w:tbl>
    <w:p w14:paraId="376F2F39">
      <w:pPr>
        <w:numPr>
          <w:ilvl w:val="0"/>
          <w:numId w:val="15"/>
        </w:numPr>
        <w:snapToGrid w:val="0"/>
        <w:spacing w:line="360" w:lineRule="auto"/>
        <w:contextualSpacing/>
        <w:rPr>
          <w:rFonts w:ascii="宋体" w:hAnsi="宋体"/>
          <w:color w:val="auto"/>
          <w:szCs w:val="21"/>
        </w:rPr>
      </w:pPr>
      <w:r>
        <w:rPr>
          <w:rFonts w:hint="eastAsia" w:ascii="宋体" w:hAnsi="宋体"/>
          <w:color w:val="auto"/>
          <w:szCs w:val="21"/>
        </w:rPr>
        <w:t>验收</w:t>
      </w:r>
      <w:r>
        <w:rPr>
          <w:rFonts w:hint="eastAsia" w:ascii="宋体" w:hAnsi="宋体"/>
          <w:color w:val="auto"/>
          <w:szCs w:val="21"/>
          <w:lang w:val="en-US" w:eastAsia="zh-CN"/>
        </w:rPr>
        <w:t>要求</w:t>
      </w:r>
    </w:p>
    <w:p w14:paraId="51C769C0">
      <w:pPr>
        <w:pStyle w:val="70"/>
        <w:keepNext w:val="0"/>
        <w:keepLines w:val="0"/>
        <w:pageBreakBefore w:val="0"/>
        <w:widowControl w:val="0"/>
        <w:numPr>
          <w:ilvl w:val="0"/>
          <w:numId w:val="37"/>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iCs/>
          <w:color w:val="auto"/>
          <w:sz w:val="21"/>
          <w:szCs w:val="21"/>
          <w:highlight w:val="none"/>
        </w:rPr>
      </w:pPr>
      <w:r>
        <w:rPr>
          <w:rFonts w:hint="eastAsia" w:ascii="宋体" w:hAnsi="宋体" w:eastAsia="宋体" w:cs="宋体"/>
          <w:iCs/>
          <w:color w:val="auto"/>
          <w:sz w:val="21"/>
          <w:szCs w:val="21"/>
          <w:highlight w:val="none"/>
        </w:rPr>
        <w:t>货物运抵采购人指定地点后，双方对货物进行初验：</w:t>
      </w:r>
    </w:p>
    <w:p w14:paraId="33AB1990">
      <w:pPr>
        <w:pStyle w:val="70"/>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525" w:leftChars="0" w:hanging="525" w:hangingChars="250"/>
        <w:contextualSpacing/>
        <w:textAlignment w:val="auto"/>
        <w:rPr>
          <w:rFonts w:hint="eastAsia" w:ascii="宋体" w:hAnsi="宋体" w:eastAsia="宋体" w:cs="宋体"/>
          <w:iCs/>
          <w:color w:val="auto"/>
          <w:sz w:val="21"/>
          <w:szCs w:val="21"/>
          <w:highlight w:val="none"/>
        </w:rPr>
      </w:pPr>
      <w:r>
        <w:rPr>
          <w:rFonts w:hint="eastAsia" w:ascii="宋体" w:hAnsi="宋体" w:eastAsia="宋体" w:cs="宋体"/>
          <w:iCs/>
          <w:color w:val="auto"/>
          <w:sz w:val="21"/>
          <w:szCs w:val="21"/>
          <w:highlight w:val="none"/>
        </w:rPr>
        <w:t>（1）检查货物外观，包括但不限于：外包装有无损伤、货物是否有损坏及腐蚀、掉漆现象，若外观有损坏及腐蚀、掉漆等，影响用户使用，</w:t>
      </w:r>
      <w:r>
        <w:rPr>
          <w:rFonts w:hint="eastAsia" w:ascii="宋体" w:hAnsi="宋体" w:eastAsia="宋体" w:cs="宋体"/>
          <w:iCs/>
          <w:color w:val="auto"/>
          <w:sz w:val="21"/>
          <w:szCs w:val="21"/>
          <w:highlight w:val="none"/>
          <w:lang w:eastAsia="zh-CN"/>
        </w:rPr>
        <w:t>成交供应商</w:t>
      </w:r>
      <w:r>
        <w:rPr>
          <w:rFonts w:hint="eastAsia" w:ascii="宋体" w:hAnsi="宋体" w:eastAsia="宋体" w:cs="宋体"/>
          <w:iCs/>
          <w:color w:val="auto"/>
          <w:sz w:val="21"/>
          <w:szCs w:val="21"/>
          <w:highlight w:val="none"/>
        </w:rPr>
        <w:t>应负责更换；</w:t>
      </w:r>
    </w:p>
    <w:p w14:paraId="2F671A59">
      <w:pPr>
        <w:pStyle w:val="70"/>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525" w:leftChars="0" w:hanging="525" w:hangingChars="250"/>
        <w:contextualSpacing/>
        <w:textAlignment w:val="auto"/>
        <w:rPr>
          <w:rFonts w:hint="eastAsia" w:ascii="宋体" w:hAnsi="宋体" w:eastAsia="宋体" w:cs="宋体"/>
          <w:iCs/>
          <w:color w:val="auto"/>
          <w:sz w:val="21"/>
          <w:szCs w:val="21"/>
          <w:highlight w:val="none"/>
        </w:rPr>
      </w:pPr>
      <w:r>
        <w:rPr>
          <w:rFonts w:hint="eastAsia" w:ascii="宋体" w:hAnsi="宋体" w:eastAsia="宋体" w:cs="宋体"/>
          <w:iCs/>
          <w:color w:val="auto"/>
          <w:sz w:val="21"/>
          <w:szCs w:val="21"/>
          <w:highlight w:val="none"/>
        </w:rPr>
        <w:t>（2）检查货物标识，设备类应有铭牌、标注货物名称、规格、型号、生产商、出厂日期等。</w:t>
      </w:r>
    </w:p>
    <w:p w14:paraId="041543C1">
      <w:pPr>
        <w:pStyle w:val="70"/>
        <w:keepNext w:val="0"/>
        <w:keepLines w:val="0"/>
        <w:pageBreakBefore w:val="0"/>
        <w:widowControl w:val="0"/>
        <w:numPr>
          <w:ilvl w:val="0"/>
          <w:numId w:val="37"/>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iCs/>
          <w:color w:val="auto"/>
          <w:sz w:val="21"/>
          <w:szCs w:val="21"/>
          <w:highlight w:val="none"/>
        </w:rPr>
      </w:pPr>
      <w:r>
        <w:rPr>
          <w:rFonts w:hint="eastAsia" w:ascii="宋体" w:hAnsi="宋体" w:eastAsia="宋体" w:cs="宋体"/>
          <w:iCs/>
          <w:color w:val="auto"/>
          <w:sz w:val="21"/>
          <w:szCs w:val="21"/>
          <w:highlight w:val="none"/>
        </w:rPr>
        <w:t>货物初验后，需按采购人要求，安装在指定位置，并配置至设备能正常运行后，由</w:t>
      </w:r>
      <w:r>
        <w:rPr>
          <w:rFonts w:hint="eastAsia" w:ascii="宋体" w:hAnsi="宋体" w:eastAsia="宋体" w:cs="宋体"/>
          <w:iCs/>
          <w:color w:val="auto"/>
          <w:sz w:val="21"/>
          <w:szCs w:val="21"/>
          <w:highlight w:val="none"/>
          <w:lang w:eastAsia="zh-CN"/>
        </w:rPr>
        <w:t>成交供应商</w:t>
      </w:r>
      <w:r>
        <w:rPr>
          <w:rFonts w:hint="eastAsia" w:ascii="宋体" w:hAnsi="宋体" w:eastAsia="宋体" w:cs="宋体"/>
          <w:iCs/>
          <w:color w:val="auto"/>
          <w:sz w:val="21"/>
          <w:szCs w:val="21"/>
          <w:highlight w:val="none"/>
        </w:rPr>
        <w:t>向采购人提出正式验收申请</w:t>
      </w:r>
      <w:r>
        <w:rPr>
          <w:rFonts w:hint="eastAsia" w:ascii="宋体" w:hAnsi="宋体" w:eastAsia="宋体" w:cs="宋体"/>
          <w:iCs/>
          <w:color w:val="auto"/>
          <w:sz w:val="21"/>
          <w:szCs w:val="21"/>
          <w:highlight w:val="none"/>
          <w:lang w:eastAsia="zh-CN"/>
        </w:rPr>
        <w:t>，</w:t>
      </w:r>
      <w:r>
        <w:rPr>
          <w:rFonts w:hint="eastAsia" w:ascii="宋体" w:hAnsi="宋体" w:eastAsia="宋体" w:cs="宋体"/>
          <w:iCs/>
          <w:color w:val="auto"/>
          <w:sz w:val="21"/>
          <w:szCs w:val="21"/>
          <w:highlight w:val="none"/>
          <w:lang w:val="en-US" w:eastAsia="zh-CN"/>
        </w:rPr>
        <w:t>采购人在收到成交供应商正式验收申请后7个工作日内组织验收工作</w:t>
      </w:r>
      <w:r>
        <w:rPr>
          <w:rFonts w:hint="eastAsia" w:ascii="宋体" w:hAnsi="宋体" w:eastAsia="宋体" w:cs="宋体"/>
          <w:iCs/>
          <w:color w:val="auto"/>
          <w:sz w:val="21"/>
          <w:szCs w:val="21"/>
          <w:highlight w:val="none"/>
        </w:rPr>
        <w:t>：</w:t>
      </w:r>
    </w:p>
    <w:p w14:paraId="72D2527B">
      <w:pPr>
        <w:pStyle w:val="70"/>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525" w:leftChars="0" w:hanging="525" w:hangingChars="250"/>
        <w:contextualSpacing/>
        <w:textAlignment w:val="auto"/>
        <w:rPr>
          <w:rFonts w:hint="eastAsia" w:ascii="宋体" w:hAnsi="宋体" w:eastAsia="宋体" w:cs="宋体"/>
          <w:iCs/>
          <w:color w:val="auto"/>
          <w:sz w:val="21"/>
          <w:szCs w:val="21"/>
          <w:highlight w:val="none"/>
        </w:rPr>
      </w:pPr>
      <w:r>
        <w:rPr>
          <w:rFonts w:hint="eastAsia" w:ascii="宋体" w:hAnsi="宋体" w:eastAsia="宋体" w:cs="宋体"/>
          <w:iCs/>
          <w:color w:val="auto"/>
          <w:sz w:val="21"/>
          <w:szCs w:val="21"/>
          <w:highlight w:val="none"/>
        </w:rPr>
        <w:t>（1）正式验收以签订合同中各类目的数量与参数作为验收条件，设备应能正常运转，设备配件应符合合同要求；</w:t>
      </w:r>
    </w:p>
    <w:p w14:paraId="5E137747">
      <w:pPr>
        <w:pStyle w:val="70"/>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525" w:leftChars="0" w:hanging="525" w:hangingChars="250"/>
        <w:contextualSpacing/>
        <w:textAlignment w:val="auto"/>
        <w:rPr>
          <w:rFonts w:hint="eastAsia" w:ascii="宋体" w:hAnsi="宋体" w:eastAsia="宋体" w:cs="宋体"/>
          <w:color w:val="auto"/>
          <w:sz w:val="21"/>
          <w:szCs w:val="21"/>
          <w:highlight w:val="none"/>
        </w:rPr>
      </w:pPr>
      <w:r>
        <w:rPr>
          <w:rFonts w:hint="eastAsia" w:ascii="宋体" w:hAnsi="宋体" w:eastAsia="宋体" w:cs="宋体"/>
          <w:iCs/>
          <w:color w:val="auto"/>
          <w:sz w:val="21"/>
          <w:szCs w:val="21"/>
          <w:highlight w:val="none"/>
        </w:rPr>
        <w:t>（2）若提供的货物数量、参数不符，或设备不能运转的，采购人不给予验收。</w:t>
      </w:r>
    </w:p>
    <w:p w14:paraId="3CFD55C0">
      <w:pPr>
        <w:numPr>
          <w:ilvl w:val="0"/>
          <w:numId w:val="15"/>
        </w:numPr>
        <w:snapToGrid w:val="0"/>
        <w:spacing w:line="360" w:lineRule="auto"/>
        <w:contextualSpacing/>
        <w:rPr>
          <w:rFonts w:hint="eastAsia" w:ascii="宋体" w:hAnsi="宋体" w:eastAsia="宋体" w:cs="宋体"/>
          <w:iCs/>
          <w:color w:val="auto"/>
          <w:szCs w:val="21"/>
        </w:rPr>
      </w:pPr>
      <w:r>
        <w:rPr>
          <w:rFonts w:hint="eastAsia" w:ascii="宋体" w:hAnsi="宋体" w:cs="宋体"/>
          <w:iCs/>
          <w:color w:val="auto"/>
          <w:szCs w:val="21"/>
          <w:lang w:val="en-US" w:eastAsia="zh-CN"/>
        </w:rPr>
        <w:t>保密要求</w:t>
      </w:r>
    </w:p>
    <w:p w14:paraId="6E2890C0">
      <w:pPr>
        <w:keepNext w:val="0"/>
        <w:keepLines w:val="0"/>
        <w:pageBreakBefore w:val="0"/>
        <w:widowControl w:val="0"/>
        <w:numPr>
          <w:ilvl w:val="0"/>
          <w:numId w:val="38"/>
        </w:numPr>
        <w:tabs>
          <w:tab w:val="left" w:pos="284"/>
        </w:tabs>
        <w:kinsoku/>
        <w:wordWrap/>
        <w:overflowPunct/>
        <w:topLinePunct w:val="0"/>
        <w:autoSpaceDE/>
        <w:autoSpaceDN/>
        <w:bidi w:val="0"/>
        <w:adjustRightInd/>
        <w:snapToGrid w:val="0"/>
        <w:spacing w:line="360" w:lineRule="auto"/>
        <w:ind w:left="315" w:hanging="315" w:hangingChars="150"/>
        <w:contextualSpacing/>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成交供应商及其服务人员必须与采购人签订协议，不得泄露系统数据、密码、用户手册资料等内容；如有故障，成交供应商需要临时聘请专家进行现场解决的，须书面通知并征得采购人同意，同时须签订协议，不得泄密系统数据、密码、用户手册资料等内容；</w:t>
      </w:r>
    </w:p>
    <w:p w14:paraId="12AE058A">
      <w:pPr>
        <w:keepNext w:val="0"/>
        <w:keepLines w:val="0"/>
        <w:pageBreakBefore w:val="0"/>
        <w:widowControl w:val="0"/>
        <w:numPr>
          <w:ilvl w:val="0"/>
          <w:numId w:val="38"/>
        </w:numPr>
        <w:tabs>
          <w:tab w:val="left" w:pos="284"/>
        </w:tabs>
        <w:kinsoku/>
        <w:wordWrap/>
        <w:overflowPunct/>
        <w:topLinePunct w:val="0"/>
        <w:autoSpaceDE/>
        <w:autoSpaceDN/>
        <w:bidi w:val="0"/>
        <w:adjustRightInd/>
        <w:snapToGrid w:val="0"/>
        <w:spacing w:line="360" w:lineRule="auto"/>
        <w:ind w:left="315" w:hanging="315" w:hangingChars="150"/>
        <w:contextualSpacing/>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成交供应商对履行本合同期间知悉的采购人信息负有保密责任，且成交供应商的保密责任不因本项目合同的终止而终止；</w:t>
      </w:r>
    </w:p>
    <w:p w14:paraId="44B16193">
      <w:pPr>
        <w:keepNext w:val="0"/>
        <w:keepLines w:val="0"/>
        <w:pageBreakBefore w:val="0"/>
        <w:widowControl w:val="0"/>
        <w:numPr>
          <w:ilvl w:val="0"/>
          <w:numId w:val="38"/>
        </w:numPr>
        <w:tabs>
          <w:tab w:val="left" w:pos="284"/>
        </w:tabs>
        <w:kinsoku/>
        <w:wordWrap/>
        <w:overflowPunct/>
        <w:topLinePunct w:val="0"/>
        <w:autoSpaceDE/>
        <w:autoSpaceDN/>
        <w:bidi w:val="0"/>
        <w:adjustRightInd/>
        <w:snapToGrid w:val="0"/>
        <w:spacing w:line="360" w:lineRule="auto"/>
        <w:ind w:left="315" w:hanging="315" w:hangingChars="150"/>
        <w:contextualSpacing/>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成交供应商不得向任何第三方透露采购人工作人员的信息；</w:t>
      </w:r>
    </w:p>
    <w:p w14:paraId="0065E502">
      <w:pPr>
        <w:keepNext w:val="0"/>
        <w:keepLines w:val="0"/>
        <w:pageBreakBefore w:val="0"/>
        <w:widowControl w:val="0"/>
        <w:numPr>
          <w:ilvl w:val="0"/>
          <w:numId w:val="38"/>
        </w:numPr>
        <w:tabs>
          <w:tab w:val="left" w:pos="284"/>
        </w:tabs>
        <w:kinsoku/>
        <w:wordWrap/>
        <w:overflowPunct/>
        <w:topLinePunct w:val="0"/>
        <w:autoSpaceDE/>
        <w:autoSpaceDN/>
        <w:bidi w:val="0"/>
        <w:adjustRightInd/>
        <w:snapToGrid w:val="0"/>
        <w:spacing w:line="360" w:lineRule="auto"/>
        <w:ind w:left="315" w:hanging="315" w:hangingChars="150"/>
        <w:contextualSpacing/>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未经采购人同意，成交供应商服务人员不得擅自记录、复印、拍摄、摘抄、收藏采购人单位的任何文件资料和信息，不得随意翻阅与工作无关的文件和资料，严禁将采购人单位内部会议、谈话内容泄露给第三方；</w:t>
      </w:r>
    </w:p>
    <w:p w14:paraId="25290BBF">
      <w:pPr>
        <w:keepNext w:val="0"/>
        <w:keepLines w:val="0"/>
        <w:pageBreakBefore w:val="0"/>
        <w:widowControl w:val="0"/>
        <w:numPr>
          <w:ilvl w:val="0"/>
          <w:numId w:val="38"/>
        </w:numPr>
        <w:tabs>
          <w:tab w:val="left" w:pos="284"/>
        </w:tabs>
        <w:kinsoku/>
        <w:wordWrap/>
        <w:overflowPunct/>
        <w:topLinePunct w:val="0"/>
        <w:autoSpaceDE/>
        <w:autoSpaceDN/>
        <w:bidi w:val="0"/>
        <w:adjustRightInd/>
        <w:snapToGrid w:val="0"/>
        <w:spacing w:line="360" w:lineRule="auto"/>
        <w:ind w:left="315" w:hanging="315" w:hangingChars="150"/>
        <w:contextualSpacing/>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严禁私自下载、拷贝采购人计算机内的信息资料，不得擅自携带采购人记载工作内容的硬盘、软盘和打印资料外出；严禁将工作中使用计算机储存的敏感内容、内部程序、口令、密码等泄露给无关人员；</w:t>
      </w:r>
    </w:p>
    <w:p w14:paraId="0F82ED5C">
      <w:pPr>
        <w:keepNext w:val="0"/>
        <w:keepLines w:val="0"/>
        <w:pageBreakBefore w:val="0"/>
        <w:widowControl w:val="0"/>
        <w:numPr>
          <w:ilvl w:val="0"/>
          <w:numId w:val="38"/>
        </w:numPr>
        <w:tabs>
          <w:tab w:val="left" w:pos="284"/>
        </w:tabs>
        <w:kinsoku/>
        <w:wordWrap/>
        <w:overflowPunct/>
        <w:topLinePunct w:val="0"/>
        <w:autoSpaceDE/>
        <w:autoSpaceDN/>
        <w:bidi w:val="0"/>
        <w:adjustRightInd/>
        <w:snapToGrid w:val="0"/>
        <w:spacing w:line="360" w:lineRule="auto"/>
        <w:ind w:left="315" w:hanging="315" w:hangingChars="150"/>
        <w:contextualSpacing/>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成交供应商在对外部门、单位交流中，不得泄露和发表涉及采购人及警务工作秘密的技术文档和论文；</w:t>
      </w:r>
    </w:p>
    <w:p w14:paraId="73064CFA">
      <w:pPr>
        <w:keepNext w:val="0"/>
        <w:keepLines w:val="0"/>
        <w:pageBreakBefore w:val="0"/>
        <w:widowControl w:val="0"/>
        <w:numPr>
          <w:ilvl w:val="0"/>
          <w:numId w:val="38"/>
        </w:numPr>
        <w:tabs>
          <w:tab w:val="left" w:pos="284"/>
        </w:tabs>
        <w:kinsoku/>
        <w:wordWrap/>
        <w:overflowPunct/>
        <w:topLinePunct w:val="0"/>
        <w:autoSpaceDE/>
        <w:autoSpaceDN/>
        <w:bidi w:val="0"/>
        <w:adjustRightInd/>
        <w:snapToGrid w:val="0"/>
        <w:spacing w:line="360" w:lineRule="auto"/>
        <w:ind w:left="315" w:hanging="315" w:hangingChars="150"/>
        <w:contextualSpacing/>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成交供应商不得带领无关人员进入办公场所；</w:t>
      </w:r>
    </w:p>
    <w:p w14:paraId="636E7278">
      <w:pPr>
        <w:keepNext w:val="0"/>
        <w:keepLines w:val="0"/>
        <w:pageBreakBefore w:val="0"/>
        <w:widowControl w:val="0"/>
        <w:numPr>
          <w:ilvl w:val="0"/>
          <w:numId w:val="38"/>
        </w:numPr>
        <w:tabs>
          <w:tab w:val="left" w:pos="284"/>
        </w:tabs>
        <w:kinsoku/>
        <w:wordWrap/>
        <w:overflowPunct/>
        <w:topLinePunct w:val="0"/>
        <w:autoSpaceDE/>
        <w:autoSpaceDN/>
        <w:bidi w:val="0"/>
        <w:adjustRightInd/>
        <w:snapToGrid w:val="0"/>
        <w:spacing w:line="360" w:lineRule="auto"/>
        <w:ind w:left="315" w:hanging="315" w:hangingChars="150"/>
        <w:contextualSpacing/>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成交供应商工作人员如离开采购人工作岗位，不得泄露从采购人所知悉的资料信息；</w:t>
      </w:r>
    </w:p>
    <w:p w14:paraId="4981CD79">
      <w:pPr>
        <w:keepNext w:val="0"/>
        <w:keepLines w:val="0"/>
        <w:pageBreakBefore w:val="0"/>
        <w:widowControl w:val="0"/>
        <w:numPr>
          <w:ilvl w:val="0"/>
          <w:numId w:val="38"/>
        </w:numPr>
        <w:tabs>
          <w:tab w:val="left" w:pos="284"/>
        </w:tabs>
        <w:kinsoku/>
        <w:wordWrap/>
        <w:overflowPunct/>
        <w:topLinePunct w:val="0"/>
        <w:autoSpaceDE/>
        <w:autoSpaceDN/>
        <w:bidi w:val="0"/>
        <w:adjustRightInd/>
        <w:snapToGrid w:val="0"/>
        <w:spacing w:line="360" w:lineRule="auto"/>
        <w:ind w:left="315" w:hanging="315" w:hangingChars="150"/>
        <w:contextualSpacing/>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成交供应商不得利用项目实施期间获取的信息谋取不正当利益；</w:t>
      </w:r>
    </w:p>
    <w:p w14:paraId="6BB07712">
      <w:pPr>
        <w:keepNext w:val="0"/>
        <w:keepLines w:val="0"/>
        <w:pageBreakBefore w:val="0"/>
        <w:widowControl w:val="0"/>
        <w:numPr>
          <w:ilvl w:val="0"/>
          <w:numId w:val="38"/>
        </w:numPr>
        <w:tabs>
          <w:tab w:val="left" w:pos="284"/>
        </w:tabs>
        <w:kinsoku/>
        <w:wordWrap/>
        <w:overflowPunct/>
        <w:topLinePunct w:val="0"/>
        <w:autoSpaceDE/>
        <w:autoSpaceDN/>
        <w:bidi w:val="0"/>
        <w:adjustRightInd/>
        <w:snapToGrid w:val="0"/>
        <w:spacing w:line="360" w:lineRule="auto"/>
        <w:ind w:left="315" w:hanging="315" w:hangingChars="150"/>
        <w:contextualSpacing/>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本项目过程中至项目完成后任何时间段，成交供应商必须采取有效措施对获悉和取得的数据、资料保密；未经采购人书面授权同意，成交供应商禁止将上述数据、资料为第三人知晓，否则，采购人有权追究成交供应商法律和经济赔偿责任。</w:t>
      </w:r>
    </w:p>
    <w:p w14:paraId="3F736B8F">
      <w:pPr>
        <w:numPr>
          <w:ilvl w:val="0"/>
          <w:numId w:val="15"/>
        </w:numPr>
        <w:snapToGrid w:val="0"/>
        <w:spacing w:line="360" w:lineRule="auto"/>
        <w:contextualSpacing/>
        <w:rPr>
          <w:rFonts w:ascii="宋体" w:hAnsi="宋体"/>
          <w:color w:val="auto"/>
          <w:szCs w:val="21"/>
        </w:rPr>
      </w:pPr>
      <w:r>
        <w:rPr>
          <w:rFonts w:hint="eastAsia" w:ascii="宋体" w:hAnsi="宋体"/>
          <w:color w:val="auto"/>
          <w:szCs w:val="21"/>
        </w:rPr>
        <w:t>其他要求</w:t>
      </w:r>
    </w:p>
    <w:p w14:paraId="368DFF20">
      <w:pPr>
        <w:keepNext w:val="0"/>
        <w:keepLines w:val="0"/>
        <w:pageBreakBefore w:val="0"/>
        <w:widowControl w:val="0"/>
        <w:numPr>
          <w:ilvl w:val="0"/>
          <w:numId w:val="39"/>
        </w:numPr>
        <w:tabs>
          <w:tab w:val="left" w:pos="284"/>
        </w:tabs>
        <w:kinsoku/>
        <w:wordWrap/>
        <w:overflowPunct/>
        <w:topLinePunct w:val="0"/>
        <w:autoSpaceDE/>
        <w:autoSpaceDN/>
        <w:bidi w:val="0"/>
        <w:adjustRightInd/>
        <w:snapToGrid w:val="0"/>
        <w:spacing w:line="360" w:lineRule="auto"/>
        <w:ind w:left="315" w:hanging="315" w:hangingChars="150"/>
        <w:contextualSpacing/>
        <w:textAlignment w:val="auto"/>
        <w:rPr>
          <w:rFonts w:hint="default" w:ascii="宋体" w:hAnsi="宋体" w:eastAsia="宋体" w:cs="宋体"/>
          <w:color w:val="auto"/>
          <w:sz w:val="21"/>
          <w:szCs w:val="21"/>
          <w:highlight w:val="none"/>
          <w:lang w:val="en-US" w:eastAsia="zh-CN"/>
        </w:rPr>
      </w:pPr>
      <w:r>
        <w:rPr>
          <w:rFonts w:hint="default" w:ascii="宋体" w:hAnsi="宋体" w:eastAsia="宋体" w:cs="宋体"/>
          <w:color w:val="auto"/>
          <w:sz w:val="21"/>
          <w:szCs w:val="21"/>
          <w:highlight w:val="none"/>
          <w:lang w:val="en-US" w:eastAsia="zh-CN"/>
        </w:rPr>
        <w:t>本项目服务人员须是</w:t>
      </w:r>
      <w:r>
        <w:rPr>
          <w:rFonts w:hint="eastAsia" w:ascii="宋体" w:hAnsi="宋体" w:eastAsia="宋体" w:cs="宋体"/>
          <w:color w:val="auto"/>
          <w:sz w:val="21"/>
          <w:szCs w:val="21"/>
          <w:highlight w:val="none"/>
          <w:lang w:val="en-US" w:eastAsia="zh-CN"/>
        </w:rPr>
        <w:t>成交供应商</w:t>
      </w:r>
      <w:r>
        <w:rPr>
          <w:rFonts w:hint="default" w:ascii="宋体" w:hAnsi="宋体" w:eastAsia="宋体" w:cs="宋体"/>
          <w:color w:val="auto"/>
          <w:sz w:val="21"/>
          <w:szCs w:val="21"/>
          <w:highlight w:val="none"/>
          <w:lang w:val="en-US" w:eastAsia="zh-CN"/>
        </w:rPr>
        <w:t>的正式合同聘用人员，相关服务人员须开展岗前安全及保密教育，必须签订保密协议，不得泄密采购人系统数据、密码、手册资料等内容</w:t>
      </w:r>
      <w:r>
        <w:rPr>
          <w:rFonts w:hint="eastAsia" w:ascii="宋体" w:hAnsi="宋体" w:eastAsia="宋体" w:cs="宋体"/>
          <w:color w:val="auto"/>
          <w:sz w:val="21"/>
          <w:szCs w:val="21"/>
          <w:highlight w:val="none"/>
          <w:lang w:val="en-US" w:eastAsia="zh-CN"/>
        </w:rPr>
        <w:t>；针对可能发生的泄密情况，成交供应商需建立完整有效的预防、预警制度，对泄密可能出现的不良后果和影响有相应的应对和补救措施；</w:t>
      </w:r>
    </w:p>
    <w:p w14:paraId="28C92114">
      <w:pPr>
        <w:keepNext w:val="0"/>
        <w:keepLines w:val="0"/>
        <w:pageBreakBefore w:val="0"/>
        <w:widowControl w:val="0"/>
        <w:numPr>
          <w:ilvl w:val="0"/>
          <w:numId w:val="39"/>
        </w:numPr>
        <w:tabs>
          <w:tab w:val="left" w:pos="284"/>
        </w:tabs>
        <w:kinsoku/>
        <w:wordWrap/>
        <w:overflowPunct/>
        <w:topLinePunct w:val="0"/>
        <w:autoSpaceDE/>
        <w:autoSpaceDN/>
        <w:bidi w:val="0"/>
        <w:adjustRightInd/>
        <w:snapToGrid w:val="0"/>
        <w:spacing w:line="360" w:lineRule="auto"/>
        <w:ind w:left="315" w:hanging="315" w:hangingChars="150"/>
        <w:contextualSpacing/>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成交供应商</w:t>
      </w:r>
      <w:r>
        <w:rPr>
          <w:rFonts w:hint="default" w:ascii="宋体" w:hAnsi="宋体" w:eastAsia="宋体" w:cs="宋体"/>
          <w:color w:val="auto"/>
          <w:sz w:val="21"/>
          <w:szCs w:val="21"/>
          <w:highlight w:val="none"/>
          <w:lang w:val="en-US" w:eastAsia="zh-CN"/>
        </w:rPr>
        <w:t>应该为本项目服务人员购买必要的保险，并且</w:t>
      </w:r>
      <w:r>
        <w:rPr>
          <w:rFonts w:hint="eastAsia" w:ascii="宋体" w:hAnsi="宋体" w:eastAsia="宋体" w:cs="宋体"/>
          <w:color w:val="auto"/>
          <w:sz w:val="21"/>
          <w:szCs w:val="21"/>
          <w:highlight w:val="none"/>
          <w:lang w:val="en-US" w:eastAsia="zh-CN"/>
        </w:rPr>
        <w:t>成交供应商</w:t>
      </w:r>
      <w:r>
        <w:rPr>
          <w:rFonts w:hint="default" w:ascii="宋体" w:hAnsi="宋体" w:eastAsia="宋体" w:cs="宋体"/>
          <w:color w:val="auto"/>
          <w:sz w:val="21"/>
          <w:szCs w:val="21"/>
          <w:highlight w:val="none"/>
          <w:lang w:val="en-US" w:eastAsia="zh-CN"/>
        </w:rPr>
        <w:t>必须声明，对于服务人员因为工作在采购人处引起的各种工伤、安全事件和事故，采购人免于一切责任</w:t>
      </w:r>
      <w:r>
        <w:rPr>
          <w:rFonts w:hint="eastAsia" w:ascii="宋体" w:hAnsi="宋体" w:eastAsia="宋体" w:cs="宋体"/>
          <w:color w:val="auto"/>
          <w:sz w:val="21"/>
          <w:szCs w:val="21"/>
          <w:highlight w:val="none"/>
          <w:lang w:val="en-US" w:eastAsia="zh-CN"/>
        </w:rPr>
        <w:t>；</w:t>
      </w:r>
    </w:p>
    <w:p w14:paraId="013B35A6">
      <w:pPr>
        <w:keepNext w:val="0"/>
        <w:keepLines w:val="0"/>
        <w:pageBreakBefore w:val="0"/>
        <w:widowControl w:val="0"/>
        <w:numPr>
          <w:ilvl w:val="0"/>
          <w:numId w:val="39"/>
        </w:numPr>
        <w:tabs>
          <w:tab w:val="left" w:pos="284"/>
        </w:tabs>
        <w:kinsoku/>
        <w:wordWrap/>
        <w:overflowPunct/>
        <w:topLinePunct w:val="0"/>
        <w:autoSpaceDE/>
        <w:autoSpaceDN/>
        <w:bidi w:val="0"/>
        <w:adjustRightInd/>
        <w:snapToGrid w:val="0"/>
        <w:spacing w:line="360" w:lineRule="auto"/>
        <w:ind w:left="315" w:hanging="315" w:hangingChars="150"/>
        <w:contextualSpacing/>
        <w:textAlignment w:val="auto"/>
        <w:rPr>
          <w:rFonts w:ascii="宋体" w:hAnsi="宋体"/>
          <w:color w:val="auto"/>
          <w:highlight w:val="none"/>
        </w:rPr>
      </w:pPr>
      <w:r>
        <w:rPr>
          <w:rFonts w:hint="eastAsia" w:ascii="宋体" w:hAnsi="宋体" w:eastAsia="宋体" w:cs="宋体"/>
          <w:color w:val="auto"/>
          <w:sz w:val="21"/>
          <w:szCs w:val="21"/>
          <w:highlight w:val="none"/>
          <w:lang w:val="en-US" w:eastAsia="zh-CN"/>
        </w:rPr>
        <w:t>本项目</w:t>
      </w:r>
      <w:r>
        <w:rPr>
          <w:rFonts w:hint="default" w:ascii="宋体" w:hAnsi="宋体" w:eastAsia="宋体" w:cs="宋体"/>
          <w:color w:val="auto"/>
          <w:sz w:val="21"/>
          <w:szCs w:val="21"/>
          <w:highlight w:val="none"/>
          <w:lang w:val="en-US" w:eastAsia="zh-CN"/>
        </w:rPr>
        <w:t>前端设备安装</w:t>
      </w:r>
      <w:r>
        <w:rPr>
          <w:rFonts w:hint="eastAsia" w:ascii="宋体" w:hAnsi="宋体" w:eastAsia="宋体" w:cs="宋体"/>
          <w:color w:val="auto"/>
          <w:sz w:val="21"/>
          <w:szCs w:val="21"/>
          <w:highlight w:val="none"/>
          <w:lang w:val="en-US" w:eastAsia="zh-CN"/>
        </w:rPr>
        <w:t>属于高空作业</w:t>
      </w:r>
      <w:r>
        <w:rPr>
          <w:rFonts w:hint="default"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lang w:val="en-US" w:eastAsia="zh-CN"/>
        </w:rPr>
        <w:t>成交供应商</w:t>
      </w:r>
      <w:r>
        <w:rPr>
          <w:rFonts w:hint="default" w:ascii="宋体" w:hAnsi="宋体" w:eastAsia="宋体" w:cs="宋体"/>
          <w:color w:val="auto"/>
          <w:sz w:val="21"/>
          <w:szCs w:val="21"/>
          <w:highlight w:val="none"/>
          <w:lang w:val="en-US" w:eastAsia="zh-CN"/>
        </w:rPr>
        <w:t>需具备高空作业车，进行高空作业的服务人员须具备行政主管部门颁发的有效的特种作业操作证（作业类别：高处作业）。</w:t>
      </w:r>
    </w:p>
    <w:bookmarkEnd w:id="9"/>
    <w:p w14:paraId="18D3AD8F">
      <w:pPr>
        <w:pStyle w:val="2"/>
        <w:keepNext w:val="0"/>
        <w:keepLines w:val="0"/>
        <w:pageBreakBefore/>
        <w:spacing w:after="240" w:line="360" w:lineRule="auto"/>
        <w:jc w:val="center"/>
        <w:rPr>
          <w:rFonts w:asciiTheme="minorEastAsia" w:hAnsiTheme="minorEastAsia" w:eastAsiaTheme="minorEastAsia"/>
          <w:spacing w:val="20"/>
          <w:sz w:val="32"/>
          <w:szCs w:val="32"/>
        </w:rPr>
      </w:pPr>
      <w:bookmarkStart w:id="11" w:name="_Toc170228130"/>
      <w:r>
        <w:rPr>
          <w:rFonts w:hint="eastAsia" w:asciiTheme="minorEastAsia" w:hAnsiTheme="minorEastAsia" w:eastAsiaTheme="minorEastAsia"/>
          <w:spacing w:val="20"/>
          <w:sz w:val="32"/>
          <w:szCs w:val="32"/>
        </w:rPr>
        <w:t>第三章 磋商须知</w:t>
      </w:r>
      <w:bookmarkEnd w:id="11"/>
    </w:p>
    <w:p w14:paraId="54AB2138">
      <w:pPr>
        <w:widowControl/>
        <w:snapToGrid w:val="0"/>
        <w:spacing w:line="360" w:lineRule="auto"/>
        <w:ind w:firstLine="480"/>
        <w:contextualSpacing/>
        <w:jc w:val="left"/>
        <w:rPr>
          <w:rFonts w:ascii="宋体" w:hAnsi="宋体"/>
          <w:kern w:val="0"/>
          <w:szCs w:val="21"/>
          <w:lang w:eastAsia="zh-Hans"/>
        </w:rPr>
      </w:pPr>
      <w:r>
        <w:rPr>
          <w:rFonts w:ascii="宋体" w:hAnsi="宋体"/>
          <w:kern w:val="0"/>
          <w:szCs w:val="21"/>
          <w:lang w:eastAsia="zh-Hans"/>
        </w:rPr>
        <w:t>供应商必须认真阅读磋商文件中所有的事项、格式、条款和采购需求等。供应商没有按照磋商文件要求提交全部资料，或者响应文件没有对磋商文件在各方面都做出实质性响应的可能导致其响应无效或被拒绝。</w:t>
      </w:r>
    </w:p>
    <w:p w14:paraId="0D5CA1D9">
      <w:pPr>
        <w:pStyle w:val="70"/>
        <w:widowControl/>
        <w:numPr>
          <w:ilvl w:val="0"/>
          <w:numId w:val="40"/>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名词解释</w:t>
      </w:r>
    </w:p>
    <w:p w14:paraId="35B9BC5A">
      <w:pPr>
        <w:pStyle w:val="70"/>
        <w:widowControl/>
        <w:numPr>
          <w:ilvl w:val="0"/>
          <w:numId w:val="41"/>
        </w:numPr>
        <w:snapToGrid w:val="0"/>
        <w:spacing w:line="360" w:lineRule="auto"/>
        <w:ind w:left="284" w:hanging="284" w:firstLineChars="0"/>
        <w:contextualSpacing/>
        <w:jc w:val="left"/>
        <w:rPr>
          <w:rFonts w:ascii="宋体" w:hAnsi="宋体"/>
          <w:kern w:val="0"/>
          <w:szCs w:val="21"/>
          <w:lang w:eastAsia="zh-Hans"/>
        </w:rPr>
      </w:pPr>
      <w:r>
        <w:rPr>
          <w:rFonts w:ascii="宋体" w:hAnsi="宋体"/>
          <w:kern w:val="0"/>
          <w:szCs w:val="21"/>
          <w:lang w:eastAsia="zh-Hans"/>
        </w:rPr>
        <w:t>采购代理机构：是负责整个采购活动的组织，依法负责编制和发布磋商文件，对磋商文件拥有最终的解释权，不以任何身份出任磋商小组成员。</w:t>
      </w:r>
    </w:p>
    <w:p w14:paraId="317B9D37">
      <w:pPr>
        <w:pStyle w:val="70"/>
        <w:widowControl/>
        <w:numPr>
          <w:ilvl w:val="0"/>
          <w:numId w:val="41"/>
        </w:numPr>
        <w:snapToGrid w:val="0"/>
        <w:spacing w:line="360" w:lineRule="auto"/>
        <w:ind w:left="284" w:hanging="284" w:firstLineChars="0"/>
        <w:contextualSpacing/>
        <w:jc w:val="left"/>
        <w:rPr>
          <w:rFonts w:ascii="宋体" w:hAnsi="宋体"/>
          <w:kern w:val="0"/>
          <w:szCs w:val="21"/>
          <w:lang w:eastAsia="zh-Hans"/>
        </w:rPr>
      </w:pPr>
      <w:r>
        <w:rPr>
          <w:rFonts w:ascii="宋体" w:hAnsi="宋体"/>
          <w:kern w:val="0"/>
          <w:szCs w:val="21"/>
          <w:lang w:eastAsia="zh-Hans"/>
        </w:rPr>
        <w:t>采购人：是采购活动当事人之一，负责项目的整体规划、技术方案可行性设计论证与实施，作为合同采购方（用户）的主体承担质疑回复、履行合同、验收与评价等义务。</w:t>
      </w:r>
    </w:p>
    <w:p w14:paraId="6E4B1C9F">
      <w:pPr>
        <w:pStyle w:val="70"/>
        <w:widowControl/>
        <w:numPr>
          <w:ilvl w:val="0"/>
          <w:numId w:val="41"/>
        </w:numPr>
        <w:snapToGrid w:val="0"/>
        <w:spacing w:line="360" w:lineRule="auto"/>
        <w:ind w:left="284" w:hanging="284" w:firstLineChars="0"/>
        <w:contextualSpacing/>
        <w:jc w:val="left"/>
        <w:rPr>
          <w:rFonts w:ascii="宋体" w:hAnsi="宋体"/>
          <w:kern w:val="0"/>
          <w:szCs w:val="21"/>
          <w:lang w:eastAsia="zh-Hans"/>
        </w:rPr>
      </w:pPr>
      <w:r>
        <w:rPr>
          <w:rFonts w:hint="eastAsia" w:ascii="宋体" w:hAnsi="宋体"/>
          <w:kern w:val="0"/>
          <w:szCs w:val="21"/>
          <w:lang w:eastAsia="zh-Hans"/>
        </w:rPr>
        <w:t>供应商：是指向采购人提供货物、工程或者服务的法人、其他组织或者自然人</w:t>
      </w:r>
      <w:r>
        <w:rPr>
          <w:rFonts w:ascii="宋体" w:hAnsi="宋体"/>
          <w:kern w:val="0"/>
          <w:szCs w:val="21"/>
          <w:lang w:eastAsia="zh-Hans"/>
        </w:rPr>
        <w:t>。</w:t>
      </w:r>
    </w:p>
    <w:p w14:paraId="5295F134">
      <w:pPr>
        <w:pStyle w:val="70"/>
        <w:widowControl/>
        <w:numPr>
          <w:ilvl w:val="0"/>
          <w:numId w:val="41"/>
        </w:numPr>
        <w:snapToGrid w:val="0"/>
        <w:spacing w:line="360" w:lineRule="auto"/>
        <w:ind w:left="284" w:hanging="284" w:firstLineChars="0"/>
        <w:contextualSpacing/>
        <w:jc w:val="left"/>
        <w:rPr>
          <w:rFonts w:ascii="宋体" w:hAnsi="宋体"/>
          <w:kern w:val="0"/>
          <w:szCs w:val="21"/>
          <w:lang w:eastAsia="zh-Hans"/>
        </w:rPr>
      </w:pPr>
      <w:r>
        <w:rPr>
          <w:rFonts w:ascii="宋体" w:hAnsi="宋体"/>
          <w:kern w:val="0"/>
          <w:szCs w:val="21"/>
          <w:lang w:eastAsia="zh-Hans"/>
        </w:rPr>
        <w:t>磋商小组</w:t>
      </w:r>
      <w:r>
        <w:rPr>
          <w:rFonts w:hint="eastAsia" w:ascii="宋体" w:hAnsi="宋体"/>
          <w:kern w:val="0"/>
          <w:szCs w:val="21"/>
          <w:lang w:eastAsia="zh-Hans"/>
        </w:rPr>
        <w:t>：</w:t>
      </w:r>
      <w:r>
        <w:rPr>
          <w:rFonts w:ascii="宋体" w:hAnsi="宋体"/>
          <w:kern w:val="0"/>
          <w:szCs w:val="21"/>
          <w:lang w:eastAsia="zh-Hans"/>
        </w:rPr>
        <w:t>是指</w:t>
      </w:r>
      <w:r>
        <w:rPr>
          <w:rFonts w:hint="eastAsia" w:ascii="宋体" w:hAnsi="宋体"/>
          <w:kern w:val="0"/>
          <w:szCs w:val="21"/>
          <w:lang w:val="en-US" w:eastAsia="zh-CN"/>
        </w:rPr>
        <w:t>参考</w:t>
      </w:r>
      <w:r>
        <w:rPr>
          <w:rFonts w:ascii="宋体" w:hAnsi="宋体"/>
          <w:kern w:val="0"/>
          <w:szCs w:val="21"/>
          <w:lang w:eastAsia="zh-Hans"/>
        </w:rPr>
        <w:t>《中华人民共和国政府采购法》等法律法规规定，由采购人代表和有关专家组成以确定成交供应商或者推荐成交候选供应商的临时组织。</w:t>
      </w:r>
    </w:p>
    <w:p w14:paraId="5D533207">
      <w:pPr>
        <w:pStyle w:val="70"/>
        <w:widowControl/>
        <w:numPr>
          <w:ilvl w:val="0"/>
          <w:numId w:val="41"/>
        </w:numPr>
        <w:snapToGrid w:val="0"/>
        <w:spacing w:line="360" w:lineRule="auto"/>
        <w:ind w:left="284" w:hanging="284" w:firstLineChars="0"/>
        <w:contextualSpacing/>
        <w:jc w:val="left"/>
        <w:rPr>
          <w:rFonts w:ascii="宋体" w:hAnsi="宋体"/>
          <w:kern w:val="0"/>
          <w:szCs w:val="21"/>
          <w:lang w:eastAsia="zh-Hans"/>
        </w:rPr>
      </w:pPr>
      <w:r>
        <w:rPr>
          <w:rFonts w:ascii="宋体" w:hAnsi="宋体"/>
          <w:kern w:val="0"/>
          <w:szCs w:val="21"/>
          <w:lang w:eastAsia="zh-Hans"/>
        </w:rPr>
        <w:t>成交供应商</w:t>
      </w:r>
      <w:r>
        <w:rPr>
          <w:rFonts w:hint="eastAsia" w:ascii="宋体" w:hAnsi="宋体"/>
          <w:kern w:val="0"/>
          <w:szCs w:val="21"/>
          <w:lang w:eastAsia="zh-Hans"/>
        </w:rPr>
        <w:t>：</w:t>
      </w:r>
      <w:r>
        <w:rPr>
          <w:rFonts w:ascii="宋体" w:hAnsi="宋体"/>
          <w:kern w:val="0"/>
          <w:szCs w:val="21"/>
          <w:lang w:eastAsia="zh-Hans"/>
        </w:rPr>
        <w:t>是指经磋商小组评审确定的对磋商文件做出实质性响应，经采购人按照规定在磋商小组推荐的成交候选供应商中确定的或磋商小组受采购人委托直接确认的供应商。</w:t>
      </w:r>
    </w:p>
    <w:p w14:paraId="6450A404">
      <w:pPr>
        <w:pStyle w:val="70"/>
        <w:widowControl/>
        <w:numPr>
          <w:ilvl w:val="0"/>
          <w:numId w:val="41"/>
        </w:numPr>
        <w:snapToGrid w:val="0"/>
        <w:spacing w:line="360" w:lineRule="auto"/>
        <w:ind w:left="284" w:hanging="284" w:firstLineChars="0"/>
        <w:contextualSpacing/>
        <w:jc w:val="left"/>
        <w:rPr>
          <w:rFonts w:ascii="宋体" w:hAnsi="宋体"/>
          <w:kern w:val="0"/>
          <w:szCs w:val="21"/>
        </w:rPr>
      </w:pPr>
      <w:r>
        <w:rPr>
          <w:rFonts w:ascii="宋体" w:hAnsi="宋体"/>
          <w:kern w:val="0"/>
          <w:szCs w:val="21"/>
          <w:lang w:eastAsia="zh-Hans"/>
        </w:rPr>
        <w:t>磋商文件：是指包括磋商公告和磋商文件及其补充、变更和澄清等一系列文件。</w:t>
      </w:r>
    </w:p>
    <w:p w14:paraId="21F46671">
      <w:pPr>
        <w:pStyle w:val="70"/>
        <w:widowControl/>
        <w:numPr>
          <w:ilvl w:val="0"/>
          <w:numId w:val="40"/>
        </w:numPr>
        <w:snapToGrid w:val="0"/>
        <w:spacing w:before="156" w:beforeLines="50" w:line="360" w:lineRule="auto"/>
        <w:ind w:left="442" w:hanging="442" w:firstLineChars="0"/>
        <w:contextualSpacing/>
        <w:jc w:val="left"/>
        <w:outlineLvl w:val="3"/>
        <w:rPr>
          <w:rFonts w:ascii="宋体" w:hAnsi="宋体"/>
          <w:b/>
          <w:kern w:val="0"/>
          <w:szCs w:val="21"/>
        </w:rPr>
      </w:pPr>
      <w:r>
        <w:rPr>
          <w:rFonts w:ascii="宋体" w:hAnsi="宋体"/>
          <w:b/>
          <w:kern w:val="0"/>
          <w:szCs w:val="21"/>
          <w:lang w:eastAsia="zh-Hans"/>
        </w:rPr>
        <w:t>须知前附表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3"/>
        <w:gridCol w:w="1852"/>
        <w:gridCol w:w="6721"/>
      </w:tblGrid>
      <w:tr w14:paraId="52FBA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5000" w:type="pct"/>
            <w:gridSpan w:val="3"/>
            <w:vAlign w:val="center"/>
          </w:tcPr>
          <w:p w14:paraId="6A5827CC">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本表与</w:t>
            </w:r>
            <w:r>
              <w:rPr>
                <w:rFonts w:hint="eastAsia" w:ascii="宋体" w:hAnsi="宋体"/>
                <w:kern w:val="0"/>
                <w:szCs w:val="21"/>
                <w:lang w:eastAsia="zh-Hans"/>
              </w:rPr>
              <w:t>磋商文件</w:t>
            </w:r>
            <w:r>
              <w:rPr>
                <w:rFonts w:ascii="宋体" w:hAnsi="宋体"/>
                <w:kern w:val="0"/>
                <w:szCs w:val="21"/>
                <w:lang w:eastAsia="zh-Hans"/>
              </w:rPr>
              <w:t>对应章节的内容若不一致，以本表为准。</w:t>
            </w:r>
          </w:p>
        </w:tc>
      </w:tr>
      <w:tr w14:paraId="15D540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BD477AE">
            <w:pPr>
              <w:widowControl/>
              <w:snapToGrid w:val="0"/>
              <w:spacing w:line="400" w:lineRule="exact"/>
              <w:contextualSpacing/>
              <w:jc w:val="center"/>
              <w:rPr>
                <w:rFonts w:ascii="宋体" w:hAnsi="宋体"/>
                <w:kern w:val="0"/>
                <w:szCs w:val="21"/>
                <w:lang w:eastAsia="zh-Hans"/>
              </w:rPr>
            </w:pPr>
            <w:r>
              <w:rPr>
                <w:rFonts w:ascii="宋体" w:hAnsi="宋体"/>
                <w:kern w:val="0"/>
                <w:szCs w:val="21"/>
                <w:lang w:eastAsia="zh-Hans"/>
              </w:rPr>
              <w:t>序号</w:t>
            </w:r>
          </w:p>
        </w:tc>
        <w:tc>
          <w:tcPr>
            <w:tcW w:w="997" w:type="pct"/>
            <w:vAlign w:val="center"/>
          </w:tcPr>
          <w:p w14:paraId="410015B1">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条款名称</w:t>
            </w:r>
          </w:p>
        </w:tc>
        <w:tc>
          <w:tcPr>
            <w:tcW w:w="3619" w:type="pct"/>
            <w:vAlign w:val="center"/>
          </w:tcPr>
          <w:p w14:paraId="3B4D0C14">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内容及要求</w:t>
            </w:r>
          </w:p>
        </w:tc>
      </w:tr>
      <w:tr w14:paraId="05469B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31266A2D">
            <w:pPr>
              <w:widowControl/>
              <w:snapToGrid w:val="0"/>
              <w:spacing w:line="400" w:lineRule="exact"/>
              <w:contextualSpacing/>
              <w:jc w:val="center"/>
              <w:rPr>
                <w:rFonts w:ascii="宋体" w:hAnsi="宋体"/>
                <w:kern w:val="0"/>
                <w:szCs w:val="21"/>
              </w:rPr>
            </w:pPr>
            <w:r>
              <w:rPr>
                <w:rFonts w:hint="eastAsia" w:ascii="宋体" w:hAnsi="宋体"/>
                <w:kern w:val="0"/>
                <w:szCs w:val="21"/>
              </w:rPr>
              <w:t>1</w:t>
            </w:r>
          </w:p>
        </w:tc>
        <w:tc>
          <w:tcPr>
            <w:tcW w:w="997" w:type="pct"/>
            <w:vAlign w:val="center"/>
          </w:tcPr>
          <w:p w14:paraId="29C41EE9">
            <w:pPr>
              <w:widowControl/>
              <w:snapToGrid w:val="0"/>
              <w:spacing w:line="400" w:lineRule="exact"/>
              <w:contextualSpacing/>
              <w:rPr>
                <w:rFonts w:ascii="宋体" w:hAnsi="宋体"/>
                <w:kern w:val="0"/>
                <w:szCs w:val="21"/>
              </w:rPr>
            </w:pPr>
            <w:r>
              <w:rPr>
                <w:rFonts w:hint="eastAsia" w:ascii="宋体" w:hAnsi="宋体"/>
                <w:kern w:val="0"/>
                <w:szCs w:val="21"/>
                <w:lang w:eastAsia="zh-Hans"/>
              </w:rPr>
              <w:t>项目属性</w:t>
            </w:r>
          </w:p>
        </w:tc>
        <w:tc>
          <w:tcPr>
            <w:tcW w:w="3619" w:type="pct"/>
            <w:vAlign w:val="center"/>
          </w:tcPr>
          <w:p w14:paraId="63E28CF6">
            <w:pPr>
              <w:widowControl/>
              <w:snapToGrid w:val="0"/>
              <w:spacing w:line="400" w:lineRule="exact"/>
              <w:contextualSpacing/>
              <w:rPr>
                <w:rFonts w:hint="eastAsia" w:ascii="宋体" w:hAnsi="宋体" w:eastAsia="宋体"/>
                <w:kern w:val="0"/>
                <w:szCs w:val="21"/>
                <w:lang w:eastAsia="zh-CN"/>
              </w:rPr>
            </w:pPr>
            <w:r>
              <w:rPr>
                <w:rFonts w:hint="eastAsia" w:ascii="宋体" w:hAnsi="宋体"/>
                <w:kern w:val="0"/>
                <w:szCs w:val="21"/>
                <w:lang w:val="en-US" w:eastAsia="zh-CN"/>
              </w:rPr>
              <w:t>货物</w:t>
            </w:r>
          </w:p>
        </w:tc>
      </w:tr>
      <w:tr w14:paraId="3A4BEC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0CEFB51">
            <w:pPr>
              <w:widowControl/>
              <w:snapToGrid w:val="0"/>
              <w:spacing w:line="400" w:lineRule="exact"/>
              <w:contextualSpacing/>
              <w:jc w:val="center"/>
              <w:rPr>
                <w:rFonts w:ascii="宋体" w:hAnsi="宋体"/>
                <w:color w:val="auto"/>
                <w:kern w:val="0"/>
                <w:szCs w:val="21"/>
              </w:rPr>
            </w:pPr>
            <w:r>
              <w:rPr>
                <w:rFonts w:hint="eastAsia" w:ascii="宋体" w:hAnsi="宋体"/>
                <w:color w:val="auto"/>
                <w:kern w:val="0"/>
                <w:szCs w:val="21"/>
              </w:rPr>
              <w:t>2</w:t>
            </w:r>
          </w:p>
        </w:tc>
        <w:tc>
          <w:tcPr>
            <w:tcW w:w="997" w:type="pct"/>
            <w:vAlign w:val="center"/>
          </w:tcPr>
          <w:p w14:paraId="1F8C0022">
            <w:pPr>
              <w:widowControl/>
              <w:snapToGrid w:val="0"/>
              <w:spacing w:line="400" w:lineRule="exact"/>
              <w:contextualSpacing/>
              <w:rPr>
                <w:rFonts w:ascii="宋体" w:hAnsi="宋体"/>
                <w:color w:val="auto"/>
                <w:kern w:val="0"/>
                <w:szCs w:val="21"/>
              </w:rPr>
            </w:pPr>
            <w:r>
              <w:rPr>
                <w:rFonts w:hint="eastAsia" w:ascii="宋体" w:hAnsi="宋体"/>
                <w:color w:val="auto"/>
                <w:kern w:val="0"/>
                <w:szCs w:val="21"/>
              </w:rPr>
              <w:t>资金属性</w:t>
            </w:r>
          </w:p>
        </w:tc>
        <w:tc>
          <w:tcPr>
            <w:tcW w:w="3619" w:type="pct"/>
            <w:vAlign w:val="center"/>
          </w:tcPr>
          <w:p w14:paraId="58EDEA8C">
            <w:pPr>
              <w:widowControl/>
              <w:snapToGrid w:val="0"/>
              <w:spacing w:line="400" w:lineRule="exact"/>
              <w:contextualSpacing/>
              <w:rPr>
                <w:rFonts w:ascii="宋体" w:hAnsi="宋体"/>
                <w:color w:val="auto"/>
                <w:kern w:val="0"/>
                <w:szCs w:val="21"/>
              </w:rPr>
            </w:pPr>
            <w:r>
              <w:rPr>
                <w:rFonts w:hint="eastAsia" w:ascii="宋体" w:hAnsi="宋体"/>
                <w:color w:val="auto"/>
                <w:kern w:val="0"/>
                <w:szCs w:val="21"/>
              </w:rPr>
              <w:t>财政性资金</w:t>
            </w:r>
          </w:p>
        </w:tc>
      </w:tr>
      <w:tr w14:paraId="5CDB7A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DAFED9D">
            <w:pPr>
              <w:widowControl/>
              <w:snapToGrid w:val="0"/>
              <w:spacing w:line="400" w:lineRule="exact"/>
              <w:contextualSpacing/>
              <w:jc w:val="center"/>
              <w:rPr>
                <w:rFonts w:ascii="宋体" w:hAnsi="宋体"/>
                <w:kern w:val="0"/>
                <w:szCs w:val="21"/>
              </w:rPr>
            </w:pPr>
            <w:r>
              <w:rPr>
                <w:rFonts w:hint="eastAsia" w:ascii="宋体" w:hAnsi="宋体"/>
                <w:kern w:val="0"/>
                <w:szCs w:val="21"/>
              </w:rPr>
              <w:t>3</w:t>
            </w:r>
          </w:p>
        </w:tc>
        <w:tc>
          <w:tcPr>
            <w:tcW w:w="997" w:type="pct"/>
            <w:vAlign w:val="center"/>
          </w:tcPr>
          <w:p w14:paraId="313B5828">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评</w:t>
            </w:r>
            <w:r>
              <w:rPr>
                <w:rFonts w:hint="eastAsia" w:ascii="宋体" w:hAnsi="宋体"/>
                <w:kern w:val="0"/>
                <w:szCs w:val="21"/>
                <w:lang w:eastAsia="zh-Hans"/>
              </w:rPr>
              <w:t>审</w:t>
            </w:r>
            <w:r>
              <w:rPr>
                <w:rFonts w:ascii="宋体" w:hAnsi="宋体"/>
                <w:kern w:val="0"/>
                <w:szCs w:val="21"/>
                <w:lang w:eastAsia="zh-Hans"/>
              </w:rPr>
              <w:t>办法</w:t>
            </w:r>
          </w:p>
        </w:tc>
        <w:tc>
          <w:tcPr>
            <w:tcW w:w="3619" w:type="pct"/>
            <w:vAlign w:val="center"/>
          </w:tcPr>
          <w:p w14:paraId="4CB1D23E">
            <w:pPr>
              <w:widowControl/>
              <w:snapToGrid w:val="0"/>
              <w:spacing w:line="400" w:lineRule="exact"/>
              <w:contextualSpacing/>
              <w:rPr>
                <w:rFonts w:ascii="宋体" w:hAnsi="宋体"/>
                <w:color w:val="auto"/>
                <w:kern w:val="0"/>
                <w:szCs w:val="21"/>
              </w:rPr>
            </w:pPr>
            <w:r>
              <w:rPr>
                <w:rFonts w:hint="eastAsia" w:ascii="宋体" w:hAnsi="宋体"/>
                <w:color w:val="auto"/>
                <w:kern w:val="0"/>
                <w:szCs w:val="21"/>
              </w:rPr>
              <w:t>综合评分法</w:t>
            </w:r>
          </w:p>
        </w:tc>
      </w:tr>
      <w:tr w14:paraId="449109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6B08A1BA">
            <w:pPr>
              <w:widowControl/>
              <w:snapToGrid w:val="0"/>
              <w:spacing w:line="400" w:lineRule="exact"/>
              <w:contextualSpacing/>
              <w:jc w:val="center"/>
              <w:rPr>
                <w:rFonts w:ascii="宋体" w:hAnsi="宋体"/>
                <w:kern w:val="0"/>
                <w:szCs w:val="21"/>
              </w:rPr>
            </w:pPr>
            <w:r>
              <w:rPr>
                <w:rFonts w:hint="eastAsia" w:ascii="宋体" w:hAnsi="宋体"/>
                <w:kern w:val="0"/>
                <w:szCs w:val="21"/>
              </w:rPr>
              <w:t>4</w:t>
            </w:r>
          </w:p>
        </w:tc>
        <w:tc>
          <w:tcPr>
            <w:tcW w:w="997" w:type="pct"/>
            <w:vAlign w:val="center"/>
          </w:tcPr>
          <w:p w14:paraId="45315A86">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现场踏勘</w:t>
            </w:r>
          </w:p>
        </w:tc>
        <w:tc>
          <w:tcPr>
            <w:tcW w:w="3619" w:type="pct"/>
            <w:vAlign w:val="center"/>
          </w:tcPr>
          <w:p w14:paraId="116AAD8F">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否</w:t>
            </w:r>
          </w:p>
        </w:tc>
      </w:tr>
      <w:tr w14:paraId="5FDBB5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B25BF47">
            <w:pPr>
              <w:widowControl/>
              <w:snapToGrid w:val="0"/>
              <w:spacing w:line="400" w:lineRule="exact"/>
              <w:contextualSpacing/>
              <w:jc w:val="center"/>
              <w:rPr>
                <w:rFonts w:ascii="宋体" w:hAnsi="宋体"/>
                <w:kern w:val="0"/>
                <w:szCs w:val="21"/>
              </w:rPr>
            </w:pPr>
            <w:r>
              <w:rPr>
                <w:rFonts w:hint="eastAsia" w:ascii="宋体" w:hAnsi="宋体"/>
                <w:kern w:val="0"/>
                <w:szCs w:val="21"/>
              </w:rPr>
              <w:t>5</w:t>
            </w:r>
          </w:p>
        </w:tc>
        <w:tc>
          <w:tcPr>
            <w:tcW w:w="997" w:type="pct"/>
            <w:vAlign w:val="center"/>
          </w:tcPr>
          <w:p w14:paraId="4227C97B">
            <w:pPr>
              <w:widowControl/>
              <w:snapToGrid w:val="0"/>
              <w:spacing w:line="400" w:lineRule="exact"/>
              <w:contextualSpacing/>
              <w:rPr>
                <w:rFonts w:ascii="宋体" w:hAnsi="宋体"/>
                <w:kern w:val="0"/>
                <w:szCs w:val="21"/>
                <w:lang w:eastAsia="zh-Hans"/>
              </w:rPr>
            </w:pPr>
            <w:r>
              <w:rPr>
                <w:rFonts w:hint="eastAsia" w:ascii="宋体" w:hAnsi="宋体"/>
                <w:kern w:val="0"/>
                <w:szCs w:val="21"/>
                <w:lang w:eastAsia="zh-Hans"/>
              </w:rPr>
              <w:t>响应</w:t>
            </w:r>
            <w:r>
              <w:rPr>
                <w:rFonts w:ascii="宋体" w:hAnsi="宋体"/>
                <w:kern w:val="0"/>
                <w:szCs w:val="21"/>
                <w:lang w:eastAsia="zh-Hans"/>
              </w:rPr>
              <w:t>有效期</w:t>
            </w:r>
          </w:p>
        </w:tc>
        <w:tc>
          <w:tcPr>
            <w:tcW w:w="3619" w:type="pct"/>
            <w:vAlign w:val="center"/>
          </w:tcPr>
          <w:p w14:paraId="0B69407D">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从提交响应文件的截止之日起90日历天</w:t>
            </w:r>
            <w:r>
              <w:rPr>
                <w:rFonts w:hint="eastAsia" w:ascii="宋体" w:hAnsi="宋体"/>
                <w:kern w:val="0"/>
                <w:szCs w:val="21"/>
                <w:lang w:eastAsia="zh-Hans"/>
              </w:rPr>
              <w:t>。</w:t>
            </w:r>
          </w:p>
        </w:tc>
      </w:tr>
      <w:tr w14:paraId="4459A8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ADC601D">
            <w:pPr>
              <w:widowControl/>
              <w:snapToGrid w:val="0"/>
              <w:spacing w:line="400" w:lineRule="exact"/>
              <w:contextualSpacing/>
              <w:jc w:val="center"/>
              <w:rPr>
                <w:rFonts w:ascii="宋体" w:hAnsi="宋体"/>
                <w:kern w:val="0"/>
                <w:szCs w:val="21"/>
              </w:rPr>
            </w:pPr>
            <w:r>
              <w:rPr>
                <w:rFonts w:hint="eastAsia" w:ascii="宋体" w:hAnsi="宋体"/>
                <w:kern w:val="0"/>
                <w:szCs w:val="21"/>
              </w:rPr>
              <w:t>6</w:t>
            </w:r>
          </w:p>
        </w:tc>
        <w:tc>
          <w:tcPr>
            <w:tcW w:w="997" w:type="pct"/>
            <w:vAlign w:val="center"/>
          </w:tcPr>
          <w:p w14:paraId="435FEBF0">
            <w:pPr>
              <w:widowControl/>
              <w:snapToGrid w:val="0"/>
              <w:spacing w:line="400" w:lineRule="exact"/>
              <w:contextualSpacing/>
              <w:rPr>
                <w:rFonts w:ascii="宋体" w:hAnsi="宋体"/>
                <w:kern w:val="0"/>
                <w:szCs w:val="21"/>
                <w:lang w:eastAsia="zh-Hans"/>
              </w:rPr>
            </w:pPr>
            <w:r>
              <w:rPr>
                <w:rFonts w:hint="eastAsia" w:ascii="宋体" w:hAnsi="宋体"/>
                <w:kern w:val="0"/>
                <w:szCs w:val="21"/>
                <w:lang w:eastAsia="zh-Hans"/>
              </w:rPr>
              <w:t>响应</w:t>
            </w:r>
            <w:r>
              <w:rPr>
                <w:rFonts w:ascii="宋体" w:hAnsi="宋体"/>
                <w:kern w:val="0"/>
                <w:szCs w:val="21"/>
                <w:lang w:eastAsia="zh-Hans"/>
              </w:rPr>
              <w:t>保证金</w:t>
            </w:r>
          </w:p>
        </w:tc>
        <w:tc>
          <w:tcPr>
            <w:tcW w:w="3619" w:type="pct"/>
            <w:vAlign w:val="center"/>
          </w:tcPr>
          <w:p w14:paraId="51EB20E4">
            <w:pPr>
              <w:widowControl/>
              <w:snapToGrid w:val="0"/>
              <w:spacing w:line="400" w:lineRule="exact"/>
              <w:contextualSpacing/>
              <w:rPr>
                <w:rFonts w:ascii="宋体" w:hAnsi="宋体"/>
                <w:kern w:val="0"/>
                <w:szCs w:val="21"/>
              </w:rPr>
            </w:pPr>
            <w:r>
              <w:rPr>
                <w:rFonts w:hint="eastAsia" w:ascii="宋体" w:hAnsi="宋体"/>
                <w:kern w:val="0"/>
                <w:szCs w:val="21"/>
                <w:lang w:val="en-US" w:eastAsia="zh-CN"/>
              </w:rPr>
              <w:t>不收取</w:t>
            </w:r>
            <w:r>
              <w:rPr>
                <w:rFonts w:ascii="宋体" w:hAnsi="宋体"/>
                <w:kern w:val="0"/>
                <w:szCs w:val="21"/>
                <w:lang w:eastAsia="zh-Hans"/>
              </w:rPr>
              <w:t>。</w:t>
            </w:r>
          </w:p>
        </w:tc>
      </w:tr>
      <w:tr w14:paraId="57B3C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3E9BDF75">
            <w:pPr>
              <w:widowControl/>
              <w:snapToGrid w:val="0"/>
              <w:spacing w:line="400" w:lineRule="exact"/>
              <w:contextualSpacing/>
              <w:jc w:val="center"/>
              <w:rPr>
                <w:rFonts w:ascii="宋体" w:hAnsi="宋体"/>
                <w:kern w:val="0"/>
                <w:szCs w:val="21"/>
              </w:rPr>
            </w:pPr>
            <w:r>
              <w:rPr>
                <w:rFonts w:hint="eastAsia" w:ascii="宋体" w:hAnsi="宋体"/>
                <w:kern w:val="0"/>
                <w:szCs w:val="21"/>
              </w:rPr>
              <w:t>7</w:t>
            </w:r>
          </w:p>
        </w:tc>
        <w:tc>
          <w:tcPr>
            <w:tcW w:w="997" w:type="pct"/>
            <w:vAlign w:val="center"/>
          </w:tcPr>
          <w:p w14:paraId="7CD85AC6">
            <w:pPr>
              <w:widowControl/>
              <w:snapToGrid w:val="0"/>
              <w:spacing w:line="400" w:lineRule="exact"/>
              <w:contextualSpacing/>
              <w:rPr>
                <w:rFonts w:ascii="宋体" w:hAnsi="宋体"/>
                <w:kern w:val="0"/>
                <w:szCs w:val="21"/>
                <w:lang w:eastAsia="zh-Hans"/>
              </w:rPr>
            </w:pPr>
            <w:r>
              <w:rPr>
                <w:rFonts w:hint="eastAsia" w:ascii="宋体" w:hAnsi="宋体"/>
                <w:kern w:val="0"/>
                <w:szCs w:val="21"/>
                <w:lang w:eastAsia="zh-Hans"/>
              </w:rPr>
              <w:t>响应</w:t>
            </w:r>
            <w:r>
              <w:rPr>
                <w:rFonts w:ascii="宋体" w:hAnsi="宋体"/>
                <w:kern w:val="0"/>
                <w:szCs w:val="21"/>
                <w:lang w:eastAsia="zh-Hans"/>
              </w:rPr>
              <w:t>文件要求</w:t>
            </w:r>
          </w:p>
        </w:tc>
        <w:tc>
          <w:tcPr>
            <w:tcW w:w="3619" w:type="pct"/>
            <w:vAlign w:val="center"/>
          </w:tcPr>
          <w:p w14:paraId="131F64E1">
            <w:pPr>
              <w:widowControl/>
              <w:snapToGrid w:val="0"/>
              <w:spacing w:line="400" w:lineRule="exact"/>
              <w:contextualSpacing/>
              <w:rPr>
                <w:rFonts w:ascii="宋体" w:hAnsi="宋体"/>
                <w:kern w:val="0"/>
                <w:szCs w:val="21"/>
                <w:lang w:eastAsia="zh-Hans"/>
              </w:rPr>
            </w:pPr>
            <w:r>
              <w:rPr>
                <w:rFonts w:ascii="宋体" w:hAnsi="宋体"/>
                <w:b/>
                <w:kern w:val="0"/>
                <w:szCs w:val="21"/>
                <w:lang w:eastAsia="zh-Hans"/>
              </w:rPr>
              <w:t>一、电子</w:t>
            </w:r>
            <w:r>
              <w:rPr>
                <w:rFonts w:hint="eastAsia" w:ascii="宋体" w:hAnsi="宋体"/>
                <w:b/>
                <w:kern w:val="0"/>
                <w:szCs w:val="21"/>
                <w:lang w:eastAsia="zh-Hans"/>
              </w:rPr>
              <w:t>响应</w:t>
            </w:r>
            <w:r>
              <w:rPr>
                <w:rFonts w:ascii="宋体" w:hAnsi="宋体"/>
                <w:b/>
                <w:kern w:val="0"/>
                <w:szCs w:val="21"/>
                <w:lang w:eastAsia="zh-Hans"/>
              </w:rPr>
              <w:t>文件：</w:t>
            </w:r>
          </w:p>
          <w:p w14:paraId="366DC476">
            <w:pPr>
              <w:widowControl/>
              <w:snapToGrid w:val="0"/>
              <w:spacing w:line="400" w:lineRule="exact"/>
              <w:contextualSpacing/>
              <w:rPr>
                <w:rFonts w:ascii="宋体" w:hAnsi="宋体"/>
                <w:kern w:val="0"/>
                <w:szCs w:val="21"/>
              </w:rPr>
            </w:pPr>
            <w:r>
              <w:rPr>
                <w:rFonts w:ascii="宋体" w:hAnsi="宋体"/>
                <w:kern w:val="0"/>
                <w:szCs w:val="21"/>
                <w:lang w:eastAsia="zh-Hans"/>
              </w:rPr>
              <w:t>电</w:t>
            </w:r>
            <w:r>
              <w:rPr>
                <w:rFonts w:hint="eastAsia" w:ascii="宋体" w:hAnsi="宋体"/>
                <w:kern w:val="0"/>
                <w:szCs w:val="21"/>
                <w:lang w:eastAsia="zh-Hans"/>
              </w:rPr>
              <w:t>子响应</w:t>
            </w:r>
            <w:r>
              <w:rPr>
                <w:rFonts w:ascii="宋体" w:hAnsi="宋体"/>
                <w:kern w:val="0"/>
                <w:szCs w:val="21"/>
                <w:lang w:eastAsia="zh-Hans"/>
              </w:rPr>
              <w:t>文件U盘(或光盘)</w:t>
            </w:r>
            <w:r>
              <w:rPr>
                <w:rFonts w:hint="eastAsia" w:ascii="宋体" w:hAnsi="宋体"/>
                <w:kern w:val="0"/>
                <w:szCs w:val="21"/>
              </w:rPr>
              <w:t>1</w:t>
            </w:r>
            <w:r>
              <w:rPr>
                <w:rFonts w:ascii="宋体" w:hAnsi="宋体"/>
                <w:kern w:val="0"/>
                <w:szCs w:val="21"/>
                <w:lang w:eastAsia="zh-Hans"/>
              </w:rPr>
              <w:t>份</w:t>
            </w:r>
            <w:r>
              <w:rPr>
                <w:rFonts w:hint="eastAsia" w:ascii="宋体" w:hAnsi="宋体"/>
                <w:kern w:val="0"/>
                <w:szCs w:val="21"/>
                <w:lang w:eastAsia="zh-Hans"/>
              </w:rPr>
              <w:t>。</w:t>
            </w:r>
          </w:p>
          <w:p w14:paraId="2C16A99A">
            <w:pPr>
              <w:widowControl/>
              <w:snapToGrid w:val="0"/>
              <w:spacing w:line="400" w:lineRule="exact"/>
              <w:contextualSpacing/>
              <w:rPr>
                <w:rFonts w:ascii="宋体" w:hAnsi="宋体"/>
                <w:kern w:val="0"/>
                <w:szCs w:val="21"/>
              </w:rPr>
            </w:pPr>
            <w:r>
              <w:rPr>
                <w:rFonts w:ascii="宋体" w:hAnsi="宋体"/>
                <w:b/>
                <w:kern w:val="0"/>
                <w:szCs w:val="21"/>
                <w:lang w:eastAsia="zh-Hans"/>
              </w:rPr>
              <w:t>二、</w:t>
            </w:r>
            <w:r>
              <w:rPr>
                <w:rFonts w:hint="eastAsia" w:ascii="宋体" w:hAnsi="宋体"/>
                <w:b/>
                <w:kern w:val="0"/>
                <w:szCs w:val="21"/>
                <w:lang w:eastAsia="zh-Hans"/>
              </w:rPr>
              <w:t>响应</w:t>
            </w:r>
            <w:r>
              <w:rPr>
                <w:rFonts w:ascii="宋体" w:hAnsi="宋体"/>
                <w:b/>
                <w:kern w:val="0"/>
                <w:szCs w:val="21"/>
                <w:lang w:eastAsia="zh-Hans"/>
              </w:rPr>
              <w:t>文件：</w:t>
            </w:r>
          </w:p>
          <w:p w14:paraId="7C753E67">
            <w:pPr>
              <w:widowControl/>
              <w:snapToGrid w:val="0"/>
              <w:spacing w:line="400" w:lineRule="exact"/>
              <w:contextualSpacing/>
              <w:rPr>
                <w:rFonts w:ascii="宋体" w:hAnsi="宋体"/>
                <w:kern w:val="0"/>
                <w:szCs w:val="21"/>
              </w:rPr>
            </w:pPr>
            <w:r>
              <w:rPr>
                <w:rFonts w:hint="eastAsia" w:ascii="宋体" w:hAnsi="宋体"/>
                <w:kern w:val="0"/>
                <w:szCs w:val="21"/>
                <w:lang w:eastAsia="zh-Hans"/>
              </w:rPr>
              <w:t>响应</w:t>
            </w:r>
            <w:r>
              <w:rPr>
                <w:rFonts w:ascii="宋体" w:hAnsi="宋体"/>
                <w:kern w:val="0"/>
                <w:szCs w:val="21"/>
                <w:lang w:eastAsia="zh-Hans"/>
              </w:rPr>
              <w:t>文件正本</w:t>
            </w:r>
            <w:r>
              <w:rPr>
                <w:rFonts w:hint="eastAsia" w:ascii="宋体" w:hAnsi="宋体"/>
                <w:kern w:val="0"/>
                <w:szCs w:val="21"/>
              </w:rPr>
              <w:t>1</w:t>
            </w:r>
            <w:r>
              <w:rPr>
                <w:rFonts w:ascii="宋体" w:hAnsi="宋体"/>
                <w:kern w:val="0"/>
                <w:szCs w:val="21"/>
                <w:lang w:eastAsia="zh-Hans"/>
              </w:rPr>
              <w:t>份，</w:t>
            </w:r>
            <w:r>
              <w:rPr>
                <w:rFonts w:hint="eastAsia" w:ascii="宋体" w:hAnsi="宋体"/>
                <w:kern w:val="0"/>
                <w:szCs w:val="21"/>
                <w:lang w:eastAsia="zh-Hans"/>
              </w:rPr>
              <w:t>响应</w:t>
            </w:r>
            <w:r>
              <w:rPr>
                <w:rFonts w:ascii="宋体" w:hAnsi="宋体"/>
                <w:kern w:val="0"/>
                <w:szCs w:val="21"/>
                <w:lang w:eastAsia="zh-Hans"/>
              </w:rPr>
              <w:t>文件副本</w:t>
            </w:r>
            <w:r>
              <w:rPr>
                <w:rFonts w:hint="eastAsia" w:ascii="宋体" w:hAnsi="宋体"/>
                <w:kern w:val="0"/>
                <w:szCs w:val="21"/>
              </w:rPr>
              <w:t>3</w:t>
            </w:r>
            <w:r>
              <w:rPr>
                <w:rFonts w:ascii="宋体" w:hAnsi="宋体"/>
                <w:kern w:val="0"/>
                <w:szCs w:val="21"/>
                <w:lang w:eastAsia="zh-Hans"/>
              </w:rPr>
              <w:t>份。</w:t>
            </w:r>
          </w:p>
          <w:p w14:paraId="13C06A1E">
            <w:pPr>
              <w:widowControl/>
              <w:snapToGrid w:val="0"/>
              <w:spacing w:line="400" w:lineRule="exact"/>
              <w:contextualSpacing/>
              <w:rPr>
                <w:rFonts w:ascii="宋体" w:hAnsi="宋体"/>
                <w:kern w:val="0"/>
                <w:szCs w:val="21"/>
              </w:rPr>
            </w:pPr>
            <w:r>
              <w:rPr>
                <w:rFonts w:ascii="宋体" w:hAnsi="宋体"/>
                <w:kern w:val="0"/>
                <w:szCs w:val="21"/>
                <w:lang w:eastAsia="zh-Hans"/>
              </w:rPr>
              <w:t>（递交的</w:t>
            </w:r>
            <w:r>
              <w:rPr>
                <w:rFonts w:hint="eastAsia" w:ascii="宋体" w:hAnsi="宋体"/>
                <w:kern w:val="0"/>
                <w:szCs w:val="21"/>
                <w:lang w:eastAsia="zh-Hans"/>
              </w:rPr>
              <w:t>响应</w:t>
            </w:r>
            <w:r>
              <w:rPr>
                <w:rFonts w:ascii="宋体" w:hAnsi="宋体"/>
                <w:kern w:val="0"/>
                <w:szCs w:val="21"/>
                <w:lang w:eastAsia="zh-Hans"/>
              </w:rPr>
              <w:t>文件需密封完好，</w:t>
            </w:r>
            <w:r>
              <w:rPr>
                <w:rFonts w:hint="eastAsia" w:ascii="宋体" w:hAnsi="宋体"/>
                <w:kern w:val="0"/>
                <w:szCs w:val="21"/>
                <w:lang w:eastAsia="zh-Hans"/>
              </w:rPr>
              <w:t>每套响应文件须清楚地标明“正本”或“副本”。若副本与正本不符，以正本为准。</w:t>
            </w:r>
            <w:r>
              <w:rPr>
                <w:rFonts w:ascii="宋体" w:hAnsi="宋体"/>
                <w:kern w:val="0"/>
                <w:szCs w:val="21"/>
                <w:lang w:eastAsia="zh-Hans"/>
              </w:rPr>
              <w:t>）</w:t>
            </w:r>
          </w:p>
        </w:tc>
      </w:tr>
      <w:tr w14:paraId="6403C4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2654BEF1">
            <w:pPr>
              <w:widowControl/>
              <w:snapToGrid w:val="0"/>
              <w:spacing w:line="400" w:lineRule="exact"/>
              <w:contextualSpacing/>
              <w:jc w:val="center"/>
              <w:rPr>
                <w:rFonts w:ascii="宋体" w:hAnsi="宋体"/>
                <w:kern w:val="0"/>
                <w:szCs w:val="21"/>
              </w:rPr>
            </w:pPr>
            <w:r>
              <w:rPr>
                <w:rFonts w:hint="eastAsia" w:ascii="宋体" w:hAnsi="宋体"/>
                <w:kern w:val="0"/>
                <w:szCs w:val="21"/>
              </w:rPr>
              <w:t>8</w:t>
            </w:r>
          </w:p>
        </w:tc>
        <w:tc>
          <w:tcPr>
            <w:tcW w:w="997" w:type="pct"/>
            <w:vAlign w:val="center"/>
          </w:tcPr>
          <w:p w14:paraId="1C2DF29A">
            <w:pPr>
              <w:widowControl/>
              <w:snapToGrid w:val="0"/>
              <w:spacing w:line="400" w:lineRule="exact"/>
              <w:contextualSpacing/>
              <w:rPr>
                <w:rFonts w:ascii="宋体" w:hAnsi="宋体"/>
                <w:color w:val="auto"/>
                <w:kern w:val="0"/>
                <w:szCs w:val="21"/>
                <w:lang w:eastAsia="zh-Hans"/>
              </w:rPr>
            </w:pPr>
            <w:r>
              <w:rPr>
                <w:rFonts w:hint="eastAsia" w:ascii="宋体" w:hAnsi="宋体"/>
                <w:color w:val="auto"/>
                <w:kern w:val="0"/>
                <w:szCs w:val="21"/>
                <w:lang w:eastAsia="zh-Hans"/>
              </w:rPr>
              <w:t>成交</w:t>
            </w:r>
            <w:r>
              <w:rPr>
                <w:rFonts w:ascii="宋体" w:hAnsi="宋体"/>
                <w:color w:val="auto"/>
                <w:kern w:val="0"/>
                <w:szCs w:val="21"/>
                <w:lang w:eastAsia="zh-Hans"/>
              </w:rPr>
              <w:t>候选供应商推荐家数</w:t>
            </w:r>
          </w:p>
        </w:tc>
        <w:tc>
          <w:tcPr>
            <w:tcW w:w="3619" w:type="pct"/>
            <w:vAlign w:val="center"/>
          </w:tcPr>
          <w:p w14:paraId="29C0C9A0">
            <w:pPr>
              <w:widowControl/>
              <w:snapToGrid w:val="0"/>
              <w:spacing w:line="400" w:lineRule="exact"/>
              <w:contextualSpacing/>
              <w:rPr>
                <w:rFonts w:ascii="宋体" w:hAnsi="宋体"/>
                <w:color w:val="auto"/>
                <w:kern w:val="0"/>
                <w:szCs w:val="21"/>
                <w:lang w:eastAsia="zh-Hans"/>
              </w:rPr>
            </w:pPr>
            <w:r>
              <w:rPr>
                <w:rFonts w:hint="eastAsia" w:ascii="宋体" w:hAnsi="宋体"/>
                <w:color w:val="auto"/>
                <w:kern w:val="0"/>
                <w:szCs w:val="21"/>
              </w:rPr>
              <w:t>3</w:t>
            </w:r>
            <w:r>
              <w:rPr>
                <w:rFonts w:ascii="宋体" w:hAnsi="宋体"/>
                <w:color w:val="auto"/>
                <w:kern w:val="0"/>
                <w:szCs w:val="21"/>
                <w:lang w:eastAsia="zh-Hans"/>
              </w:rPr>
              <w:t>家</w:t>
            </w:r>
          </w:p>
        </w:tc>
      </w:tr>
      <w:tr w14:paraId="637CD0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F88315A">
            <w:pPr>
              <w:widowControl/>
              <w:snapToGrid w:val="0"/>
              <w:spacing w:line="400" w:lineRule="exact"/>
              <w:contextualSpacing/>
              <w:jc w:val="center"/>
              <w:rPr>
                <w:rFonts w:ascii="宋体" w:hAnsi="宋体"/>
                <w:kern w:val="0"/>
                <w:szCs w:val="21"/>
              </w:rPr>
            </w:pPr>
            <w:r>
              <w:rPr>
                <w:rFonts w:hint="eastAsia" w:ascii="宋体" w:hAnsi="宋体"/>
                <w:kern w:val="0"/>
                <w:szCs w:val="21"/>
              </w:rPr>
              <w:t>9</w:t>
            </w:r>
          </w:p>
        </w:tc>
        <w:tc>
          <w:tcPr>
            <w:tcW w:w="997" w:type="pct"/>
            <w:vAlign w:val="center"/>
          </w:tcPr>
          <w:p w14:paraId="26DA4434">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成交供应商数量</w:t>
            </w:r>
          </w:p>
        </w:tc>
        <w:tc>
          <w:tcPr>
            <w:tcW w:w="3619" w:type="pct"/>
            <w:vAlign w:val="center"/>
          </w:tcPr>
          <w:p w14:paraId="1E775822">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1家</w:t>
            </w:r>
          </w:p>
        </w:tc>
      </w:tr>
      <w:tr w14:paraId="621681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2" w:hRule="atLeast"/>
        </w:trPr>
        <w:tc>
          <w:tcPr>
            <w:tcW w:w="384" w:type="pct"/>
            <w:vAlign w:val="center"/>
          </w:tcPr>
          <w:p w14:paraId="465CF793">
            <w:pPr>
              <w:widowControl/>
              <w:snapToGrid w:val="0"/>
              <w:spacing w:line="400" w:lineRule="exact"/>
              <w:contextualSpacing/>
              <w:jc w:val="center"/>
              <w:rPr>
                <w:rFonts w:ascii="宋体" w:hAnsi="宋体"/>
                <w:kern w:val="0"/>
                <w:szCs w:val="21"/>
              </w:rPr>
            </w:pPr>
            <w:r>
              <w:rPr>
                <w:rFonts w:hint="eastAsia" w:ascii="宋体" w:hAnsi="宋体"/>
                <w:kern w:val="0"/>
                <w:szCs w:val="21"/>
              </w:rPr>
              <w:t>10</w:t>
            </w:r>
          </w:p>
        </w:tc>
        <w:tc>
          <w:tcPr>
            <w:tcW w:w="997" w:type="pct"/>
            <w:vAlign w:val="center"/>
          </w:tcPr>
          <w:p w14:paraId="77928DA1">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有效供应商家数</w:t>
            </w:r>
          </w:p>
        </w:tc>
        <w:tc>
          <w:tcPr>
            <w:tcW w:w="3619" w:type="pct"/>
            <w:vAlign w:val="center"/>
          </w:tcPr>
          <w:p w14:paraId="4C50416A">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3家</w:t>
            </w:r>
          </w:p>
          <w:p w14:paraId="3DEA56F3">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此人数约定了开启与评审过程中的最低有效供应商家数，当家数不足时项目将不得开启、不得评审或直接终止采购。</w:t>
            </w:r>
          </w:p>
        </w:tc>
      </w:tr>
      <w:tr w14:paraId="0FA3A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4652C41">
            <w:pPr>
              <w:widowControl/>
              <w:snapToGrid w:val="0"/>
              <w:spacing w:line="400" w:lineRule="exact"/>
              <w:contextualSpacing/>
              <w:jc w:val="center"/>
              <w:rPr>
                <w:rFonts w:ascii="宋体" w:hAnsi="宋体"/>
                <w:kern w:val="0"/>
                <w:szCs w:val="21"/>
              </w:rPr>
            </w:pPr>
            <w:r>
              <w:rPr>
                <w:rFonts w:hint="eastAsia" w:ascii="宋体" w:hAnsi="宋体"/>
                <w:kern w:val="0"/>
                <w:szCs w:val="21"/>
              </w:rPr>
              <w:t>11</w:t>
            </w:r>
          </w:p>
        </w:tc>
        <w:tc>
          <w:tcPr>
            <w:tcW w:w="997" w:type="pct"/>
            <w:vAlign w:val="center"/>
          </w:tcPr>
          <w:p w14:paraId="085F7BDB">
            <w:pPr>
              <w:widowControl/>
              <w:snapToGrid w:val="0"/>
              <w:spacing w:line="400" w:lineRule="exact"/>
              <w:contextualSpacing/>
              <w:rPr>
                <w:rFonts w:ascii="宋体" w:hAnsi="宋体"/>
                <w:kern w:val="0"/>
                <w:szCs w:val="21"/>
                <w:lang w:eastAsia="zh-Hans"/>
              </w:rPr>
            </w:pPr>
            <w:r>
              <w:rPr>
                <w:rFonts w:hint="eastAsia" w:ascii="宋体" w:hAnsi="宋体"/>
                <w:kern w:val="0"/>
                <w:szCs w:val="21"/>
                <w:lang w:eastAsia="zh-Hans"/>
              </w:rPr>
              <w:t>成交</w:t>
            </w:r>
            <w:r>
              <w:rPr>
                <w:rFonts w:ascii="宋体" w:hAnsi="宋体"/>
                <w:kern w:val="0"/>
                <w:szCs w:val="21"/>
                <w:lang w:eastAsia="zh-Hans"/>
              </w:rPr>
              <w:t>供应商确定方式</w:t>
            </w:r>
          </w:p>
        </w:tc>
        <w:tc>
          <w:tcPr>
            <w:tcW w:w="3619" w:type="pct"/>
            <w:vAlign w:val="center"/>
          </w:tcPr>
          <w:p w14:paraId="521F238D">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采购人按照评审报告中推荐的成交候选人确定成交人</w:t>
            </w:r>
          </w:p>
        </w:tc>
      </w:tr>
      <w:tr w14:paraId="3DB23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4F30CFF">
            <w:pPr>
              <w:widowControl/>
              <w:snapToGrid w:val="0"/>
              <w:spacing w:line="400" w:lineRule="exact"/>
              <w:contextualSpacing/>
              <w:jc w:val="center"/>
              <w:rPr>
                <w:rFonts w:ascii="宋体" w:hAnsi="宋体"/>
                <w:kern w:val="0"/>
                <w:szCs w:val="21"/>
              </w:rPr>
            </w:pPr>
            <w:r>
              <w:rPr>
                <w:rFonts w:hint="eastAsia" w:ascii="宋体" w:hAnsi="宋体"/>
                <w:kern w:val="0"/>
                <w:szCs w:val="21"/>
              </w:rPr>
              <w:t>12</w:t>
            </w:r>
          </w:p>
        </w:tc>
        <w:tc>
          <w:tcPr>
            <w:tcW w:w="997" w:type="pct"/>
            <w:vAlign w:val="center"/>
          </w:tcPr>
          <w:p w14:paraId="4B465B2B">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代理服务费</w:t>
            </w:r>
          </w:p>
        </w:tc>
        <w:tc>
          <w:tcPr>
            <w:tcW w:w="3619" w:type="pct"/>
            <w:vAlign w:val="center"/>
          </w:tcPr>
          <w:p w14:paraId="652453DD">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收取。采购机构代理服务收费标准：参照国家计委文件“计价格[2002]1980号文”、“发改办价格[2003]857号文”和“发改价格[2011]534号文”的规定标准执行。</w:t>
            </w:r>
          </w:p>
        </w:tc>
      </w:tr>
      <w:tr w14:paraId="417F5C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384" w:type="pct"/>
            <w:vAlign w:val="center"/>
          </w:tcPr>
          <w:p w14:paraId="79FE4B24">
            <w:pPr>
              <w:widowControl/>
              <w:snapToGrid w:val="0"/>
              <w:spacing w:line="400" w:lineRule="exact"/>
              <w:contextualSpacing/>
              <w:jc w:val="center"/>
              <w:rPr>
                <w:rFonts w:ascii="宋体" w:hAnsi="宋体"/>
                <w:kern w:val="0"/>
                <w:szCs w:val="21"/>
              </w:rPr>
            </w:pPr>
            <w:r>
              <w:rPr>
                <w:rFonts w:hint="eastAsia" w:ascii="宋体" w:hAnsi="宋体"/>
                <w:kern w:val="0"/>
                <w:szCs w:val="21"/>
              </w:rPr>
              <w:t>13</w:t>
            </w:r>
          </w:p>
        </w:tc>
        <w:tc>
          <w:tcPr>
            <w:tcW w:w="997" w:type="pct"/>
            <w:vAlign w:val="center"/>
          </w:tcPr>
          <w:p w14:paraId="2B959E10">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代理服务费收取方式</w:t>
            </w:r>
          </w:p>
        </w:tc>
        <w:tc>
          <w:tcPr>
            <w:tcW w:w="3619" w:type="pct"/>
            <w:vAlign w:val="center"/>
          </w:tcPr>
          <w:p w14:paraId="25DD9A90">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向</w:t>
            </w:r>
            <w:r>
              <w:rPr>
                <w:rFonts w:hint="eastAsia" w:ascii="宋体" w:hAnsi="宋体"/>
                <w:kern w:val="0"/>
                <w:szCs w:val="21"/>
                <w:lang w:eastAsia="zh-Hans"/>
              </w:rPr>
              <w:t>成交</w:t>
            </w:r>
            <w:r>
              <w:rPr>
                <w:rFonts w:ascii="宋体" w:hAnsi="宋体"/>
                <w:kern w:val="0"/>
                <w:szCs w:val="21"/>
                <w:lang w:eastAsia="zh-Hans"/>
              </w:rPr>
              <w:t>供应商收取</w:t>
            </w:r>
          </w:p>
        </w:tc>
      </w:tr>
      <w:tr w14:paraId="57586A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384" w:type="pct"/>
            <w:vAlign w:val="center"/>
          </w:tcPr>
          <w:p w14:paraId="2E80AFAF">
            <w:pPr>
              <w:widowControl/>
              <w:snapToGrid w:val="0"/>
              <w:spacing w:line="400" w:lineRule="exact"/>
              <w:contextualSpacing/>
              <w:jc w:val="center"/>
              <w:rPr>
                <w:rFonts w:ascii="宋体" w:hAnsi="宋体"/>
                <w:color w:val="auto"/>
                <w:kern w:val="0"/>
                <w:szCs w:val="21"/>
              </w:rPr>
            </w:pPr>
            <w:r>
              <w:rPr>
                <w:rFonts w:hint="eastAsia" w:ascii="宋体" w:hAnsi="宋体"/>
                <w:color w:val="auto"/>
                <w:kern w:val="0"/>
                <w:szCs w:val="21"/>
              </w:rPr>
              <w:t>14</w:t>
            </w:r>
          </w:p>
        </w:tc>
        <w:tc>
          <w:tcPr>
            <w:tcW w:w="997" w:type="pct"/>
            <w:vAlign w:val="center"/>
          </w:tcPr>
          <w:p w14:paraId="19E08F0A">
            <w:pPr>
              <w:widowControl/>
              <w:snapToGrid w:val="0"/>
              <w:spacing w:line="400" w:lineRule="exact"/>
              <w:contextualSpacing/>
              <w:rPr>
                <w:rFonts w:ascii="宋体" w:hAnsi="宋体"/>
                <w:color w:val="auto"/>
                <w:kern w:val="0"/>
                <w:szCs w:val="21"/>
                <w:lang w:eastAsia="zh-Hans"/>
              </w:rPr>
            </w:pPr>
            <w:r>
              <w:rPr>
                <w:rFonts w:hint="eastAsia" w:ascii="宋体" w:hAnsi="宋体"/>
                <w:color w:val="auto"/>
                <w:kern w:val="0"/>
                <w:szCs w:val="21"/>
                <w:lang w:eastAsia="zh-Hans"/>
              </w:rPr>
              <w:t>履约担保</w:t>
            </w:r>
          </w:p>
        </w:tc>
        <w:tc>
          <w:tcPr>
            <w:tcW w:w="3619" w:type="pct"/>
            <w:vAlign w:val="center"/>
          </w:tcPr>
          <w:p w14:paraId="56DC2A87">
            <w:pPr>
              <w:widowControl/>
              <w:snapToGrid w:val="0"/>
              <w:spacing w:line="400" w:lineRule="exact"/>
              <w:contextualSpacing/>
              <w:rPr>
                <w:rFonts w:ascii="宋体" w:hAnsi="宋体"/>
                <w:color w:val="auto"/>
                <w:kern w:val="0"/>
                <w:szCs w:val="21"/>
                <w:lang w:eastAsia="zh-Hans"/>
              </w:rPr>
            </w:pPr>
            <w:r>
              <w:rPr>
                <w:rFonts w:hint="eastAsia" w:ascii="宋体" w:hAnsi="宋体"/>
                <w:color w:val="auto"/>
                <w:szCs w:val="21"/>
                <w:lang w:val="en-US" w:eastAsia="zh-CN"/>
              </w:rPr>
              <w:t>不收取</w:t>
            </w:r>
            <w:r>
              <w:rPr>
                <w:rFonts w:ascii="宋体" w:hAnsi="宋体"/>
                <w:color w:val="auto"/>
                <w:szCs w:val="21"/>
                <w:lang w:val="zh-CN"/>
              </w:rPr>
              <w:t>。</w:t>
            </w:r>
          </w:p>
        </w:tc>
      </w:tr>
    </w:tbl>
    <w:p w14:paraId="420D7E1F">
      <w:pPr>
        <w:widowControl/>
        <w:snapToGrid w:val="0"/>
        <w:spacing w:before="312" w:beforeLines="100" w:line="360" w:lineRule="auto"/>
        <w:contextualSpacing/>
        <w:jc w:val="left"/>
        <w:outlineLvl w:val="9"/>
        <w:rPr>
          <w:rFonts w:ascii="宋体" w:hAnsi="宋体"/>
          <w:b/>
          <w:kern w:val="0"/>
          <w:szCs w:val="21"/>
        </w:rPr>
      </w:pPr>
    </w:p>
    <w:p w14:paraId="00DD2CF4">
      <w:pPr>
        <w:pStyle w:val="70"/>
        <w:widowControl/>
        <w:numPr>
          <w:ilvl w:val="0"/>
          <w:numId w:val="40"/>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说明</w:t>
      </w:r>
    </w:p>
    <w:p w14:paraId="40124942">
      <w:pPr>
        <w:pStyle w:val="70"/>
        <w:widowControl/>
        <w:numPr>
          <w:ilvl w:val="3"/>
          <w:numId w:val="42"/>
        </w:numPr>
        <w:tabs>
          <w:tab w:val="left" w:pos="284"/>
          <w:tab w:val="left" w:pos="993"/>
          <w:tab w:val="left" w:pos="1418"/>
        </w:tabs>
        <w:snapToGrid w:val="0"/>
        <w:spacing w:line="360" w:lineRule="auto"/>
        <w:ind w:hanging="1760" w:firstLineChars="0"/>
        <w:contextualSpacing/>
        <w:jc w:val="left"/>
        <w:outlineLvl w:val="3"/>
        <w:rPr>
          <w:rFonts w:ascii="宋体" w:hAnsi="宋体"/>
          <w:kern w:val="0"/>
          <w:szCs w:val="21"/>
          <w:lang w:eastAsia="zh-Hans"/>
        </w:rPr>
      </w:pPr>
      <w:r>
        <w:rPr>
          <w:rFonts w:ascii="宋体" w:hAnsi="宋体"/>
          <w:b/>
          <w:kern w:val="0"/>
          <w:szCs w:val="21"/>
          <w:lang w:eastAsia="zh-Hans"/>
        </w:rPr>
        <w:t>总则</w:t>
      </w:r>
    </w:p>
    <w:p w14:paraId="189140CC">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本磋商文件</w:t>
      </w:r>
      <w:r>
        <w:rPr>
          <w:rFonts w:hint="eastAsia" w:ascii="宋体" w:hAnsi="宋体"/>
          <w:color w:val="auto"/>
          <w:kern w:val="0"/>
          <w:szCs w:val="21"/>
          <w:lang w:eastAsia="zh-Hans"/>
        </w:rPr>
        <w:t>参考</w:t>
      </w:r>
      <w:r>
        <w:rPr>
          <w:rFonts w:ascii="宋体" w:hAnsi="宋体"/>
          <w:kern w:val="0"/>
          <w:szCs w:val="21"/>
          <w:lang w:eastAsia="zh-Hans"/>
        </w:rPr>
        <w:t>《中华人民共和国政府采购法》、《中华人民共和国政府采购法实施条例》（国务院令第658号）和《政府采购竞争性磋商采购方式管理暂行办法》（财库〔2014〕214号）</w:t>
      </w:r>
      <w:r>
        <w:rPr>
          <w:rFonts w:hint="eastAsia" w:ascii="宋体" w:hAnsi="宋体"/>
          <w:kern w:val="0"/>
          <w:szCs w:val="21"/>
          <w:lang w:eastAsia="zh-Hans"/>
        </w:rPr>
        <w:t>等</w:t>
      </w:r>
      <w:r>
        <w:rPr>
          <w:rFonts w:ascii="宋体" w:hAnsi="宋体"/>
          <w:kern w:val="0"/>
          <w:szCs w:val="21"/>
          <w:lang w:eastAsia="zh-Hans"/>
        </w:rPr>
        <w:t>有关法律、法规、规章制度编制。</w:t>
      </w:r>
    </w:p>
    <w:p w14:paraId="176F8C8E">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供应商应仔细阅读本项目信息公告及磋商文件的所有内容（包括变更、补充、澄清以及修改等，且均为磋商文件的组成部分），按照磋商文件要求以及格式编制响应文件，并保证其真实性，否则一切后果自负。</w:t>
      </w:r>
    </w:p>
    <w:p w14:paraId="2D6FF123">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本次竞争性磋商项目，是以磋商公告的方式邀请非特定的供应商参加磋商。</w:t>
      </w:r>
    </w:p>
    <w:p w14:paraId="3A82A57B">
      <w:pPr>
        <w:pStyle w:val="70"/>
        <w:widowControl/>
        <w:numPr>
          <w:ilvl w:val="3"/>
          <w:numId w:val="42"/>
        </w:numPr>
        <w:tabs>
          <w:tab w:val="left" w:pos="284"/>
          <w:tab w:val="left" w:pos="993"/>
          <w:tab w:val="left" w:pos="1418"/>
        </w:tabs>
        <w:snapToGrid w:val="0"/>
        <w:spacing w:line="360" w:lineRule="auto"/>
        <w:ind w:hanging="1760" w:firstLineChars="0"/>
        <w:contextualSpacing/>
        <w:jc w:val="left"/>
        <w:outlineLvl w:val="3"/>
        <w:rPr>
          <w:rFonts w:ascii="宋体" w:hAnsi="宋体"/>
          <w:kern w:val="0"/>
          <w:szCs w:val="21"/>
          <w:lang w:eastAsia="zh-Hans"/>
        </w:rPr>
      </w:pPr>
      <w:r>
        <w:rPr>
          <w:rFonts w:ascii="宋体" w:hAnsi="宋体"/>
          <w:b/>
          <w:kern w:val="0"/>
          <w:szCs w:val="21"/>
          <w:lang w:eastAsia="zh-Hans"/>
        </w:rPr>
        <w:t>适用范围</w:t>
      </w:r>
    </w:p>
    <w:p w14:paraId="41132A63">
      <w:pPr>
        <w:widowControl/>
        <w:snapToGrid w:val="0"/>
        <w:spacing w:line="360" w:lineRule="auto"/>
        <w:ind w:firstLine="480"/>
        <w:contextualSpacing/>
        <w:jc w:val="left"/>
        <w:rPr>
          <w:rFonts w:ascii="宋体" w:hAnsi="宋体"/>
          <w:kern w:val="0"/>
          <w:szCs w:val="21"/>
          <w:lang w:eastAsia="zh-Hans"/>
        </w:rPr>
      </w:pPr>
      <w:r>
        <w:rPr>
          <w:rFonts w:ascii="宋体" w:hAnsi="宋体"/>
          <w:kern w:val="0"/>
          <w:szCs w:val="21"/>
          <w:lang w:eastAsia="zh-Hans"/>
        </w:rPr>
        <w:t>本磋商文件仅适用于本次磋商公告中所涉及的项目和内容。</w:t>
      </w:r>
    </w:p>
    <w:p w14:paraId="174DF57A">
      <w:pPr>
        <w:pStyle w:val="70"/>
        <w:widowControl/>
        <w:numPr>
          <w:ilvl w:val="3"/>
          <w:numId w:val="42"/>
        </w:numPr>
        <w:tabs>
          <w:tab w:val="left" w:pos="284"/>
          <w:tab w:val="left" w:pos="993"/>
          <w:tab w:val="left" w:pos="1418"/>
        </w:tabs>
        <w:snapToGrid w:val="0"/>
        <w:spacing w:line="360" w:lineRule="auto"/>
        <w:ind w:hanging="1760" w:firstLineChars="0"/>
        <w:contextualSpacing/>
        <w:jc w:val="left"/>
        <w:outlineLvl w:val="3"/>
        <w:rPr>
          <w:rFonts w:ascii="宋体" w:hAnsi="宋体"/>
          <w:kern w:val="0"/>
          <w:szCs w:val="21"/>
          <w:lang w:eastAsia="zh-Hans"/>
        </w:rPr>
      </w:pPr>
      <w:r>
        <w:rPr>
          <w:rFonts w:ascii="宋体" w:hAnsi="宋体"/>
          <w:b/>
          <w:kern w:val="0"/>
          <w:szCs w:val="21"/>
          <w:lang w:eastAsia="zh-Hans"/>
        </w:rPr>
        <w:t>进口产品</w:t>
      </w:r>
    </w:p>
    <w:p w14:paraId="24CF172C">
      <w:pPr>
        <w:widowControl/>
        <w:snapToGrid w:val="0"/>
        <w:spacing w:line="360" w:lineRule="auto"/>
        <w:ind w:firstLine="424" w:firstLineChars="202"/>
        <w:contextualSpacing/>
        <w:jc w:val="left"/>
        <w:rPr>
          <w:rFonts w:ascii="宋体" w:hAnsi="宋体"/>
          <w:kern w:val="0"/>
          <w:szCs w:val="21"/>
          <w:lang w:eastAsia="zh-Hans"/>
        </w:rPr>
      </w:pPr>
      <w:r>
        <w:rPr>
          <w:rFonts w:ascii="宋体" w:hAnsi="宋体"/>
          <w:kern w:val="0"/>
          <w:szCs w:val="21"/>
          <w:lang w:eastAsia="zh-Hans"/>
        </w:rPr>
        <w:t>若本项目允许采购进口产品，供应商应保证所投产品可履行合法报通关手续进入中国关境内。</w:t>
      </w:r>
    </w:p>
    <w:p w14:paraId="37B8C242">
      <w:pPr>
        <w:widowControl/>
        <w:snapToGrid w:val="0"/>
        <w:spacing w:line="360" w:lineRule="auto"/>
        <w:ind w:firstLine="424" w:firstLineChars="202"/>
        <w:contextualSpacing/>
        <w:jc w:val="left"/>
        <w:rPr>
          <w:rFonts w:ascii="宋体" w:hAnsi="宋体"/>
          <w:kern w:val="0"/>
          <w:szCs w:val="21"/>
          <w:lang w:eastAsia="zh-Hans"/>
        </w:rPr>
      </w:pPr>
      <w:r>
        <w:rPr>
          <w:rFonts w:ascii="宋体" w:hAnsi="宋体"/>
          <w:kern w:val="0"/>
          <w:szCs w:val="21"/>
          <w:lang w:eastAsia="zh-Hans"/>
        </w:rPr>
        <w:t>若本项目不允许采购进口产品，如供应商所投产品为进口产品，其响应将被认定为响应无效。</w:t>
      </w:r>
    </w:p>
    <w:p w14:paraId="46013E8F">
      <w:pPr>
        <w:pStyle w:val="70"/>
        <w:widowControl/>
        <w:numPr>
          <w:ilvl w:val="3"/>
          <w:numId w:val="42"/>
        </w:numPr>
        <w:tabs>
          <w:tab w:val="left" w:pos="284"/>
          <w:tab w:val="left" w:pos="993"/>
          <w:tab w:val="left" w:pos="1418"/>
        </w:tabs>
        <w:snapToGrid w:val="0"/>
        <w:spacing w:line="360" w:lineRule="auto"/>
        <w:ind w:hanging="1760" w:firstLineChars="0"/>
        <w:contextualSpacing/>
        <w:jc w:val="left"/>
        <w:outlineLvl w:val="3"/>
        <w:rPr>
          <w:rFonts w:ascii="宋体" w:hAnsi="宋体"/>
          <w:kern w:val="0"/>
          <w:szCs w:val="21"/>
          <w:lang w:eastAsia="zh-Hans"/>
        </w:rPr>
      </w:pPr>
      <w:r>
        <w:rPr>
          <w:rFonts w:ascii="宋体" w:hAnsi="宋体"/>
          <w:b/>
          <w:kern w:val="0"/>
          <w:szCs w:val="21"/>
          <w:lang w:eastAsia="zh-Hans"/>
        </w:rPr>
        <w:t>磋商费用</w:t>
      </w:r>
    </w:p>
    <w:p w14:paraId="38C9D2F6">
      <w:pPr>
        <w:widowControl/>
        <w:snapToGrid w:val="0"/>
        <w:spacing w:line="360" w:lineRule="auto"/>
        <w:ind w:firstLine="480"/>
        <w:contextualSpacing/>
        <w:jc w:val="left"/>
        <w:rPr>
          <w:rFonts w:ascii="宋体" w:hAnsi="宋体"/>
          <w:kern w:val="0"/>
          <w:szCs w:val="21"/>
          <w:lang w:eastAsia="zh-Hans"/>
        </w:rPr>
      </w:pPr>
      <w:r>
        <w:rPr>
          <w:rFonts w:ascii="宋体" w:hAnsi="宋体"/>
          <w:kern w:val="0"/>
          <w:szCs w:val="21"/>
          <w:lang w:eastAsia="zh-Hans"/>
        </w:rPr>
        <w:t>不论磋商结果如何，供应商应承担所有与准备和参加磋商有关的费用。采购代理机构和采购人均无义务和责任承担相关费用。</w:t>
      </w:r>
    </w:p>
    <w:p w14:paraId="31AEE722">
      <w:pPr>
        <w:pStyle w:val="70"/>
        <w:widowControl/>
        <w:numPr>
          <w:ilvl w:val="3"/>
          <w:numId w:val="42"/>
        </w:numPr>
        <w:tabs>
          <w:tab w:val="left" w:pos="284"/>
          <w:tab w:val="left" w:pos="993"/>
          <w:tab w:val="left" w:pos="1418"/>
        </w:tabs>
        <w:snapToGrid w:val="0"/>
        <w:spacing w:line="360" w:lineRule="auto"/>
        <w:ind w:hanging="1760" w:firstLineChars="0"/>
        <w:contextualSpacing/>
        <w:jc w:val="left"/>
        <w:outlineLvl w:val="3"/>
        <w:rPr>
          <w:rFonts w:ascii="宋体" w:hAnsi="宋体"/>
          <w:kern w:val="0"/>
          <w:szCs w:val="21"/>
          <w:lang w:eastAsia="zh-Hans"/>
        </w:rPr>
      </w:pPr>
      <w:r>
        <w:rPr>
          <w:rFonts w:ascii="宋体" w:hAnsi="宋体"/>
          <w:b/>
          <w:kern w:val="0"/>
          <w:szCs w:val="21"/>
          <w:lang w:eastAsia="zh-Hans"/>
        </w:rPr>
        <w:t>以联合体形式磋商的，应符合以下规定：</w:t>
      </w:r>
    </w:p>
    <w:p w14:paraId="30891E70">
      <w:pPr>
        <w:pStyle w:val="70"/>
        <w:widowControl/>
        <w:numPr>
          <w:ilvl w:val="0"/>
          <w:numId w:val="43"/>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联合体各方均应当满足《中华人民共和国政府采购法》第二十二条规定的条件，并在响应文件中提供联合体各方的相关证明材料。</w:t>
      </w:r>
    </w:p>
    <w:p w14:paraId="3827E80A">
      <w:pPr>
        <w:pStyle w:val="70"/>
        <w:widowControl/>
        <w:numPr>
          <w:ilvl w:val="0"/>
          <w:numId w:val="43"/>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联合体各方之间应签订联合体协议书并在响应文件中提交，明确约定联合体各方承担的工作和相应的责任。联合体各方签订联合体协议书后，不得再以自己名义单独在同一项目中响应，也不得组成新的联合体参加同一项目响应，若违反规定则其参与的所有响应将视为无效响应。</w:t>
      </w:r>
    </w:p>
    <w:p w14:paraId="48D3E83C">
      <w:pPr>
        <w:pStyle w:val="70"/>
        <w:widowControl/>
        <w:numPr>
          <w:ilvl w:val="0"/>
          <w:numId w:val="43"/>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对于需交响应保证金的，以牵头方名义缴纳。</w:t>
      </w:r>
    </w:p>
    <w:p w14:paraId="71C6890E">
      <w:pPr>
        <w:pStyle w:val="70"/>
        <w:widowControl/>
        <w:numPr>
          <w:ilvl w:val="0"/>
          <w:numId w:val="43"/>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联合体成员存在不良信用记录的，视同联合体存在不良信用记录。</w:t>
      </w:r>
    </w:p>
    <w:p w14:paraId="7FF8EBC4">
      <w:pPr>
        <w:pStyle w:val="70"/>
        <w:widowControl/>
        <w:numPr>
          <w:ilvl w:val="0"/>
          <w:numId w:val="43"/>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14:paraId="433900AC">
      <w:pPr>
        <w:pStyle w:val="70"/>
        <w:widowControl/>
        <w:numPr>
          <w:ilvl w:val="0"/>
          <w:numId w:val="43"/>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联合体各方应当共同与采购人签订采购合同，就合同约定的事项对采购人承担连带责任。</w:t>
      </w:r>
    </w:p>
    <w:p w14:paraId="7CDB9083">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6.关联企业响应说明</w:t>
      </w:r>
    </w:p>
    <w:p w14:paraId="18027132">
      <w:pPr>
        <w:pStyle w:val="70"/>
        <w:widowControl/>
        <w:numPr>
          <w:ilvl w:val="0"/>
          <w:numId w:val="4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对于不接受联合体响应的采购项目（采购包）：法定代表人或单位负责人为同一个人或者存在直接控股、管理关系的不同供应商，不得同时参加同一项目或同一采购包的响应。如同时参加，则评审时将同时被拒绝。</w:t>
      </w:r>
    </w:p>
    <w:p w14:paraId="5C866E2F">
      <w:pPr>
        <w:pStyle w:val="70"/>
        <w:widowControl/>
        <w:numPr>
          <w:ilvl w:val="0"/>
          <w:numId w:val="4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对于接受联合体响应的采购项目（采购包）：除联合体外，法定代表人或单位负责人为同一个人或者存在直接控股、管理关系的不同供应商，不得同时参加同一项目或同一采购包的响应。如同时参加，则评审时将同时被拒绝。</w:t>
      </w:r>
    </w:p>
    <w:p w14:paraId="2C3DFA4F">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7.关于中小微企业响应</w:t>
      </w:r>
    </w:p>
    <w:p w14:paraId="2105E785">
      <w:pPr>
        <w:pStyle w:val="70"/>
        <w:widowControl/>
        <w:numPr>
          <w:ilvl w:val="0"/>
          <w:numId w:val="45"/>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中小微企业响应是指在采购活动中，供应商提供的货物均由中小微企业制造、工程均由中小微企业承建或者服务均由中小微企业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采购活动中视同中小企业。中小企业划分见《关于印发中小企业划型标准规定的通知》（工信部联企业〔2011〕300号)。</w:t>
      </w:r>
    </w:p>
    <w:p w14:paraId="6ECFF586">
      <w:pPr>
        <w:pStyle w:val="70"/>
        <w:widowControl/>
        <w:numPr>
          <w:ilvl w:val="0"/>
          <w:numId w:val="45"/>
        </w:numPr>
        <w:snapToGrid w:val="0"/>
        <w:spacing w:line="360" w:lineRule="auto"/>
        <w:ind w:firstLineChars="0"/>
        <w:contextualSpacing/>
        <w:jc w:val="left"/>
        <w:rPr>
          <w:rFonts w:ascii="宋体" w:hAnsi="宋体"/>
          <w:kern w:val="0"/>
          <w:szCs w:val="21"/>
          <w:lang w:eastAsia="zh-Hans"/>
        </w:rPr>
      </w:pPr>
      <w:r>
        <w:rPr>
          <w:rFonts w:hint="eastAsia" w:ascii="宋体" w:hAnsi="宋体"/>
          <w:kern w:val="0"/>
          <w:szCs w:val="21"/>
          <w:lang w:val="en-US" w:eastAsia="zh-CN"/>
        </w:rPr>
        <w:t>参考</w:t>
      </w:r>
      <w:r>
        <w:rPr>
          <w:rFonts w:ascii="宋体" w:hAnsi="宋体"/>
          <w:kern w:val="0"/>
          <w:szCs w:val="21"/>
          <w:lang w:eastAsia="zh-Hans"/>
        </w:rPr>
        <w:t>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响应时，提供由省级以上监狱管理局、戒毒管理局(含新疆生产建设兵团)出具的属于监狱企业的证明文件，不再提供《中小企业声明函》。</w:t>
      </w:r>
    </w:p>
    <w:p w14:paraId="532E9721">
      <w:pPr>
        <w:pStyle w:val="70"/>
        <w:widowControl/>
        <w:numPr>
          <w:ilvl w:val="0"/>
          <w:numId w:val="45"/>
        </w:numPr>
        <w:snapToGrid w:val="0"/>
        <w:spacing w:line="360" w:lineRule="auto"/>
        <w:ind w:firstLineChars="0"/>
        <w:contextualSpacing/>
        <w:jc w:val="left"/>
        <w:rPr>
          <w:rFonts w:ascii="宋体" w:hAnsi="宋体"/>
          <w:kern w:val="0"/>
          <w:szCs w:val="21"/>
          <w:lang w:eastAsia="zh-Hans"/>
        </w:rPr>
      </w:pPr>
      <w:r>
        <w:rPr>
          <w:rFonts w:hint="eastAsia" w:ascii="宋体" w:hAnsi="宋体"/>
          <w:kern w:val="0"/>
          <w:szCs w:val="21"/>
          <w:lang w:val="en-US" w:eastAsia="zh-CN"/>
        </w:rPr>
        <w:t>参考</w:t>
      </w:r>
      <w:r>
        <w:rPr>
          <w:rFonts w:ascii="宋体" w:hAnsi="宋体"/>
          <w:kern w:val="0"/>
          <w:szCs w:val="21"/>
          <w:lang w:eastAsia="zh-Hans"/>
        </w:rPr>
        <w:t>财库〔2017〕141号《财政部 民政部 中国残疾人联合会关于促进残疾人就业政府采购政策的通知》，在采购活动中，残疾人福利性单位视同小型、微型企业，享受采购支持政策的残疾人福利性单位应当同时满足《财政部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采购活动时，应当提供《残疾人福利性单位声明函》，并对声明的真实性负责。</w:t>
      </w:r>
    </w:p>
    <w:p w14:paraId="3D68AD59">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8.纪律与保密事项</w:t>
      </w:r>
    </w:p>
    <w:p w14:paraId="73CEF96F">
      <w:pPr>
        <w:pStyle w:val="70"/>
        <w:widowControl/>
        <w:numPr>
          <w:ilvl w:val="0"/>
          <w:numId w:val="46"/>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供应商不得相互串通磋商报价，不得妨碍其他供应商的公平竞争，不得损害采购人或其他供应商的合法权益，供应商不得以向采购人、磋商小组成员行贿或者采取其他不正当手段谋取成交。</w:t>
      </w:r>
    </w:p>
    <w:p w14:paraId="664409D0">
      <w:pPr>
        <w:pStyle w:val="70"/>
        <w:widowControl/>
        <w:numPr>
          <w:ilvl w:val="0"/>
          <w:numId w:val="46"/>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供应商不得与采购人就响应价格、响应方案等实质性内容进行磋商，也不得私下接触磋商小组成员。</w:t>
      </w:r>
    </w:p>
    <w:p w14:paraId="4CE4A82A">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9.语言文字以及度量衡单位</w:t>
      </w:r>
    </w:p>
    <w:p w14:paraId="7B14278D">
      <w:pPr>
        <w:pStyle w:val="70"/>
        <w:widowControl/>
        <w:numPr>
          <w:ilvl w:val="0"/>
          <w:numId w:val="47"/>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除磋商文件另有规定外，响应文件应使用中文文本，若有不同文本，以中文文本为准。响应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4F3E3353">
      <w:pPr>
        <w:pStyle w:val="70"/>
        <w:widowControl/>
        <w:numPr>
          <w:ilvl w:val="0"/>
          <w:numId w:val="47"/>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除非磋商文件的技术规格中另有规定，供应商在响应文件中及其与采购人和采购代理机构的所有往来文件中的计量单位均应采用中华人民共和国法定计量单位。</w:t>
      </w:r>
    </w:p>
    <w:p w14:paraId="2043CE99">
      <w:pPr>
        <w:pStyle w:val="70"/>
        <w:widowControl/>
        <w:numPr>
          <w:ilvl w:val="0"/>
          <w:numId w:val="47"/>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供应商所提供的货物和服务均应以人民币报价，货币单位：元。</w:t>
      </w:r>
    </w:p>
    <w:p w14:paraId="64597615">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10. 现场踏勘（如有）</w:t>
      </w:r>
    </w:p>
    <w:p w14:paraId="5713EDCD">
      <w:pPr>
        <w:pStyle w:val="70"/>
        <w:widowControl/>
        <w:numPr>
          <w:ilvl w:val="0"/>
          <w:numId w:val="4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磋商文件规定组织踏勘现场的，采购人按磋商文件规定的时间、地点组织供应商踏勘项目现场。</w:t>
      </w:r>
    </w:p>
    <w:p w14:paraId="3296BA13">
      <w:pPr>
        <w:pStyle w:val="70"/>
        <w:widowControl/>
        <w:numPr>
          <w:ilvl w:val="0"/>
          <w:numId w:val="4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供应商自行承担踏勘现场发生的责任、风险和自身费用。</w:t>
      </w:r>
    </w:p>
    <w:p w14:paraId="5B6D3441">
      <w:pPr>
        <w:pStyle w:val="70"/>
        <w:widowControl/>
        <w:numPr>
          <w:ilvl w:val="0"/>
          <w:numId w:val="4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采购人在踏勘现场中介绍的资料和数据等，不构成对磋商文件的修改或不作为供应商编制响应文件的依据。</w:t>
      </w:r>
    </w:p>
    <w:p w14:paraId="077A9B27">
      <w:pPr>
        <w:pStyle w:val="70"/>
        <w:widowControl/>
        <w:numPr>
          <w:ilvl w:val="0"/>
          <w:numId w:val="40"/>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磋商文件的澄清和修改</w:t>
      </w:r>
    </w:p>
    <w:p w14:paraId="059ECC1D">
      <w:pPr>
        <w:pStyle w:val="70"/>
        <w:widowControl/>
        <w:numPr>
          <w:ilvl w:val="0"/>
          <w:numId w:val="49"/>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采购代理机构对磋商文件进行必要的澄清或者修改的，在指定媒体上发布更正公告。澄清或者修改的内容可能影响响应文件编制的，更正公告在递交响应文件截止时间至少5日前发出；不足5日的，代理机构顺延提交响应文件截止时间。</w:t>
      </w:r>
    </w:p>
    <w:p w14:paraId="380916B4">
      <w:pPr>
        <w:pStyle w:val="70"/>
        <w:widowControl/>
        <w:numPr>
          <w:ilvl w:val="0"/>
          <w:numId w:val="49"/>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更正公告及其所发布的内容或信息（包括但不限于：磋商文件的澄清或修改、现场考察或答疑会的有关事宜等）作为磋商文件的组成部分，对供应商具有约束力。一经在指定媒体上发布后，更正公告将作为通知所有磋商文件收受人的书面形式。</w:t>
      </w:r>
    </w:p>
    <w:p w14:paraId="7F42A17C">
      <w:pPr>
        <w:pStyle w:val="70"/>
        <w:widowControl/>
        <w:numPr>
          <w:ilvl w:val="0"/>
          <w:numId w:val="49"/>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供应商在规定的时间内未对磋商文件提出疑问、质疑或要求澄清的，将视其为无异议。对磋商文件中描述有歧义或前后不一致的地方，磋商小组有权进行评判，但对同一条款的评判应适用于每个供应商。</w:t>
      </w:r>
    </w:p>
    <w:p w14:paraId="3A39FCD2">
      <w:pPr>
        <w:pStyle w:val="70"/>
        <w:widowControl/>
        <w:numPr>
          <w:ilvl w:val="0"/>
          <w:numId w:val="40"/>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响应要求</w:t>
      </w:r>
    </w:p>
    <w:p w14:paraId="215666C0">
      <w:pPr>
        <w:pStyle w:val="70"/>
        <w:widowControl/>
        <w:numPr>
          <w:ilvl w:val="0"/>
          <w:numId w:val="50"/>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响应文件的制作</w:t>
      </w:r>
    </w:p>
    <w:p w14:paraId="4CCA673A">
      <w:pPr>
        <w:pStyle w:val="70"/>
        <w:widowControl/>
        <w:numPr>
          <w:ilvl w:val="0"/>
          <w:numId w:val="51"/>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应按照“第二章采购需求”的需求内容、责任范围以及合同条款进行报价。并按“首次报价表”和“分项报价表”规定的格式报出总价和分项价格。磋商总价中不得包含磋商文件要求以外的内容，否则，在评审时不予核减。</w:t>
      </w:r>
    </w:p>
    <w:p w14:paraId="0BE6FCCE">
      <w:pPr>
        <w:pStyle w:val="70"/>
        <w:widowControl/>
        <w:numPr>
          <w:ilvl w:val="0"/>
          <w:numId w:val="51"/>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磋商报价包括本项目采购需求和投入使用的所有费用，包括但不限于主件、标准附件、备品备件、施工、服务、专用工具、安装、调试、检验、培训、运输、保险、税款等。</w:t>
      </w:r>
    </w:p>
    <w:p w14:paraId="533722C1">
      <w:pPr>
        <w:pStyle w:val="70"/>
        <w:widowControl/>
        <w:numPr>
          <w:ilvl w:val="0"/>
          <w:numId w:val="51"/>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磋商报价不得有选择性报价和附有条件的报价，否则将导致响应无效。</w:t>
      </w:r>
    </w:p>
    <w:p w14:paraId="2AAD5990">
      <w:pPr>
        <w:pStyle w:val="70"/>
        <w:widowControl/>
        <w:numPr>
          <w:ilvl w:val="0"/>
          <w:numId w:val="51"/>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如有对多个采购包响应的，要对每个采购包独立制作电子响应文件。</w:t>
      </w:r>
    </w:p>
    <w:p w14:paraId="0E273CF8">
      <w:pPr>
        <w:pStyle w:val="70"/>
        <w:widowControl/>
        <w:numPr>
          <w:ilvl w:val="0"/>
          <w:numId w:val="51"/>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供应商不得将同一个项目或同一个采购包的内容拆开响应，否则其报价将被视为非实质性响应。</w:t>
      </w:r>
    </w:p>
    <w:p w14:paraId="57462301">
      <w:pPr>
        <w:pStyle w:val="70"/>
        <w:widowControl/>
        <w:numPr>
          <w:ilvl w:val="0"/>
          <w:numId w:val="51"/>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供应商须对磋商文件的对应要求给予唯一的实质性响应，否则将视为不响应。</w:t>
      </w:r>
    </w:p>
    <w:p w14:paraId="68B87D3F">
      <w:pPr>
        <w:pStyle w:val="70"/>
        <w:widowControl/>
        <w:numPr>
          <w:ilvl w:val="0"/>
          <w:numId w:val="51"/>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磋商文件中，凡标有“</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的地方均为实质性响应条款，供应商若有一项带“</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的条款未响应或不满足，将按无效响应处理。</w:t>
      </w:r>
    </w:p>
    <w:p w14:paraId="6F07C3D3">
      <w:pPr>
        <w:pStyle w:val="70"/>
        <w:widowControl/>
        <w:numPr>
          <w:ilvl w:val="0"/>
          <w:numId w:val="51"/>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供应商必须按磋商文件指定的格式填写各种报价，各报价应计算正确。除在磋商文件另有规定外（如：报折扣、报优惠率等），计量单位应使用中华人民共和国法定计量单位，以人民币填报所有报价。</w:t>
      </w:r>
    </w:p>
    <w:p w14:paraId="0EC0835C">
      <w:pPr>
        <w:pStyle w:val="70"/>
        <w:widowControl/>
        <w:numPr>
          <w:ilvl w:val="0"/>
          <w:numId w:val="51"/>
        </w:numPr>
        <w:snapToGrid w:val="0"/>
        <w:spacing w:line="360" w:lineRule="auto"/>
        <w:ind w:firstLineChars="0"/>
        <w:contextualSpacing/>
        <w:jc w:val="left"/>
        <w:rPr>
          <w:rFonts w:ascii="宋体" w:hAnsi="宋体"/>
          <w:color w:val="auto"/>
          <w:kern w:val="0"/>
          <w:szCs w:val="21"/>
          <w:lang w:eastAsia="zh-Hans"/>
        </w:rPr>
      </w:pPr>
      <w:r>
        <w:rPr>
          <w:rFonts w:ascii="宋体" w:hAnsi="宋体"/>
          <w:kern w:val="0"/>
          <w:szCs w:val="21"/>
          <w:lang w:eastAsia="zh-Hans"/>
        </w:rPr>
        <w:t>响应文件以及供应商与采购人、代理机构就有关响应的往来函电均应使用中文。供应商提交的支持性文件和印制的文件可以用另一种语言，但相应内容应翻译成中文，在解释响应文件时以中文文本为准</w:t>
      </w:r>
      <w:r>
        <w:rPr>
          <w:rFonts w:ascii="宋体" w:hAnsi="宋体"/>
          <w:color w:val="auto"/>
          <w:kern w:val="0"/>
          <w:szCs w:val="21"/>
          <w:lang w:eastAsia="zh-Hans"/>
        </w:rPr>
        <w:t>。</w:t>
      </w:r>
    </w:p>
    <w:p w14:paraId="402B995C">
      <w:pPr>
        <w:pStyle w:val="70"/>
        <w:widowControl/>
        <w:numPr>
          <w:ilvl w:val="0"/>
          <w:numId w:val="51"/>
        </w:numPr>
        <w:snapToGrid w:val="0"/>
        <w:spacing w:after="312" w:afterLines="100" w:line="360" w:lineRule="auto"/>
        <w:ind w:left="442" w:hanging="442" w:firstLineChars="0"/>
        <w:contextualSpacing/>
        <w:jc w:val="left"/>
        <w:rPr>
          <w:rFonts w:ascii="宋体" w:hAnsi="宋体"/>
          <w:color w:val="auto"/>
          <w:kern w:val="0"/>
          <w:szCs w:val="21"/>
          <w:lang w:eastAsia="zh-Hans"/>
        </w:rPr>
      </w:pPr>
      <w:r>
        <w:rPr>
          <w:rFonts w:ascii="宋体" w:hAnsi="宋体"/>
          <w:color w:val="auto"/>
          <w:kern w:val="0"/>
          <w:szCs w:val="21"/>
          <w:lang w:eastAsia="zh-Hans"/>
        </w:rPr>
        <w:t>供应商应按磋商文件的规定及附件要求的内容和格式完整地填写和提供资料。供应商必须对响应文件所提供的全部资料的真实性承担法律责任，并无条件接受采购人和采购监督管理部门对其中任何资料进行核实（核对原件）的要求。采购人核对发现有不一致或供应商无正当理由不按时提供原件的，应当书面知会代理机构，</w:t>
      </w:r>
      <w:r>
        <w:rPr>
          <w:rFonts w:hint="eastAsia" w:ascii="宋体" w:hAnsi="宋体"/>
          <w:color w:val="auto"/>
          <w:kern w:val="0"/>
          <w:szCs w:val="21"/>
          <w:lang w:eastAsia="zh-Hans"/>
        </w:rPr>
        <w:t>并书面报告监督管理部门</w:t>
      </w:r>
      <w:r>
        <w:rPr>
          <w:rFonts w:ascii="宋体" w:hAnsi="宋体"/>
          <w:color w:val="auto"/>
          <w:kern w:val="0"/>
          <w:szCs w:val="21"/>
          <w:lang w:eastAsia="zh-Hans"/>
        </w:rPr>
        <w:t>。</w:t>
      </w:r>
    </w:p>
    <w:p w14:paraId="3B2AA416">
      <w:pPr>
        <w:pStyle w:val="70"/>
        <w:widowControl/>
        <w:numPr>
          <w:ilvl w:val="0"/>
          <w:numId w:val="50"/>
        </w:numPr>
        <w:snapToGrid w:val="0"/>
        <w:spacing w:before="156" w:beforeLines="50" w:line="360" w:lineRule="auto"/>
        <w:ind w:left="442" w:hanging="442" w:firstLineChars="0"/>
        <w:contextualSpacing/>
        <w:jc w:val="left"/>
        <w:outlineLvl w:val="3"/>
        <w:rPr>
          <w:rFonts w:ascii="宋体" w:hAnsi="宋体"/>
          <w:color w:val="auto"/>
          <w:kern w:val="0"/>
          <w:szCs w:val="21"/>
          <w:lang w:eastAsia="zh-Hans"/>
        </w:rPr>
      </w:pPr>
      <w:bookmarkStart w:id="12" w:name="_Toc410736154"/>
      <w:bookmarkStart w:id="13" w:name="_Toc416770231"/>
      <w:bookmarkStart w:id="14" w:name="_Toc410738954"/>
      <w:bookmarkStart w:id="15" w:name="_Toc416771341"/>
      <w:r>
        <w:rPr>
          <w:rFonts w:hint="eastAsia" w:asciiTheme="minorEastAsia" w:hAnsiTheme="minorEastAsia" w:eastAsiaTheme="minorEastAsia"/>
          <w:b/>
          <w:bCs/>
          <w:color w:val="auto"/>
        </w:rPr>
        <w:t>响应文件的式样和签署</w:t>
      </w:r>
      <w:bookmarkEnd w:id="12"/>
      <w:bookmarkEnd w:id="13"/>
      <w:bookmarkEnd w:id="14"/>
      <w:bookmarkEnd w:id="15"/>
    </w:p>
    <w:p w14:paraId="6DE5B1BD">
      <w:pPr>
        <w:pStyle w:val="70"/>
        <w:numPr>
          <w:ilvl w:val="0"/>
          <w:numId w:val="52"/>
        </w:numPr>
        <w:tabs>
          <w:tab w:val="left" w:pos="567"/>
          <w:tab w:val="left" w:pos="851"/>
        </w:tabs>
        <w:autoSpaceDE w:val="0"/>
        <w:autoSpaceDN w:val="0"/>
        <w:spacing w:line="360" w:lineRule="auto"/>
        <w:ind w:left="567" w:hanging="567" w:firstLineChars="0"/>
        <w:jc w:val="left"/>
        <w:rPr>
          <w:rFonts w:ascii="宋体" w:hAnsi="宋体"/>
        </w:rPr>
      </w:pPr>
      <w:r>
        <w:rPr>
          <w:rFonts w:hint="eastAsia" w:ascii="宋体" w:hAnsi="宋体"/>
          <w:bCs/>
          <w:szCs w:val="21"/>
        </w:rPr>
        <w:t>响应文件的式样：供应商应准备一份响应文件正本、电子响应文件和</w:t>
      </w:r>
      <w:r>
        <w:rPr>
          <w:rFonts w:hint="eastAsia" w:ascii="宋体" w:hAnsi="宋体"/>
          <w:b/>
          <w:bCs/>
          <w:szCs w:val="21"/>
          <w:u w:val="single"/>
          <w:lang w:eastAsia="zh-CN"/>
        </w:rPr>
        <w:t>《</w:t>
      </w:r>
      <w:r>
        <w:rPr>
          <w:rFonts w:hint="eastAsia" w:ascii="宋体" w:hAnsi="宋体"/>
          <w:b/>
          <w:bCs/>
          <w:szCs w:val="21"/>
          <w:u w:val="single"/>
        </w:rPr>
        <w:t>须知前附表</w:t>
      </w:r>
      <w:r>
        <w:rPr>
          <w:rFonts w:hint="eastAsia" w:ascii="宋体" w:hAnsi="宋体"/>
          <w:b/>
          <w:bCs/>
          <w:szCs w:val="21"/>
          <w:u w:val="single"/>
          <w:lang w:eastAsia="zh-CN"/>
        </w:rPr>
        <w:t>》</w:t>
      </w:r>
      <w:r>
        <w:rPr>
          <w:rFonts w:hint="eastAsia" w:ascii="宋体" w:hAnsi="宋体"/>
          <w:bCs/>
          <w:szCs w:val="21"/>
        </w:rPr>
        <w:t>中规定数目的副本，响应文件的副本可采用正本的复印件。每套响应文件须清楚地标明“正本”或“副本”。若副本与正本不符，以正本为准。</w:t>
      </w:r>
    </w:p>
    <w:p w14:paraId="1FE08005">
      <w:pPr>
        <w:pStyle w:val="70"/>
        <w:numPr>
          <w:ilvl w:val="0"/>
          <w:numId w:val="52"/>
        </w:numPr>
        <w:tabs>
          <w:tab w:val="left" w:pos="567"/>
          <w:tab w:val="left" w:pos="851"/>
        </w:tabs>
        <w:autoSpaceDE w:val="0"/>
        <w:autoSpaceDN w:val="0"/>
        <w:spacing w:line="360" w:lineRule="auto"/>
        <w:ind w:left="567" w:hanging="567" w:firstLineChars="0"/>
        <w:jc w:val="left"/>
        <w:rPr>
          <w:rFonts w:ascii="宋体" w:hAnsi="宋体" w:cs="宋体"/>
          <w:lang w:eastAsia="zh-TW"/>
        </w:rPr>
      </w:pPr>
      <w:r>
        <w:rPr>
          <w:rFonts w:hint="eastAsia" w:ascii="宋体" w:hAnsi="宋体" w:cs="宋体"/>
          <w:lang w:eastAsia="zh-TW"/>
        </w:rPr>
        <w:t>响应文件</w:t>
      </w:r>
      <w:r>
        <w:rPr>
          <w:rFonts w:hint="eastAsia" w:ascii="宋体" w:hAnsi="宋体" w:cs="宋体"/>
        </w:rPr>
        <w:t>的签署</w:t>
      </w:r>
    </w:p>
    <w:p w14:paraId="029C0A13">
      <w:pPr>
        <w:pStyle w:val="70"/>
        <w:numPr>
          <w:ilvl w:val="0"/>
          <w:numId w:val="53"/>
        </w:numPr>
        <w:tabs>
          <w:tab w:val="left" w:pos="360"/>
          <w:tab w:val="left" w:pos="567"/>
          <w:tab w:val="left" w:pos="851"/>
        </w:tabs>
        <w:autoSpaceDE w:val="0"/>
        <w:autoSpaceDN w:val="0"/>
        <w:spacing w:line="360" w:lineRule="auto"/>
        <w:ind w:left="567" w:hanging="567" w:firstLineChars="0"/>
        <w:rPr>
          <w:rFonts w:ascii="宋体" w:hAnsi="宋体" w:cs="宋体"/>
          <w:lang w:eastAsia="zh-TW"/>
        </w:rPr>
      </w:pPr>
      <w:r>
        <w:rPr>
          <w:rFonts w:hint="eastAsia" w:ascii="宋体" w:hAnsi="宋体"/>
          <w:bCs/>
          <w:szCs w:val="21"/>
        </w:rPr>
        <w:t>响应文件的正本需打印或用不褪色墨水书写，响应文件要求签名的由法定代表人或经其正式授权的代表签字，响应文件要求盖章的需加盖供应商公章，副本可由正本复印而成，与正本具有同等法律效力。授权代表须将以书面形式出具的《法定代表人授权委托书》附在响应文件中；</w:t>
      </w:r>
    </w:p>
    <w:p w14:paraId="373B2E9B">
      <w:pPr>
        <w:pStyle w:val="70"/>
        <w:numPr>
          <w:ilvl w:val="0"/>
          <w:numId w:val="53"/>
        </w:numPr>
        <w:tabs>
          <w:tab w:val="left" w:pos="360"/>
          <w:tab w:val="left" w:pos="567"/>
          <w:tab w:val="left" w:pos="851"/>
        </w:tabs>
        <w:autoSpaceDE w:val="0"/>
        <w:autoSpaceDN w:val="0"/>
        <w:spacing w:line="360" w:lineRule="auto"/>
        <w:ind w:left="567" w:hanging="567" w:firstLineChars="0"/>
        <w:rPr>
          <w:rFonts w:ascii="宋体" w:hAnsi="宋体" w:cs="宋体"/>
        </w:rPr>
      </w:pPr>
      <w:r>
        <w:rPr>
          <w:rFonts w:hint="eastAsia" w:ascii="宋体" w:hAnsi="宋体"/>
          <w:bCs/>
          <w:szCs w:val="21"/>
        </w:rPr>
        <w:t>响应文件中的任何重要的插字、涂改和增删，必须由法定代表人或经其正式授权的代表在旁边签署。</w:t>
      </w:r>
    </w:p>
    <w:p w14:paraId="7477B086">
      <w:pPr>
        <w:pStyle w:val="70"/>
        <w:numPr>
          <w:ilvl w:val="0"/>
          <w:numId w:val="52"/>
        </w:numPr>
        <w:tabs>
          <w:tab w:val="left" w:pos="567"/>
          <w:tab w:val="left" w:pos="851"/>
        </w:tabs>
        <w:autoSpaceDE w:val="0"/>
        <w:autoSpaceDN w:val="0"/>
        <w:spacing w:line="360" w:lineRule="auto"/>
        <w:ind w:left="567" w:hanging="567" w:firstLineChars="0"/>
        <w:jc w:val="left"/>
        <w:rPr>
          <w:rFonts w:cs="宋体" w:asciiTheme="minorEastAsia" w:hAnsiTheme="minorEastAsia" w:eastAsiaTheme="minorEastAsia"/>
        </w:rPr>
      </w:pPr>
      <w:r>
        <w:rPr>
          <w:rFonts w:hint="eastAsia" w:ascii="宋体" w:hAnsi="宋体"/>
          <w:bCs/>
          <w:szCs w:val="21"/>
        </w:rPr>
        <w:t>响应文件的“正本”及所有“副本”的封面及骑缝均须加盖供应商公章。</w:t>
      </w:r>
    </w:p>
    <w:p w14:paraId="2EBBE8B6">
      <w:pPr>
        <w:pStyle w:val="70"/>
        <w:widowControl/>
        <w:numPr>
          <w:ilvl w:val="0"/>
          <w:numId w:val="50"/>
        </w:numPr>
        <w:snapToGrid w:val="0"/>
        <w:spacing w:before="156" w:beforeLines="50" w:line="360" w:lineRule="auto"/>
        <w:ind w:left="442" w:hanging="442" w:firstLineChars="0"/>
        <w:contextualSpacing/>
        <w:jc w:val="left"/>
        <w:outlineLvl w:val="3"/>
        <w:rPr>
          <w:rFonts w:asciiTheme="minorEastAsia" w:hAnsiTheme="minorEastAsia" w:eastAsiaTheme="minorEastAsia"/>
          <w:b/>
        </w:rPr>
      </w:pPr>
      <w:bookmarkStart w:id="16" w:name="_Toc416770232"/>
      <w:bookmarkStart w:id="17" w:name="_Toc410738955"/>
      <w:bookmarkStart w:id="18" w:name="_Toc410736155"/>
      <w:bookmarkStart w:id="19" w:name="_Toc416771342"/>
      <w:bookmarkStart w:id="20" w:name="_Toc502738627"/>
      <w:r>
        <w:rPr>
          <w:rFonts w:hint="eastAsia" w:asciiTheme="minorEastAsia" w:hAnsiTheme="minorEastAsia" w:eastAsiaTheme="minorEastAsia"/>
          <w:b/>
          <w:bCs/>
        </w:rPr>
        <w:t>响应文件的递交</w:t>
      </w:r>
      <w:bookmarkEnd w:id="16"/>
      <w:bookmarkEnd w:id="17"/>
      <w:bookmarkEnd w:id="18"/>
      <w:bookmarkEnd w:id="19"/>
      <w:bookmarkEnd w:id="20"/>
    </w:p>
    <w:p w14:paraId="79DB5479">
      <w:pPr>
        <w:pStyle w:val="70"/>
        <w:numPr>
          <w:ilvl w:val="0"/>
          <w:numId w:val="54"/>
        </w:numPr>
        <w:tabs>
          <w:tab w:val="left" w:pos="360"/>
          <w:tab w:val="left" w:pos="709"/>
        </w:tabs>
        <w:autoSpaceDE w:val="0"/>
        <w:autoSpaceDN w:val="0"/>
        <w:spacing w:line="360" w:lineRule="auto"/>
        <w:ind w:hanging="704" w:firstLineChars="0"/>
        <w:rPr>
          <w:rFonts w:asciiTheme="minorEastAsia" w:hAnsiTheme="minorEastAsia" w:eastAsiaTheme="minorEastAsia"/>
          <w:b/>
          <w:bCs/>
        </w:rPr>
      </w:pPr>
      <w:bookmarkStart w:id="21" w:name="_Toc410738956"/>
      <w:bookmarkStart w:id="22" w:name="_Toc410736156"/>
      <w:bookmarkStart w:id="23" w:name="_Toc416770233"/>
      <w:bookmarkStart w:id="24" w:name="_Toc416771343"/>
      <w:r>
        <w:rPr>
          <w:rFonts w:hint="eastAsia" w:asciiTheme="minorEastAsia" w:hAnsiTheme="minorEastAsia" w:eastAsiaTheme="minorEastAsia"/>
          <w:b/>
          <w:bCs/>
        </w:rPr>
        <w:t>响应文件的密封和标记</w:t>
      </w:r>
      <w:bookmarkEnd w:id="21"/>
      <w:bookmarkEnd w:id="22"/>
      <w:bookmarkEnd w:id="23"/>
      <w:bookmarkEnd w:id="24"/>
    </w:p>
    <w:p w14:paraId="6E44954C">
      <w:pPr>
        <w:pStyle w:val="70"/>
        <w:numPr>
          <w:ilvl w:val="0"/>
          <w:numId w:val="55"/>
        </w:numPr>
        <w:tabs>
          <w:tab w:val="left" w:pos="360"/>
          <w:tab w:val="left" w:pos="567"/>
        </w:tabs>
        <w:autoSpaceDE w:val="0"/>
        <w:autoSpaceDN w:val="0"/>
        <w:spacing w:line="360" w:lineRule="auto"/>
        <w:ind w:left="567" w:hanging="567" w:firstLineChars="0"/>
        <w:jc w:val="left"/>
        <w:rPr>
          <w:rFonts w:cs="宋体" w:asciiTheme="minorEastAsia" w:hAnsiTheme="minorEastAsia" w:eastAsiaTheme="minorEastAsia"/>
        </w:rPr>
      </w:pPr>
      <w:r>
        <w:rPr>
          <w:rFonts w:hint="eastAsia" w:asciiTheme="minorEastAsia" w:hAnsiTheme="minorEastAsia" w:eastAsiaTheme="minorEastAsia"/>
          <w:bCs/>
          <w:szCs w:val="21"/>
        </w:rPr>
        <w:t>供应商应当对响应文件进行装订（所有文件均不允许采用活动夹方式装订），如供应商对磋商文件多个包组进行参加磋商的，其响应文件的编制应按每个包的要求分别装订和封装。</w:t>
      </w:r>
    </w:p>
    <w:tbl>
      <w:tblPr>
        <w:tblStyle w:val="2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7"/>
        <w:gridCol w:w="2622"/>
        <w:gridCol w:w="1722"/>
        <w:gridCol w:w="4205"/>
      </w:tblGrid>
      <w:tr w14:paraId="2480D5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397" w:type="pct"/>
            <w:vAlign w:val="center"/>
          </w:tcPr>
          <w:p w14:paraId="582081D0">
            <w:pPr>
              <w:spacing w:line="360" w:lineRule="auto"/>
              <w:jc w:val="center"/>
              <w:rPr>
                <w:rFonts w:asciiTheme="minorEastAsia" w:hAnsiTheme="minorEastAsia" w:eastAsiaTheme="minorEastAsia"/>
                <w:b/>
                <w:szCs w:val="21"/>
              </w:rPr>
            </w:pPr>
            <w:r>
              <w:rPr>
                <w:rFonts w:hint="eastAsia" w:asciiTheme="minorEastAsia" w:hAnsiTheme="minorEastAsia" w:eastAsiaTheme="minorEastAsia"/>
                <w:b/>
                <w:szCs w:val="21"/>
              </w:rPr>
              <w:t>序号</w:t>
            </w:r>
          </w:p>
        </w:tc>
        <w:tc>
          <w:tcPr>
            <w:tcW w:w="1412" w:type="pct"/>
            <w:vAlign w:val="center"/>
          </w:tcPr>
          <w:p w14:paraId="7220F67B">
            <w:pPr>
              <w:spacing w:line="360" w:lineRule="auto"/>
              <w:jc w:val="center"/>
              <w:rPr>
                <w:rFonts w:asciiTheme="minorEastAsia" w:hAnsiTheme="minorEastAsia" w:eastAsiaTheme="minorEastAsia"/>
                <w:b/>
                <w:szCs w:val="21"/>
              </w:rPr>
            </w:pPr>
            <w:r>
              <w:rPr>
                <w:rFonts w:hint="eastAsia" w:asciiTheme="minorEastAsia" w:hAnsiTheme="minorEastAsia" w:eastAsiaTheme="minorEastAsia"/>
                <w:b/>
                <w:szCs w:val="21"/>
              </w:rPr>
              <w:t>文件名称</w:t>
            </w:r>
          </w:p>
        </w:tc>
        <w:tc>
          <w:tcPr>
            <w:tcW w:w="927" w:type="pct"/>
            <w:vAlign w:val="center"/>
          </w:tcPr>
          <w:p w14:paraId="759CB86D">
            <w:pPr>
              <w:spacing w:line="360" w:lineRule="auto"/>
              <w:jc w:val="center"/>
              <w:rPr>
                <w:rFonts w:asciiTheme="minorEastAsia" w:hAnsiTheme="minorEastAsia" w:eastAsiaTheme="minorEastAsia"/>
                <w:b/>
                <w:szCs w:val="21"/>
              </w:rPr>
            </w:pPr>
            <w:r>
              <w:rPr>
                <w:rFonts w:hint="eastAsia" w:asciiTheme="minorEastAsia" w:hAnsiTheme="minorEastAsia" w:eastAsiaTheme="minorEastAsia"/>
                <w:b/>
                <w:szCs w:val="21"/>
              </w:rPr>
              <w:t>装订</w:t>
            </w:r>
          </w:p>
        </w:tc>
        <w:tc>
          <w:tcPr>
            <w:tcW w:w="2264" w:type="pct"/>
            <w:vAlign w:val="center"/>
          </w:tcPr>
          <w:p w14:paraId="185C3598">
            <w:pPr>
              <w:spacing w:line="360" w:lineRule="auto"/>
              <w:jc w:val="center"/>
              <w:rPr>
                <w:rFonts w:asciiTheme="minorEastAsia" w:hAnsiTheme="minorEastAsia" w:eastAsiaTheme="minorEastAsia"/>
                <w:b/>
                <w:szCs w:val="21"/>
              </w:rPr>
            </w:pPr>
            <w:r>
              <w:rPr>
                <w:rFonts w:hint="eastAsia" w:asciiTheme="minorEastAsia" w:hAnsiTheme="minorEastAsia" w:eastAsiaTheme="minorEastAsia"/>
                <w:b/>
                <w:szCs w:val="21"/>
              </w:rPr>
              <w:t>包装</w:t>
            </w:r>
          </w:p>
        </w:tc>
      </w:tr>
      <w:tr w14:paraId="50A8AD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7" w:type="pct"/>
          </w:tcPr>
          <w:p w14:paraId="7D95C054">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1</w:t>
            </w:r>
          </w:p>
        </w:tc>
        <w:tc>
          <w:tcPr>
            <w:tcW w:w="1412" w:type="pct"/>
          </w:tcPr>
          <w:p w14:paraId="75004794">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响应文件</w:t>
            </w:r>
          </w:p>
        </w:tc>
        <w:tc>
          <w:tcPr>
            <w:tcW w:w="927" w:type="pct"/>
          </w:tcPr>
          <w:p w14:paraId="26C6FCB7">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每份独立装订</w:t>
            </w:r>
          </w:p>
        </w:tc>
        <w:tc>
          <w:tcPr>
            <w:tcW w:w="2264" w:type="pct"/>
          </w:tcPr>
          <w:p w14:paraId="3AD9CD60">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正本、副本、电子响应文件一起密封包装</w:t>
            </w:r>
          </w:p>
        </w:tc>
      </w:tr>
    </w:tbl>
    <w:p w14:paraId="474D36EC">
      <w:pPr>
        <w:pStyle w:val="70"/>
        <w:numPr>
          <w:ilvl w:val="0"/>
          <w:numId w:val="55"/>
        </w:numPr>
        <w:tabs>
          <w:tab w:val="left" w:pos="360"/>
          <w:tab w:val="left" w:pos="567"/>
        </w:tabs>
        <w:autoSpaceDE w:val="0"/>
        <w:autoSpaceDN w:val="0"/>
        <w:spacing w:line="360" w:lineRule="auto"/>
        <w:ind w:left="567" w:hanging="567" w:firstLineChars="0"/>
        <w:jc w:val="left"/>
        <w:rPr>
          <w:rFonts w:ascii="宋体" w:hAnsi="宋体"/>
          <w:bCs/>
          <w:szCs w:val="21"/>
        </w:rPr>
      </w:pPr>
      <w:r>
        <w:rPr>
          <w:rFonts w:hint="eastAsia" w:ascii="宋体" w:hAnsi="宋体"/>
          <w:bCs/>
          <w:szCs w:val="21"/>
        </w:rPr>
        <w:t>电子响应文件</w:t>
      </w:r>
      <w:bookmarkStart w:id="25" w:name="_Hlk86740118"/>
      <w:r>
        <w:rPr>
          <w:rFonts w:hint="eastAsia" w:ascii="宋体" w:hAnsi="宋体"/>
          <w:bCs/>
          <w:szCs w:val="21"/>
        </w:rPr>
        <w:t>须同时提交以下文件</w:t>
      </w:r>
      <w:bookmarkEnd w:id="25"/>
      <w:r>
        <w:rPr>
          <w:rFonts w:hint="eastAsia" w:ascii="宋体" w:hAnsi="宋体"/>
          <w:bCs/>
          <w:szCs w:val="21"/>
        </w:rPr>
        <w:t>：</w:t>
      </w:r>
      <w:bookmarkStart w:id="26" w:name="_Hlk86740096"/>
      <w:r>
        <w:rPr>
          <w:rFonts w:hint="eastAsia" w:ascii="宋体" w:hAnsi="宋体"/>
          <w:bCs/>
          <w:szCs w:val="21"/>
        </w:rPr>
        <w:t>①可编辑的WORD或 EXCEL 格式文件。②按磋商文件要求签署、盖章后的正本响应文件扫描成PDF格式文件。</w:t>
      </w:r>
      <w:r>
        <w:rPr>
          <w:rFonts w:ascii="宋体" w:hAnsi="宋体"/>
          <w:bCs/>
          <w:szCs w:val="21"/>
        </w:rPr>
        <w:t>电子文件</w:t>
      </w:r>
      <w:r>
        <w:rPr>
          <w:rFonts w:hint="eastAsia" w:ascii="宋体" w:hAnsi="宋体"/>
          <w:bCs/>
          <w:szCs w:val="21"/>
        </w:rPr>
        <w:t>由</w:t>
      </w:r>
      <w:r>
        <w:rPr>
          <w:rFonts w:ascii="宋体" w:hAnsi="宋体"/>
          <w:bCs/>
          <w:szCs w:val="21"/>
        </w:rPr>
        <w:t>CD-R光盘</w:t>
      </w:r>
      <w:r>
        <w:rPr>
          <w:rFonts w:hint="eastAsia" w:ascii="宋体" w:hAnsi="宋体"/>
          <w:bCs/>
          <w:szCs w:val="21"/>
        </w:rPr>
        <w:t>或U盘</w:t>
      </w:r>
      <w:r>
        <w:rPr>
          <w:rFonts w:ascii="宋体" w:hAnsi="宋体"/>
          <w:bCs/>
          <w:szCs w:val="21"/>
        </w:rPr>
        <w:t>储存</w:t>
      </w:r>
      <w:bookmarkEnd w:id="26"/>
      <w:r>
        <w:rPr>
          <w:rFonts w:hint="eastAsia" w:ascii="宋体" w:hAnsi="宋体"/>
          <w:bCs/>
          <w:szCs w:val="21"/>
        </w:rPr>
        <w:t>。</w:t>
      </w:r>
    </w:p>
    <w:p w14:paraId="7840E142">
      <w:pPr>
        <w:pStyle w:val="70"/>
        <w:numPr>
          <w:ilvl w:val="0"/>
          <w:numId w:val="55"/>
        </w:numPr>
        <w:tabs>
          <w:tab w:val="left" w:pos="360"/>
          <w:tab w:val="left" w:pos="567"/>
        </w:tabs>
        <w:autoSpaceDE w:val="0"/>
        <w:autoSpaceDN w:val="0"/>
        <w:spacing w:line="360" w:lineRule="auto"/>
        <w:ind w:left="567" w:hanging="567" w:firstLineChars="0"/>
        <w:jc w:val="left"/>
        <w:rPr>
          <w:rFonts w:asciiTheme="minorEastAsia" w:hAnsiTheme="minorEastAsia" w:eastAsiaTheme="minorEastAsia"/>
        </w:rPr>
      </w:pPr>
      <w:bookmarkStart w:id="27" w:name="_Hlk90987241"/>
      <w:r>
        <w:rPr>
          <w:rFonts w:hint="eastAsia" w:ascii="宋体" w:hAnsi="宋体"/>
          <w:bCs/>
          <w:szCs w:val="21"/>
        </w:rPr>
        <w:t>供应商应将响应文件（含正、副本）、电子响应文件一起密封包装一起密封包装，且在信封上标明“响应文件</w:t>
      </w:r>
      <w:r>
        <w:rPr>
          <w:rFonts w:ascii="宋体" w:hAnsi="宋体"/>
          <w:bCs/>
          <w:szCs w:val="21"/>
        </w:rPr>
        <w:t>”</w:t>
      </w:r>
      <w:r>
        <w:rPr>
          <w:rFonts w:hint="eastAsia" w:ascii="宋体" w:hAnsi="宋体"/>
          <w:bCs/>
          <w:szCs w:val="21"/>
        </w:rPr>
        <w:t>的字</w:t>
      </w:r>
      <w:r>
        <w:rPr>
          <w:rFonts w:hint="eastAsia" w:asciiTheme="minorEastAsia" w:hAnsiTheme="minorEastAsia" w:eastAsiaTheme="minorEastAsia"/>
          <w:bCs/>
          <w:szCs w:val="21"/>
        </w:rPr>
        <w:t>样。</w:t>
      </w:r>
    </w:p>
    <w:bookmarkEnd w:id="27"/>
    <w:p w14:paraId="6C0EA5E6">
      <w:pPr>
        <w:pStyle w:val="70"/>
        <w:widowControl/>
        <w:numPr>
          <w:ilvl w:val="0"/>
          <w:numId w:val="50"/>
        </w:numPr>
        <w:snapToGrid w:val="0"/>
        <w:spacing w:before="156" w:beforeLines="50" w:line="360" w:lineRule="auto"/>
        <w:ind w:left="442" w:hanging="442" w:firstLineChars="0"/>
        <w:contextualSpacing/>
        <w:jc w:val="left"/>
        <w:outlineLvl w:val="3"/>
        <w:rPr>
          <w:rFonts w:asciiTheme="minorEastAsia" w:hAnsiTheme="minorEastAsia" w:eastAsiaTheme="minorEastAsia"/>
          <w:b/>
          <w:bCs/>
        </w:rPr>
      </w:pPr>
      <w:bookmarkStart w:id="28" w:name="_Toc416771344"/>
      <w:bookmarkStart w:id="29" w:name="_Toc410736157"/>
      <w:bookmarkStart w:id="30" w:name="_Toc416770234"/>
      <w:bookmarkStart w:id="31" w:name="_Toc410738957"/>
      <w:r>
        <w:rPr>
          <w:rFonts w:hint="eastAsia" w:asciiTheme="minorEastAsia" w:hAnsiTheme="minorEastAsia" w:eastAsiaTheme="minorEastAsia"/>
          <w:b/>
          <w:bCs/>
        </w:rPr>
        <w:t>响应文件包装密封</w:t>
      </w:r>
    </w:p>
    <w:p w14:paraId="08FF4B64">
      <w:pPr>
        <w:pStyle w:val="70"/>
        <w:numPr>
          <w:ilvl w:val="0"/>
          <w:numId w:val="56"/>
        </w:numPr>
        <w:tabs>
          <w:tab w:val="left" w:pos="360"/>
        </w:tabs>
        <w:autoSpaceDE w:val="0"/>
        <w:autoSpaceDN w:val="0"/>
        <w:spacing w:line="360" w:lineRule="auto"/>
        <w:ind w:left="567" w:hanging="567" w:firstLineChars="0"/>
        <w:jc w:val="left"/>
        <w:rPr>
          <w:rFonts w:ascii="宋体" w:hAnsi="宋体"/>
          <w:b/>
          <w:bCs/>
        </w:rPr>
      </w:pPr>
      <w:r>
        <w:rPr>
          <w:rFonts w:hint="eastAsia" w:ascii="宋体" w:hAnsi="宋体"/>
          <w:bCs/>
          <w:szCs w:val="21"/>
        </w:rPr>
        <w:t>供应商应将响应文件密封包装；</w:t>
      </w:r>
    </w:p>
    <w:p w14:paraId="44FBDEEB">
      <w:pPr>
        <w:pStyle w:val="70"/>
        <w:numPr>
          <w:ilvl w:val="0"/>
          <w:numId w:val="56"/>
        </w:numPr>
        <w:tabs>
          <w:tab w:val="left" w:pos="360"/>
        </w:tabs>
        <w:autoSpaceDE w:val="0"/>
        <w:autoSpaceDN w:val="0"/>
        <w:spacing w:line="360" w:lineRule="auto"/>
        <w:ind w:left="567" w:hanging="567" w:firstLineChars="0"/>
        <w:jc w:val="left"/>
        <w:rPr>
          <w:rFonts w:ascii="宋体" w:hAnsi="宋体"/>
          <w:b/>
          <w:bCs/>
        </w:rPr>
      </w:pPr>
      <w:r>
        <w:rPr>
          <w:rFonts w:hint="eastAsia" w:ascii="宋体" w:hAnsi="宋体"/>
          <w:bCs/>
          <w:szCs w:val="21"/>
        </w:rPr>
        <w:t>不足以造成响应文件可从外包装内散出而导致响应文件泄密的，不认定为响应文件未密封。</w:t>
      </w:r>
    </w:p>
    <w:p w14:paraId="0DA3C1EE">
      <w:pPr>
        <w:pStyle w:val="70"/>
        <w:numPr>
          <w:ilvl w:val="0"/>
          <w:numId w:val="56"/>
        </w:numPr>
        <w:tabs>
          <w:tab w:val="left" w:pos="360"/>
        </w:tabs>
        <w:autoSpaceDE w:val="0"/>
        <w:autoSpaceDN w:val="0"/>
        <w:spacing w:line="360" w:lineRule="auto"/>
        <w:ind w:left="567" w:hanging="567" w:firstLineChars="0"/>
        <w:jc w:val="left"/>
        <w:rPr>
          <w:rFonts w:ascii="宋体" w:hAnsi="宋体"/>
          <w:b/>
          <w:bCs/>
        </w:rPr>
      </w:pPr>
      <w:r>
        <w:rPr>
          <w:rFonts w:hint="eastAsia" w:ascii="宋体" w:hAnsi="宋体"/>
          <w:bCs/>
          <w:szCs w:val="21"/>
        </w:rPr>
        <w:t>包装封套均应注明：</w:t>
      </w:r>
    </w:p>
    <w:p w14:paraId="5E5371CB">
      <w:pPr>
        <w:autoSpaceDE w:val="0"/>
        <w:autoSpaceDN w:val="0"/>
        <w:spacing w:line="360" w:lineRule="auto"/>
        <w:ind w:firstLine="424" w:firstLineChars="202"/>
        <w:jc w:val="left"/>
        <w:rPr>
          <w:rFonts w:ascii="宋体" w:hAnsi="宋体"/>
          <w:bCs/>
        </w:rPr>
      </w:pPr>
      <w:r>
        <w:rPr>
          <w:rFonts w:hint="eastAsia" w:ascii="宋体" w:hAnsi="宋体"/>
          <w:bCs/>
        </w:rPr>
        <w:t>收件人名称：</w:t>
      </w:r>
      <w:r>
        <w:rPr>
          <w:rFonts w:hint="eastAsia" w:ascii="宋体" w:hAnsi="宋体"/>
          <w:bCs/>
          <w:u w:val="single"/>
          <w:lang w:eastAsia="zh-CN"/>
        </w:rPr>
        <w:t>广东智汇城市招标采购有限公司东莞分公司</w:t>
      </w:r>
      <w:r>
        <w:rPr>
          <w:rFonts w:hint="eastAsia" w:ascii="宋体" w:hAnsi="宋体"/>
          <w:bCs/>
          <w:u w:val="single"/>
        </w:rPr>
        <w:t xml:space="preserve">   </w:t>
      </w:r>
    </w:p>
    <w:p w14:paraId="42416AA3">
      <w:pPr>
        <w:autoSpaceDE w:val="0"/>
        <w:autoSpaceDN w:val="0"/>
        <w:spacing w:line="360" w:lineRule="auto"/>
        <w:ind w:firstLine="424" w:firstLineChars="202"/>
        <w:jc w:val="left"/>
        <w:rPr>
          <w:rFonts w:ascii="宋体" w:hAnsi="宋体"/>
          <w:bCs/>
        </w:rPr>
      </w:pPr>
      <w:r>
        <w:rPr>
          <w:rFonts w:hint="eastAsia" w:ascii="宋体" w:hAnsi="宋体"/>
          <w:bCs/>
        </w:rPr>
        <w:t>供应商名称：</w:t>
      </w:r>
      <w:r>
        <w:rPr>
          <w:rFonts w:hint="eastAsia" w:ascii="宋体" w:hAnsi="宋体"/>
          <w:bCs/>
          <w:u w:val="single"/>
        </w:rPr>
        <w:t xml:space="preserve">                               </w:t>
      </w:r>
    </w:p>
    <w:p w14:paraId="62A4CCA6">
      <w:pPr>
        <w:autoSpaceDE w:val="0"/>
        <w:autoSpaceDN w:val="0"/>
        <w:spacing w:line="360" w:lineRule="auto"/>
        <w:ind w:firstLine="424" w:firstLineChars="202"/>
        <w:jc w:val="left"/>
        <w:rPr>
          <w:rFonts w:ascii="宋体" w:hAnsi="宋体"/>
          <w:bCs/>
        </w:rPr>
      </w:pPr>
      <w:r>
        <w:rPr>
          <w:rFonts w:hint="eastAsia" w:ascii="宋体" w:hAnsi="宋体"/>
          <w:bCs/>
        </w:rPr>
        <w:t>项目名称：</w:t>
      </w:r>
      <w:r>
        <w:rPr>
          <w:rFonts w:hint="eastAsia" w:ascii="宋体" w:hAnsi="宋体"/>
          <w:bCs/>
          <w:u w:val="single"/>
        </w:rPr>
        <w:t xml:space="preserve">      </w:t>
      </w:r>
      <w:r>
        <w:rPr>
          <w:rFonts w:hint="eastAsia" w:ascii="宋体" w:hAnsi="宋体"/>
          <w:b/>
          <w:bCs w:val="0"/>
          <w:u w:val="single"/>
        </w:rPr>
        <w:t>（详见</w:t>
      </w:r>
      <w:r>
        <w:rPr>
          <w:rFonts w:hint="eastAsia" w:ascii="宋体" w:hAnsi="宋体"/>
          <w:b/>
          <w:bCs w:val="0"/>
          <w:u w:val="single"/>
          <w:lang w:eastAsia="zh-CN"/>
        </w:rPr>
        <w:t>《</w:t>
      </w:r>
      <w:r>
        <w:rPr>
          <w:rFonts w:hint="eastAsia" w:ascii="宋体" w:hAnsi="宋体"/>
          <w:b/>
          <w:bCs w:val="0"/>
          <w:u w:val="single"/>
        </w:rPr>
        <w:t>磋商邀请</w:t>
      </w:r>
      <w:r>
        <w:rPr>
          <w:rFonts w:hint="eastAsia" w:ascii="宋体" w:hAnsi="宋体"/>
          <w:b/>
          <w:bCs w:val="0"/>
          <w:u w:val="single"/>
          <w:lang w:eastAsia="zh-CN"/>
        </w:rPr>
        <w:t>》</w:t>
      </w:r>
      <w:r>
        <w:rPr>
          <w:rFonts w:hint="eastAsia" w:ascii="宋体" w:hAnsi="宋体"/>
          <w:b/>
          <w:bCs w:val="0"/>
          <w:u w:val="single"/>
        </w:rPr>
        <w:t>）</w:t>
      </w:r>
      <w:r>
        <w:rPr>
          <w:rFonts w:hint="eastAsia" w:ascii="宋体" w:hAnsi="宋体"/>
          <w:bCs/>
          <w:u w:val="single"/>
        </w:rPr>
        <w:t xml:space="preserve">       </w:t>
      </w:r>
    </w:p>
    <w:p w14:paraId="674BE98C">
      <w:pPr>
        <w:autoSpaceDE w:val="0"/>
        <w:autoSpaceDN w:val="0"/>
        <w:spacing w:line="360" w:lineRule="auto"/>
        <w:ind w:firstLine="424" w:firstLineChars="202"/>
        <w:jc w:val="left"/>
        <w:rPr>
          <w:rFonts w:ascii="宋体" w:hAnsi="宋体"/>
          <w:bCs/>
        </w:rPr>
      </w:pPr>
      <w:r>
        <w:rPr>
          <w:rFonts w:hint="eastAsia" w:ascii="宋体" w:hAnsi="宋体"/>
          <w:bCs/>
        </w:rPr>
        <w:t>项目编号：</w:t>
      </w:r>
      <w:r>
        <w:rPr>
          <w:rFonts w:hint="eastAsia" w:ascii="宋体" w:hAnsi="宋体"/>
          <w:bCs/>
          <w:u w:val="single"/>
        </w:rPr>
        <w:t xml:space="preserve">      </w:t>
      </w:r>
      <w:r>
        <w:rPr>
          <w:rFonts w:hint="eastAsia" w:ascii="宋体" w:hAnsi="宋体"/>
          <w:b/>
          <w:bCs w:val="0"/>
          <w:u w:val="single"/>
        </w:rPr>
        <w:t>（详见</w:t>
      </w:r>
      <w:r>
        <w:rPr>
          <w:rFonts w:hint="eastAsia" w:ascii="宋体" w:hAnsi="宋体"/>
          <w:b/>
          <w:bCs w:val="0"/>
          <w:u w:val="single"/>
          <w:lang w:eastAsia="zh-CN"/>
        </w:rPr>
        <w:t>《</w:t>
      </w:r>
      <w:r>
        <w:rPr>
          <w:rFonts w:hint="eastAsia" w:ascii="宋体" w:hAnsi="宋体"/>
          <w:b/>
          <w:bCs w:val="0"/>
          <w:u w:val="single"/>
        </w:rPr>
        <w:t>磋商邀请</w:t>
      </w:r>
      <w:r>
        <w:rPr>
          <w:rFonts w:hint="eastAsia" w:ascii="宋体" w:hAnsi="宋体"/>
          <w:b/>
          <w:bCs w:val="0"/>
          <w:u w:val="single"/>
          <w:lang w:eastAsia="zh-CN"/>
        </w:rPr>
        <w:t>》</w:t>
      </w:r>
      <w:r>
        <w:rPr>
          <w:rFonts w:hint="eastAsia" w:ascii="宋体" w:hAnsi="宋体"/>
          <w:b/>
          <w:bCs w:val="0"/>
          <w:u w:val="single"/>
        </w:rPr>
        <w:t>）</w:t>
      </w:r>
      <w:r>
        <w:rPr>
          <w:rFonts w:hint="eastAsia" w:ascii="宋体" w:hAnsi="宋体"/>
          <w:bCs/>
          <w:u w:val="single"/>
        </w:rPr>
        <w:t xml:space="preserve">       </w:t>
      </w:r>
    </w:p>
    <w:p w14:paraId="664B999E">
      <w:pPr>
        <w:autoSpaceDE w:val="0"/>
        <w:autoSpaceDN w:val="0"/>
        <w:spacing w:line="360" w:lineRule="auto"/>
        <w:ind w:firstLine="424" w:firstLineChars="202"/>
        <w:jc w:val="left"/>
        <w:rPr>
          <w:rFonts w:asciiTheme="minorEastAsia" w:hAnsiTheme="minorEastAsia" w:eastAsiaTheme="minorEastAsia"/>
          <w:bCs/>
        </w:rPr>
      </w:pPr>
      <w:r>
        <w:rPr>
          <w:rFonts w:hint="eastAsia" w:ascii="宋体" w:hAnsi="宋体"/>
          <w:bCs/>
        </w:rPr>
        <w:t>注明：“</w:t>
      </w:r>
      <w:r>
        <w:rPr>
          <w:rFonts w:hint="eastAsia" w:ascii="宋体" w:hAnsi="宋体"/>
          <w:bCs/>
          <w:u w:val="single"/>
        </w:rPr>
        <w:t xml:space="preserve">于  年  月  日北京时间  ： </w:t>
      </w:r>
      <w:r>
        <w:rPr>
          <w:rFonts w:ascii="宋体" w:hAnsi="宋体"/>
          <w:bCs/>
          <w:u w:val="single"/>
        </w:rPr>
        <w:t xml:space="preserve"> </w:t>
      </w:r>
      <w:r>
        <w:rPr>
          <w:rFonts w:hint="eastAsia" w:ascii="宋体" w:hAnsi="宋体"/>
          <w:b/>
          <w:bCs w:val="0"/>
          <w:u w:val="single"/>
        </w:rPr>
        <w:t>（详见</w:t>
      </w:r>
      <w:r>
        <w:rPr>
          <w:rFonts w:hint="eastAsia" w:ascii="宋体" w:hAnsi="宋体"/>
          <w:b/>
          <w:bCs w:val="0"/>
          <w:u w:val="single"/>
          <w:lang w:eastAsia="zh-CN"/>
        </w:rPr>
        <w:t>《</w:t>
      </w:r>
      <w:r>
        <w:rPr>
          <w:rFonts w:hint="eastAsia" w:ascii="宋体" w:hAnsi="宋体"/>
          <w:b/>
          <w:bCs w:val="0"/>
          <w:u w:val="single"/>
        </w:rPr>
        <w:t>磋商邀请</w:t>
      </w:r>
      <w:r>
        <w:rPr>
          <w:rFonts w:hint="eastAsia" w:ascii="宋体" w:hAnsi="宋体"/>
          <w:b/>
          <w:bCs w:val="0"/>
          <w:u w:val="single"/>
          <w:lang w:eastAsia="zh-CN"/>
        </w:rPr>
        <w:t>》</w:t>
      </w:r>
      <w:r>
        <w:rPr>
          <w:rFonts w:hint="eastAsia" w:ascii="宋体" w:hAnsi="宋体"/>
          <w:b/>
          <w:bCs w:val="0"/>
          <w:u w:val="single"/>
        </w:rPr>
        <w:t>）</w:t>
      </w:r>
      <w:r>
        <w:rPr>
          <w:rFonts w:hint="eastAsia" w:ascii="宋体" w:hAnsi="宋体"/>
          <w:bCs/>
        </w:rPr>
        <w:t>之前不得启封”的字样。</w:t>
      </w:r>
    </w:p>
    <w:p w14:paraId="7D51229A">
      <w:pPr>
        <w:pStyle w:val="70"/>
        <w:numPr>
          <w:ilvl w:val="0"/>
          <w:numId w:val="56"/>
        </w:numPr>
        <w:tabs>
          <w:tab w:val="left" w:pos="360"/>
        </w:tabs>
        <w:autoSpaceDE w:val="0"/>
        <w:autoSpaceDN w:val="0"/>
        <w:spacing w:line="360" w:lineRule="auto"/>
        <w:ind w:left="567" w:hanging="567" w:firstLineChars="0"/>
        <w:jc w:val="left"/>
        <w:rPr>
          <w:rFonts w:asciiTheme="minorEastAsia" w:hAnsiTheme="minorEastAsia" w:eastAsiaTheme="minorEastAsia"/>
          <w:b/>
          <w:bCs/>
        </w:rPr>
      </w:pPr>
      <w:r>
        <w:rPr>
          <w:rFonts w:hint="eastAsia" w:asciiTheme="minorEastAsia" w:hAnsiTheme="minorEastAsia" w:eastAsiaTheme="minorEastAsia"/>
          <w:bCs/>
          <w:spacing w:val="-4"/>
          <w:szCs w:val="21"/>
        </w:rPr>
        <w:t>如果未按本须知上款要求加写标记和密封，采购代理机构对误投或提前启封概不负责。</w:t>
      </w:r>
    </w:p>
    <w:p w14:paraId="2CA976D7">
      <w:pPr>
        <w:pStyle w:val="70"/>
        <w:widowControl/>
        <w:numPr>
          <w:ilvl w:val="0"/>
          <w:numId w:val="50"/>
        </w:numPr>
        <w:snapToGrid w:val="0"/>
        <w:spacing w:before="312" w:beforeLines="100" w:line="360" w:lineRule="auto"/>
        <w:ind w:left="442" w:hanging="442" w:firstLineChars="0"/>
        <w:contextualSpacing/>
        <w:jc w:val="left"/>
        <w:outlineLvl w:val="3"/>
        <w:rPr>
          <w:rFonts w:asciiTheme="minorEastAsia" w:hAnsiTheme="minorEastAsia" w:eastAsiaTheme="minorEastAsia"/>
          <w:b/>
          <w:bCs/>
        </w:rPr>
      </w:pPr>
      <w:r>
        <w:rPr>
          <w:rFonts w:hint="eastAsia" w:asciiTheme="minorEastAsia" w:hAnsiTheme="minorEastAsia" w:eastAsiaTheme="minorEastAsia"/>
          <w:b/>
          <w:bCs/>
        </w:rPr>
        <w:t>响应文件递交截止期</w:t>
      </w:r>
      <w:bookmarkEnd w:id="28"/>
      <w:bookmarkEnd w:id="29"/>
      <w:bookmarkEnd w:id="30"/>
      <w:bookmarkEnd w:id="31"/>
    </w:p>
    <w:p w14:paraId="7C40EA8C">
      <w:pPr>
        <w:pStyle w:val="70"/>
        <w:numPr>
          <w:ilvl w:val="0"/>
          <w:numId w:val="57"/>
        </w:numPr>
        <w:tabs>
          <w:tab w:val="left" w:pos="567"/>
        </w:tabs>
        <w:autoSpaceDE w:val="0"/>
        <w:autoSpaceDN w:val="0"/>
        <w:spacing w:line="360" w:lineRule="auto"/>
        <w:ind w:left="426" w:hanging="426" w:firstLineChars="0"/>
        <w:jc w:val="left"/>
        <w:rPr>
          <w:rFonts w:asciiTheme="minorEastAsia" w:hAnsiTheme="minorEastAsia" w:eastAsiaTheme="minorEastAsia"/>
        </w:rPr>
      </w:pPr>
      <w:r>
        <w:rPr>
          <w:rFonts w:hint="eastAsia" w:asciiTheme="minorEastAsia" w:hAnsiTheme="minorEastAsia" w:eastAsiaTheme="minorEastAsia"/>
          <w:bCs/>
          <w:szCs w:val="21"/>
        </w:rPr>
        <w:t>供应商应在不迟于</w:t>
      </w:r>
      <w:r>
        <w:rPr>
          <w:rFonts w:hint="eastAsia" w:ascii="宋体" w:hAnsi="宋体"/>
          <w:b/>
          <w:bCs w:val="0"/>
          <w:u w:val="single"/>
          <w:lang w:eastAsia="zh-CN"/>
        </w:rPr>
        <w:t>《</w:t>
      </w:r>
      <w:r>
        <w:rPr>
          <w:rFonts w:hint="eastAsia" w:ascii="宋体" w:hAnsi="宋体"/>
          <w:b/>
          <w:bCs w:val="0"/>
          <w:u w:val="single"/>
        </w:rPr>
        <w:t>磋商邀请</w:t>
      </w:r>
      <w:r>
        <w:rPr>
          <w:rFonts w:hint="eastAsia" w:ascii="宋体" w:hAnsi="宋体"/>
          <w:b/>
          <w:bCs w:val="0"/>
          <w:u w:val="single"/>
          <w:lang w:eastAsia="zh-CN"/>
        </w:rPr>
        <w:t>》</w:t>
      </w:r>
      <w:r>
        <w:rPr>
          <w:rFonts w:hint="eastAsia" w:asciiTheme="minorEastAsia" w:hAnsiTheme="minorEastAsia" w:eastAsiaTheme="minorEastAsia"/>
          <w:bCs/>
          <w:szCs w:val="21"/>
        </w:rPr>
        <w:t>中规定的截止日期和时间将响应文件递交至采购代理机构，递交地点应是</w:t>
      </w:r>
      <w:r>
        <w:rPr>
          <w:rFonts w:hint="eastAsia" w:ascii="宋体" w:hAnsi="宋体"/>
          <w:b/>
          <w:bCs w:val="0"/>
          <w:u w:val="single"/>
          <w:lang w:eastAsia="zh-CN"/>
        </w:rPr>
        <w:t>《</w:t>
      </w:r>
      <w:r>
        <w:rPr>
          <w:rFonts w:hint="eastAsia" w:ascii="宋体" w:hAnsi="宋体"/>
          <w:b/>
          <w:bCs w:val="0"/>
          <w:u w:val="single"/>
        </w:rPr>
        <w:t>磋商邀请</w:t>
      </w:r>
      <w:r>
        <w:rPr>
          <w:rFonts w:hint="eastAsia" w:ascii="宋体" w:hAnsi="宋体"/>
          <w:b/>
          <w:bCs w:val="0"/>
          <w:u w:val="single"/>
          <w:lang w:eastAsia="zh-CN"/>
        </w:rPr>
        <w:t>》</w:t>
      </w:r>
      <w:r>
        <w:rPr>
          <w:rFonts w:hint="eastAsia" w:asciiTheme="minorEastAsia" w:hAnsiTheme="minorEastAsia" w:eastAsiaTheme="minorEastAsia"/>
          <w:bCs/>
          <w:szCs w:val="21"/>
        </w:rPr>
        <w:t>中指明的地址。</w:t>
      </w:r>
    </w:p>
    <w:p w14:paraId="6172F1E5">
      <w:pPr>
        <w:pStyle w:val="70"/>
        <w:numPr>
          <w:ilvl w:val="0"/>
          <w:numId w:val="57"/>
        </w:numPr>
        <w:tabs>
          <w:tab w:val="left" w:pos="567"/>
        </w:tabs>
        <w:autoSpaceDE w:val="0"/>
        <w:autoSpaceDN w:val="0"/>
        <w:spacing w:line="360" w:lineRule="auto"/>
        <w:ind w:left="426" w:hanging="426" w:firstLineChars="0"/>
        <w:jc w:val="left"/>
        <w:rPr>
          <w:rFonts w:asciiTheme="minorEastAsia" w:hAnsiTheme="minorEastAsia" w:eastAsiaTheme="minorEastAsia"/>
        </w:rPr>
      </w:pPr>
      <w:r>
        <w:rPr>
          <w:rFonts w:hint="eastAsia" w:asciiTheme="minorEastAsia" w:hAnsiTheme="minorEastAsia" w:eastAsiaTheme="minorEastAsia"/>
          <w:bCs/>
          <w:szCs w:val="21"/>
        </w:rPr>
        <w:t>为使供应商准备磋商时有充分时间对磋商文件的修改部分进行研究，采购代理机构可适当推迟磋商截止期，但应发布公告并书面通知所有获取磋商文件的潜在供应商。在此情况下，采购人和供应商受磋商截止期制约的所有权利和义务均应延长至新的截止期。</w:t>
      </w:r>
    </w:p>
    <w:p w14:paraId="11B6D3E8">
      <w:pPr>
        <w:pStyle w:val="70"/>
        <w:numPr>
          <w:ilvl w:val="0"/>
          <w:numId w:val="57"/>
        </w:numPr>
        <w:tabs>
          <w:tab w:val="left" w:pos="567"/>
        </w:tabs>
        <w:autoSpaceDE w:val="0"/>
        <w:autoSpaceDN w:val="0"/>
        <w:spacing w:line="360" w:lineRule="auto"/>
        <w:ind w:left="426" w:hanging="426" w:firstLineChars="0"/>
        <w:jc w:val="left"/>
        <w:rPr>
          <w:rFonts w:asciiTheme="minorEastAsia" w:hAnsiTheme="minorEastAsia" w:eastAsiaTheme="minorEastAsia"/>
        </w:rPr>
      </w:pPr>
      <w:r>
        <w:rPr>
          <w:rFonts w:hint="eastAsia" w:asciiTheme="minorEastAsia" w:hAnsiTheme="minorEastAsia" w:eastAsiaTheme="minorEastAsia"/>
          <w:bCs/>
          <w:szCs w:val="21"/>
        </w:rPr>
        <w:t>采购代理机构将拒绝在规定的磋商截止期后收到的任何响应文件。</w:t>
      </w:r>
    </w:p>
    <w:p w14:paraId="4974A3AF">
      <w:pPr>
        <w:pStyle w:val="70"/>
        <w:widowControl/>
        <w:numPr>
          <w:ilvl w:val="0"/>
          <w:numId w:val="50"/>
        </w:numPr>
        <w:snapToGrid w:val="0"/>
        <w:spacing w:before="156" w:beforeLines="50" w:line="360" w:lineRule="auto"/>
        <w:ind w:left="442" w:hanging="442" w:firstLineChars="0"/>
        <w:contextualSpacing/>
        <w:jc w:val="left"/>
        <w:outlineLvl w:val="3"/>
        <w:rPr>
          <w:rFonts w:ascii="宋体" w:hAnsi="宋体"/>
          <w:kern w:val="0"/>
          <w:szCs w:val="21"/>
          <w:lang w:eastAsia="zh-Hans"/>
        </w:rPr>
      </w:pPr>
      <w:r>
        <w:rPr>
          <w:rFonts w:asciiTheme="minorEastAsia" w:hAnsiTheme="minorEastAsia" w:eastAsiaTheme="minorEastAsia"/>
          <w:b/>
          <w:bCs/>
        </w:rPr>
        <w:t>响应文件的修改、撤回与撤销</w:t>
      </w:r>
    </w:p>
    <w:p w14:paraId="1AB85116">
      <w:pPr>
        <w:pStyle w:val="70"/>
        <w:widowControl/>
        <w:numPr>
          <w:ilvl w:val="0"/>
          <w:numId w:val="58"/>
        </w:numPr>
        <w:snapToGrid w:val="0"/>
        <w:spacing w:line="360" w:lineRule="auto"/>
        <w:ind w:left="426" w:hanging="426" w:firstLineChars="0"/>
        <w:contextualSpacing/>
        <w:jc w:val="left"/>
        <w:rPr>
          <w:rFonts w:ascii="宋体" w:hAnsi="宋体"/>
          <w:kern w:val="0"/>
          <w:szCs w:val="21"/>
          <w:lang w:eastAsia="zh-Hans"/>
        </w:rPr>
      </w:pPr>
      <w:r>
        <w:rPr>
          <w:rFonts w:hint="eastAsia" w:ascii="宋体" w:hAnsi="宋体"/>
          <w:kern w:val="0"/>
          <w:szCs w:val="21"/>
          <w:lang w:eastAsia="zh-Hans"/>
        </w:rPr>
        <w:t>在提交响应文件截止时间前，供应商可以修改或撤回响应文件，并于提交响应文件截止时间前将修改后重新提供响应文件，到达响应文件提交截止时间后，将不允许修改或撤回。</w:t>
      </w:r>
    </w:p>
    <w:p w14:paraId="2C0B6AAC">
      <w:pPr>
        <w:pStyle w:val="70"/>
        <w:widowControl/>
        <w:numPr>
          <w:ilvl w:val="0"/>
          <w:numId w:val="58"/>
        </w:numPr>
        <w:snapToGrid w:val="0"/>
        <w:spacing w:line="360" w:lineRule="auto"/>
        <w:ind w:left="426" w:hanging="426" w:firstLineChars="0"/>
        <w:contextualSpacing/>
        <w:jc w:val="left"/>
        <w:rPr>
          <w:rFonts w:ascii="宋体" w:hAnsi="宋体"/>
          <w:color w:val="auto"/>
          <w:kern w:val="0"/>
          <w:szCs w:val="21"/>
          <w:lang w:eastAsia="zh-Hans"/>
        </w:rPr>
      </w:pPr>
      <w:r>
        <w:rPr>
          <w:rFonts w:ascii="宋体" w:hAnsi="宋体"/>
          <w:kern w:val="0"/>
          <w:szCs w:val="21"/>
          <w:lang w:eastAsia="zh-Hans"/>
        </w:rPr>
        <w:t>在提交响</w:t>
      </w:r>
      <w:r>
        <w:rPr>
          <w:rFonts w:ascii="宋体" w:hAnsi="宋体"/>
          <w:color w:val="auto"/>
          <w:kern w:val="0"/>
          <w:szCs w:val="21"/>
          <w:lang w:eastAsia="zh-Hans"/>
        </w:rPr>
        <w:t>应文件截止时间后，供应商不得补充、修改和更换响应文件。</w:t>
      </w:r>
    </w:p>
    <w:p w14:paraId="56E49514">
      <w:pPr>
        <w:pStyle w:val="70"/>
        <w:widowControl/>
        <w:numPr>
          <w:ilvl w:val="0"/>
          <w:numId w:val="50"/>
        </w:numPr>
        <w:snapToGrid w:val="0"/>
        <w:spacing w:before="156" w:beforeLines="50" w:line="360" w:lineRule="auto"/>
        <w:ind w:left="442" w:hanging="442" w:firstLineChars="0"/>
        <w:contextualSpacing/>
        <w:jc w:val="left"/>
        <w:outlineLvl w:val="3"/>
        <w:rPr>
          <w:rFonts w:ascii="宋体" w:hAnsi="宋体"/>
          <w:color w:val="auto"/>
          <w:kern w:val="0"/>
          <w:szCs w:val="21"/>
          <w:lang w:eastAsia="zh-Hans"/>
        </w:rPr>
      </w:pPr>
      <w:r>
        <w:rPr>
          <w:rFonts w:ascii="宋体" w:hAnsi="宋体"/>
          <w:b/>
          <w:color w:val="auto"/>
          <w:kern w:val="0"/>
          <w:szCs w:val="21"/>
          <w:lang w:eastAsia="zh-Hans"/>
        </w:rPr>
        <w:t>响应保证金</w:t>
      </w:r>
      <w:r>
        <w:rPr>
          <w:rFonts w:hint="eastAsia" w:ascii="宋体" w:hAnsi="宋体"/>
          <w:b/>
          <w:color w:val="auto"/>
          <w:kern w:val="0"/>
          <w:szCs w:val="21"/>
          <w:lang w:eastAsia="zh-CN"/>
        </w:rPr>
        <w:t>（</w:t>
      </w:r>
      <w:r>
        <w:rPr>
          <w:rFonts w:hint="eastAsia" w:ascii="宋体" w:hAnsi="宋体"/>
          <w:b/>
          <w:color w:val="auto"/>
          <w:kern w:val="0"/>
          <w:szCs w:val="21"/>
          <w:lang w:val="en-US" w:eastAsia="zh-CN"/>
        </w:rPr>
        <w:t>本项目不适用</w:t>
      </w:r>
      <w:r>
        <w:rPr>
          <w:rFonts w:hint="eastAsia" w:ascii="宋体" w:hAnsi="宋体"/>
          <w:b/>
          <w:color w:val="auto"/>
          <w:kern w:val="0"/>
          <w:szCs w:val="21"/>
          <w:lang w:eastAsia="zh-CN"/>
        </w:rPr>
        <w:t>）</w:t>
      </w:r>
    </w:p>
    <w:p w14:paraId="1A37F3D0">
      <w:pPr>
        <w:pStyle w:val="70"/>
        <w:widowControl/>
        <w:numPr>
          <w:ilvl w:val="0"/>
          <w:numId w:val="59"/>
        </w:numPr>
        <w:snapToGrid w:val="0"/>
        <w:spacing w:line="360" w:lineRule="auto"/>
        <w:ind w:firstLineChars="0"/>
        <w:contextualSpacing/>
        <w:jc w:val="left"/>
        <w:rPr>
          <w:rFonts w:ascii="宋体" w:hAnsi="宋体"/>
          <w:color w:val="auto"/>
          <w:kern w:val="0"/>
          <w:szCs w:val="21"/>
          <w:lang w:eastAsia="zh-Hans"/>
        </w:rPr>
      </w:pPr>
      <w:r>
        <w:rPr>
          <w:rFonts w:ascii="宋体" w:hAnsi="宋体"/>
          <w:color w:val="auto"/>
          <w:kern w:val="0"/>
          <w:szCs w:val="21"/>
          <w:lang w:eastAsia="zh-Hans"/>
        </w:rPr>
        <w:t>响应保证金的缴纳</w:t>
      </w:r>
    </w:p>
    <w:p w14:paraId="6F913A57">
      <w:pPr>
        <w:pStyle w:val="70"/>
        <w:widowControl/>
        <w:numPr>
          <w:ilvl w:val="0"/>
          <w:numId w:val="60"/>
        </w:numPr>
        <w:snapToGrid w:val="0"/>
        <w:spacing w:line="360" w:lineRule="auto"/>
        <w:ind w:left="567" w:hanging="567" w:firstLineChars="0"/>
        <w:contextualSpacing/>
        <w:jc w:val="left"/>
        <w:rPr>
          <w:rFonts w:ascii="宋体" w:hAnsi="宋体"/>
          <w:color w:val="auto"/>
          <w:kern w:val="0"/>
          <w:szCs w:val="21"/>
          <w:lang w:eastAsia="zh-Hans"/>
        </w:rPr>
      </w:pPr>
      <w:r>
        <w:rPr>
          <w:rFonts w:ascii="宋体" w:hAnsi="宋体"/>
          <w:color w:val="auto"/>
          <w:kern w:val="0"/>
          <w:szCs w:val="21"/>
          <w:lang w:eastAsia="zh-Hans"/>
        </w:rPr>
        <w:t>供应商在提交响应文件的同时，应按</w:t>
      </w:r>
      <w:r>
        <w:rPr>
          <w:rFonts w:hint="eastAsia" w:ascii="宋体" w:hAnsi="宋体"/>
          <w:b/>
          <w:bCs/>
          <w:color w:val="auto"/>
          <w:szCs w:val="21"/>
          <w:u w:val="single"/>
          <w:lang w:eastAsia="zh-CN"/>
        </w:rPr>
        <w:t>《</w:t>
      </w:r>
      <w:r>
        <w:rPr>
          <w:rFonts w:hint="eastAsia" w:ascii="宋体" w:hAnsi="宋体"/>
          <w:b/>
          <w:bCs/>
          <w:color w:val="auto"/>
          <w:szCs w:val="21"/>
          <w:u w:val="single"/>
        </w:rPr>
        <w:t>须知前附表</w:t>
      </w:r>
      <w:r>
        <w:rPr>
          <w:rFonts w:hint="eastAsia" w:ascii="宋体" w:hAnsi="宋体"/>
          <w:b/>
          <w:bCs/>
          <w:color w:val="auto"/>
          <w:szCs w:val="21"/>
          <w:u w:val="single"/>
          <w:lang w:eastAsia="zh-CN"/>
        </w:rPr>
        <w:t>》</w:t>
      </w:r>
      <w:r>
        <w:rPr>
          <w:rFonts w:ascii="宋体" w:hAnsi="宋体"/>
          <w:color w:val="auto"/>
          <w:kern w:val="0"/>
          <w:szCs w:val="21"/>
          <w:lang w:eastAsia="zh-Hans"/>
        </w:rPr>
        <w:t>规定的金额和缴纳要求缴纳响应保证金，并作为其响应文件的组成部分。</w:t>
      </w:r>
    </w:p>
    <w:p w14:paraId="2DF501F8">
      <w:pPr>
        <w:pStyle w:val="70"/>
        <w:widowControl/>
        <w:numPr>
          <w:ilvl w:val="0"/>
          <w:numId w:val="60"/>
        </w:numPr>
        <w:snapToGrid w:val="0"/>
        <w:spacing w:line="360" w:lineRule="auto"/>
        <w:ind w:left="567" w:hanging="567" w:firstLineChars="0"/>
        <w:contextualSpacing/>
        <w:jc w:val="left"/>
        <w:rPr>
          <w:rFonts w:ascii="宋体" w:hAnsi="宋体"/>
          <w:color w:val="auto"/>
          <w:kern w:val="0"/>
          <w:szCs w:val="21"/>
        </w:rPr>
      </w:pPr>
      <w:r>
        <w:rPr>
          <w:rFonts w:ascii="宋体" w:hAnsi="宋体"/>
          <w:color w:val="auto"/>
          <w:kern w:val="0"/>
          <w:szCs w:val="21"/>
          <w:lang w:eastAsia="zh-Hans"/>
        </w:rPr>
        <w:t>如采用转账、支票、本票、汇票形式提交的，响应保证金从供应商基本账户递交。请各供应商在响应文件递交截止时间前按</w:t>
      </w:r>
      <w:r>
        <w:rPr>
          <w:rFonts w:hint="eastAsia" w:ascii="宋体" w:hAnsi="宋体"/>
          <w:b/>
          <w:bCs/>
          <w:color w:val="auto"/>
          <w:szCs w:val="21"/>
          <w:u w:val="single"/>
          <w:lang w:eastAsia="zh-CN"/>
        </w:rPr>
        <w:t>《</w:t>
      </w:r>
      <w:r>
        <w:rPr>
          <w:rFonts w:hint="eastAsia" w:ascii="宋体" w:hAnsi="宋体"/>
          <w:b/>
          <w:bCs/>
          <w:color w:val="auto"/>
          <w:szCs w:val="21"/>
          <w:u w:val="single"/>
        </w:rPr>
        <w:t>须知前附表</w:t>
      </w:r>
      <w:r>
        <w:rPr>
          <w:rFonts w:hint="eastAsia" w:ascii="宋体" w:hAnsi="宋体"/>
          <w:b/>
          <w:bCs/>
          <w:color w:val="auto"/>
          <w:szCs w:val="21"/>
          <w:u w:val="single"/>
          <w:lang w:eastAsia="zh-CN"/>
        </w:rPr>
        <w:t>》</w:t>
      </w:r>
      <w:r>
        <w:rPr>
          <w:rFonts w:hint="eastAsia" w:ascii="宋体" w:hAnsi="宋体"/>
          <w:color w:val="auto"/>
          <w:kern w:val="0"/>
          <w:szCs w:val="21"/>
          <w:lang w:eastAsia="zh-Hans"/>
        </w:rPr>
        <w:t>规定的金额递交至采购代理机构，到账情况以开标时采购代理机构查询的信息为准。</w:t>
      </w:r>
    </w:p>
    <w:p w14:paraId="67E0E52B">
      <w:pPr>
        <w:pStyle w:val="70"/>
        <w:widowControl/>
        <w:numPr>
          <w:ilvl w:val="0"/>
          <w:numId w:val="60"/>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如采用金融机构、专业担保机构开具的响应保函等形式提交响应保证金的，响应保函须开具给采购人，并与响应文件一同递交。</w:t>
      </w:r>
    </w:p>
    <w:p w14:paraId="4B04A81C">
      <w:pPr>
        <w:pStyle w:val="70"/>
        <w:widowControl/>
        <w:numPr>
          <w:ilvl w:val="0"/>
          <w:numId w:val="59"/>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响应保证金的退还：</w:t>
      </w:r>
    </w:p>
    <w:p w14:paraId="0CB22074">
      <w:pPr>
        <w:pStyle w:val="70"/>
        <w:widowControl/>
        <w:numPr>
          <w:ilvl w:val="0"/>
          <w:numId w:val="61"/>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供应商在递交响应文件截止时间前放弃响应的，自所投采购包结果公告发出后5个工作日内退还。</w:t>
      </w:r>
    </w:p>
    <w:p w14:paraId="2893B34C">
      <w:pPr>
        <w:pStyle w:val="70"/>
        <w:widowControl/>
        <w:numPr>
          <w:ilvl w:val="0"/>
          <w:numId w:val="61"/>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未成交的供应商保证金，在成交供应商发出后5个工作日内原额退还。</w:t>
      </w:r>
    </w:p>
    <w:p w14:paraId="45522414">
      <w:pPr>
        <w:pStyle w:val="70"/>
        <w:widowControl/>
        <w:numPr>
          <w:ilvl w:val="0"/>
          <w:numId w:val="61"/>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成交供应商的响应保证金,在成交供应商与采购人签订采购合同后5个工作日内原额退还。</w:t>
      </w:r>
    </w:p>
    <w:p w14:paraId="7B3EF951">
      <w:pPr>
        <w:widowControl/>
        <w:snapToGrid w:val="0"/>
        <w:spacing w:line="360" w:lineRule="auto"/>
        <w:ind w:firstLine="567" w:firstLineChars="270"/>
        <w:contextualSpacing/>
        <w:jc w:val="left"/>
        <w:rPr>
          <w:rFonts w:ascii="宋体" w:hAnsi="宋体"/>
          <w:kern w:val="0"/>
          <w:szCs w:val="21"/>
          <w:lang w:eastAsia="zh-Hans"/>
        </w:rPr>
      </w:pPr>
      <w:r>
        <w:rPr>
          <w:rFonts w:ascii="宋体" w:hAnsi="宋体"/>
          <w:kern w:val="0"/>
          <w:szCs w:val="21"/>
          <w:lang w:eastAsia="zh-Hans"/>
        </w:rPr>
        <w:t>备注：但因供应商自身原因导致无法及时退还的除外。</w:t>
      </w:r>
    </w:p>
    <w:p w14:paraId="39EF8167">
      <w:pPr>
        <w:pStyle w:val="70"/>
        <w:widowControl/>
        <w:numPr>
          <w:ilvl w:val="0"/>
          <w:numId w:val="59"/>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有下列情形之一的，响应保证金将不予退还：</w:t>
      </w:r>
    </w:p>
    <w:p w14:paraId="34441254">
      <w:pPr>
        <w:pStyle w:val="70"/>
        <w:widowControl/>
        <w:numPr>
          <w:ilvl w:val="0"/>
          <w:numId w:val="62"/>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提供虚假材料谋取成交的；</w:t>
      </w:r>
    </w:p>
    <w:p w14:paraId="327FE60D">
      <w:pPr>
        <w:pStyle w:val="70"/>
        <w:widowControl/>
        <w:numPr>
          <w:ilvl w:val="0"/>
          <w:numId w:val="62"/>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供应商在磋商文件规定的响应有效期内撤销其响应；</w:t>
      </w:r>
    </w:p>
    <w:p w14:paraId="6FA949C6">
      <w:pPr>
        <w:pStyle w:val="70"/>
        <w:widowControl/>
        <w:numPr>
          <w:ilvl w:val="0"/>
          <w:numId w:val="62"/>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成交后，无正当理由放弃成交资格；</w:t>
      </w:r>
    </w:p>
    <w:p w14:paraId="4C8034F4">
      <w:pPr>
        <w:pStyle w:val="70"/>
        <w:widowControl/>
        <w:numPr>
          <w:ilvl w:val="0"/>
          <w:numId w:val="62"/>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成交后，无正当理由不与采购人签订合同；</w:t>
      </w:r>
    </w:p>
    <w:p w14:paraId="6D7C5093">
      <w:pPr>
        <w:pStyle w:val="70"/>
        <w:widowControl/>
        <w:numPr>
          <w:ilvl w:val="0"/>
          <w:numId w:val="62"/>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法律法规和磋商文件规定的其他情形。</w:t>
      </w:r>
    </w:p>
    <w:p w14:paraId="552C12BC">
      <w:pPr>
        <w:pStyle w:val="70"/>
        <w:widowControl/>
        <w:numPr>
          <w:ilvl w:val="0"/>
          <w:numId w:val="50"/>
        </w:numPr>
        <w:snapToGrid w:val="0"/>
        <w:spacing w:before="156" w:beforeLines="50" w:line="360" w:lineRule="auto"/>
        <w:ind w:left="442" w:hanging="442" w:firstLineChars="0"/>
        <w:contextualSpacing/>
        <w:jc w:val="left"/>
        <w:outlineLvl w:val="3"/>
        <w:rPr>
          <w:rFonts w:ascii="宋体" w:hAnsi="宋体"/>
          <w:kern w:val="0"/>
          <w:szCs w:val="21"/>
          <w:lang w:eastAsia="zh-Hans"/>
        </w:rPr>
      </w:pPr>
      <w:r>
        <w:rPr>
          <w:rFonts w:ascii="宋体" w:hAnsi="宋体"/>
          <w:b/>
          <w:kern w:val="0"/>
          <w:szCs w:val="21"/>
          <w:lang w:eastAsia="zh-Hans"/>
        </w:rPr>
        <w:t>响应有效期</w:t>
      </w:r>
    </w:p>
    <w:p w14:paraId="16B611C3">
      <w:pPr>
        <w:pStyle w:val="70"/>
        <w:widowControl/>
        <w:numPr>
          <w:ilvl w:val="0"/>
          <w:numId w:val="63"/>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响应有效期内供应商撤销响应文件的，采购人或者采购代理机构可以不退还响应保证金（如有）。采用响应保函方式替代保证金的，采购人或者采购代理机构可以向担保机构索赔保证金。</w:t>
      </w:r>
    </w:p>
    <w:p w14:paraId="66AA616B">
      <w:pPr>
        <w:pStyle w:val="70"/>
        <w:widowControl/>
        <w:numPr>
          <w:ilvl w:val="0"/>
          <w:numId w:val="63"/>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出现特殊情况需延长响应有效期的，采购人或采购代理机构可于响应有效期满之前要求供应商同意延长有效期，要求与答复均以书面形式通知所有供应商。供应商同意延长的，应相应延长其响应保证金（如有）的有效期，但不得要求或被允许修改或撤销其响应文件；供应商可以拒绝延长有效期，但其响应将会被视为无效，拒绝延长有效期的供应商有权收回其响应保证金（如有）。采用响应保函方式替代保证金的，响应有效期超出保函有效期的，采购人或者采购代理机构应提示响应供应商重新开函，未获得有效保函的响应供应商其响应将会被视为无效。</w:t>
      </w:r>
    </w:p>
    <w:p w14:paraId="3168403B">
      <w:pPr>
        <w:pStyle w:val="70"/>
        <w:widowControl/>
        <w:numPr>
          <w:ilvl w:val="0"/>
          <w:numId w:val="50"/>
        </w:numPr>
        <w:snapToGrid w:val="0"/>
        <w:spacing w:before="156" w:beforeLines="50" w:line="360" w:lineRule="auto"/>
        <w:ind w:left="442" w:hanging="442" w:firstLineChars="0"/>
        <w:contextualSpacing/>
        <w:jc w:val="left"/>
        <w:outlineLvl w:val="3"/>
        <w:rPr>
          <w:rFonts w:ascii="宋体" w:hAnsi="宋体"/>
          <w:kern w:val="0"/>
          <w:szCs w:val="21"/>
          <w:lang w:eastAsia="zh-Hans"/>
        </w:rPr>
      </w:pPr>
      <w:r>
        <w:rPr>
          <w:rFonts w:ascii="宋体" w:hAnsi="宋体"/>
          <w:b/>
          <w:kern w:val="0"/>
          <w:szCs w:val="21"/>
          <w:lang w:eastAsia="zh-Hans"/>
        </w:rPr>
        <w:t>样品（演示）</w:t>
      </w:r>
    </w:p>
    <w:p w14:paraId="0774E2AA">
      <w:pPr>
        <w:pStyle w:val="70"/>
        <w:widowControl/>
        <w:numPr>
          <w:ilvl w:val="0"/>
          <w:numId w:val="6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磋商文件规定供应商提交样品的，样品属于响应文件的组成部分。样品的生产、运输、安装、保全等一切费用由供应商自理。</w:t>
      </w:r>
    </w:p>
    <w:p w14:paraId="2A285552">
      <w:pPr>
        <w:pStyle w:val="70"/>
        <w:widowControl/>
        <w:numPr>
          <w:ilvl w:val="0"/>
          <w:numId w:val="6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递交响应文件截止时间前，供应商应将样品送达至指定地点。若需要现场演示的，供应商应提前做好演示准备（包括演示设备）。</w:t>
      </w:r>
    </w:p>
    <w:p w14:paraId="685E0227">
      <w:pPr>
        <w:pStyle w:val="70"/>
        <w:widowControl/>
        <w:numPr>
          <w:ilvl w:val="0"/>
          <w:numId w:val="6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采购结果公告发布后，成交供应商的样品由采购人封存，作为履约验收的依据之一。未成交供应商在接到采购代理机构通知后，应按规定时间尽快自行取回样品，否则视同供应商不再认领，代理机构有权进行处理。</w:t>
      </w:r>
    </w:p>
    <w:p w14:paraId="79858A6D">
      <w:pPr>
        <w:pStyle w:val="70"/>
        <w:widowControl/>
        <w:numPr>
          <w:ilvl w:val="0"/>
          <w:numId w:val="50"/>
        </w:numPr>
        <w:snapToGrid w:val="0"/>
        <w:spacing w:before="156" w:beforeLines="50" w:line="360" w:lineRule="auto"/>
        <w:ind w:left="442" w:hanging="442" w:firstLineChars="0"/>
        <w:contextualSpacing/>
        <w:jc w:val="left"/>
        <w:outlineLvl w:val="3"/>
        <w:rPr>
          <w:rFonts w:ascii="宋体" w:hAnsi="宋体"/>
          <w:kern w:val="0"/>
          <w:szCs w:val="21"/>
          <w:lang w:eastAsia="zh-Hans"/>
        </w:rPr>
      </w:pPr>
      <w:r>
        <w:rPr>
          <w:rFonts w:ascii="宋体" w:hAnsi="宋体"/>
          <w:b/>
          <w:kern w:val="0"/>
          <w:szCs w:val="21"/>
          <w:lang w:eastAsia="zh-Hans"/>
        </w:rPr>
        <w:t>除磋商文件另有规定外，有下列情形之一的，响应无效：</w:t>
      </w:r>
    </w:p>
    <w:p w14:paraId="131C65E5">
      <w:pPr>
        <w:pStyle w:val="70"/>
        <w:widowControl/>
        <w:numPr>
          <w:ilvl w:val="0"/>
          <w:numId w:val="65"/>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响应文件未按照磋商文件要求签署、盖章；</w:t>
      </w:r>
    </w:p>
    <w:p w14:paraId="437DC40E">
      <w:pPr>
        <w:pStyle w:val="70"/>
        <w:widowControl/>
        <w:numPr>
          <w:ilvl w:val="0"/>
          <w:numId w:val="65"/>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不符合磋商文件中规定的资格要求；</w:t>
      </w:r>
    </w:p>
    <w:p w14:paraId="4AD719F6">
      <w:pPr>
        <w:pStyle w:val="70"/>
        <w:widowControl/>
        <w:numPr>
          <w:ilvl w:val="0"/>
          <w:numId w:val="65"/>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磋商报价超过磋商文件中规定的预算金额或最高限价；</w:t>
      </w:r>
    </w:p>
    <w:p w14:paraId="390BDA25">
      <w:pPr>
        <w:pStyle w:val="70"/>
        <w:widowControl/>
        <w:numPr>
          <w:ilvl w:val="0"/>
          <w:numId w:val="65"/>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响应文件含有采购人不能接受的附加条件；</w:t>
      </w:r>
    </w:p>
    <w:p w14:paraId="16BC86E0">
      <w:pPr>
        <w:pStyle w:val="70"/>
        <w:widowControl/>
        <w:numPr>
          <w:ilvl w:val="0"/>
          <w:numId w:val="65"/>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有关法律、法规和规章及磋商文件规定的其他无效情形。</w:t>
      </w:r>
    </w:p>
    <w:p w14:paraId="598EF326">
      <w:pPr>
        <w:pStyle w:val="70"/>
        <w:widowControl/>
        <w:numPr>
          <w:ilvl w:val="0"/>
          <w:numId w:val="40"/>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磋商、评审和结果确定</w:t>
      </w:r>
    </w:p>
    <w:p w14:paraId="5C12E659">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1.响应文件的开启</w:t>
      </w:r>
    </w:p>
    <w:p w14:paraId="0C46F2A3">
      <w:pPr>
        <w:pStyle w:val="70"/>
        <w:widowControl/>
        <w:numPr>
          <w:ilvl w:val="0"/>
          <w:numId w:val="66"/>
        </w:numPr>
        <w:snapToGrid w:val="0"/>
        <w:spacing w:line="360" w:lineRule="auto"/>
        <w:ind w:firstLineChars="0"/>
        <w:contextualSpacing/>
        <w:jc w:val="left"/>
        <w:rPr>
          <w:rFonts w:ascii="宋体" w:hAnsi="宋体"/>
          <w:kern w:val="0"/>
          <w:szCs w:val="21"/>
          <w:lang w:eastAsia="zh-Hans"/>
        </w:rPr>
      </w:pPr>
      <w:r>
        <w:rPr>
          <w:rFonts w:hint="eastAsia" w:ascii="宋体" w:hAnsi="宋体"/>
          <w:kern w:val="0"/>
          <w:szCs w:val="21"/>
          <w:lang w:eastAsia="zh-Hans"/>
        </w:rPr>
        <w:t>采购代理机构按</w:t>
      </w:r>
      <w:r>
        <w:rPr>
          <w:rFonts w:hint="eastAsia" w:ascii="宋体" w:hAnsi="宋体"/>
          <w:b/>
          <w:bCs w:val="0"/>
          <w:u w:val="single"/>
          <w:lang w:eastAsia="zh-CN"/>
        </w:rPr>
        <w:t>《</w:t>
      </w:r>
      <w:r>
        <w:rPr>
          <w:rFonts w:hint="eastAsia" w:ascii="宋体" w:hAnsi="宋体"/>
          <w:b/>
          <w:bCs w:val="0"/>
          <w:u w:val="single"/>
        </w:rPr>
        <w:t>磋商邀请</w:t>
      </w:r>
      <w:r>
        <w:rPr>
          <w:rFonts w:hint="eastAsia" w:ascii="宋体" w:hAnsi="宋体"/>
          <w:b/>
          <w:bCs w:val="0"/>
          <w:u w:val="single"/>
          <w:lang w:eastAsia="zh-CN"/>
        </w:rPr>
        <w:t>》</w:t>
      </w:r>
      <w:r>
        <w:rPr>
          <w:rFonts w:hint="eastAsia" w:ascii="宋体" w:hAnsi="宋体"/>
          <w:kern w:val="0"/>
          <w:szCs w:val="21"/>
          <w:lang w:eastAsia="zh-Hans"/>
        </w:rPr>
        <w:t>中规定的日期、时间和地点组织公开开启。开启时邀请所有供应商代表参加。参加开启的法定代表人或其授权代表携带有效身份证签名报到以证明其出席。</w:t>
      </w:r>
    </w:p>
    <w:p w14:paraId="13217637">
      <w:pPr>
        <w:pStyle w:val="70"/>
        <w:widowControl/>
        <w:numPr>
          <w:ilvl w:val="0"/>
          <w:numId w:val="66"/>
        </w:numPr>
        <w:snapToGrid w:val="0"/>
        <w:spacing w:line="360" w:lineRule="auto"/>
        <w:ind w:firstLineChars="0"/>
        <w:contextualSpacing/>
        <w:jc w:val="left"/>
        <w:rPr>
          <w:rFonts w:ascii="宋体" w:hAnsi="宋体"/>
          <w:kern w:val="0"/>
          <w:szCs w:val="21"/>
          <w:lang w:eastAsia="zh-Hans"/>
        </w:rPr>
      </w:pPr>
      <w:r>
        <w:rPr>
          <w:rFonts w:hint="eastAsia" w:ascii="宋体" w:hAnsi="宋体"/>
          <w:kern w:val="0"/>
          <w:szCs w:val="21"/>
          <w:lang w:eastAsia="zh-Hans"/>
        </w:rPr>
        <w:t>响应文件递交截止时间后，由全体供应商对全部响应文件的密封情况进行检查。</w:t>
      </w:r>
    </w:p>
    <w:p w14:paraId="05C0C7AB">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2.评审（详见第四章）</w:t>
      </w:r>
    </w:p>
    <w:p w14:paraId="4FB89AA0">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3.成交</w:t>
      </w:r>
    </w:p>
    <w:p w14:paraId="7810CC1B">
      <w:pPr>
        <w:pStyle w:val="70"/>
        <w:widowControl/>
        <w:numPr>
          <w:ilvl w:val="0"/>
          <w:numId w:val="67"/>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成交结果公告：</w:t>
      </w:r>
    </w:p>
    <w:p w14:paraId="37731BCC">
      <w:pPr>
        <w:pStyle w:val="70"/>
        <w:widowControl/>
        <w:numPr>
          <w:ilvl w:val="0"/>
          <w:numId w:val="68"/>
        </w:numPr>
        <w:tabs>
          <w:tab w:val="left" w:pos="567"/>
        </w:tabs>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成交供应商确定之日起2个工作日内，采购人或采购代理机构将在</w:t>
      </w:r>
      <w:r>
        <w:rPr>
          <w:rFonts w:hint="eastAsia" w:ascii="宋体" w:hAnsi="宋体"/>
          <w:kern w:val="0"/>
          <w:szCs w:val="21"/>
          <w:lang w:eastAsia="zh-Hans"/>
        </w:rPr>
        <w:t>指定媒体</w:t>
      </w:r>
      <w:r>
        <w:rPr>
          <w:rFonts w:ascii="宋体" w:hAnsi="宋体"/>
          <w:kern w:val="0"/>
          <w:szCs w:val="21"/>
          <w:lang w:eastAsia="zh-Hans"/>
        </w:rPr>
        <w:t>上以公告的形式发布成交结果，结果公告的公告期限为 1 个工作日。结果公告同时作为采购代理机构通知除成交供应商外的其他供应商没有成交的书面形式，采购代理机构不再以其它方式另行通知。</w:t>
      </w:r>
    </w:p>
    <w:p w14:paraId="55FE41D7">
      <w:pPr>
        <w:pStyle w:val="70"/>
        <w:widowControl/>
        <w:numPr>
          <w:ilvl w:val="0"/>
          <w:numId w:val="67"/>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成交通知书：</w:t>
      </w:r>
    </w:p>
    <w:p w14:paraId="1630C20E">
      <w:pPr>
        <w:pStyle w:val="70"/>
        <w:widowControl/>
        <w:numPr>
          <w:ilvl w:val="0"/>
          <w:numId w:val="69"/>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成交通知书发出后，采购人不得违法改变成交结果，成交供应商不得放弃成交。成交供应商放弃成交的，应当依法承担相应的法律责任。</w:t>
      </w:r>
    </w:p>
    <w:p w14:paraId="20479A09">
      <w:pPr>
        <w:pStyle w:val="70"/>
        <w:widowControl/>
        <w:numPr>
          <w:ilvl w:val="0"/>
          <w:numId w:val="40"/>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询问、质疑与投诉</w:t>
      </w:r>
    </w:p>
    <w:p w14:paraId="75ED075C">
      <w:pPr>
        <w:pStyle w:val="70"/>
        <w:widowControl/>
        <w:numPr>
          <w:ilvl w:val="3"/>
          <w:numId w:val="70"/>
        </w:numPr>
        <w:snapToGrid w:val="0"/>
        <w:spacing w:line="360" w:lineRule="auto"/>
        <w:ind w:left="426" w:hanging="426" w:firstLineChars="0"/>
        <w:contextualSpacing/>
        <w:jc w:val="left"/>
        <w:outlineLvl w:val="3"/>
        <w:rPr>
          <w:rFonts w:ascii="宋体" w:hAnsi="宋体"/>
          <w:kern w:val="0"/>
          <w:szCs w:val="21"/>
          <w:lang w:eastAsia="zh-Hans"/>
        </w:rPr>
      </w:pPr>
      <w:r>
        <w:rPr>
          <w:rFonts w:ascii="宋体" w:hAnsi="宋体"/>
          <w:b/>
          <w:kern w:val="0"/>
          <w:szCs w:val="21"/>
          <w:lang w:eastAsia="zh-Hans"/>
        </w:rPr>
        <w:t>询问</w:t>
      </w:r>
    </w:p>
    <w:p w14:paraId="21404830">
      <w:pPr>
        <w:pStyle w:val="70"/>
        <w:numPr>
          <w:ilvl w:val="0"/>
          <w:numId w:val="71"/>
        </w:numPr>
        <w:snapToGrid w:val="0"/>
        <w:spacing w:line="360" w:lineRule="auto"/>
        <w:ind w:left="442" w:hanging="442" w:firstLineChars="0"/>
        <w:contextualSpacing/>
        <w:rPr>
          <w:rFonts w:ascii="宋体" w:hAnsi="宋体"/>
        </w:rPr>
      </w:pPr>
      <w:r>
        <w:rPr>
          <w:rFonts w:ascii="宋体" w:hAnsi="宋体"/>
        </w:rPr>
        <w:t>供应商对采购活动事项（磋商文件、采购过程和成交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第一章</w:t>
      </w:r>
      <w:r>
        <w:rPr>
          <w:rFonts w:hint="eastAsia" w:ascii="宋体" w:hAnsi="宋体"/>
          <w:b/>
          <w:bCs w:val="0"/>
          <w:u w:val="single"/>
          <w:lang w:eastAsia="zh-CN"/>
        </w:rPr>
        <w:t>《</w:t>
      </w:r>
      <w:r>
        <w:rPr>
          <w:rFonts w:hint="eastAsia" w:ascii="宋体" w:hAnsi="宋体"/>
          <w:b/>
          <w:bCs w:val="0"/>
          <w:u w:val="single"/>
        </w:rPr>
        <w:t>磋商邀请</w:t>
      </w:r>
      <w:r>
        <w:rPr>
          <w:rFonts w:hint="eastAsia" w:ascii="宋体" w:hAnsi="宋体"/>
          <w:b/>
          <w:bCs w:val="0"/>
          <w:u w:val="single"/>
          <w:lang w:eastAsia="zh-CN"/>
        </w:rPr>
        <w:t>》</w:t>
      </w:r>
      <w:r>
        <w:rPr>
          <w:rFonts w:ascii="宋体" w:hAnsi="宋体"/>
        </w:rPr>
        <w:t>中“采购人、采购代理机构的名称、地址和联系方式”。</w:t>
      </w:r>
    </w:p>
    <w:p w14:paraId="3A1E2557">
      <w:pPr>
        <w:pStyle w:val="70"/>
        <w:widowControl/>
        <w:numPr>
          <w:ilvl w:val="3"/>
          <w:numId w:val="70"/>
        </w:numPr>
        <w:snapToGrid w:val="0"/>
        <w:spacing w:line="360" w:lineRule="auto"/>
        <w:ind w:left="426" w:hanging="426" w:firstLineChars="0"/>
        <w:contextualSpacing/>
        <w:jc w:val="left"/>
        <w:outlineLvl w:val="3"/>
        <w:rPr>
          <w:rFonts w:ascii="宋体" w:hAnsi="宋体"/>
          <w:kern w:val="0"/>
          <w:szCs w:val="21"/>
          <w:lang w:eastAsia="zh-Hans"/>
        </w:rPr>
      </w:pPr>
      <w:r>
        <w:rPr>
          <w:rFonts w:ascii="宋体" w:hAnsi="宋体"/>
          <w:b/>
          <w:kern w:val="0"/>
          <w:szCs w:val="21"/>
          <w:lang w:eastAsia="zh-Hans"/>
        </w:rPr>
        <w:t>质疑</w:t>
      </w:r>
    </w:p>
    <w:p w14:paraId="318B5485">
      <w:pPr>
        <w:pStyle w:val="70"/>
        <w:widowControl/>
        <w:numPr>
          <w:ilvl w:val="0"/>
          <w:numId w:val="7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认为磋商文件、采购过程和成交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14:paraId="0FFFFE1F">
      <w:pPr>
        <w:pStyle w:val="70"/>
        <w:widowControl/>
        <w:numPr>
          <w:ilvl w:val="0"/>
          <w:numId w:val="73"/>
        </w:numPr>
        <w:tabs>
          <w:tab w:val="left" w:pos="709"/>
        </w:tabs>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对磋商文件提出质疑的，为获取磋商文件之日或者磋商文件公告期限届满之日；</w:t>
      </w:r>
    </w:p>
    <w:p w14:paraId="3C491FFB">
      <w:pPr>
        <w:pStyle w:val="70"/>
        <w:widowControl/>
        <w:numPr>
          <w:ilvl w:val="0"/>
          <w:numId w:val="73"/>
        </w:numPr>
        <w:tabs>
          <w:tab w:val="left" w:pos="709"/>
        </w:tabs>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对采购过程提出质疑的，为各采购程序环节结束之日；</w:t>
      </w:r>
    </w:p>
    <w:p w14:paraId="1D214208">
      <w:pPr>
        <w:pStyle w:val="70"/>
        <w:widowControl/>
        <w:numPr>
          <w:ilvl w:val="0"/>
          <w:numId w:val="73"/>
        </w:numPr>
        <w:tabs>
          <w:tab w:val="left" w:pos="709"/>
        </w:tabs>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对成交结果提出质疑的，为成交结果公告期限届满之日。</w:t>
      </w:r>
    </w:p>
    <w:p w14:paraId="1FEEF524">
      <w:pPr>
        <w:pStyle w:val="70"/>
        <w:widowControl/>
        <w:numPr>
          <w:ilvl w:val="0"/>
          <w:numId w:val="7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质疑函应当包括下列主要内容：</w:t>
      </w:r>
    </w:p>
    <w:p w14:paraId="2D3F1D74">
      <w:pPr>
        <w:pStyle w:val="70"/>
        <w:widowControl/>
        <w:numPr>
          <w:ilvl w:val="0"/>
          <w:numId w:val="74"/>
        </w:numPr>
        <w:tabs>
          <w:tab w:val="left" w:pos="284"/>
          <w:tab w:val="left" w:pos="567"/>
        </w:tabs>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质疑供应商和相关供应商的名称、地址、邮编、联系人及联系电话等；</w:t>
      </w:r>
    </w:p>
    <w:p w14:paraId="6959A788">
      <w:pPr>
        <w:pStyle w:val="70"/>
        <w:widowControl/>
        <w:numPr>
          <w:ilvl w:val="0"/>
          <w:numId w:val="74"/>
        </w:numPr>
        <w:tabs>
          <w:tab w:val="left" w:pos="284"/>
          <w:tab w:val="left" w:pos="567"/>
        </w:tabs>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质疑项目名称及编号、具体明确的质疑事项和与质疑事项相关的请求；</w:t>
      </w:r>
    </w:p>
    <w:p w14:paraId="0849DB73">
      <w:pPr>
        <w:pStyle w:val="70"/>
        <w:widowControl/>
        <w:numPr>
          <w:ilvl w:val="0"/>
          <w:numId w:val="74"/>
        </w:numPr>
        <w:tabs>
          <w:tab w:val="left" w:pos="284"/>
          <w:tab w:val="left" w:pos="567"/>
        </w:tabs>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认为磋商文件、采购过程和成交结果使自己的合法权益受到损害的法律依据、事实依据、相关证明材料及证据来源；</w:t>
      </w:r>
    </w:p>
    <w:p w14:paraId="67E9F5EA">
      <w:pPr>
        <w:pStyle w:val="70"/>
        <w:widowControl/>
        <w:numPr>
          <w:ilvl w:val="0"/>
          <w:numId w:val="74"/>
        </w:numPr>
        <w:tabs>
          <w:tab w:val="left" w:pos="284"/>
          <w:tab w:val="left" w:pos="567"/>
        </w:tabs>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提出质疑的日期。</w:t>
      </w:r>
    </w:p>
    <w:p w14:paraId="158C0CD1">
      <w:pPr>
        <w:pStyle w:val="70"/>
        <w:widowControl/>
        <w:numPr>
          <w:ilvl w:val="0"/>
          <w:numId w:val="7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质疑函应当署名。质疑供应商为自然人的，应当由本人签字；质疑供应商为法人或者其他组织的，应当由法定代表人、主要负责人，或者其授权代表签字或者盖章，并加盖公章。</w:t>
      </w:r>
    </w:p>
    <w:p w14:paraId="38D47C9A">
      <w:pPr>
        <w:pStyle w:val="70"/>
        <w:widowControl/>
        <w:numPr>
          <w:ilvl w:val="0"/>
          <w:numId w:val="7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以联合体形式参加采购活动的，其质疑应当由联合体成员委托主体提出。</w:t>
      </w:r>
    </w:p>
    <w:p w14:paraId="4ABCEF25">
      <w:pPr>
        <w:pStyle w:val="70"/>
        <w:widowControl/>
        <w:numPr>
          <w:ilvl w:val="0"/>
          <w:numId w:val="72"/>
        </w:numPr>
        <w:snapToGrid w:val="0"/>
        <w:spacing w:line="360" w:lineRule="auto"/>
        <w:ind w:firstLineChars="0"/>
        <w:contextualSpacing/>
        <w:jc w:val="left"/>
        <w:rPr>
          <w:rFonts w:ascii="宋体" w:hAnsi="宋体"/>
          <w:color w:val="auto"/>
          <w:kern w:val="0"/>
          <w:szCs w:val="21"/>
          <w:lang w:eastAsia="zh-Hans"/>
        </w:rPr>
      </w:pPr>
      <w:r>
        <w:rPr>
          <w:rFonts w:ascii="宋体" w:hAnsi="宋体"/>
          <w:kern w:val="0"/>
          <w:szCs w:val="21"/>
          <w:lang w:eastAsia="zh-Hans"/>
        </w:rPr>
        <w:t>供应商质疑应当有明确的请求</w:t>
      </w:r>
      <w:r>
        <w:rPr>
          <w:rFonts w:ascii="宋体" w:hAnsi="宋体"/>
          <w:color w:val="auto"/>
          <w:kern w:val="0"/>
          <w:szCs w:val="21"/>
          <w:lang w:eastAsia="zh-Hans"/>
        </w:rPr>
        <w:t>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采购监督管理部门依法处理。</w:t>
      </w:r>
    </w:p>
    <w:p w14:paraId="4D2F380E">
      <w:pPr>
        <w:pStyle w:val="70"/>
        <w:widowControl/>
        <w:numPr>
          <w:ilvl w:val="0"/>
          <w:numId w:val="72"/>
        </w:numPr>
        <w:snapToGrid w:val="0"/>
        <w:spacing w:line="360" w:lineRule="auto"/>
        <w:ind w:firstLineChars="0"/>
        <w:contextualSpacing/>
        <w:jc w:val="left"/>
        <w:rPr>
          <w:rFonts w:ascii="宋体" w:hAnsi="宋体"/>
          <w:color w:val="auto"/>
          <w:kern w:val="0"/>
          <w:szCs w:val="21"/>
          <w:lang w:eastAsia="zh-Hans"/>
        </w:rPr>
      </w:pPr>
      <w:r>
        <w:rPr>
          <w:rFonts w:ascii="宋体" w:hAnsi="宋体"/>
          <w:color w:val="auto"/>
          <w:kern w:val="0"/>
          <w:szCs w:val="21"/>
          <w:lang w:eastAsia="zh-Hans"/>
        </w:rPr>
        <w:t>质疑联系方式如下：</w:t>
      </w:r>
    </w:p>
    <w:p w14:paraId="27865438">
      <w:pPr>
        <w:widowControl/>
        <w:snapToGrid w:val="0"/>
        <w:spacing w:line="360" w:lineRule="auto"/>
        <w:ind w:firstLine="480"/>
        <w:contextualSpacing/>
        <w:jc w:val="left"/>
        <w:rPr>
          <w:rFonts w:hint="eastAsia" w:ascii="宋体" w:hAnsi="宋体" w:eastAsia="宋体"/>
          <w:color w:val="auto"/>
          <w:kern w:val="0"/>
          <w:szCs w:val="21"/>
          <w:lang w:val="en-US" w:eastAsia="zh-CN"/>
        </w:rPr>
      </w:pPr>
      <w:r>
        <w:rPr>
          <w:rFonts w:ascii="宋体" w:hAnsi="宋体"/>
          <w:color w:val="auto"/>
          <w:kern w:val="0"/>
          <w:szCs w:val="21"/>
          <w:lang w:eastAsia="zh-Hans"/>
        </w:rPr>
        <w:t>质疑联系人：</w:t>
      </w:r>
      <w:r>
        <w:rPr>
          <w:rFonts w:hint="eastAsia" w:ascii="宋体" w:hAnsi="宋体"/>
          <w:color w:val="auto"/>
          <w:kern w:val="0"/>
          <w:szCs w:val="21"/>
          <w:lang w:val="en-US" w:eastAsia="zh-CN"/>
        </w:rPr>
        <w:t>陈子菱</w:t>
      </w:r>
    </w:p>
    <w:p w14:paraId="6759A7BB">
      <w:pPr>
        <w:widowControl/>
        <w:snapToGrid w:val="0"/>
        <w:spacing w:line="360" w:lineRule="auto"/>
        <w:ind w:firstLine="480"/>
        <w:contextualSpacing/>
        <w:jc w:val="left"/>
        <w:rPr>
          <w:rFonts w:ascii="宋体" w:hAnsi="宋体"/>
          <w:color w:val="auto"/>
          <w:kern w:val="0"/>
          <w:szCs w:val="21"/>
          <w:lang w:eastAsia="zh-Hans"/>
        </w:rPr>
      </w:pPr>
      <w:r>
        <w:rPr>
          <w:rFonts w:ascii="宋体" w:hAnsi="宋体"/>
          <w:color w:val="auto"/>
          <w:kern w:val="0"/>
          <w:szCs w:val="21"/>
          <w:lang w:eastAsia="zh-Hans"/>
        </w:rPr>
        <w:t>电话：</w:t>
      </w:r>
      <w:r>
        <w:rPr>
          <w:rFonts w:hint="eastAsia" w:ascii="宋体" w:hAnsi="宋体" w:eastAsia="宋体" w:cs="Times New Roman"/>
          <w:color w:val="auto"/>
          <w:sz w:val="21"/>
          <w:szCs w:val="21"/>
        </w:rPr>
        <w:t>0769</w:t>
      </w:r>
      <w:r>
        <w:rPr>
          <w:rFonts w:hint="eastAsia" w:ascii="宋体" w:hAnsi="宋体" w:eastAsia="宋体" w:cs="Times New Roman"/>
          <w:color w:val="auto"/>
          <w:sz w:val="21"/>
          <w:szCs w:val="21"/>
          <w:lang w:val="en-US" w:eastAsia="zh-CN"/>
        </w:rPr>
        <w:t>-</w:t>
      </w:r>
      <w:r>
        <w:rPr>
          <w:rFonts w:hint="eastAsia" w:ascii="宋体" w:hAnsi="宋体" w:eastAsia="宋体" w:cs="Times New Roman"/>
          <w:color w:val="auto"/>
          <w:sz w:val="21"/>
          <w:szCs w:val="21"/>
        </w:rPr>
        <w:t>22367009</w:t>
      </w:r>
    </w:p>
    <w:p w14:paraId="7584A465">
      <w:pPr>
        <w:widowControl/>
        <w:snapToGrid w:val="0"/>
        <w:spacing w:line="360" w:lineRule="auto"/>
        <w:ind w:firstLine="480"/>
        <w:contextualSpacing/>
        <w:jc w:val="left"/>
        <w:rPr>
          <w:rFonts w:ascii="宋体" w:hAnsi="宋体"/>
          <w:color w:val="auto"/>
          <w:kern w:val="0"/>
          <w:szCs w:val="21"/>
          <w:lang w:eastAsia="zh-Hans"/>
        </w:rPr>
      </w:pPr>
      <w:r>
        <w:rPr>
          <w:rFonts w:ascii="宋体" w:hAnsi="宋体"/>
          <w:color w:val="auto"/>
          <w:kern w:val="0"/>
          <w:szCs w:val="21"/>
          <w:lang w:eastAsia="zh-Hans"/>
        </w:rPr>
        <w:t>传真：/</w:t>
      </w:r>
    </w:p>
    <w:p w14:paraId="7CA3B35E">
      <w:pPr>
        <w:widowControl/>
        <w:snapToGrid w:val="0"/>
        <w:spacing w:line="360" w:lineRule="auto"/>
        <w:ind w:firstLine="480"/>
        <w:contextualSpacing/>
        <w:jc w:val="left"/>
        <w:rPr>
          <w:rFonts w:ascii="宋体" w:hAnsi="宋体"/>
          <w:color w:val="auto"/>
          <w:kern w:val="0"/>
          <w:szCs w:val="21"/>
          <w:lang w:eastAsia="zh-Hans"/>
        </w:rPr>
      </w:pPr>
      <w:r>
        <w:rPr>
          <w:rFonts w:ascii="宋体" w:hAnsi="宋体"/>
          <w:color w:val="auto"/>
          <w:kern w:val="0"/>
          <w:szCs w:val="21"/>
          <w:lang w:eastAsia="zh-Hans"/>
        </w:rPr>
        <w:t>邮箱：</w:t>
      </w:r>
      <w:r>
        <w:rPr>
          <w:rFonts w:ascii="宋体" w:hAnsi="宋体" w:eastAsia="宋体" w:cs="Times New Roman"/>
          <w:color w:val="auto"/>
          <w:sz w:val="21"/>
          <w:szCs w:val="21"/>
        </w:rPr>
        <w:t>zhcity_gd@163.com</w:t>
      </w:r>
    </w:p>
    <w:p w14:paraId="2F2526F1">
      <w:pPr>
        <w:widowControl/>
        <w:snapToGrid w:val="0"/>
        <w:spacing w:line="360" w:lineRule="auto"/>
        <w:ind w:firstLine="480"/>
        <w:contextualSpacing/>
        <w:jc w:val="left"/>
        <w:rPr>
          <w:rFonts w:ascii="宋体" w:hAnsi="宋体"/>
          <w:color w:val="auto"/>
          <w:kern w:val="0"/>
          <w:szCs w:val="21"/>
          <w:lang w:eastAsia="zh-Hans"/>
        </w:rPr>
      </w:pPr>
      <w:r>
        <w:rPr>
          <w:rFonts w:ascii="宋体" w:hAnsi="宋体"/>
          <w:color w:val="auto"/>
          <w:kern w:val="0"/>
          <w:szCs w:val="21"/>
          <w:lang w:eastAsia="zh-Hans"/>
        </w:rPr>
        <w:t>地址：</w:t>
      </w:r>
      <w:r>
        <w:rPr>
          <w:rFonts w:hint="eastAsia" w:ascii="宋体" w:hAnsi="宋体" w:eastAsia="宋体" w:cs="Times New Roman"/>
          <w:color w:val="auto"/>
          <w:sz w:val="21"/>
          <w:szCs w:val="21"/>
        </w:rPr>
        <w:t>东莞市南城街道雅园产业园区路5号1栋1楼</w:t>
      </w:r>
    </w:p>
    <w:p w14:paraId="3F53C6E4">
      <w:pPr>
        <w:widowControl/>
        <w:snapToGrid w:val="0"/>
        <w:spacing w:line="360" w:lineRule="auto"/>
        <w:ind w:firstLine="480"/>
        <w:contextualSpacing/>
        <w:jc w:val="left"/>
        <w:rPr>
          <w:rFonts w:ascii="宋体" w:hAnsi="宋体"/>
          <w:color w:val="auto"/>
          <w:kern w:val="0"/>
          <w:szCs w:val="21"/>
          <w:lang w:eastAsia="zh-Hans"/>
        </w:rPr>
      </w:pPr>
      <w:r>
        <w:rPr>
          <w:rFonts w:ascii="宋体" w:hAnsi="宋体"/>
          <w:color w:val="auto"/>
          <w:kern w:val="0"/>
          <w:szCs w:val="21"/>
          <w:lang w:eastAsia="zh-Hans"/>
        </w:rPr>
        <w:t>邮编：523000</w:t>
      </w:r>
    </w:p>
    <w:p w14:paraId="0C01DC6B">
      <w:pPr>
        <w:pStyle w:val="70"/>
        <w:widowControl/>
        <w:numPr>
          <w:ilvl w:val="3"/>
          <w:numId w:val="70"/>
        </w:numPr>
        <w:snapToGrid w:val="0"/>
        <w:spacing w:line="360" w:lineRule="auto"/>
        <w:ind w:left="426" w:hanging="426" w:firstLineChars="0"/>
        <w:contextualSpacing/>
        <w:jc w:val="left"/>
        <w:outlineLvl w:val="3"/>
        <w:rPr>
          <w:rFonts w:ascii="宋体" w:hAnsi="宋体"/>
          <w:color w:val="auto"/>
          <w:kern w:val="0"/>
          <w:szCs w:val="21"/>
          <w:lang w:eastAsia="zh-Hans"/>
        </w:rPr>
      </w:pPr>
      <w:r>
        <w:rPr>
          <w:rFonts w:ascii="宋体" w:hAnsi="宋体"/>
          <w:b/>
          <w:color w:val="auto"/>
          <w:kern w:val="0"/>
          <w:szCs w:val="21"/>
          <w:lang w:eastAsia="zh-Hans"/>
        </w:rPr>
        <w:t>投诉</w:t>
      </w:r>
    </w:p>
    <w:p w14:paraId="78F2BD11">
      <w:pPr>
        <w:widowControl/>
        <w:snapToGrid w:val="0"/>
        <w:spacing w:line="360" w:lineRule="auto"/>
        <w:ind w:firstLine="480"/>
        <w:contextualSpacing/>
        <w:jc w:val="left"/>
        <w:rPr>
          <w:rFonts w:ascii="宋体" w:hAnsi="宋体"/>
          <w:color w:val="auto"/>
          <w:kern w:val="0"/>
          <w:szCs w:val="21"/>
        </w:rPr>
      </w:pPr>
      <w:r>
        <w:rPr>
          <w:rFonts w:ascii="宋体" w:hAnsi="宋体"/>
          <w:color w:val="auto"/>
          <w:kern w:val="0"/>
          <w:szCs w:val="21"/>
          <w:lang w:eastAsia="zh-Hans"/>
        </w:rPr>
        <w:t>质疑人对采购人或采购代理机构的质疑答复不满意或在规定时间内未得到答复的，可以在答复期满后15个工作日内，向本项目监督管理部门提起投诉。</w:t>
      </w:r>
    </w:p>
    <w:p w14:paraId="4C767DFE">
      <w:pPr>
        <w:pStyle w:val="70"/>
        <w:widowControl/>
        <w:numPr>
          <w:ilvl w:val="0"/>
          <w:numId w:val="40"/>
        </w:numPr>
        <w:snapToGrid w:val="0"/>
        <w:spacing w:before="156" w:beforeLines="50" w:line="360" w:lineRule="auto"/>
        <w:ind w:left="442" w:hanging="442" w:firstLineChars="0"/>
        <w:contextualSpacing/>
        <w:jc w:val="left"/>
        <w:outlineLvl w:val="3"/>
        <w:rPr>
          <w:rFonts w:ascii="宋体" w:hAnsi="宋体"/>
          <w:color w:val="auto"/>
          <w:kern w:val="0"/>
          <w:szCs w:val="21"/>
        </w:rPr>
      </w:pPr>
      <w:r>
        <w:rPr>
          <w:rFonts w:ascii="宋体" w:hAnsi="宋体"/>
          <w:b/>
          <w:color w:val="auto"/>
          <w:kern w:val="0"/>
          <w:szCs w:val="21"/>
          <w:lang w:eastAsia="zh-Hans"/>
        </w:rPr>
        <w:t>履约担保</w:t>
      </w:r>
      <w:r>
        <w:rPr>
          <w:rFonts w:hint="eastAsia" w:ascii="宋体" w:hAnsi="宋体"/>
          <w:b/>
          <w:color w:val="auto"/>
          <w:kern w:val="0"/>
          <w:szCs w:val="21"/>
          <w:lang w:eastAsia="zh-CN"/>
        </w:rPr>
        <w:t>（</w:t>
      </w:r>
      <w:r>
        <w:rPr>
          <w:rFonts w:hint="eastAsia" w:ascii="宋体" w:hAnsi="宋体"/>
          <w:b/>
          <w:color w:val="auto"/>
          <w:kern w:val="0"/>
          <w:szCs w:val="21"/>
          <w:lang w:val="en-US" w:eastAsia="zh-CN"/>
        </w:rPr>
        <w:t>本项目不适用</w:t>
      </w:r>
      <w:r>
        <w:rPr>
          <w:rFonts w:hint="eastAsia" w:ascii="宋体" w:hAnsi="宋体"/>
          <w:b/>
          <w:color w:val="auto"/>
          <w:kern w:val="0"/>
          <w:szCs w:val="21"/>
          <w:lang w:eastAsia="zh-CN"/>
        </w:rPr>
        <w:t>）</w:t>
      </w:r>
    </w:p>
    <w:p w14:paraId="6F5129F0">
      <w:pPr>
        <w:widowControl/>
        <w:numPr>
          <w:ilvl w:val="0"/>
          <w:numId w:val="75"/>
        </w:numPr>
        <w:snapToGrid w:val="0"/>
        <w:spacing w:line="360" w:lineRule="auto"/>
        <w:ind w:left="442" w:hanging="442"/>
        <w:contextualSpacing/>
        <w:jc w:val="left"/>
        <w:outlineLvl w:val="3"/>
        <w:rPr>
          <w:rFonts w:ascii="宋体" w:hAnsi="宋体"/>
          <w:color w:val="auto"/>
          <w:kern w:val="0"/>
          <w:szCs w:val="21"/>
        </w:rPr>
      </w:pPr>
      <w:r>
        <w:rPr>
          <w:rFonts w:hint="eastAsia" w:ascii="宋体" w:hAnsi="宋体"/>
          <w:color w:val="auto"/>
          <w:kern w:val="0"/>
          <w:szCs w:val="21"/>
        </w:rPr>
        <w:t>成交</w:t>
      </w:r>
      <w:r>
        <w:rPr>
          <w:rFonts w:ascii="宋体" w:hAnsi="宋体"/>
          <w:color w:val="auto"/>
          <w:kern w:val="0"/>
          <w:szCs w:val="21"/>
        </w:rPr>
        <w:t>供应商应按</w:t>
      </w:r>
      <w:r>
        <w:rPr>
          <w:rFonts w:hint="eastAsia" w:ascii="宋体" w:hAnsi="宋体"/>
          <w:b/>
          <w:bCs/>
          <w:color w:val="auto"/>
          <w:szCs w:val="21"/>
          <w:u w:val="single"/>
          <w:lang w:eastAsia="zh-CN"/>
        </w:rPr>
        <w:t>《</w:t>
      </w:r>
      <w:r>
        <w:rPr>
          <w:rFonts w:hint="eastAsia" w:ascii="宋体" w:hAnsi="宋体"/>
          <w:b/>
          <w:bCs/>
          <w:color w:val="auto"/>
          <w:szCs w:val="21"/>
          <w:u w:val="single"/>
        </w:rPr>
        <w:t>须知前附表</w:t>
      </w:r>
      <w:r>
        <w:rPr>
          <w:rFonts w:hint="eastAsia" w:ascii="宋体" w:hAnsi="宋体"/>
          <w:b/>
          <w:bCs/>
          <w:color w:val="auto"/>
          <w:szCs w:val="21"/>
          <w:u w:val="single"/>
          <w:lang w:eastAsia="zh-CN"/>
        </w:rPr>
        <w:t>》</w:t>
      </w:r>
      <w:r>
        <w:rPr>
          <w:rFonts w:ascii="宋体" w:hAnsi="宋体"/>
          <w:color w:val="auto"/>
          <w:kern w:val="0"/>
          <w:szCs w:val="21"/>
        </w:rPr>
        <w:t>要求向采购人缴纳履约担保（如采用保函形式，格式详见</w:t>
      </w:r>
      <w:r>
        <w:rPr>
          <w:rFonts w:hint="eastAsia" w:ascii="宋体" w:hAnsi="宋体"/>
          <w:color w:val="auto"/>
          <w:kern w:val="0"/>
          <w:szCs w:val="21"/>
        </w:rPr>
        <w:t>磋商</w:t>
      </w:r>
      <w:r>
        <w:rPr>
          <w:rFonts w:ascii="宋体" w:hAnsi="宋体"/>
          <w:color w:val="auto"/>
          <w:kern w:val="0"/>
          <w:szCs w:val="21"/>
        </w:rPr>
        <w:t>文件第</w:t>
      </w:r>
      <w:r>
        <w:rPr>
          <w:rFonts w:hint="eastAsia" w:ascii="宋体" w:hAnsi="宋体"/>
          <w:color w:val="auto"/>
          <w:kern w:val="0"/>
          <w:szCs w:val="21"/>
        </w:rPr>
        <w:t>六</w:t>
      </w:r>
      <w:r>
        <w:rPr>
          <w:rFonts w:ascii="宋体" w:hAnsi="宋体"/>
          <w:color w:val="auto"/>
          <w:kern w:val="0"/>
          <w:szCs w:val="21"/>
        </w:rPr>
        <w:t>章</w:t>
      </w:r>
      <w:r>
        <w:rPr>
          <w:rFonts w:hint="eastAsia" w:ascii="宋体" w:hAnsi="宋体"/>
          <w:color w:val="auto"/>
          <w:kern w:val="0"/>
          <w:szCs w:val="21"/>
        </w:rPr>
        <w:t>响应</w:t>
      </w:r>
      <w:r>
        <w:rPr>
          <w:rFonts w:ascii="宋体" w:hAnsi="宋体"/>
          <w:color w:val="auto"/>
          <w:kern w:val="0"/>
          <w:szCs w:val="21"/>
        </w:rPr>
        <w:t>文件格式</w:t>
      </w:r>
      <w:r>
        <w:rPr>
          <w:rFonts w:hint="eastAsia" w:ascii="宋体" w:hAnsi="宋体"/>
          <w:color w:val="auto"/>
          <w:kern w:val="0"/>
          <w:szCs w:val="21"/>
        </w:rPr>
        <w:t>-履约担保</w:t>
      </w:r>
      <w:r>
        <w:rPr>
          <w:rFonts w:ascii="宋体" w:hAnsi="宋体"/>
          <w:color w:val="auto"/>
          <w:kern w:val="0"/>
          <w:szCs w:val="21"/>
        </w:rPr>
        <w:t>）。履约担保可以采用银行转账或</w:t>
      </w:r>
      <w:r>
        <w:rPr>
          <w:rFonts w:hint="eastAsia" w:ascii="宋体" w:hAnsi="宋体"/>
          <w:color w:val="auto"/>
          <w:kern w:val="0"/>
          <w:szCs w:val="21"/>
        </w:rPr>
        <w:t>支票、汇票、本票或者金融机构、担保机构出具的保函等非现金形式提交。</w:t>
      </w:r>
    </w:p>
    <w:p w14:paraId="624202A6">
      <w:pPr>
        <w:widowControl/>
        <w:numPr>
          <w:ilvl w:val="0"/>
          <w:numId w:val="75"/>
        </w:numPr>
        <w:snapToGrid w:val="0"/>
        <w:spacing w:line="360" w:lineRule="auto"/>
        <w:ind w:left="442" w:hanging="442"/>
        <w:contextualSpacing/>
        <w:jc w:val="left"/>
        <w:outlineLvl w:val="3"/>
        <w:rPr>
          <w:rFonts w:ascii="宋体" w:hAnsi="宋体"/>
          <w:color w:val="auto"/>
          <w:kern w:val="0"/>
          <w:szCs w:val="21"/>
        </w:rPr>
      </w:pPr>
      <w:r>
        <w:rPr>
          <w:rFonts w:ascii="宋体" w:hAnsi="宋体"/>
          <w:color w:val="auto"/>
          <w:kern w:val="0"/>
          <w:szCs w:val="21"/>
        </w:rPr>
        <w:t>在整个项目验收合格后，</w:t>
      </w:r>
      <w:r>
        <w:rPr>
          <w:rFonts w:hint="eastAsia" w:ascii="宋体" w:hAnsi="宋体"/>
          <w:color w:val="auto"/>
          <w:kern w:val="0"/>
          <w:szCs w:val="21"/>
        </w:rPr>
        <w:t>成交供应商</w:t>
      </w:r>
      <w:r>
        <w:rPr>
          <w:rFonts w:ascii="宋体" w:hAnsi="宋体"/>
          <w:color w:val="auto"/>
          <w:kern w:val="0"/>
          <w:szCs w:val="21"/>
        </w:rPr>
        <w:t>向采购人提交退回履约保证金的申请，采购人办理履约保证金退还手续，将履约保证金退回原</w:t>
      </w:r>
      <w:r>
        <w:rPr>
          <w:rFonts w:hint="eastAsia" w:ascii="宋体" w:hAnsi="宋体"/>
          <w:color w:val="auto"/>
          <w:kern w:val="0"/>
          <w:szCs w:val="21"/>
        </w:rPr>
        <w:t>成交供应商</w:t>
      </w:r>
      <w:r>
        <w:rPr>
          <w:rFonts w:ascii="宋体" w:hAnsi="宋体"/>
          <w:color w:val="auto"/>
          <w:kern w:val="0"/>
          <w:szCs w:val="21"/>
        </w:rPr>
        <w:t>的汇入账户。</w:t>
      </w:r>
    </w:p>
    <w:p w14:paraId="134C3C46">
      <w:pPr>
        <w:pStyle w:val="70"/>
        <w:widowControl/>
        <w:numPr>
          <w:ilvl w:val="0"/>
          <w:numId w:val="40"/>
        </w:numPr>
        <w:snapToGrid w:val="0"/>
        <w:spacing w:before="156" w:beforeLines="50" w:line="360" w:lineRule="auto"/>
        <w:ind w:left="442" w:hanging="442" w:firstLineChars="0"/>
        <w:contextualSpacing/>
        <w:jc w:val="left"/>
        <w:outlineLvl w:val="3"/>
        <w:rPr>
          <w:rFonts w:ascii="宋体" w:hAnsi="宋体"/>
          <w:color w:val="auto"/>
          <w:kern w:val="0"/>
          <w:szCs w:val="21"/>
          <w:lang w:eastAsia="zh-Hans"/>
        </w:rPr>
      </w:pPr>
      <w:r>
        <w:rPr>
          <w:rFonts w:ascii="宋体" w:hAnsi="宋体"/>
          <w:b/>
          <w:color w:val="auto"/>
          <w:kern w:val="0"/>
          <w:szCs w:val="21"/>
          <w:lang w:eastAsia="zh-Hans"/>
        </w:rPr>
        <w:t>合同签订和履行</w:t>
      </w:r>
    </w:p>
    <w:p w14:paraId="6EB11016">
      <w:pPr>
        <w:pStyle w:val="70"/>
        <w:widowControl/>
        <w:numPr>
          <w:ilvl w:val="3"/>
          <w:numId w:val="76"/>
        </w:numPr>
        <w:snapToGrid w:val="0"/>
        <w:spacing w:line="360" w:lineRule="auto"/>
        <w:ind w:left="426" w:hanging="426" w:firstLineChars="0"/>
        <w:contextualSpacing/>
        <w:jc w:val="left"/>
        <w:outlineLvl w:val="3"/>
        <w:rPr>
          <w:rFonts w:ascii="宋体" w:hAnsi="宋体"/>
          <w:kern w:val="0"/>
          <w:szCs w:val="21"/>
          <w:lang w:eastAsia="zh-Hans"/>
        </w:rPr>
      </w:pPr>
      <w:r>
        <w:rPr>
          <w:rFonts w:ascii="宋体" w:hAnsi="宋体"/>
          <w:b/>
          <w:kern w:val="0"/>
          <w:szCs w:val="21"/>
          <w:lang w:eastAsia="zh-Hans"/>
        </w:rPr>
        <w:t>合同签订</w:t>
      </w:r>
    </w:p>
    <w:p w14:paraId="011B753D">
      <w:pPr>
        <w:pStyle w:val="70"/>
        <w:widowControl/>
        <w:numPr>
          <w:ilvl w:val="0"/>
          <w:numId w:val="77"/>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采购人应当自《成交通知书》发出之日起三十日内，按照磋商文件和成交供应商响应文件的约定，与成交供应商签订合同。所签订的合同不得对磋商文件和成交供应商响应文件作实质性修改。</w:t>
      </w:r>
    </w:p>
    <w:p w14:paraId="0B7C003E">
      <w:pPr>
        <w:pStyle w:val="70"/>
        <w:widowControl/>
        <w:numPr>
          <w:ilvl w:val="0"/>
          <w:numId w:val="77"/>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采购人不得提出试用合格等任何不合理的要求作为签订合同的条件，且不得与成交供应商私下订立背离合同实质性内容的协议。</w:t>
      </w:r>
    </w:p>
    <w:p w14:paraId="2F22112F">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2.合同的履行</w:t>
      </w:r>
    </w:p>
    <w:p w14:paraId="394AA1BD">
      <w:pPr>
        <w:pStyle w:val="70"/>
        <w:widowControl/>
        <w:numPr>
          <w:ilvl w:val="0"/>
          <w:numId w:val="78"/>
        </w:numPr>
        <w:snapToGrid w:val="0"/>
        <w:spacing w:line="360" w:lineRule="auto"/>
        <w:ind w:left="442" w:hanging="442" w:firstLineChars="0"/>
        <w:contextualSpacing/>
        <w:jc w:val="left"/>
        <w:rPr>
          <w:rFonts w:ascii="宋体" w:hAnsi="宋体"/>
          <w:kern w:val="0"/>
          <w:szCs w:val="21"/>
          <w:lang w:eastAsia="zh-Hans"/>
        </w:rPr>
      </w:pPr>
      <w:r>
        <w:rPr>
          <w:rFonts w:hint="eastAsia" w:ascii="宋体" w:hAnsi="宋体"/>
          <w:kern w:val="0"/>
          <w:szCs w:val="21"/>
          <w:lang w:eastAsia="zh-Hans"/>
        </w:rPr>
        <w:t>采购合同订立后，合同各方不得擅自变更、中止或者终止合同。采购合同需要变更的，采购人应将有关合同变更内容，以书面形式报监督管理部门备案；因特殊情况需要中止或终止合同的，采购人应将中止或终止合同的理由以及相应措施，以书面形式报监督管理部门备案。</w:t>
      </w:r>
    </w:p>
    <w:p w14:paraId="76596B07">
      <w:pPr>
        <w:pStyle w:val="70"/>
        <w:numPr>
          <w:ilvl w:val="0"/>
          <w:numId w:val="78"/>
        </w:numPr>
        <w:snapToGrid w:val="0"/>
        <w:spacing w:line="360" w:lineRule="auto"/>
        <w:ind w:left="442" w:hanging="442" w:firstLineChars="0"/>
        <w:contextualSpacing/>
        <w:rPr>
          <w:b/>
          <w:sz w:val="24"/>
          <w:lang w:eastAsia="zh-CN"/>
        </w:rPr>
      </w:pPr>
      <w:r>
        <w:rPr>
          <w:rFonts w:ascii="宋体" w:hAnsi="宋体"/>
          <w:kern w:val="0"/>
          <w:szCs w:val="21"/>
          <w:lang w:eastAsia="zh-Hans"/>
        </w:rPr>
        <w:t>采购合同履行中，采购人需追加与合同标的相同的货物、工程或者服务的，在不改变合同其他条款的前提下，可以与成交供应商签订补充合同，但所补充合同的采购金额不得超过原采购金额的10%。</w:t>
      </w:r>
      <w:r>
        <w:rPr>
          <w:rFonts w:hint="eastAsia" w:ascii="宋体" w:hAnsi="宋体"/>
          <w:kern w:val="0"/>
          <w:szCs w:val="21"/>
          <w:lang w:eastAsia="zh-Hans"/>
        </w:rPr>
        <w:t>签订补充合同的必须按规定备案。</w:t>
      </w:r>
    </w:p>
    <w:p w14:paraId="53E0CCEE">
      <w:pPr>
        <w:pStyle w:val="2"/>
        <w:keepNext w:val="0"/>
        <w:keepLines w:val="0"/>
        <w:pageBreakBefore/>
        <w:spacing w:after="240" w:line="360" w:lineRule="auto"/>
        <w:jc w:val="center"/>
        <w:rPr>
          <w:rFonts w:asciiTheme="minorEastAsia" w:hAnsiTheme="minorEastAsia" w:eastAsiaTheme="minorEastAsia"/>
          <w:spacing w:val="20"/>
          <w:sz w:val="32"/>
          <w:szCs w:val="32"/>
        </w:rPr>
      </w:pPr>
      <w:bookmarkStart w:id="32" w:name="_Toc405313955"/>
      <w:bookmarkStart w:id="33" w:name="_Toc521951135"/>
      <w:bookmarkStart w:id="34" w:name="_Toc391627751"/>
      <w:bookmarkStart w:id="35" w:name="_Toc170228131"/>
      <w:r>
        <w:rPr>
          <w:rFonts w:hint="eastAsia" w:asciiTheme="minorEastAsia" w:hAnsiTheme="minorEastAsia" w:eastAsiaTheme="minorEastAsia"/>
          <w:spacing w:val="20"/>
          <w:sz w:val="32"/>
          <w:szCs w:val="32"/>
        </w:rPr>
        <w:t>第</w:t>
      </w:r>
      <w:bookmarkEnd w:id="32"/>
      <w:bookmarkEnd w:id="33"/>
      <w:bookmarkEnd w:id="34"/>
      <w:bookmarkStart w:id="36" w:name="_Hlk46687785"/>
      <w:r>
        <w:rPr>
          <w:rFonts w:hint="eastAsia" w:asciiTheme="minorEastAsia" w:hAnsiTheme="minorEastAsia" w:eastAsiaTheme="minorEastAsia"/>
          <w:spacing w:val="20"/>
          <w:sz w:val="32"/>
          <w:szCs w:val="32"/>
        </w:rPr>
        <w:t>四章 评审</w:t>
      </w:r>
      <w:bookmarkEnd w:id="35"/>
    </w:p>
    <w:bookmarkEnd w:id="36"/>
    <w:p w14:paraId="722297AE">
      <w:pPr>
        <w:pStyle w:val="70"/>
        <w:numPr>
          <w:ilvl w:val="0"/>
          <w:numId w:val="79"/>
        </w:numPr>
        <w:snapToGrid w:val="0"/>
        <w:spacing w:line="360" w:lineRule="auto"/>
        <w:ind w:left="442" w:hanging="442" w:firstLineChars="0"/>
        <w:contextualSpacing/>
        <w:rPr>
          <w:b/>
          <w:bCs/>
        </w:rPr>
      </w:pPr>
      <w:r>
        <w:rPr>
          <w:b/>
          <w:bCs/>
        </w:rPr>
        <w:t>评审要求</w:t>
      </w:r>
    </w:p>
    <w:p w14:paraId="3421EA85">
      <w:pPr>
        <w:pStyle w:val="74"/>
        <w:numPr>
          <w:ilvl w:val="3"/>
          <w:numId w:val="80"/>
        </w:numPr>
        <w:snapToGrid w:val="0"/>
        <w:spacing w:line="360" w:lineRule="auto"/>
        <w:ind w:left="284" w:hanging="284"/>
        <w:contextualSpacing/>
        <w:outlineLvl w:val="3"/>
        <w:rPr>
          <w:rFonts w:hint="default" w:asciiTheme="minorEastAsia" w:hAnsiTheme="minorEastAsia"/>
          <w:sz w:val="21"/>
          <w:szCs w:val="21"/>
        </w:rPr>
      </w:pPr>
      <w:r>
        <w:rPr>
          <w:rFonts w:asciiTheme="minorEastAsia" w:hAnsiTheme="minorEastAsia"/>
          <w:b/>
          <w:sz w:val="21"/>
          <w:szCs w:val="21"/>
        </w:rPr>
        <w:t>评审方法</w:t>
      </w:r>
    </w:p>
    <w:p w14:paraId="142EB0FC">
      <w:pPr>
        <w:pStyle w:val="74"/>
        <w:snapToGrid w:val="0"/>
        <w:spacing w:line="360" w:lineRule="auto"/>
        <w:ind w:firstLine="420" w:firstLineChars="200"/>
        <w:contextualSpacing/>
        <w:rPr>
          <w:rFonts w:hint="default" w:ascii="宋体" w:hAnsi="宋体" w:eastAsia="宋体"/>
          <w:sz w:val="21"/>
          <w:szCs w:val="21"/>
        </w:rPr>
      </w:pPr>
      <w:r>
        <w:rPr>
          <w:rFonts w:ascii="宋体" w:hAnsi="宋体" w:eastAsia="宋体"/>
          <w:sz w:val="21"/>
          <w:szCs w:val="21"/>
        </w:rPr>
        <w:t>综合评分法,是指响应文件满足磋商文件全部实质性要求，且按照评审因素的量化指标评审得分最高的供应商为成交候选人的评标方法。（最低报价不是成交的唯一依据。）</w:t>
      </w:r>
    </w:p>
    <w:p w14:paraId="5E485DA8">
      <w:pPr>
        <w:pStyle w:val="74"/>
        <w:numPr>
          <w:ilvl w:val="3"/>
          <w:numId w:val="80"/>
        </w:numPr>
        <w:snapToGrid w:val="0"/>
        <w:spacing w:line="360" w:lineRule="auto"/>
        <w:ind w:left="284" w:hanging="284"/>
        <w:contextualSpacing/>
        <w:outlineLvl w:val="3"/>
        <w:rPr>
          <w:rFonts w:hint="default"/>
        </w:rPr>
      </w:pPr>
      <w:r>
        <w:rPr>
          <w:rFonts w:asciiTheme="minorEastAsia" w:hAnsiTheme="minorEastAsia"/>
          <w:b/>
          <w:sz w:val="21"/>
          <w:szCs w:val="21"/>
        </w:rPr>
        <w:t>评审原则</w:t>
      </w:r>
    </w:p>
    <w:p w14:paraId="193DD305">
      <w:pPr>
        <w:pStyle w:val="74"/>
        <w:numPr>
          <w:ilvl w:val="0"/>
          <w:numId w:val="81"/>
        </w:numPr>
        <w:snapToGrid w:val="0"/>
        <w:spacing w:line="360" w:lineRule="auto"/>
        <w:contextualSpacing/>
        <w:rPr>
          <w:rFonts w:hint="default" w:ascii="宋体" w:hAnsi="宋体" w:eastAsia="宋体"/>
          <w:sz w:val="21"/>
          <w:szCs w:val="21"/>
        </w:rPr>
      </w:pPr>
      <w:r>
        <w:rPr>
          <w:rFonts w:ascii="宋体" w:hAnsi="宋体" w:eastAsia="宋体"/>
          <w:sz w:val="21"/>
          <w:szCs w:val="21"/>
        </w:rPr>
        <w:t>评审活动遵循公平、公正、科学和择优的原则，以磋商文件和响应文件为评审的基本依据，并按照磋商文件规定的评审方法和评审标准进行评审。</w:t>
      </w:r>
    </w:p>
    <w:p w14:paraId="73D52A40">
      <w:pPr>
        <w:pStyle w:val="74"/>
        <w:numPr>
          <w:ilvl w:val="0"/>
          <w:numId w:val="81"/>
        </w:numPr>
        <w:snapToGrid w:val="0"/>
        <w:spacing w:line="360" w:lineRule="auto"/>
        <w:contextualSpacing/>
        <w:rPr>
          <w:rFonts w:hint="default"/>
        </w:rPr>
      </w:pPr>
      <w:r>
        <w:rPr>
          <w:rFonts w:ascii="宋体" w:hAnsi="宋体" w:eastAsia="宋体"/>
          <w:sz w:val="21"/>
          <w:szCs w:val="21"/>
        </w:rPr>
        <w:t>具体评审事项由磋商小组负责，并按磋商文件的规定办法进行评审。对磋商文件中描述有歧义或前后不一致的地方，磋商小组有权按法律法规的规定进行评判，但对同一条款的评判应适用于每个响应供应商。</w:t>
      </w:r>
    </w:p>
    <w:p w14:paraId="53C2C55F">
      <w:pPr>
        <w:pStyle w:val="74"/>
        <w:numPr>
          <w:ilvl w:val="3"/>
          <w:numId w:val="80"/>
        </w:numPr>
        <w:snapToGrid w:val="0"/>
        <w:spacing w:line="360" w:lineRule="auto"/>
        <w:ind w:left="284" w:hanging="284"/>
        <w:contextualSpacing/>
        <w:outlineLvl w:val="3"/>
        <w:rPr>
          <w:rFonts w:hint="default" w:ascii="宋体" w:hAnsi="宋体" w:eastAsia="宋体"/>
        </w:rPr>
      </w:pPr>
      <w:r>
        <w:rPr>
          <w:rFonts w:ascii="宋体" w:hAnsi="宋体" w:eastAsia="宋体"/>
          <w:b/>
          <w:sz w:val="21"/>
          <w:szCs w:val="21"/>
        </w:rPr>
        <w:t>磋商小组</w:t>
      </w:r>
    </w:p>
    <w:p w14:paraId="721AAB8B">
      <w:pPr>
        <w:pStyle w:val="74"/>
        <w:numPr>
          <w:ilvl w:val="0"/>
          <w:numId w:val="82"/>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磋商小组由采购人代表和评审专家组成，成员人数应当为3人及以上单数，其中技术、经济等方面的评审专家不得少于成员总数的三分之二。</w:t>
      </w:r>
    </w:p>
    <w:p w14:paraId="0433F221">
      <w:pPr>
        <w:pStyle w:val="74"/>
        <w:numPr>
          <w:ilvl w:val="0"/>
          <w:numId w:val="82"/>
        </w:numPr>
        <w:snapToGrid w:val="0"/>
        <w:spacing w:line="360" w:lineRule="auto"/>
        <w:ind w:left="442" w:hanging="442"/>
        <w:contextualSpacing/>
        <w:rPr>
          <w:rFonts w:hint="default" w:asciiTheme="minorEastAsia" w:hAnsiTheme="minorEastAsia"/>
          <w:bCs/>
          <w:sz w:val="21"/>
          <w:szCs w:val="21"/>
        </w:rPr>
      </w:pPr>
      <w:r>
        <w:rPr>
          <w:rFonts w:cs="宋体" w:asciiTheme="minorEastAsia" w:hAnsiTheme="minorEastAsia"/>
          <w:sz w:val="21"/>
          <w:szCs w:val="21"/>
          <w:lang w:eastAsia="zh-TW"/>
        </w:rPr>
        <w:t>磋商小组成员名单在</w:t>
      </w:r>
      <w:r>
        <w:rPr>
          <w:rFonts w:cs="宋体" w:asciiTheme="minorEastAsia" w:hAnsiTheme="minorEastAsia"/>
          <w:sz w:val="21"/>
          <w:szCs w:val="21"/>
        </w:rPr>
        <w:t>成交结果</w:t>
      </w:r>
      <w:r>
        <w:rPr>
          <w:rFonts w:cs="宋体" w:asciiTheme="minorEastAsia" w:hAnsiTheme="minorEastAsia"/>
          <w:sz w:val="21"/>
          <w:szCs w:val="21"/>
          <w:lang w:eastAsia="zh-TW"/>
        </w:rPr>
        <w:t>公告前应当保密。</w:t>
      </w:r>
      <w:r>
        <w:rPr>
          <w:rFonts w:asciiTheme="minorEastAsia" w:hAnsiTheme="minorEastAsia"/>
          <w:bCs/>
          <w:sz w:val="21"/>
          <w:szCs w:val="21"/>
        </w:rPr>
        <w:t>评审专家有下列情形之一的，受到邀请应主动提出回避，采购当事人也可以要求该评审专家回避：</w:t>
      </w:r>
    </w:p>
    <w:p w14:paraId="57DC8E90">
      <w:pPr>
        <w:pStyle w:val="32"/>
        <w:numPr>
          <w:ilvl w:val="2"/>
          <w:numId w:val="83"/>
        </w:numPr>
        <w:tabs>
          <w:tab w:val="left" w:pos="709"/>
        </w:tabs>
        <w:snapToGrid w:val="0"/>
        <w:spacing w:line="360" w:lineRule="auto"/>
        <w:ind w:firstLineChars="0"/>
        <w:contextualSpacing/>
        <w:rPr>
          <w:rFonts w:asciiTheme="minorEastAsia" w:hAnsiTheme="minorEastAsia" w:eastAsiaTheme="minorEastAsia"/>
          <w:bCs/>
          <w:szCs w:val="21"/>
        </w:rPr>
      </w:pPr>
      <w:r>
        <w:rPr>
          <w:rFonts w:hint="eastAsia" w:cs="宋体" w:asciiTheme="minorEastAsia" w:hAnsiTheme="minorEastAsia" w:eastAsiaTheme="minorEastAsia"/>
          <w:szCs w:val="21"/>
          <w:lang w:eastAsia="zh-TW"/>
        </w:rPr>
        <w:t>参加采购活动前</w:t>
      </w:r>
      <w:r>
        <w:rPr>
          <w:rFonts w:cs="宋体" w:asciiTheme="minorEastAsia" w:hAnsiTheme="minorEastAsia" w:eastAsiaTheme="minorEastAsia"/>
          <w:szCs w:val="21"/>
          <w:lang w:eastAsia="zh-TW"/>
        </w:rPr>
        <w:t>3年内与供应商存在劳动关系</w:t>
      </w:r>
      <w:r>
        <w:rPr>
          <w:rFonts w:hint="eastAsia" w:cs="宋体" w:asciiTheme="minorEastAsia" w:hAnsiTheme="minorEastAsia" w:eastAsiaTheme="minorEastAsia"/>
          <w:szCs w:val="21"/>
          <w:lang w:eastAsia="zh-TW"/>
        </w:rPr>
        <w:t>；</w:t>
      </w:r>
    </w:p>
    <w:p w14:paraId="43561B74">
      <w:pPr>
        <w:pStyle w:val="32"/>
        <w:numPr>
          <w:ilvl w:val="2"/>
          <w:numId w:val="83"/>
        </w:numPr>
        <w:tabs>
          <w:tab w:val="left" w:pos="709"/>
        </w:tabs>
        <w:snapToGrid w:val="0"/>
        <w:spacing w:line="360" w:lineRule="auto"/>
        <w:ind w:firstLineChars="0"/>
        <w:contextualSpacing/>
        <w:rPr>
          <w:rFonts w:asciiTheme="minorEastAsia" w:hAnsiTheme="minorEastAsia" w:eastAsiaTheme="minorEastAsia"/>
          <w:bCs/>
          <w:szCs w:val="21"/>
        </w:rPr>
      </w:pPr>
      <w:r>
        <w:rPr>
          <w:rFonts w:hint="eastAsia" w:cs="宋体" w:asciiTheme="minorEastAsia" w:hAnsiTheme="minorEastAsia" w:eastAsiaTheme="minorEastAsia"/>
          <w:szCs w:val="21"/>
          <w:lang w:eastAsia="zh-TW"/>
        </w:rPr>
        <w:t>参加采购活动前</w:t>
      </w:r>
      <w:r>
        <w:rPr>
          <w:rFonts w:cs="宋体" w:asciiTheme="minorEastAsia" w:hAnsiTheme="minorEastAsia" w:eastAsiaTheme="minorEastAsia"/>
          <w:szCs w:val="21"/>
          <w:lang w:eastAsia="zh-TW"/>
        </w:rPr>
        <w:t>3年内担任供应商的董事、监事；</w:t>
      </w:r>
    </w:p>
    <w:p w14:paraId="5968159E">
      <w:pPr>
        <w:pStyle w:val="32"/>
        <w:numPr>
          <w:ilvl w:val="2"/>
          <w:numId w:val="83"/>
        </w:numPr>
        <w:tabs>
          <w:tab w:val="left" w:pos="709"/>
        </w:tabs>
        <w:snapToGrid w:val="0"/>
        <w:spacing w:line="360" w:lineRule="auto"/>
        <w:ind w:firstLineChars="0"/>
        <w:contextualSpacing/>
        <w:rPr>
          <w:rFonts w:asciiTheme="minorEastAsia" w:hAnsiTheme="minorEastAsia" w:eastAsiaTheme="minorEastAsia"/>
          <w:bCs/>
          <w:szCs w:val="21"/>
        </w:rPr>
      </w:pPr>
      <w:r>
        <w:rPr>
          <w:rFonts w:hint="eastAsia" w:asciiTheme="minorEastAsia" w:hAnsiTheme="minorEastAsia" w:eastAsiaTheme="minorEastAsia"/>
          <w:bCs/>
          <w:szCs w:val="21"/>
        </w:rPr>
        <w:t>参加采购活动前</w:t>
      </w:r>
      <w:r>
        <w:rPr>
          <w:rFonts w:asciiTheme="minorEastAsia" w:hAnsiTheme="minorEastAsia" w:eastAsiaTheme="minorEastAsia"/>
          <w:bCs/>
          <w:szCs w:val="21"/>
        </w:rPr>
        <w:t>3年内是供应商的控股股东或者实际控制人</w:t>
      </w:r>
      <w:r>
        <w:rPr>
          <w:rFonts w:hint="eastAsia" w:asciiTheme="minorEastAsia" w:hAnsiTheme="minorEastAsia" w:eastAsiaTheme="minorEastAsia"/>
          <w:bCs/>
          <w:szCs w:val="21"/>
        </w:rPr>
        <w:t>；</w:t>
      </w:r>
    </w:p>
    <w:p w14:paraId="09123E7F">
      <w:pPr>
        <w:pStyle w:val="32"/>
        <w:numPr>
          <w:ilvl w:val="2"/>
          <w:numId w:val="83"/>
        </w:numPr>
        <w:tabs>
          <w:tab w:val="left" w:pos="709"/>
        </w:tabs>
        <w:snapToGrid w:val="0"/>
        <w:spacing w:line="360" w:lineRule="auto"/>
        <w:ind w:firstLineChars="0"/>
        <w:contextualSpacing/>
        <w:rPr>
          <w:rFonts w:asciiTheme="minorEastAsia" w:hAnsiTheme="minorEastAsia" w:eastAsiaTheme="minorEastAsia"/>
          <w:bCs/>
          <w:szCs w:val="21"/>
        </w:rPr>
      </w:pPr>
      <w:r>
        <w:rPr>
          <w:rFonts w:hint="eastAsia" w:asciiTheme="minorEastAsia" w:hAnsiTheme="minorEastAsia" w:eastAsiaTheme="minorEastAsia"/>
          <w:bCs/>
          <w:szCs w:val="21"/>
        </w:rPr>
        <w:t>与供应商的法定代表人或者负责人有夫妻、直系血亲、三代以内旁系血亲或者近姻亲关系</w:t>
      </w:r>
      <w:r>
        <w:rPr>
          <w:rFonts w:hint="eastAsia" w:asciiTheme="minorEastAsia" w:hAnsiTheme="minorEastAsia" w:eastAsiaTheme="minorEastAsia"/>
          <w:bCs/>
          <w:spacing w:val="-4"/>
          <w:szCs w:val="21"/>
        </w:rPr>
        <w:t>；</w:t>
      </w:r>
    </w:p>
    <w:p w14:paraId="1BF4376D">
      <w:pPr>
        <w:pStyle w:val="32"/>
        <w:numPr>
          <w:ilvl w:val="2"/>
          <w:numId w:val="83"/>
        </w:numPr>
        <w:tabs>
          <w:tab w:val="left" w:pos="709"/>
        </w:tabs>
        <w:snapToGrid w:val="0"/>
        <w:spacing w:line="360" w:lineRule="auto"/>
        <w:ind w:firstLineChars="0"/>
        <w:contextualSpacing/>
        <w:rPr>
          <w:rFonts w:asciiTheme="minorEastAsia" w:hAnsiTheme="minorEastAsia" w:eastAsiaTheme="minorEastAsia"/>
          <w:bCs/>
          <w:szCs w:val="21"/>
        </w:rPr>
      </w:pPr>
      <w:r>
        <w:rPr>
          <w:rFonts w:hint="eastAsia" w:cs="宋体" w:asciiTheme="minorEastAsia" w:hAnsiTheme="minorEastAsia" w:eastAsiaTheme="minorEastAsia"/>
          <w:szCs w:val="21"/>
          <w:lang w:eastAsia="zh-TW"/>
        </w:rPr>
        <w:t>与供应商有其他可能影响采购活动公平、公正进行的关系。</w:t>
      </w:r>
    </w:p>
    <w:p w14:paraId="02FF074D">
      <w:pPr>
        <w:pStyle w:val="74"/>
        <w:numPr>
          <w:ilvl w:val="0"/>
          <w:numId w:val="82"/>
        </w:numPr>
        <w:snapToGrid w:val="0"/>
        <w:spacing w:line="360" w:lineRule="auto"/>
        <w:ind w:left="442" w:hanging="442"/>
        <w:contextualSpacing/>
        <w:rPr>
          <w:rFonts w:hint="default" w:asciiTheme="minorEastAsia" w:hAnsiTheme="minorEastAsia"/>
          <w:bCs/>
          <w:sz w:val="21"/>
          <w:szCs w:val="21"/>
        </w:rPr>
      </w:pPr>
      <w:r>
        <w:rPr>
          <w:rFonts w:asciiTheme="minorEastAsia" w:hAnsiTheme="minorEastAsia"/>
          <w:bCs/>
          <w:sz w:val="21"/>
          <w:szCs w:val="21"/>
        </w:rPr>
        <w:t>磋商小组成员和参与评审的有关工作人员不得透露对响应文件的评审和比较、成交候选人的推荐情况以及与评审有关的其他情况。</w:t>
      </w:r>
    </w:p>
    <w:p w14:paraId="0CC7B904">
      <w:pPr>
        <w:pStyle w:val="74"/>
        <w:numPr>
          <w:ilvl w:val="0"/>
          <w:numId w:val="82"/>
        </w:numPr>
        <w:snapToGrid w:val="0"/>
        <w:spacing w:line="360" w:lineRule="auto"/>
        <w:ind w:left="442" w:hanging="442"/>
        <w:contextualSpacing/>
        <w:rPr>
          <w:rFonts w:hint="default" w:asciiTheme="minorEastAsia" w:hAnsiTheme="minorEastAsia"/>
          <w:bCs/>
          <w:sz w:val="21"/>
          <w:szCs w:val="21"/>
        </w:rPr>
      </w:pPr>
      <w:r>
        <w:rPr>
          <w:rFonts w:asciiTheme="minorEastAsia" w:hAnsiTheme="minorEastAsia"/>
          <w:bCs/>
          <w:sz w:val="21"/>
          <w:szCs w:val="21"/>
        </w:rPr>
        <w:t>磋商小组负责具体评审事务，并独立履行下列职责：</w:t>
      </w:r>
    </w:p>
    <w:p w14:paraId="65119017">
      <w:pPr>
        <w:pStyle w:val="32"/>
        <w:widowControl/>
        <w:numPr>
          <w:ilvl w:val="2"/>
          <w:numId w:val="84"/>
        </w:numPr>
        <w:tabs>
          <w:tab w:val="left" w:pos="709"/>
        </w:tabs>
        <w:snapToGrid w:val="0"/>
        <w:spacing w:line="360" w:lineRule="auto"/>
        <w:ind w:firstLineChars="0"/>
        <w:contextualSpacing/>
        <w:jc w:val="left"/>
        <w:rPr>
          <w:rFonts w:cs="宋体" w:asciiTheme="minorEastAsia" w:hAnsiTheme="minorEastAsia" w:eastAsiaTheme="minorEastAsia"/>
          <w:szCs w:val="21"/>
          <w:lang w:eastAsia="zh-TW"/>
        </w:rPr>
      </w:pPr>
      <w:r>
        <w:rPr>
          <w:rFonts w:hint="eastAsia" w:cs="宋体" w:asciiTheme="minorEastAsia" w:hAnsiTheme="minorEastAsia" w:eastAsiaTheme="minorEastAsia"/>
          <w:szCs w:val="21"/>
          <w:lang w:eastAsia="zh-TW"/>
        </w:rPr>
        <w:t>审查、评价响应文件是否符合磋商文件的商务、技术等实质性要求；</w:t>
      </w:r>
    </w:p>
    <w:p w14:paraId="6DD1B7AE">
      <w:pPr>
        <w:pStyle w:val="32"/>
        <w:widowControl/>
        <w:numPr>
          <w:ilvl w:val="2"/>
          <w:numId w:val="84"/>
        </w:numPr>
        <w:tabs>
          <w:tab w:val="left" w:pos="709"/>
        </w:tabs>
        <w:snapToGrid w:val="0"/>
        <w:spacing w:line="360" w:lineRule="auto"/>
        <w:ind w:firstLineChars="0"/>
        <w:contextualSpacing/>
        <w:jc w:val="left"/>
        <w:rPr>
          <w:rFonts w:cs="宋体" w:asciiTheme="minorEastAsia" w:hAnsiTheme="minorEastAsia" w:eastAsiaTheme="minorEastAsia"/>
          <w:szCs w:val="21"/>
          <w:lang w:eastAsia="zh-TW"/>
        </w:rPr>
      </w:pPr>
      <w:r>
        <w:rPr>
          <w:rFonts w:hint="eastAsia" w:cs="宋体" w:asciiTheme="minorEastAsia" w:hAnsiTheme="minorEastAsia" w:eastAsiaTheme="minorEastAsia"/>
          <w:szCs w:val="21"/>
          <w:lang w:eastAsia="zh-TW"/>
        </w:rPr>
        <w:t>要求供应商对响应文件有关事项作出澄清或者说明；</w:t>
      </w:r>
    </w:p>
    <w:p w14:paraId="2180905D">
      <w:pPr>
        <w:pStyle w:val="32"/>
        <w:widowControl/>
        <w:numPr>
          <w:ilvl w:val="2"/>
          <w:numId w:val="84"/>
        </w:numPr>
        <w:tabs>
          <w:tab w:val="left" w:pos="709"/>
        </w:tabs>
        <w:snapToGrid w:val="0"/>
        <w:spacing w:line="360" w:lineRule="auto"/>
        <w:ind w:firstLineChars="0"/>
        <w:contextualSpacing/>
        <w:jc w:val="left"/>
        <w:rPr>
          <w:rFonts w:cs="宋体" w:asciiTheme="minorEastAsia" w:hAnsiTheme="minorEastAsia" w:eastAsiaTheme="minorEastAsia"/>
          <w:szCs w:val="21"/>
          <w:lang w:eastAsia="zh-TW"/>
        </w:rPr>
      </w:pPr>
      <w:r>
        <w:rPr>
          <w:rFonts w:hint="eastAsia" w:cs="宋体" w:asciiTheme="minorEastAsia" w:hAnsiTheme="minorEastAsia" w:eastAsiaTheme="minorEastAsia"/>
          <w:szCs w:val="21"/>
          <w:lang w:eastAsia="zh-TW"/>
        </w:rPr>
        <w:t>对响应文件进行比较和评价；</w:t>
      </w:r>
    </w:p>
    <w:p w14:paraId="5C2F06E4">
      <w:pPr>
        <w:pStyle w:val="32"/>
        <w:widowControl/>
        <w:numPr>
          <w:ilvl w:val="2"/>
          <w:numId w:val="84"/>
        </w:numPr>
        <w:tabs>
          <w:tab w:val="left" w:pos="709"/>
        </w:tabs>
        <w:snapToGrid w:val="0"/>
        <w:spacing w:line="360" w:lineRule="auto"/>
        <w:ind w:firstLineChars="0"/>
        <w:contextualSpacing/>
        <w:jc w:val="left"/>
        <w:rPr>
          <w:rFonts w:cs="宋体" w:asciiTheme="minorEastAsia" w:hAnsiTheme="minorEastAsia" w:eastAsiaTheme="minorEastAsia"/>
          <w:szCs w:val="21"/>
          <w:lang w:eastAsia="zh-TW"/>
        </w:rPr>
      </w:pPr>
      <w:r>
        <w:rPr>
          <w:rFonts w:hint="eastAsia" w:cs="宋体" w:asciiTheme="minorEastAsia" w:hAnsiTheme="minorEastAsia" w:eastAsiaTheme="minorEastAsia"/>
          <w:szCs w:val="21"/>
          <w:lang w:eastAsia="zh-TW"/>
        </w:rPr>
        <w:t>确定</w:t>
      </w:r>
      <w:r>
        <w:rPr>
          <w:rFonts w:hint="eastAsia" w:cs="宋体" w:asciiTheme="minorEastAsia" w:hAnsiTheme="minorEastAsia" w:eastAsiaTheme="minorEastAsia"/>
          <w:szCs w:val="21"/>
        </w:rPr>
        <w:t>成交</w:t>
      </w:r>
      <w:r>
        <w:rPr>
          <w:rFonts w:hint="eastAsia" w:cs="宋体" w:asciiTheme="minorEastAsia" w:hAnsiTheme="minorEastAsia" w:eastAsiaTheme="minorEastAsia"/>
          <w:szCs w:val="21"/>
          <w:lang w:eastAsia="zh-TW"/>
        </w:rPr>
        <w:t>候选人名单，以及根据采购人委托直接确定成交人；</w:t>
      </w:r>
    </w:p>
    <w:p w14:paraId="13284122">
      <w:pPr>
        <w:pStyle w:val="32"/>
        <w:widowControl/>
        <w:numPr>
          <w:ilvl w:val="2"/>
          <w:numId w:val="84"/>
        </w:numPr>
        <w:tabs>
          <w:tab w:val="left" w:pos="709"/>
        </w:tabs>
        <w:snapToGrid w:val="0"/>
        <w:spacing w:line="360" w:lineRule="auto"/>
        <w:ind w:firstLineChars="0"/>
        <w:contextualSpacing/>
        <w:jc w:val="left"/>
        <w:rPr>
          <w:rFonts w:cs="宋体" w:asciiTheme="minorEastAsia" w:hAnsiTheme="minorEastAsia" w:eastAsiaTheme="minorEastAsia"/>
          <w:szCs w:val="21"/>
          <w:lang w:eastAsia="zh-TW"/>
        </w:rPr>
      </w:pPr>
      <w:r>
        <w:rPr>
          <w:rFonts w:hint="eastAsia" w:cs="宋体" w:asciiTheme="minorEastAsia" w:hAnsiTheme="minorEastAsia" w:eastAsiaTheme="minorEastAsia"/>
          <w:szCs w:val="21"/>
          <w:lang w:eastAsia="zh-TW"/>
        </w:rPr>
        <w:t>向采购人、采购代理机构或者有关部门报告</w:t>
      </w:r>
      <w:r>
        <w:rPr>
          <w:rFonts w:hint="eastAsia" w:cs="宋体" w:asciiTheme="minorEastAsia" w:hAnsiTheme="minorEastAsia" w:eastAsiaTheme="minorEastAsia"/>
          <w:szCs w:val="21"/>
        </w:rPr>
        <w:t>评审</w:t>
      </w:r>
      <w:r>
        <w:rPr>
          <w:rFonts w:hint="eastAsia" w:cs="宋体" w:asciiTheme="minorEastAsia" w:hAnsiTheme="minorEastAsia" w:eastAsiaTheme="minorEastAsia"/>
          <w:szCs w:val="21"/>
          <w:lang w:eastAsia="zh-TW"/>
        </w:rPr>
        <w:t>中发现的违法行为。</w:t>
      </w:r>
    </w:p>
    <w:p w14:paraId="7E53A50A">
      <w:pPr>
        <w:pStyle w:val="74"/>
        <w:numPr>
          <w:ilvl w:val="0"/>
          <w:numId w:val="82"/>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69EF5E7A">
      <w:pPr>
        <w:pStyle w:val="74"/>
        <w:numPr>
          <w:ilvl w:val="0"/>
          <w:numId w:val="82"/>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磋商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14:paraId="1F085340">
      <w:pPr>
        <w:pStyle w:val="74"/>
        <w:numPr>
          <w:ilvl w:val="0"/>
          <w:numId w:val="82"/>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磋商小组成员对评审报告有异议的，磋商小组按照少数服从多数的原则推荐成交候选供应商，采购程序继续进行。对评审报告有异议的磋商小组成员，应当在报告上签署不同意见并说明理由，由磋商小组书面记录相关情况。磋商小组成员拒绝在报告上签字又不书面说明其不同意见和理由的，视为同意评审报告。</w:t>
      </w:r>
    </w:p>
    <w:p w14:paraId="1D6E8B6E">
      <w:pPr>
        <w:pStyle w:val="74"/>
        <w:numPr>
          <w:ilvl w:val="0"/>
          <w:numId w:val="82"/>
        </w:numPr>
        <w:snapToGrid w:val="0"/>
        <w:spacing w:line="360" w:lineRule="auto"/>
        <w:ind w:left="442" w:hanging="442"/>
        <w:contextualSpacing/>
        <w:rPr>
          <w:rFonts w:hint="default"/>
        </w:rPr>
      </w:pPr>
      <w:r>
        <w:rPr>
          <w:rFonts w:ascii="宋体" w:hAnsi="宋体" w:eastAsia="宋体"/>
          <w:sz w:val="21"/>
          <w:szCs w:val="21"/>
        </w:rPr>
        <w:t>参与评审工作的所有人员必须</w:t>
      </w:r>
      <w:r>
        <w:rPr>
          <w:rFonts w:hint="eastAsia" w:ascii="宋体" w:hAnsi="宋体" w:eastAsia="宋体"/>
          <w:sz w:val="21"/>
          <w:szCs w:val="21"/>
          <w:lang w:val="en-US" w:eastAsia="zh-CN"/>
        </w:rPr>
        <w:t>参照</w:t>
      </w:r>
      <w:r>
        <w:rPr>
          <w:rFonts w:ascii="宋体" w:hAnsi="宋体" w:eastAsia="宋体"/>
          <w:sz w:val="21"/>
          <w:szCs w:val="21"/>
        </w:rPr>
        <w:t>《中华人民共和国政府采购法》、《中华人民共和国政府采购法实施条例》、《政府采购竞争性磋商采购方式管理暂行办法》及相关法律、法规的规定</w:t>
      </w:r>
      <w:r>
        <w:rPr>
          <w:rFonts w:hint="eastAsia" w:ascii="宋体" w:hAnsi="宋体" w:eastAsia="宋体"/>
          <w:sz w:val="21"/>
          <w:szCs w:val="21"/>
          <w:lang w:val="en-US" w:eastAsia="zh-CN"/>
        </w:rPr>
        <w:t>执行</w:t>
      </w:r>
      <w:r>
        <w:rPr>
          <w:rFonts w:ascii="宋体" w:hAnsi="宋体" w:eastAsia="宋体"/>
          <w:sz w:val="21"/>
          <w:szCs w:val="21"/>
        </w:rPr>
        <w:t>，以确保评审的公平、公正。</w:t>
      </w:r>
    </w:p>
    <w:p w14:paraId="34E7B1E2">
      <w:pPr>
        <w:pStyle w:val="74"/>
        <w:numPr>
          <w:ilvl w:val="3"/>
          <w:numId w:val="80"/>
        </w:numPr>
        <w:snapToGrid w:val="0"/>
        <w:spacing w:line="360" w:lineRule="auto"/>
        <w:ind w:left="284" w:hanging="284"/>
        <w:contextualSpacing/>
        <w:outlineLvl w:val="3"/>
        <w:rPr>
          <w:rFonts w:hint="default"/>
        </w:rPr>
      </w:pPr>
      <w:r>
        <w:rPr>
          <w:rFonts w:ascii="宋体" w:hAnsi="宋体" w:eastAsia="宋体"/>
          <w:b/>
          <w:sz w:val="21"/>
          <w:szCs w:val="21"/>
        </w:rPr>
        <w:t>有下列情形之一的，视为供应商串通响应，其响应无效</w:t>
      </w:r>
    </w:p>
    <w:p w14:paraId="30F57AA5">
      <w:pPr>
        <w:pStyle w:val="70"/>
        <w:numPr>
          <w:ilvl w:val="0"/>
          <w:numId w:val="85"/>
        </w:numPr>
        <w:snapToGrid w:val="0"/>
        <w:spacing w:line="360" w:lineRule="auto"/>
        <w:ind w:firstLineChars="0"/>
        <w:contextualSpacing/>
      </w:pPr>
      <w:r>
        <w:t>不同供应商的响应文件由同一单位或者个人编制；</w:t>
      </w:r>
    </w:p>
    <w:p w14:paraId="11BC39C9">
      <w:pPr>
        <w:pStyle w:val="70"/>
        <w:numPr>
          <w:ilvl w:val="0"/>
          <w:numId w:val="85"/>
        </w:numPr>
        <w:snapToGrid w:val="0"/>
        <w:spacing w:line="360" w:lineRule="auto"/>
        <w:ind w:firstLineChars="0"/>
        <w:contextualSpacing/>
      </w:pPr>
      <w:r>
        <w:t>不同供应商委托同一单位或者个人办理响应事宜；</w:t>
      </w:r>
    </w:p>
    <w:p w14:paraId="7D018D1D">
      <w:pPr>
        <w:pStyle w:val="70"/>
        <w:numPr>
          <w:ilvl w:val="0"/>
          <w:numId w:val="85"/>
        </w:numPr>
        <w:snapToGrid w:val="0"/>
        <w:spacing w:line="360" w:lineRule="auto"/>
        <w:ind w:firstLineChars="0"/>
        <w:contextualSpacing/>
      </w:pPr>
      <w:r>
        <w:t>不同供应商的响应文件载明的项目管理成员或者联系人员为同一人；</w:t>
      </w:r>
    </w:p>
    <w:p w14:paraId="3F8F7B1C">
      <w:pPr>
        <w:pStyle w:val="70"/>
        <w:numPr>
          <w:ilvl w:val="0"/>
          <w:numId w:val="85"/>
        </w:numPr>
        <w:snapToGrid w:val="0"/>
        <w:spacing w:line="360" w:lineRule="auto"/>
        <w:ind w:firstLineChars="0"/>
        <w:contextualSpacing/>
      </w:pPr>
      <w:r>
        <w:t>不同供应商的响应文件异常一致或者响应报价呈规律性差异；</w:t>
      </w:r>
    </w:p>
    <w:p w14:paraId="7E72B876">
      <w:pPr>
        <w:pStyle w:val="70"/>
        <w:numPr>
          <w:ilvl w:val="0"/>
          <w:numId w:val="85"/>
        </w:numPr>
        <w:snapToGrid w:val="0"/>
        <w:spacing w:line="360" w:lineRule="auto"/>
        <w:ind w:firstLineChars="0"/>
        <w:contextualSpacing/>
      </w:pPr>
      <w:r>
        <w:t>不同供应商的响应文件相互混装；</w:t>
      </w:r>
    </w:p>
    <w:p w14:paraId="121B7829">
      <w:pPr>
        <w:pStyle w:val="70"/>
        <w:numPr>
          <w:ilvl w:val="0"/>
          <w:numId w:val="85"/>
        </w:numPr>
        <w:snapToGrid w:val="0"/>
        <w:spacing w:line="360" w:lineRule="auto"/>
        <w:ind w:firstLineChars="0"/>
        <w:contextualSpacing/>
      </w:pPr>
      <w:r>
        <w:t>不同供应商的响应保证金支付款为从同一单位或个人的账户转出。</w:t>
      </w:r>
    </w:p>
    <w:p w14:paraId="42DD88F2">
      <w:pPr>
        <w:pStyle w:val="74"/>
        <w:numPr>
          <w:ilvl w:val="3"/>
          <w:numId w:val="80"/>
        </w:numPr>
        <w:snapToGrid w:val="0"/>
        <w:spacing w:line="360" w:lineRule="auto"/>
        <w:ind w:left="284" w:hanging="284"/>
        <w:contextualSpacing/>
        <w:outlineLvl w:val="3"/>
        <w:rPr>
          <w:rFonts w:hint="default"/>
        </w:rPr>
      </w:pPr>
      <w:r>
        <w:rPr>
          <w:rFonts w:ascii="宋体" w:hAnsi="宋体" w:eastAsia="宋体"/>
          <w:b/>
          <w:sz w:val="21"/>
          <w:szCs w:val="21"/>
        </w:rPr>
        <w:t>有下列情形之一的，属于恶意串通响应：</w:t>
      </w:r>
    </w:p>
    <w:p w14:paraId="47DB93C4">
      <w:pPr>
        <w:pStyle w:val="70"/>
        <w:numPr>
          <w:ilvl w:val="0"/>
          <w:numId w:val="86"/>
        </w:numPr>
        <w:snapToGrid w:val="0"/>
        <w:spacing w:line="360" w:lineRule="auto"/>
        <w:ind w:left="442" w:hanging="442" w:firstLineChars="0"/>
        <w:contextualSpacing/>
      </w:pPr>
      <w:r>
        <w:t>供应商直接或者间接从采购人或者采购代理机构处获得其他供应商的相关情况并修改其响应文件；</w:t>
      </w:r>
    </w:p>
    <w:p w14:paraId="4DC0969A">
      <w:pPr>
        <w:pStyle w:val="70"/>
        <w:numPr>
          <w:ilvl w:val="0"/>
          <w:numId w:val="86"/>
        </w:numPr>
        <w:snapToGrid w:val="0"/>
        <w:spacing w:line="360" w:lineRule="auto"/>
        <w:ind w:left="442" w:hanging="442" w:firstLineChars="0"/>
        <w:contextualSpacing/>
      </w:pPr>
      <w:r>
        <w:t>供应商按照采购人或者采购代理机构的授意撤换、修改响应文件；</w:t>
      </w:r>
    </w:p>
    <w:p w14:paraId="705E67F6">
      <w:pPr>
        <w:pStyle w:val="70"/>
        <w:numPr>
          <w:ilvl w:val="0"/>
          <w:numId w:val="86"/>
        </w:numPr>
        <w:snapToGrid w:val="0"/>
        <w:spacing w:line="360" w:lineRule="auto"/>
        <w:ind w:left="442" w:hanging="442" w:firstLineChars="0"/>
        <w:contextualSpacing/>
      </w:pPr>
      <w:r>
        <w:t>供应商之间协商报价、技术方案等响应文件的实质性内容；</w:t>
      </w:r>
    </w:p>
    <w:p w14:paraId="70C73649">
      <w:pPr>
        <w:pStyle w:val="70"/>
        <w:numPr>
          <w:ilvl w:val="0"/>
          <w:numId w:val="86"/>
        </w:numPr>
        <w:snapToGrid w:val="0"/>
        <w:spacing w:line="360" w:lineRule="auto"/>
        <w:ind w:left="442" w:hanging="442" w:firstLineChars="0"/>
        <w:contextualSpacing/>
      </w:pPr>
      <w:r>
        <w:t>属于同一集团、协会、商会等组织成员的供应商按照该组织要求协同参加采购活动；</w:t>
      </w:r>
    </w:p>
    <w:p w14:paraId="257A7A58">
      <w:pPr>
        <w:pStyle w:val="70"/>
        <w:numPr>
          <w:ilvl w:val="0"/>
          <w:numId w:val="86"/>
        </w:numPr>
        <w:snapToGrid w:val="0"/>
        <w:spacing w:line="360" w:lineRule="auto"/>
        <w:ind w:left="442" w:hanging="442" w:firstLineChars="0"/>
        <w:contextualSpacing/>
      </w:pPr>
      <w:r>
        <w:t>供应商之间事先约定由某一特定供应商成交；</w:t>
      </w:r>
    </w:p>
    <w:p w14:paraId="66B44421">
      <w:pPr>
        <w:pStyle w:val="70"/>
        <w:numPr>
          <w:ilvl w:val="0"/>
          <w:numId w:val="86"/>
        </w:numPr>
        <w:snapToGrid w:val="0"/>
        <w:spacing w:line="360" w:lineRule="auto"/>
        <w:ind w:left="442" w:hanging="442" w:firstLineChars="0"/>
        <w:contextualSpacing/>
      </w:pPr>
      <w:r>
        <w:t>供应商之间商定部分供应商放弃参加采购活动或者放弃成交；</w:t>
      </w:r>
    </w:p>
    <w:p w14:paraId="2CA68EBD">
      <w:pPr>
        <w:pStyle w:val="70"/>
        <w:numPr>
          <w:ilvl w:val="0"/>
          <w:numId w:val="86"/>
        </w:numPr>
        <w:snapToGrid w:val="0"/>
        <w:spacing w:line="360" w:lineRule="auto"/>
        <w:ind w:left="442" w:hanging="442" w:firstLineChars="0"/>
        <w:contextualSpacing/>
      </w:pPr>
      <w:r>
        <w:t>供应商与采购人或者采购代理机构之间、供应商相互之间，为谋求特定供应商成交或者排斥其他供应商的其他串通行为。</w:t>
      </w:r>
    </w:p>
    <w:p w14:paraId="0CBEBFF4">
      <w:pPr>
        <w:pStyle w:val="74"/>
        <w:numPr>
          <w:ilvl w:val="3"/>
          <w:numId w:val="80"/>
        </w:numPr>
        <w:snapToGrid w:val="0"/>
        <w:spacing w:line="360" w:lineRule="auto"/>
        <w:ind w:left="284" w:hanging="284"/>
        <w:contextualSpacing/>
        <w:outlineLvl w:val="3"/>
        <w:rPr>
          <w:rFonts w:hint="default"/>
        </w:rPr>
      </w:pPr>
      <w:r>
        <w:rPr>
          <w:rFonts w:ascii="宋体" w:hAnsi="宋体" w:eastAsia="宋体"/>
          <w:b/>
          <w:sz w:val="21"/>
          <w:szCs w:val="21"/>
        </w:rPr>
        <w:t>其他响应无效的情形</w:t>
      </w:r>
    </w:p>
    <w:p w14:paraId="0CD6BE93">
      <w:pPr>
        <w:snapToGrid w:val="0"/>
        <w:spacing w:line="360" w:lineRule="auto"/>
        <w:ind w:firstLine="420" w:firstLineChars="200"/>
        <w:contextualSpacing/>
      </w:pPr>
      <w:r>
        <w:rPr>
          <w:rFonts w:hint="eastAsia"/>
        </w:rPr>
        <w:t>详见资格性审查、符合性审查和磋商文件其他响应无效条款。</w:t>
      </w:r>
    </w:p>
    <w:p w14:paraId="2559B318">
      <w:pPr>
        <w:pStyle w:val="74"/>
        <w:numPr>
          <w:ilvl w:val="3"/>
          <w:numId w:val="80"/>
        </w:numPr>
        <w:snapToGrid w:val="0"/>
        <w:spacing w:line="360" w:lineRule="auto"/>
        <w:ind w:left="284" w:hanging="284"/>
        <w:contextualSpacing/>
        <w:outlineLvl w:val="3"/>
        <w:rPr>
          <w:rFonts w:hint="default"/>
        </w:rPr>
      </w:pPr>
      <w:r>
        <w:rPr>
          <w:rFonts w:ascii="宋体" w:hAnsi="宋体" w:eastAsia="宋体"/>
          <w:b/>
          <w:sz w:val="21"/>
          <w:szCs w:val="21"/>
        </w:rPr>
        <w:t>终止竞争性磋商采购活动的情形</w:t>
      </w:r>
    </w:p>
    <w:p w14:paraId="7D386134">
      <w:pPr>
        <w:pStyle w:val="70"/>
        <w:numPr>
          <w:ilvl w:val="0"/>
          <w:numId w:val="87"/>
        </w:numPr>
        <w:snapToGrid w:val="0"/>
        <w:spacing w:line="360" w:lineRule="auto"/>
        <w:ind w:firstLineChars="0"/>
        <w:contextualSpacing/>
        <w:rPr>
          <w:rFonts w:ascii="宋体" w:hAnsi="宋体"/>
        </w:rPr>
      </w:pPr>
      <w:r>
        <w:rPr>
          <w:rFonts w:hint="eastAsia" w:ascii="宋体" w:hAnsi="宋体"/>
        </w:rPr>
        <w:t>出现下列情形之一的，采购人或者采购代理机构应当终止竞争性磋商采购活动，发布项目终止公告并说明原因，重新开展采购活动：</w:t>
      </w:r>
    </w:p>
    <w:p w14:paraId="76F5FEA6">
      <w:pPr>
        <w:pStyle w:val="70"/>
        <w:numPr>
          <w:ilvl w:val="0"/>
          <w:numId w:val="88"/>
        </w:numPr>
        <w:snapToGrid w:val="0"/>
        <w:spacing w:line="360" w:lineRule="auto"/>
        <w:ind w:left="567" w:hanging="567" w:firstLineChars="0"/>
        <w:contextualSpacing/>
        <w:rPr>
          <w:rFonts w:ascii="宋体" w:hAnsi="宋体"/>
        </w:rPr>
      </w:pPr>
      <w:r>
        <w:rPr>
          <w:rFonts w:ascii="宋体" w:hAnsi="宋体"/>
        </w:rPr>
        <w:t>因情况变化，不再符合规定的竞争性磋商采购方式适用情形的；</w:t>
      </w:r>
    </w:p>
    <w:p w14:paraId="563722C2">
      <w:pPr>
        <w:pStyle w:val="70"/>
        <w:numPr>
          <w:ilvl w:val="0"/>
          <w:numId w:val="88"/>
        </w:numPr>
        <w:snapToGrid w:val="0"/>
        <w:spacing w:line="360" w:lineRule="auto"/>
        <w:ind w:left="567" w:hanging="567" w:firstLineChars="0"/>
        <w:contextualSpacing/>
        <w:rPr>
          <w:rFonts w:ascii="宋体" w:hAnsi="宋体"/>
        </w:rPr>
      </w:pPr>
      <w:r>
        <w:rPr>
          <w:rFonts w:ascii="宋体" w:hAnsi="宋体"/>
        </w:rPr>
        <w:t>出现影响采购公正的违法、违规行为的；</w:t>
      </w:r>
    </w:p>
    <w:p w14:paraId="21079763">
      <w:pPr>
        <w:pStyle w:val="70"/>
        <w:numPr>
          <w:ilvl w:val="0"/>
          <w:numId w:val="88"/>
        </w:numPr>
        <w:snapToGrid w:val="0"/>
        <w:spacing w:line="360" w:lineRule="auto"/>
        <w:ind w:left="567" w:hanging="567" w:firstLineChars="0"/>
        <w:contextualSpacing/>
      </w:pPr>
      <w:r>
        <w:rPr>
          <w:rFonts w:ascii="宋体" w:hAnsi="宋体"/>
        </w:rPr>
        <w:t>除《政府采购竞争性磋商采购方式暂行办法》第二十一条第三款，《财政部关于政府采购竞争性磋商采购方式管理暂行办法有关问题的补充通</w:t>
      </w:r>
      <w:r>
        <w:rPr>
          <w:rFonts w:ascii="宋体" w:hAnsi="宋体"/>
          <w:color w:val="auto"/>
        </w:rPr>
        <w:t>知》（财库〔2015〕124号）规定的情形外，在采购过程中符合要求的供应商或者报价未超过采购预算</w:t>
      </w:r>
      <w:r>
        <w:rPr>
          <w:rFonts w:hint="eastAsia" w:ascii="宋体" w:hAnsi="宋体"/>
          <w:color w:val="auto"/>
        </w:rPr>
        <w:t>（或最高限价）</w:t>
      </w:r>
      <w:r>
        <w:rPr>
          <w:rFonts w:ascii="宋体" w:hAnsi="宋体"/>
          <w:color w:val="auto"/>
        </w:rPr>
        <w:t>的供应商</w:t>
      </w:r>
      <w:r>
        <w:rPr>
          <w:rFonts w:ascii="宋体" w:hAnsi="宋体"/>
        </w:rPr>
        <w:t>不足3家的；</w:t>
      </w:r>
    </w:p>
    <w:p w14:paraId="79CFF447">
      <w:pPr>
        <w:pStyle w:val="70"/>
        <w:numPr>
          <w:ilvl w:val="0"/>
          <w:numId w:val="88"/>
        </w:numPr>
        <w:snapToGrid w:val="0"/>
        <w:spacing w:line="360" w:lineRule="auto"/>
        <w:ind w:left="567" w:hanging="567" w:firstLineChars="0"/>
        <w:contextualSpacing/>
      </w:pPr>
      <w:r>
        <w:t>法律、法规以及磋商文件规定其他情形。</w:t>
      </w:r>
    </w:p>
    <w:p w14:paraId="39DB4BE4">
      <w:pPr>
        <w:pStyle w:val="74"/>
        <w:numPr>
          <w:ilvl w:val="3"/>
          <w:numId w:val="80"/>
        </w:numPr>
        <w:snapToGrid w:val="0"/>
        <w:spacing w:line="360" w:lineRule="auto"/>
        <w:ind w:left="284" w:hanging="284"/>
        <w:contextualSpacing/>
        <w:outlineLvl w:val="3"/>
        <w:rPr>
          <w:rFonts w:hint="default"/>
        </w:rPr>
      </w:pPr>
      <w:r>
        <w:rPr>
          <w:rFonts w:ascii="宋体" w:hAnsi="宋体" w:eastAsia="宋体"/>
          <w:b/>
          <w:sz w:val="21"/>
          <w:szCs w:val="21"/>
        </w:rPr>
        <w:t>确定成交供应商</w:t>
      </w:r>
    </w:p>
    <w:p w14:paraId="2CFB4CA9">
      <w:pPr>
        <w:snapToGrid w:val="0"/>
        <w:spacing w:line="360" w:lineRule="auto"/>
        <w:ind w:firstLine="420" w:firstLineChars="200"/>
        <w:contextualSpacing/>
      </w:pPr>
      <w:r>
        <w:rPr>
          <w:rFonts w:hint="eastAsia"/>
        </w:rPr>
        <w:t>磋商小组按照磋商文件确定的评审方法、步骤、标准，对响应文件进行评审。评审结束后，对供应商的评审名次进行排序，确定成交供应商或者推荐成交候选供应商。</w:t>
      </w:r>
    </w:p>
    <w:p w14:paraId="3FB8B946">
      <w:pPr>
        <w:pStyle w:val="74"/>
        <w:numPr>
          <w:ilvl w:val="3"/>
          <w:numId w:val="80"/>
        </w:numPr>
        <w:snapToGrid w:val="0"/>
        <w:spacing w:line="360" w:lineRule="auto"/>
        <w:ind w:left="284" w:hanging="284"/>
        <w:contextualSpacing/>
        <w:outlineLvl w:val="3"/>
        <w:rPr>
          <w:rFonts w:hint="default"/>
        </w:rPr>
      </w:pPr>
      <w:r>
        <w:rPr>
          <w:rFonts w:ascii="宋体" w:hAnsi="宋体" w:eastAsia="宋体"/>
          <w:b/>
          <w:sz w:val="21"/>
          <w:szCs w:val="21"/>
        </w:rPr>
        <w:t>价格修正</w:t>
      </w:r>
    </w:p>
    <w:p w14:paraId="2CA89004">
      <w:pPr>
        <w:pStyle w:val="70"/>
        <w:numPr>
          <w:ilvl w:val="0"/>
          <w:numId w:val="89"/>
        </w:numPr>
        <w:snapToGrid w:val="0"/>
        <w:spacing w:line="360" w:lineRule="auto"/>
        <w:ind w:firstLineChars="0"/>
        <w:contextualSpacing/>
      </w:pPr>
      <w:r>
        <w:rPr>
          <w:rFonts w:hint="eastAsia"/>
        </w:rPr>
        <w:t>对报价的计算错误按以下原则修正：</w:t>
      </w:r>
    </w:p>
    <w:p w14:paraId="03CEC0A6">
      <w:pPr>
        <w:pStyle w:val="70"/>
        <w:numPr>
          <w:ilvl w:val="0"/>
          <w:numId w:val="90"/>
        </w:numPr>
        <w:snapToGrid w:val="0"/>
        <w:spacing w:line="360" w:lineRule="auto"/>
        <w:ind w:left="709" w:hanging="709" w:firstLineChars="0"/>
        <w:contextualSpacing/>
      </w:pPr>
      <w:r>
        <w:t>响应文件中首次报价表（报价表）内容与响应文件中相应内容不一致的，以首次报价表（报价表）为准；</w:t>
      </w:r>
    </w:p>
    <w:p w14:paraId="6EB8FA87">
      <w:pPr>
        <w:pStyle w:val="70"/>
        <w:numPr>
          <w:ilvl w:val="0"/>
          <w:numId w:val="90"/>
        </w:numPr>
        <w:snapToGrid w:val="0"/>
        <w:spacing w:line="360" w:lineRule="auto"/>
        <w:ind w:left="709" w:hanging="709" w:firstLineChars="0"/>
        <w:contextualSpacing/>
      </w:pPr>
      <w:r>
        <w:t>大写金额和小写金额不一致的，以大写金额为准；</w:t>
      </w:r>
    </w:p>
    <w:p w14:paraId="7ED2C147">
      <w:pPr>
        <w:pStyle w:val="70"/>
        <w:numPr>
          <w:ilvl w:val="0"/>
          <w:numId w:val="90"/>
        </w:numPr>
        <w:snapToGrid w:val="0"/>
        <w:spacing w:line="360" w:lineRule="auto"/>
        <w:ind w:left="709" w:hanging="709" w:firstLineChars="0"/>
        <w:contextualSpacing/>
      </w:pPr>
      <w:r>
        <w:t>单价金额小数点或者百分比有明显错位的，以首次报价表的总价为准，并修改单价；</w:t>
      </w:r>
    </w:p>
    <w:p w14:paraId="54E8A67B">
      <w:pPr>
        <w:pStyle w:val="70"/>
        <w:numPr>
          <w:ilvl w:val="0"/>
          <w:numId w:val="90"/>
        </w:numPr>
        <w:snapToGrid w:val="0"/>
        <w:spacing w:line="360" w:lineRule="auto"/>
        <w:ind w:left="709" w:hanging="709" w:firstLineChars="0"/>
        <w:contextualSpacing/>
        <w:rPr>
          <w:rFonts w:hint="eastAsia" w:ascii="宋体" w:hAnsi="宋体" w:eastAsia="宋体" w:cs="宋体"/>
        </w:rPr>
      </w:pPr>
      <w:r>
        <w:t>总价</w:t>
      </w:r>
      <w:r>
        <w:rPr>
          <w:rFonts w:hint="eastAsia" w:ascii="宋体" w:hAnsi="宋体" w:eastAsia="宋体" w:cs="宋体"/>
        </w:rPr>
        <w:t>金额与按单价汇总金额不一致的，以单价金额计算结果为准。但是单价金额计算结果超过预算价的，对其按无效响应处理；</w:t>
      </w:r>
    </w:p>
    <w:p w14:paraId="602752B4">
      <w:pPr>
        <w:snapToGrid w:val="0"/>
        <w:spacing w:line="360" w:lineRule="auto"/>
        <w:contextualSpacing/>
        <w:rPr>
          <w:rFonts w:hint="eastAsia" w:ascii="宋体" w:hAnsi="宋体" w:eastAsia="宋体" w:cs="宋体"/>
        </w:rPr>
      </w:pPr>
      <w:r>
        <w:rPr>
          <w:rFonts w:hint="eastAsia" w:ascii="宋体" w:hAnsi="宋体" w:eastAsia="宋体" w:cs="宋体"/>
        </w:rPr>
        <w:t>注：同时出现2种以上不一致的，按照前款规定的顺序修正。修正后的报价应当采用书面形式，并加盖公章，或者由法定代表人或其授权的代表签字，经供应商确认后产生约束力，供应商不确认的，其响应无效。</w:t>
      </w:r>
    </w:p>
    <w:p w14:paraId="2B065D54">
      <w:pPr>
        <w:pStyle w:val="70"/>
        <w:numPr>
          <w:ilvl w:val="0"/>
          <w:numId w:val="79"/>
        </w:numPr>
        <w:snapToGrid w:val="0"/>
        <w:spacing w:line="360" w:lineRule="auto"/>
        <w:ind w:left="442" w:hanging="442" w:firstLineChars="0"/>
        <w:contextualSpacing/>
        <w:rPr>
          <w:rFonts w:asciiTheme="minorEastAsia" w:hAnsiTheme="minorEastAsia"/>
          <w:b/>
          <w:bCs/>
          <w:szCs w:val="21"/>
        </w:rPr>
      </w:pPr>
      <w:r>
        <w:rPr>
          <w:b/>
          <w:bCs/>
        </w:rPr>
        <w:t>采购政策</w:t>
      </w:r>
    </w:p>
    <w:p w14:paraId="2E3716F7">
      <w:pPr>
        <w:pStyle w:val="70"/>
        <w:keepNext w:val="0"/>
        <w:keepLines w:val="0"/>
        <w:pageBreakBefore w:val="0"/>
        <w:widowControl w:val="0"/>
        <w:numPr>
          <w:ilvl w:val="1"/>
          <w:numId w:val="91"/>
        </w:numPr>
        <w:kinsoku/>
        <w:wordWrap/>
        <w:overflowPunct/>
        <w:topLinePunct w:val="0"/>
        <w:autoSpaceDE/>
        <w:autoSpaceDN/>
        <w:bidi w:val="0"/>
        <w:adjustRightInd/>
        <w:snapToGrid w:val="0"/>
        <w:spacing w:line="360" w:lineRule="auto"/>
        <w:ind w:left="284" w:hanging="284" w:firstLineChars="0"/>
        <w:textAlignment w:val="auto"/>
        <w:rPr>
          <w:rFonts w:asciiTheme="minorEastAsia" w:hAnsiTheme="minorEastAsia" w:eastAsiaTheme="minorEastAsia"/>
          <w:b/>
          <w:bCs/>
          <w:szCs w:val="21"/>
        </w:rPr>
      </w:pPr>
      <w:r>
        <w:rPr>
          <w:rFonts w:hint="eastAsia" w:asciiTheme="minorEastAsia" w:hAnsiTheme="minorEastAsia" w:eastAsiaTheme="minorEastAsia"/>
          <w:b/>
          <w:bCs/>
          <w:szCs w:val="21"/>
        </w:rPr>
        <w:t>对小型或微型企业响应的扶持</w:t>
      </w:r>
    </w:p>
    <w:p w14:paraId="1278C518">
      <w:pPr>
        <w:pStyle w:val="70"/>
        <w:keepNext w:val="0"/>
        <w:keepLines w:val="0"/>
        <w:pageBreakBefore w:val="0"/>
        <w:widowControl w:val="0"/>
        <w:numPr>
          <w:ilvl w:val="0"/>
          <w:numId w:val="92"/>
        </w:numPr>
        <w:kinsoku/>
        <w:wordWrap/>
        <w:overflowPunct/>
        <w:topLinePunct w:val="0"/>
        <w:autoSpaceDE/>
        <w:autoSpaceDN/>
        <w:bidi w:val="0"/>
        <w:adjustRightInd/>
        <w:snapToGrid w:val="0"/>
        <w:spacing w:line="360" w:lineRule="auto"/>
        <w:ind w:firstLineChars="0"/>
        <w:textAlignment w:val="auto"/>
        <w:rPr>
          <w:rFonts w:asciiTheme="minorEastAsia" w:hAnsiTheme="minorEastAsia" w:eastAsiaTheme="minorEastAsia" w:cstheme="minorBidi"/>
          <w:bCs/>
          <w:szCs w:val="21"/>
        </w:rPr>
      </w:pPr>
      <w:r>
        <w:rPr>
          <w:rFonts w:hint="eastAsia" w:asciiTheme="minorEastAsia" w:hAnsiTheme="minorEastAsia" w:eastAsiaTheme="minorEastAsia"/>
          <w:bCs/>
          <w:color w:val="000000" w:themeColor="text1"/>
          <w:szCs w:val="21"/>
          <w:lang w:val="en-US" w:eastAsia="zh-CN"/>
          <w14:textFill>
            <w14:solidFill>
              <w14:schemeClr w14:val="tx1"/>
            </w14:solidFill>
          </w14:textFill>
        </w:rPr>
        <w:t>参照</w:t>
      </w:r>
      <w:r>
        <w:rPr>
          <w:rFonts w:hint="eastAsia" w:asciiTheme="minorEastAsia" w:hAnsiTheme="minorEastAsia" w:eastAsiaTheme="minorEastAsia"/>
          <w:bCs/>
          <w:color w:val="000000" w:themeColor="text1"/>
          <w:szCs w:val="21"/>
          <w14:textFill>
            <w14:solidFill>
              <w14:schemeClr w14:val="tx1"/>
            </w14:solidFill>
          </w14:textFill>
        </w:rPr>
        <w:t>财政部、工业和信息</w:t>
      </w:r>
      <w:r>
        <w:rPr>
          <w:rFonts w:hint="eastAsia" w:asciiTheme="minorEastAsia" w:hAnsiTheme="minorEastAsia" w:eastAsiaTheme="minorEastAsia"/>
          <w:bCs/>
          <w:color w:val="auto"/>
          <w:szCs w:val="21"/>
        </w:rPr>
        <w:t>化部制定《政府采购促进中小企业发展管理办法》的规定，对小微企业报价给予</w:t>
      </w:r>
      <w:r>
        <w:rPr>
          <w:rFonts w:asciiTheme="minorEastAsia" w:hAnsiTheme="minorEastAsia" w:eastAsiaTheme="minorEastAsia"/>
          <w:bCs/>
          <w:color w:val="auto"/>
          <w:szCs w:val="21"/>
        </w:rPr>
        <w:t>10</w:t>
      </w:r>
      <w:r>
        <w:rPr>
          <w:rFonts w:hint="eastAsia" w:asciiTheme="minorEastAsia" w:hAnsiTheme="minorEastAsia" w:eastAsiaTheme="minorEastAsia"/>
          <w:bCs/>
          <w:color w:val="auto"/>
          <w:szCs w:val="21"/>
        </w:rPr>
        <w:t>%的扣除，用扣除后的价格参与评审。参加采购活动的中小企业应当提供《中小企业声明函》。</w:t>
      </w:r>
      <w:r>
        <w:rPr>
          <w:rFonts w:hint="eastAsia" w:asciiTheme="minorEastAsia" w:hAnsiTheme="minorEastAsia" w:eastAsiaTheme="minorEastAsia" w:cstheme="minorBidi"/>
          <w:bCs/>
          <w:color w:val="auto"/>
          <w:szCs w:val="21"/>
        </w:rPr>
        <w:t>（详见磋商文件第六章响应文件</w:t>
      </w:r>
      <w:r>
        <w:rPr>
          <w:rFonts w:hint="eastAsia" w:asciiTheme="minorEastAsia" w:hAnsiTheme="minorEastAsia" w:eastAsiaTheme="minorEastAsia" w:cstheme="minorBidi"/>
          <w:bCs/>
          <w:szCs w:val="21"/>
        </w:rPr>
        <w:t>格式）</w:t>
      </w:r>
    </w:p>
    <w:p w14:paraId="3E2DE882">
      <w:pPr>
        <w:keepNext w:val="0"/>
        <w:keepLines w:val="0"/>
        <w:pageBreakBefore w:val="0"/>
        <w:widowControl w:val="0"/>
        <w:numPr>
          <w:ilvl w:val="1"/>
          <w:numId w:val="91"/>
        </w:numPr>
        <w:kinsoku/>
        <w:wordWrap/>
        <w:overflowPunct/>
        <w:topLinePunct w:val="0"/>
        <w:autoSpaceDE/>
        <w:autoSpaceDN/>
        <w:bidi w:val="0"/>
        <w:adjustRightInd/>
        <w:snapToGrid w:val="0"/>
        <w:spacing w:line="360" w:lineRule="auto"/>
        <w:ind w:left="284" w:hanging="284"/>
        <w:textAlignment w:val="auto"/>
        <w:rPr>
          <w:rFonts w:asciiTheme="minorEastAsia" w:hAnsiTheme="minorEastAsia" w:eastAsiaTheme="minorEastAsia" w:cstheme="minorBidi"/>
          <w:b/>
          <w:bCs/>
          <w:szCs w:val="21"/>
        </w:rPr>
      </w:pPr>
      <w:r>
        <w:rPr>
          <w:rFonts w:hint="eastAsia" w:asciiTheme="minorEastAsia" w:hAnsiTheme="minorEastAsia" w:eastAsiaTheme="minorEastAsia" w:cstheme="minorBidi"/>
          <w:b/>
          <w:bCs/>
          <w:szCs w:val="21"/>
        </w:rPr>
        <w:t>对监狱企业响应的扶持</w:t>
      </w:r>
    </w:p>
    <w:p w14:paraId="023DA550">
      <w:pPr>
        <w:pStyle w:val="70"/>
        <w:keepNext w:val="0"/>
        <w:keepLines w:val="0"/>
        <w:pageBreakBefore w:val="0"/>
        <w:widowControl w:val="0"/>
        <w:numPr>
          <w:ilvl w:val="0"/>
          <w:numId w:val="93"/>
        </w:numPr>
        <w:kinsoku/>
        <w:wordWrap/>
        <w:overflowPunct/>
        <w:topLinePunct w:val="0"/>
        <w:autoSpaceDE/>
        <w:autoSpaceDN/>
        <w:bidi w:val="0"/>
        <w:adjustRightInd/>
        <w:snapToGrid w:val="0"/>
        <w:spacing w:line="360" w:lineRule="auto"/>
        <w:ind w:firstLineChars="0"/>
        <w:textAlignment w:val="auto"/>
        <w:rPr>
          <w:rFonts w:asciiTheme="minorEastAsia" w:hAnsiTheme="minorEastAsia" w:eastAsiaTheme="minorEastAsia" w:cstheme="minorBidi"/>
          <w:bCs/>
          <w:szCs w:val="21"/>
        </w:rPr>
      </w:pPr>
      <w:r>
        <w:rPr>
          <w:rFonts w:hint="eastAsia" w:asciiTheme="minorEastAsia" w:hAnsiTheme="minorEastAsia" w:eastAsiaTheme="minorEastAsia" w:cstheme="minorBidi"/>
          <w:bCs/>
          <w:szCs w:val="21"/>
          <w:lang w:val="en-US" w:eastAsia="zh-CN"/>
        </w:rPr>
        <w:t>参照</w:t>
      </w:r>
      <w:r>
        <w:rPr>
          <w:rFonts w:hint="eastAsia" w:asciiTheme="minorEastAsia" w:hAnsiTheme="minorEastAsia" w:eastAsiaTheme="minorEastAsia" w:cstheme="minorBidi"/>
          <w:bCs/>
          <w:szCs w:val="21"/>
        </w:rPr>
        <w:t>《关于政府采购支持监狱企业发展有关问题的通知》（财库</w:t>
      </w:r>
      <w:r>
        <w:rPr>
          <w:rFonts w:asciiTheme="minorEastAsia" w:hAnsiTheme="minorEastAsia" w:eastAsiaTheme="minorEastAsia" w:cstheme="minorBidi"/>
          <w:bCs/>
          <w:szCs w:val="21"/>
        </w:rPr>
        <w:t>[2014]68号）的规定，监狱企业视同小型、微型企业，享受一定比例的价格折扣优惠，用扣除后的价格作为其参与评审的价格。监狱企业参加采购活动时，应当提供由省级或以上监狱管理局、戒毒管理局（含新疆生产建设兵团）出具的属于监狱企业的证明文件，否则不予认可。</w:t>
      </w:r>
      <w:r>
        <w:rPr>
          <w:rFonts w:hint="eastAsia" w:asciiTheme="minorEastAsia" w:hAnsiTheme="minorEastAsia" w:eastAsiaTheme="minorEastAsia" w:cstheme="minorBidi"/>
          <w:bCs/>
          <w:szCs w:val="21"/>
        </w:rPr>
        <w:t>（详见磋商文件第六章响应文件格式）</w:t>
      </w:r>
    </w:p>
    <w:p w14:paraId="11FB98A0">
      <w:pPr>
        <w:keepNext w:val="0"/>
        <w:keepLines w:val="0"/>
        <w:pageBreakBefore w:val="0"/>
        <w:widowControl w:val="0"/>
        <w:numPr>
          <w:ilvl w:val="1"/>
          <w:numId w:val="91"/>
        </w:numPr>
        <w:kinsoku/>
        <w:wordWrap/>
        <w:overflowPunct/>
        <w:topLinePunct w:val="0"/>
        <w:autoSpaceDE/>
        <w:autoSpaceDN/>
        <w:bidi w:val="0"/>
        <w:adjustRightInd/>
        <w:snapToGrid w:val="0"/>
        <w:spacing w:line="360" w:lineRule="auto"/>
        <w:ind w:left="284" w:hanging="284"/>
        <w:textAlignment w:val="auto"/>
        <w:rPr>
          <w:rFonts w:asciiTheme="minorEastAsia" w:hAnsiTheme="minorEastAsia" w:eastAsiaTheme="minorEastAsia" w:cstheme="minorBidi"/>
          <w:b/>
          <w:bCs/>
          <w:szCs w:val="21"/>
        </w:rPr>
      </w:pPr>
      <w:r>
        <w:rPr>
          <w:rFonts w:hint="eastAsia" w:asciiTheme="minorEastAsia" w:hAnsiTheme="minorEastAsia" w:eastAsiaTheme="minorEastAsia" w:cstheme="minorBidi"/>
          <w:b/>
          <w:bCs/>
          <w:szCs w:val="21"/>
        </w:rPr>
        <w:t>对残疾人福利性单位响应的扶持</w:t>
      </w:r>
    </w:p>
    <w:p w14:paraId="7C1AEC32">
      <w:pPr>
        <w:pStyle w:val="70"/>
        <w:keepNext w:val="0"/>
        <w:keepLines w:val="0"/>
        <w:pageBreakBefore w:val="0"/>
        <w:widowControl w:val="0"/>
        <w:numPr>
          <w:ilvl w:val="0"/>
          <w:numId w:val="94"/>
        </w:numPr>
        <w:kinsoku/>
        <w:wordWrap/>
        <w:overflowPunct/>
        <w:topLinePunct w:val="0"/>
        <w:autoSpaceDE/>
        <w:autoSpaceDN/>
        <w:bidi w:val="0"/>
        <w:adjustRightInd/>
        <w:snapToGrid w:val="0"/>
        <w:spacing w:line="360" w:lineRule="auto"/>
        <w:ind w:firstLineChars="0"/>
        <w:textAlignment w:val="auto"/>
        <w:rPr>
          <w:rFonts w:asciiTheme="minorEastAsia" w:hAnsiTheme="minorEastAsia" w:eastAsiaTheme="minorEastAsia" w:cstheme="minorBidi"/>
          <w:bCs/>
          <w:color w:val="auto"/>
          <w:szCs w:val="21"/>
        </w:rPr>
      </w:pPr>
      <w:r>
        <w:rPr>
          <w:rFonts w:hint="eastAsia" w:asciiTheme="minorEastAsia" w:hAnsiTheme="minorEastAsia" w:eastAsiaTheme="minorEastAsia" w:cstheme="minorBidi"/>
          <w:bCs/>
          <w:szCs w:val="21"/>
          <w:lang w:val="en-US" w:eastAsia="zh-CN"/>
        </w:rPr>
        <w:t>参照</w:t>
      </w:r>
      <w:r>
        <w:rPr>
          <w:rFonts w:hint="eastAsia" w:asciiTheme="minorEastAsia" w:hAnsiTheme="minorEastAsia" w:eastAsiaTheme="minorEastAsia" w:cstheme="minorBidi"/>
          <w:bCs/>
          <w:szCs w:val="21"/>
        </w:rPr>
        <w:t>财政部</w:t>
      </w:r>
      <w:r>
        <w:rPr>
          <w:rFonts w:asciiTheme="minorEastAsia" w:hAnsiTheme="minorEastAsia" w:eastAsiaTheme="minorEastAsia" w:cstheme="minorBidi"/>
          <w:bCs/>
          <w:szCs w:val="21"/>
        </w:rPr>
        <w:t xml:space="preserve"> </w:t>
      </w:r>
      <w:r>
        <w:rPr>
          <w:rFonts w:hint="eastAsia" w:asciiTheme="minorEastAsia" w:hAnsiTheme="minorEastAsia" w:eastAsiaTheme="minorEastAsia" w:cstheme="minorBidi"/>
          <w:bCs/>
          <w:szCs w:val="21"/>
        </w:rPr>
        <w:t>民政部</w:t>
      </w:r>
      <w:r>
        <w:rPr>
          <w:rFonts w:asciiTheme="minorEastAsia" w:hAnsiTheme="minorEastAsia" w:eastAsiaTheme="minorEastAsia" w:cstheme="minorBidi"/>
          <w:bCs/>
          <w:szCs w:val="21"/>
        </w:rPr>
        <w:t xml:space="preserve"> </w:t>
      </w:r>
      <w:r>
        <w:rPr>
          <w:rFonts w:hint="eastAsia" w:asciiTheme="minorEastAsia" w:hAnsiTheme="minorEastAsia" w:eastAsiaTheme="minorEastAsia" w:cstheme="minorBidi"/>
          <w:bCs/>
          <w:szCs w:val="21"/>
        </w:rPr>
        <w:t>中国残疾人联合会《关于促进残疾人就业政府采购政策的通知》（财库</w:t>
      </w:r>
      <w:r>
        <w:rPr>
          <w:rFonts w:asciiTheme="minorEastAsia" w:hAnsiTheme="minorEastAsia" w:eastAsiaTheme="minorEastAsia" w:cstheme="minorBidi"/>
          <w:bCs/>
          <w:szCs w:val="21"/>
        </w:rPr>
        <w:t>[2017]</w:t>
      </w:r>
      <w:r>
        <w:rPr>
          <w:rFonts w:hint="eastAsia" w:asciiTheme="minorEastAsia" w:hAnsiTheme="minorEastAsia" w:eastAsiaTheme="minorEastAsia" w:cstheme="minorBidi"/>
          <w:bCs/>
          <w:szCs w:val="21"/>
        </w:rPr>
        <w:t>1</w:t>
      </w:r>
      <w:r>
        <w:rPr>
          <w:rFonts w:asciiTheme="minorEastAsia" w:hAnsiTheme="minorEastAsia" w:eastAsiaTheme="minorEastAsia" w:cstheme="minorBidi"/>
          <w:bCs/>
          <w:szCs w:val="21"/>
        </w:rPr>
        <w:t>41号）的规定，残疾人福利性单位视同小型、微型企业，享受一定比例的价格折扣优</w:t>
      </w:r>
      <w:r>
        <w:rPr>
          <w:rFonts w:asciiTheme="minorEastAsia" w:hAnsiTheme="minorEastAsia" w:eastAsiaTheme="minorEastAsia" w:cstheme="minorBidi"/>
          <w:bCs/>
          <w:color w:val="auto"/>
          <w:szCs w:val="21"/>
        </w:rPr>
        <w:t>惠，用扣除后的价格作为其参与评审的价格。参加采购活动的残疾人福利性单位应当提供《残疾人福利性单位声明函》</w:t>
      </w:r>
      <w:r>
        <w:rPr>
          <w:rFonts w:hint="eastAsia" w:asciiTheme="minorEastAsia" w:hAnsiTheme="minorEastAsia" w:eastAsiaTheme="minorEastAsia" w:cstheme="minorBidi"/>
          <w:bCs/>
          <w:color w:val="auto"/>
          <w:szCs w:val="21"/>
        </w:rPr>
        <w:t>。（详见磋商文件第六章响应文件格式）</w:t>
      </w:r>
    </w:p>
    <w:p w14:paraId="2FE4223E">
      <w:pPr>
        <w:keepNext w:val="0"/>
        <w:keepLines w:val="0"/>
        <w:pageBreakBefore w:val="0"/>
        <w:widowControl w:val="0"/>
        <w:numPr>
          <w:ilvl w:val="1"/>
          <w:numId w:val="91"/>
        </w:numPr>
        <w:kinsoku/>
        <w:wordWrap/>
        <w:overflowPunct/>
        <w:topLinePunct w:val="0"/>
        <w:autoSpaceDE/>
        <w:autoSpaceDN/>
        <w:bidi w:val="0"/>
        <w:adjustRightInd/>
        <w:snapToGrid w:val="0"/>
        <w:spacing w:line="360" w:lineRule="auto"/>
        <w:textAlignment w:val="auto"/>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大中型企业与小微企业组成联合体或者允许大中型企业向一家或者多家小微企业分包的采购项目，对于联合协议或者分包意向协议约定小微企业的合同份额占到合同总金额 30%以上的，对联合体或者大中型企业的报价给予</w:t>
      </w:r>
      <w:r>
        <w:rPr>
          <w:rFonts w:asciiTheme="minorEastAsia" w:hAnsiTheme="minorEastAsia" w:eastAsiaTheme="minorEastAsia"/>
          <w:bCs/>
          <w:color w:val="auto"/>
          <w:szCs w:val="21"/>
        </w:rPr>
        <w:t>4</w:t>
      </w:r>
      <w:r>
        <w:rPr>
          <w:rFonts w:hint="eastAsia" w:asciiTheme="minorEastAsia" w:hAnsiTheme="minorEastAsia" w:eastAsiaTheme="minorEastAsia"/>
          <w:bCs/>
          <w:color w:val="auto"/>
          <w:szCs w:val="21"/>
        </w:rPr>
        <w:t>%的扣除</w:t>
      </w:r>
      <w:r>
        <w:rPr>
          <w:rFonts w:asciiTheme="minorEastAsia" w:hAnsiTheme="minorEastAsia" w:eastAsiaTheme="minorEastAsia"/>
          <w:bCs/>
          <w:color w:val="auto"/>
          <w:szCs w:val="21"/>
        </w:rPr>
        <w:t>。</w:t>
      </w:r>
    </w:p>
    <w:p w14:paraId="5E026389">
      <w:pPr>
        <w:keepNext w:val="0"/>
        <w:keepLines w:val="0"/>
        <w:pageBreakBefore w:val="0"/>
        <w:widowControl w:val="0"/>
        <w:numPr>
          <w:ilvl w:val="1"/>
          <w:numId w:val="91"/>
        </w:numPr>
        <w:kinsoku/>
        <w:wordWrap/>
        <w:overflowPunct/>
        <w:topLinePunct w:val="0"/>
        <w:autoSpaceDE/>
        <w:autoSpaceDN/>
        <w:bidi w:val="0"/>
        <w:adjustRightInd/>
        <w:snapToGrid w:val="0"/>
        <w:spacing w:line="360" w:lineRule="auto"/>
        <w:textAlignment w:val="auto"/>
        <w:rPr>
          <w:rFonts w:asciiTheme="minorEastAsia" w:hAnsiTheme="minorEastAsia" w:eastAsiaTheme="minorEastAsia"/>
          <w:b/>
          <w:bCs/>
          <w:color w:val="auto"/>
          <w:szCs w:val="21"/>
        </w:rPr>
      </w:pPr>
      <w:r>
        <w:rPr>
          <w:rFonts w:hint="eastAsia" w:asciiTheme="minorEastAsia" w:hAnsiTheme="minorEastAsia" w:eastAsiaTheme="minorEastAsia"/>
          <w:b/>
          <w:bCs/>
          <w:color w:val="auto"/>
          <w:szCs w:val="21"/>
        </w:rPr>
        <w:t>监狱企业产品、残疾人福利性单位产品价格扣除</w:t>
      </w:r>
    </w:p>
    <w:p w14:paraId="1CB175C2">
      <w:pPr>
        <w:keepNext w:val="0"/>
        <w:keepLines w:val="0"/>
        <w:pageBreakBefore w:val="0"/>
        <w:widowControl w:val="0"/>
        <w:kinsoku/>
        <w:wordWrap/>
        <w:overflowPunct/>
        <w:topLinePunct w:val="0"/>
        <w:autoSpaceDE/>
        <w:autoSpaceDN/>
        <w:bidi w:val="0"/>
        <w:adjustRightInd/>
        <w:snapToGrid w:val="0"/>
        <w:spacing w:line="360" w:lineRule="auto"/>
        <w:ind w:left="567" w:leftChars="270"/>
        <w:textAlignment w:val="auto"/>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监狱企业、</w:t>
      </w:r>
      <w:r>
        <w:rPr>
          <w:rFonts w:asciiTheme="minorEastAsia" w:hAnsiTheme="minorEastAsia" w:eastAsiaTheme="minorEastAsia"/>
          <w:bCs/>
          <w:color w:val="auto"/>
          <w:szCs w:val="21"/>
        </w:rPr>
        <w:t>残疾人福利性单位视同小微企业</w:t>
      </w:r>
      <w:r>
        <w:rPr>
          <w:rFonts w:hint="eastAsia" w:asciiTheme="minorEastAsia" w:hAnsiTheme="minorEastAsia" w:eastAsiaTheme="minorEastAsia"/>
          <w:bCs/>
          <w:color w:val="auto"/>
          <w:szCs w:val="21"/>
        </w:rPr>
        <w:t>，按上述第1、</w:t>
      </w:r>
      <w:r>
        <w:rPr>
          <w:rFonts w:asciiTheme="minorEastAsia" w:hAnsiTheme="minorEastAsia" w:eastAsiaTheme="minorEastAsia"/>
          <w:bCs/>
          <w:color w:val="auto"/>
          <w:szCs w:val="21"/>
        </w:rPr>
        <w:t>4</w:t>
      </w:r>
      <w:r>
        <w:rPr>
          <w:rFonts w:hint="eastAsia" w:asciiTheme="minorEastAsia" w:hAnsiTheme="minorEastAsia" w:eastAsiaTheme="minorEastAsia"/>
          <w:bCs/>
          <w:color w:val="auto"/>
          <w:szCs w:val="21"/>
        </w:rPr>
        <w:t>条款享受评审中价格扣除。</w:t>
      </w:r>
    </w:p>
    <w:p w14:paraId="5EFF5809">
      <w:pPr>
        <w:keepNext w:val="0"/>
        <w:keepLines w:val="0"/>
        <w:pageBreakBefore w:val="0"/>
        <w:widowControl w:val="0"/>
        <w:numPr>
          <w:ilvl w:val="1"/>
          <w:numId w:val="91"/>
        </w:numPr>
        <w:kinsoku/>
        <w:wordWrap/>
        <w:overflowPunct/>
        <w:topLinePunct w:val="0"/>
        <w:autoSpaceDE/>
        <w:autoSpaceDN/>
        <w:bidi w:val="0"/>
        <w:adjustRightInd/>
        <w:snapToGrid w:val="0"/>
        <w:spacing w:line="360" w:lineRule="auto"/>
        <w:textAlignment w:val="auto"/>
        <w:rPr>
          <w:rFonts w:asciiTheme="minorEastAsia" w:hAnsiTheme="minorEastAsia" w:eastAsiaTheme="minorEastAsia"/>
          <w:b/>
          <w:bCs/>
          <w:color w:val="auto"/>
          <w:szCs w:val="21"/>
        </w:rPr>
      </w:pPr>
      <w:r>
        <w:rPr>
          <w:rFonts w:hint="eastAsia" w:asciiTheme="minorEastAsia" w:hAnsiTheme="minorEastAsia" w:eastAsiaTheme="minorEastAsia"/>
          <w:b/>
          <w:bCs/>
          <w:color w:val="auto"/>
          <w:szCs w:val="21"/>
        </w:rPr>
        <w:t>供应商同时为小型、微型企业、监狱企业、残疾人福利性单位任两种或以上情况的，评审中只享受一次价格扣除，不重复进行价格扣除。</w:t>
      </w:r>
    </w:p>
    <w:p w14:paraId="04E132D5">
      <w:pPr>
        <w:keepNext w:val="0"/>
        <w:keepLines w:val="0"/>
        <w:pageBreakBefore w:val="0"/>
        <w:widowControl w:val="0"/>
        <w:numPr>
          <w:ilvl w:val="1"/>
          <w:numId w:val="91"/>
        </w:numPr>
        <w:kinsoku/>
        <w:wordWrap/>
        <w:overflowPunct/>
        <w:topLinePunct w:val="0"/>
        <w:autoSpaceDE/>
        <w:autoSpaceDN/>
        <w:bidi w:val="0"/>
        <w:adjustRightInd/>
        <w:snapToGrid w:val="0"/>
        <w:spacing w:line="360" w:lineRule="auto"/>
        <w:textAlignment w:val="auto"/>
        <w:rPr>
          <w:rFonts w:asciiTheme="minorEastAsia" w:hAnsiTheme="minorEastAsia" w:eastAsiaTheme="minorEastAsia" w:cstheme="minorBidi"/>
        </w:rPr>
      </w:pPr>
      <w:r>
        <w:rPr>
          <w:rFonts w:hint="eastAsia" w:asciiTheme="minorEastAsia" w:hAnsiTheme="minorEastAsia" w:eastAsiaTheme="minorEastAsia" w:cstheme="minorBidi"/>
        </w:rPr>
        <w:t>节能产品、环境标志产品价格扣除：</w:t>
      </w:r>
    </w:p>
    <w:p w14:paraId="4E67B586">
      <w:pPr>
        <w:pStyle w:val="70"/>
        <w:keepNext w:val="0"/>
        <w:keepLines w:val="0"/>
        <w:pageBreakBefore w:val="0"/>
        <w:widowControl w:val="0"/>
        <w:numPr>
          <w:ilvl w:val="0"/>
          <w:numId w:val="95"/>
        </w:numPr>
        <w:kinsoku/>
        <w:wordWrap/>
        <w:overflowPunct/>
        <w:topLinePunct w:val="0"/>
        <w:autoSpaceDE/>
        <w:autoSpaceDN/>
        <w:bidi w:val="0"/>
        <w:adjustRightInd/>
        <w:snapToGrid w:val="0"/>
        <w:spacing w:line="360" w:lineRule="auto"/>
        <w:ind w:firstLineChars="0"/>
        <w:textAlignment w:val="auto"/>
        <w:rPr>
          <w:rFonts w:asciiTheme="minorEastAsia" w:hAnsiTheme="minorEastAsia" w:eastAsiaTheme="minorEastAsia" w:cstheme="minorBidi"/>
          <w:szCs w:val="21"/>
        </w:rPr>
      </w:pPr>
      <w:r>
        <w:rPr>
          <w:rFonts w:hint="eastAsia" w:asciiTheme="minorEastAsia" w:hAnsiTheme="minorEastAsia" w:eastAsiaTheme="minorEastAsia" w:cstheme="minorBidi"/>
          <w:szCs w:val="21"/>
        </w:rPr>
        <w:t>产品(针对非政府强制采购产品)纳入财政部发展改革委颁发最新节能产品政府采购品目清单的，</w:t>
      </w:r>
      <w:r>
        <w:rPr>
          <w:rFonts w:hint="eastAsia" w:asciiTheme="minorEastAsia" w:hAnsiTheme="minorEastAsia" w:eastAsiaTheme="minorEastAsia" w:cstheme="minorBidi"/>
          <w:bCs/>
        </w:rPr>
        <w:t>对</w:t>
      </w:r>
      <w:r>
        <w:rPr>
          <w:rFonts w:hint="eastAsia" w:asciiTheme="minorEastAsia" w:hAnsiTheme="minorEastAsia" w:eastAsiaTheme="minorEastAsia" w:cstheme="minorBidi"/>
          <w:szCs w:val="21"/>
        </w:rPr>
        <w:t>节能</w:t>
      </w:r>
      <w:r>
        <w:rPr>
          <w:rFonts w:hint="eastAsia" w:asciiTheme="minorEastAsia" w:hAnsiTheme="minorEastAsia" w:eastAsiaTheme="minorEastAsia" w:cstheme="minorBidi"/>
          <w:bCs/>
        </w:rPr>
        <w:t>产品的价格给予1%的扣除，用扣除后的价格参与评审。（</w:t>
      </w:r>
      <w:r>
        <w:rPr>
          <w:rFonts w:hint="eastAsia" w:asciiTheme="minorEastAsia" w:hAnsiTheme="minorEastAsia" w:eastAsiaTheme="minorEastAsia" w:cstheme="minorBidi"/>
          <w:szCs w:val="21"/>
        </w:rPr>
        <w:t>提供产品有效期内的节能产品认证证书复印件加盖供应商公章）。</w:t>
      </w:r>
    </w:p>
    <w:p w14:paraId="7BABAC98">
      <w:pPr>
        <w:keepNext w:val="0"/>
        <w:keepLines w:val="0"/>
        <w:pageBreakBefore w:val="0"/>
        <w:widowControl w:val="0"/>
        <w:numPr>
          <w:ilvl w:val="0"/>
          <w:numId w:val="95"/>
        </w:numPr>
        <w:kinsoku/>
        <w:wordWrap/>
        <w:overflowPunct/>
        <w:topLinePunct w:val="0"/>
        <w:autoSpaceDE/>
        <w:autoSpaceDN/>
        <w:bidi w:val="0"/>
        <w:adjustRightInd/>
        <w:snapToGrid w:val="0"/>
        <w:spacing w:line="360" w:lineRule="auto"/>
        <w:textAlignment w:val="auto"/>
        <w:rPr>
          <w:rFonts w:asciiTheme="minorEastAsia" w:hAnsiTheme="minorEastAsia" w:eastAsiaTheme="minorEastAsia" w:cstheme="minorBidi"/>
          <w:szCs w:val="21"/>
        </w:rPr>
      </w:pPr>
      <w:r>
        <w:rPr>
          <w:rFonts w:hint="eastAsia" w:asciiTheme="minorEastAsia" w:hAnsiTheme="minorEastAsia" w:eastAsiaTheme="minorEastAsia" w:cstheme="minorBidi"/>
          <w:szCs w:val="21"/>
        </w:rPr>
        <w:t>产品纳入财政部环境保护部颁布最新环境标志产品政府采购品目清单的，</w:t>
      </w:r>
      <w:r>
        <w:rPr>
          <w:rFonts w:hint="eastAsia" w:asciiTheme="minorEastAsia" w:hAnsiTheme="minorEastAsia" w:eastAsiaTheme="minorEastAsia" w:cstheme="minorBidi"/>
          <w:bCs/>
        </w:rPr>
        <w:t>对</w:t>
      </w:r>
      <w:r>
        <w:rPr>
          <w:rFonts w:hint="eastAsia" w:asciiTheme="minorEastAsia" w:hAnsiTheme="minorEastAsia" w:eastAsiaTheme="minorEastAsia" w:cstheme="minorBidi"/>
          <w:szCs w:val="21"/>
        </w:rPr>
        <w:t>环境标志产品</w:t>
      </w:r>
      <w:r>
        <w:rPr>
          <w:rFonts w:hint="eastAsia" w:asciiTheme="minorEastAsia" w:hAnsiTheme="minorEastAsia" w:eastAsiaTheme="minorEastAsia" w:cstheme="minorBidi"/>
          <w:bCs/>
        </w:rPr>
        <w:t>的价格给予1%的扣除，用扣除后的价格参与评审。（</w:t>
      </w:r>
      <w:r>
        <w:rPr>
          <w:rFonts w:hint="eastAsia" w:asciiTheme="minorEastAsia" w:hAnsiTheme="minorEastAsia" w:eastAsiaTheme="minorEastAsia" w:cstheme="minorBidi"/>
          <w:szCs w:val="21"/>
        </w:rPr>
        <w:t>提供产品有效期内的环境标志产品认证证书复印件加盖供应商公章）。</w:t>
      </w:r>
    </w:p>
    <w:p w14:paraId="04093809">
      <w:pPr>
        <w:keepNext w:val="0"/>
        <w:keepLines w:val="0"/>
        <w:pageBreakBefore w:val="0"/>
        <w:widowControl w:val="0"/>
        <w:numPr>
          <w:ilvl w:val="1"/>
          <w:numId w:val="91"/>
        </w:numPr>
        <w:kinsoku/>
        <w:wordWrap/>
        <w:overflowPunct/>
        <w:topLinePunct w:val="0"/>
        <w:autoSpaceDE/>
        <w:autoSpaceDN/>
        <w:bidi w:val="0"/>
        <w:adjustRightInd/>
        <w:snapToGrid w:val="0"/>
        <w:spacing w:line="360" w:lineRule="auto"/>
        <w:textAlignment w:val="auto"/>
        <w:rPr>
          <w:rFonts w:asciiTheme="minorEastAsia" w:hAnsiTheme="minorEastAsia" w:eastAsiaTheme="minorEastAsia"/>
          <w:bCs/>
          <w:color w:val="auto"/>
          <w:szCs w:val="21"/>
        </w:rPr>
      </w:pPr>
      <w:r>
        <w:rPr>
          <w:rFonts w:hint="eastAsia" w:asciiTheme="minorEastAsia" w:hAnsiTheme="minorEastAsia" w:eastAsiaTheme="minorEastAsia"/>
          <w:bCs/>
          <w:szCs w:val="21"/>
        </w:rPr>
        <w:t>价格分</w:t>
      </w:r>
      <w:r>
        <w:rPr>
          <w:rFonts w:hint="eastAsia" w:asciiTheme="minorEastAsia" w:hAnsiTheme="minorEastAsia" w:eastAsiaTheme="minorEastAsia"/>
          <w:bCs/>
          <w:color w:val="auto"/>
          <w:szCs w:val="21"/>
        </w:rPr>
        <w:t>应当采用低价优先法计算，即满足磋商文件要求且最后报价最低的供应商的价格为磋商基准价，其价格分为满分。其他供应商的价格分统一按照下列公式计算：</w:t>
      </w:r>
    </w:p>
    <w:p w14:paraId="70B76BA3">
      <w:pPr>
        <w:pStyle w:val="32"/>
        <w:keepNext w:val="0"/>
        <w:keepLines w:val="0"/>
        <w:pageBreakBefore w:val="0"/>
        <w:widowControl w:val="0"/>
        <w:kinsoku/>
        <w:wordWrap/>
        <w:overflowPunct/>
        <w:topLinePunct w:val="0"/>
        <w:autoSpaceDE/>
        <w:autoSpaceDN/>
        <w:bidi w:val="0"/>
        <w:adjustRightInd/>
        <w:snapToGrid w:val="0"/>
        <w:spacing w:line="360" w:lineRule="auto"/>
        <w:ind w:firstLineChars="0"/>
        <w:jc w:val="left"/>
        <w:textAlignment w:val="auto"/>
        <w:rPr>
          <w:rFonts w:asciiTheme="minorEastAsia" w:hAnsiTheme="minorEastAsia" w:eastAsiaTheme="minorEastAsia"/>
          <w:color w:val="auto"/>
        </w:rPr>
      </w:pPr>
      <w:r>
        <w:rPr>
          <w:rFonts w:hint="eastAsia" w:asciiTheme="minorEastAsia" w:hAnsiTheme="minorEastAsia" w:eastAsiaTheme="minorEastAsia"/>
          <w:bCs/>
          <w:color w:val="auto"/>
          <w:szCs w:val="21"/>
        </w:rPr>
        <w:t>磋商报价得分</w:t>
      </w:r>
      <w:r>
        <w:rPr>
          <w:rFonts w:asciiTheme="minorEastAsia" w:hAnsiTheme="minorEastAsia" w:eastAsiaTheme="minorEastAsia"/>
          <w:bCs/>
          <w:color w:val="auto"/>
          <w:szCs w:val="21"/>
        </w:rPr>
        <w:t>=(</w:t>
      </w:r>
      <w:r>
        <w:rPr>
          <w:rFonts w:hint="eastAsia" w:asciiTheme="minorEastAsia" w:hAnsiTheme="minorEastAsia" w:eastAsiaTheme="minorEastAsia"/>
          <w:bCs/>
          <w:color w:val="auto"/>
          <w:szCs w:val="21"/>
        </w:rPr>
        <w:t>磋商</w:t>
      </w:r>
      <w:r>
        <w:rPr>
          <w:rFonts w:asciiTheme="minorEastAsia" w:hAnsiTheme="minorEastAsia" w:eastAsiaTheme="minorEastAsia"/>
          <w:bCs/>
          <w:color w:val="auto"/>
          <w:szCs w:val="21"/>
        </w:rPr>
        <w:t>基准价／</w:t>
      </w:r>
      <w:r>
        <w:rPr>
          <w:rFonts w:hint="eastAsia" w:asciiTheme="minorEastAsia" w:hAnsiTheme="minorEastAsia" w:eastAsiaTheme="minorEastAsia"/>
          <w:bCs/>
          <w:color w:val="auto"/>
          <w:szCs w:val="21"/>
        </w:rPr>
        <w:t>最后磋商报价</w:t>
      </w:r>
      <w:r>
        <w:rPr>
          <w:rFonts w:asciiTheme="minorEastAsia" w:hAnsiTheme="minorEastAsia" w:eastAsiaTheme="minorEastAsia"/>
          <w:bCs/>
          <w:color w:val="auto"/>
          <w:szCs w:val="21"/>
        </w:rPr>
        <w:t>)×</w:t>
      </w:r>
      <w:r>
        <w:rPr>
          <w:rFonts w:hint="eastAsia" w:asciiTheme="minorEastAsia" w:hAnsiTheme="minorEastAsia" w:eastAsiaTheme="minorEastAsia"/>
          <w:bCs/>
          <w:color w:val="auto"/>
          <w:szCs w:val="21"/>
        </w:rPr>
        <w:t>价格权值×</w:t>
      </w:r>
      <w:r>
        <w:rPr>
          <w:rFonts w:hint="eastAsia" w:asciiTheme="minorEastAsia" w:hAnsiTheme="minorEastAsia" w:eastAsiaTheme="minorEastAsia"/>
          <w:color w:val="auto"/>
        </w:rPr>
        <w:t>100</w:t>
      </w:r>
    </w:p>
    <w:p w14:paraId="47A93929">
      <w:pPr>
        <w:pStyle w:val="32"/>
        <w:keepNext w:val="0"/>
        <w:keepLines w:val="0"/>
        <w:pageBreakBefore w:val="0"/>
        <w:widowControl w:val="0"/>
        <w:kinsoku/>
        <w:wordWrap/>
        <w:overflowPunct/>
        <w:topLinePunct w:val="0"/>
        <w:autoSpaceDE/>
        <w:autoSpaceDN/>
        <w:bidi w:val="0"/>
        <w:adjustRightInd/>
        <w:snapToGrid w:val="0"/>
        <w:spacing w:line="360" w:lineRule="auto"/>
        <w:ind w:left="-2" w:leftChars="-1" w:firstLine="0" w:firstLineChars="0"/>
        <w:jc w:val="left"/>
        <w:textAlignment w:val="auto"/>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注：因落实采购政策进行价格调整的，以调整后的价格计算磋商</w:t>
      </w:r>
      <w:r>
        <w:rPr>
          <w:rFonts w:asciiTheme="minorEastAsia" w:hAnsiTheme="minorEastAsia" w:eastAsiaTheme="minorEastAsia"/>
          <w:bCs/>
          <w:color w:val="auto"/>
          <w:szCs w:val="21"/>
        </w:rPr>
        <w:t>基准价</w:t>
      </w:r>
      <w:r>
        <w:rPr>
          <w:rFonts w:hint="eastAsia" w:asciiTheme="minorEastAsia" w:hAnsiTheme="minorEastAsia" w:eastAsiaTheme="minorEastAsia"/>
          <w:bCs/>
          <w:color w:val="auto"/>
          <w:szCs w:val="21"/>
        </w:rPr>
        <w:t>和最后磋商报价。</w:t>
      </w:r>
    </w:p>
    <w:p w14:paraId="4202B7EE">
      <w:pPr>
        <w:keepNext w:val="0"/>
        <w:keepLines w:val="0"/>
        <w:pageBreakBefore w:val="0"/>
        <w:widowControl w:val="0"/>
        <w:numPr>
          <w:ilvl w:val="1"/>
          <w:numId w:val="91"/>
        </w:numPr>
        <w:kinsoku/>
        <w:wordWrap/>
        <w:overflowPunct/>
        <w:topLinePunct w:val="0"/>
        <w:autoSpaceDE/>
        <w:autoSpaceDN/>
        <w:bidi w:val="0"/>
        <w:adjustRightInd/>
        <w:snapToGrid w:val="0"/>
        <w:spacing w:line="360" w:lineRule="auto"/>
        <w:textAlignment w:val="auto"/>
        <w:rPr>
          <w:rFonts w:asciiTheme="minorEastAsia" w:hAnsiTheme="minorEastAsia" w:eastAsiaTheme="minorEastAsia"/>
          <w:b/>
          <w:bCs/>
          <w:color w:val="auto"/>
          <w:szCs w:val="21"/>
        </w:rPr>
      </w:pPr>
      <w:r>
        <w:rPr>
          <w:rFonts w:hint="eastAsia" w:asciiTheme="minorEastAsia" w:hAnsiTheme="minorEastAsia" w:eastAsiaTheme="minorEastAsia"/>
          <w:b/>
          <w:bCs/>
          <w:color w:val="auto"/>
          <w:szCs w:val="21"/>
        </w:rPr>
        <w:t>商务技术及价格评分权值分配</w:t>
      </w:r>
    </w:p>
    <w:tbl>
      <w:tblPr>
        <w:tblStyle w:val="22"/>
        <w:tblW w:w="5004" w:type="pct"/>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1812"/>
        <w:gridCol w:w="2011"/>
        <w:gridCol w:w="2010"/>
        <w:gridCol w:w="2010"/>
        <w:gridCol w:w="1450"/>
      </w:tblGrid>
      <w:tr w14:paraId="70A1AE7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0" w:hRule="atLeast"/>
        </w:trPr>
        <w:tc>
          <w:tcPr>
            <w:tcW w:w="975" w:type="pct"/>
            <w:vAlign w:val="center"/>
          </w:tcPr>
          <w:p w14:paraId="7D56FDB9">
            <w:pPr>
              <w:jc w:val="center"/>
              <w:rPr>
                <w:rFonts w:asciiTheme="minorEastAsia" w:hAnsiTheme="minorEastAsia" w:eastAsiaTheme="minorEastAsia"/>
                <w:color w:val="auto"/>
              </w:rPr>
            </w:pPr>
            <w:r>
              <w:rPr>
                <w:rFonts w:hint="eastAsia" w:asciiTheme="minorEastAsia" w:hAnsiTheme="minorEastAsia" w:eastAsiaTheme="minorEastAsia"/>
                <w:color w:val="auto"/>
              </w:rPr>
              <w:t>评分项目</w:t>
            </w:r>
          </w:p>
        </w:tc>
        <w:tc>
          <w:tcPr>
            <w:tcW w:w="1082" w:type="pct"/>
            <w:vAlign w:val="center"/>
          </w:tcPr>
          <w:p w14:paraId="0D50A15D">
            <w:pPr>
              <w:jc w:val="center"/>
              <w:rPr>
                <w:rFonts w:asciiTheme="minorEastAsia" w:hAnsiTheme="minorEastAsia" w:eastAsiaTheme="minorEastAsia"/>
                <w:color w:val="auto"/>
              </w:rPr>
            </w:pPr>
            <w:r>
              <w:rPr>
                <w:rFonts w:hint="eastAsia" w:asciiTheme="minorEastAsia" w:hAnsiTheme="minorEastAsia" w:eastAsiaTheme="minorEastAsia"/>
                <w:color w:val="auto"/>
              </w:rPr>
              <w:t>价格部分</w:t>
            </w:r>
          </w:p>
        </w:tc>
        <w:tc>
          <w:tcPr>
            <w:tcW w:w="1081" w:type="pct"/>
            <w:vAlign w:val="center"/>
          </w:tcPr>
          <w:p w14:paraId="694B29B3">
            <w:pPr>
              <w:jc w:val="center"/>
              <w:rPr>
                <w:rFonts w:asciiTheme="minorEastAsia" w:hAnsiTheme="minorEastAsia" w:eastAsiaTheme="minorEastAsia"/>
                <w:color w:val="auto"/>
              </w:rPr>
            </w:pPr>
            <w:r>
              <w:rPr>
                <w:rFonts w:hint="eastAsia" w:asciiTheme="minorEastAsia" w:hAnsiTheme="minorEastAsia" w:eastAsiaTheme="minorEastAsia"/>
                <w:color w:val="auto"/>
              </w:rPr>
              <w:t>商务部分</w:t>
            </w:r>
          </w:p>
        </w:tc>
        <w:tc>
          <w:tcPr>
            <w:tcW w:w="1081" w:type="pct"/>
            <w:vAlign w:val="center"/>
          </w:tcPr>
          <w:p w14:paraId="038BABB8">
            <w:pPr>
              <w:jc w:val="center"/>
              <w:rPr>
                <w:rFonts w:asciiTheme="minorEastAsia" w:hAnsiTheme="minorEastAsia" w:eastAsiaTheme="minorEastAsia"/>
                <w:color w:val="auto"/>
              </w:rPr>
            </w:pPr>
            <w:r>
              <w:rPr>
                <w:rFonts w:hint="eastAsia" w:asciiTheme="minorEastAsia" w:hAnsiTheme="minorEastAsia" w:eastAsiaTheme="minorEastAsia"/>
                <w:color w:val="auto"/>
              </w:rPr>
              <w:t>技术部分</w:t>
            </w:r>
          </w:p>
        </w:tc>
        <w:tc>
          <w:tcPr>
            <w:tcW w:w="780" w:type="pct"/>
            <w:vAlign w:val="center"/>
          </w:tcPr>
          <w:p w14:paraId="204776B5">
            <w:pPr>
              <w:jc w:val="center"/>
              <w:rPr>
                <w:rFonts w:asciiTheme="minorEastAsia" w:hAnsiTheme="minorEastAsia" w:eastAsiaTheme="minorEastAsia"/>
                <w:color w:val="auto"/>
              </w:rPr>
            </w:pPr>
            <w:r>
              <w:rPr>
                <w:rFonts w:hint="eastAsia" w:asciiTheme="minorEastAsia" w:hAnsiTheme="minorEastAsia" w:eastAsiaTheme="minorEastAsia"/>
                <w:color w:val="auto"/>
              </w:rPr>
              <w:t>合计</w:t>
            </w:r>
          </w:p>
        </w:tc>
      </w:tr>
      <w:tr w14:paraId="5FE558A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0" w:hRule="atLeast"/>
        </w:trPr>
        <w:tc>
          <w:tcPr>
            <w:tcW w:w="975" w:type="pct"/>
            <w:vAlign w:val="center"/>
          </w:tcPr>
          <w:p w14:paraId="05AE9AE5">
            <w:pPr>
              <w:jc w:val="center"/>
              <w:rPr>
                <w:rFonts w:asciiTheme="minorEastAsia" w:hAnsiTheme="minorEastAsia" w:eastAsiaTheme="minorEastAsia"/>
                <w:color w:val="auto"/>
              </w:rPr>
            </w:pPr>
            <w:r>
              <w:rPr>
                <w:rFonts w:hint="eastAsia" w:asciiTheme="minorEastAsia" w:hAnsiTheme="minorEastAsia" w:eastAsiaTheme="minorEastAsia"/>
                <w:color w:val="auto"/>
              </w:rPr>
              <w:t>权值</w:t>
            </w:r>
          </w:p>
        </w:tc>
        <w:tc>
          <w:tcPr>
            <w:tcW w:w="1082" w:type="pct"/>
            <w:vAlign w:val="center"/>
          </w:tcPr>
          <w:p w14:paraId="1678F552">
            <w:pPr>
              <w:jc w:val="center"/>
              <w:rPr>
                <w:rFonts w:asciiTheme="minorEastAsia" w:hAnsiTheme="minorEastAsia" w:eastAsiaTheme="minorEastAsia"/>
                <w:color w:val="auto"/>
              </w:rPr>
            </w:pPr>
            <w:r>
              <w:rPr>
                <w:rFonts w:hint="eastAsia" w:asciiTheme="minorEastAsia" w:hAnsiTheme="minorEastAsia" w:eastAsiaTheme="minorEastAsia"/>
                <w:color w:val="auto"/>
                <w:lang w:val="en-US" w:eastAsia="zh-CN"/>
              </w:rPr>
              <w:t>30</w:t>
            </w:r>
            <w:r>
              <w:rPr>
                <w:rFonts w:hint="eastAsia" w:asciiTheme="minorEastAsia" w:hAnsiTheme="minorEastAsia" w:eastAsiaTheme="minorEastAsia"/>
                <w:color w:val="auto"/>
              </w:rPr>
              <w:t>%</w:t>
            </w:r>
          </w:p>
        </w:tc>
        <w:tc>
          <w:tcPr>
            <w:tcW w:w="1081" w:type="pct"/>
            <w:vAlign w:val="center"/>
          </w:tcPr>
          <w:p w14:paraId="3968121F">
            <w:pPr>
              <w:jc w:val="center"/>
              <w:rPr>
                <w:rFonts w:asciiTheme="minorEastAsia" w:hAnsiTheme="minorEastAsia" w:eastAsiaTheme="minorEastAsia"/>
                <w:color w:val="auto"/>
                <w:highlight w:val="red"/>
              </w:rPr>
            </w:pPr>
            <w:r>
              <w:rPr>
                <w:rFonts w:hint="eastAsia" w:asciiTheme="minorEastAsia" w:hAnsiTheme="minorEastAsia" w:eastAsiaTheme="minorEastAsia"/>
                <w:color w:val="auto"/>
                <w:lang w:val="en-US" w:eastAsia="zh-CN"/>
              </w:rPr>
              <w:t>15</w:t>
            </w:r>
            <w:r>
              <w:rPr>
                <w:rFonts w:hint="eastAsia" w:asciiTheme="minorEastAsia" w:hAnsiTheme="minorEastAsia" w:eastAsiaTheme="minorEastAsia"/>
                <w:color w:val="auto"/>
              </w:rPr>
              <w:t>%</w:t>
            </w:r>
          </w:p>
        </w:tc>
        <w:tc>
          <w:tcPr>
            <w:tcW w:w="1081" w:type="pct"/>
            <w:vAlign w:val="center"/>
          </w:tcPr>
          <w:p w14:paraId="688C061A">
            <w:pPr>
              <w:jc w:val="center"/>
              <w:rPr>
                <w:rFonts w:asciiTheme="minorEastAsia" w:hAnsiTheme="minorEastAsia" w:eastAsiaTheme="minorEastAsia"/>
                <w:i/>
                <w:color w:val="auto"/>
                <w:highlight w:val="red"/>
              </w:rPr>
            </w:pPr>
            <w:r>
              <w:rPr>
                <w:rFonts w:hint="eastAsia" w:asciiTheme="minorEastAsia" w:hAnsiTheme="minorEastAsia" w:eastAsiaTheme="minorEastAsia"/>
                <w:color w:val="auto"/>
                <w:lang w:val="en-US" w:eastAsia="zh-CN"/>
              </w:rPr>
              <w:t>55</w:t>
            </w:r>
            <w:r>
              <w:rPr>
                <w:rFonts w:hint="eastAsia" w:asciiTheme="minorEastAsia" w:hAnsiTheme="minorEastAsia" w:eastAsiaTheme="minorEastAsia"/>
                <w:color w:val="auto"/>
              </w:rPr>
              <w:t>%</w:t>
            </w:r>
          </w:p>
        </w:tc>
        <w:tc>
          <w:tcPr>
            <w:tcW w:w="780" w:type="pct"/>
          </w:tcPr>
          <w:p w14:paraId="5ED3014A">
            <w:pPr>
              <w:jc w:val="center"/>
              <w:rPr>
                <w:rFonts w:asciiTheme="minorEastAsia" w:hAnsiTheme="minorEastAsia" w:eastAsiaTheme="minorEastAsia"/>
                <w:color w:val="auto"/>
                <w:highlight w:val="red"/>
              </w:rPr>
            </w:pPr>
            <w:r>
              <w:rPr>
                <w:rFonts w:hint="eastAsia" w:asciiTheme="minorEastAsia" w:hAnsiTheme="minorEastAsia" w:eastAsiaTheme="minorEastAsia"/>
                <w:color w:val="auto"/>
                <w:lang w:val="en-US" w:eastAsia="zh-CN"/>
              </w:rPr>
              <w:t>100</w:t>
            </w:r>
            <w:r>
              <w:rPr>
                <w:rFonts w:hint="eastAsia" w:asciiTheme="minorEastAsia" w:hAnsiTheme="minorEastAsia" w:eastAsiaTheme="minorEastAsia"/>
                <w:color w:val="auto"/>
              </w:rPr>
              <w:t>%</w:t>
            </w:r>
          </w:p>
        </w:tc>
      </w:tr>
    </w:tbl>
    <w:p w14:paraId="7C8730FE">
      <w:pPr>
        <w:pStyle w:val="32"/>
        <w:numPr>
          <w:ilvl w:val="0"/>
          <w:numId w:val="96"/>
        </w:numPr>
        <w:spacing w:before="156" w:beforeLines="50" w:line="360" w:lineRule="auto"/>
        <w:ind w:firstLineChars="0"/>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综合得分＝商务得分＋技术得分＋价格得分</w:t>
      </w:r>
    </w:p>
    <w:p w14:paraId="530094F9">
      <w:pPr>
        <w:pStyle w:val="70"/>
        <w:numPr>
          <w:ilvl w:val="0"/>
          <w:numId w:val="79"/>
        </w:numPr>
        <w:snapToGrid w:val="0"/>
        <w:spacing w:line="360" w:lineRule="auto"/>
        <w:ind w:left="442" w:hanging="442" w:firstLineChars="0"/>
        <w:contextualSpacing/>
        <w:rPr>
          <w:color w:val="auto"/>
        </w:rPr>
      </w:pPr>
      <w:r>
        <w:rPr>
          <w:b/>
          <w:bCs/>
          <w:color w:val="auto"/>
        </w:rPr>
        <w:t>评审程序</w:t>
      </w:r>
    </w:p>
    <w:p w14:paraId="585FF1BE">
      <w:pPr>
        <w:pStyle w:val="74"/>
        <w:numPr>
          <w:ilvl w:val="0"/>
          <w:numId w:val="97"/>
        </w:numPr>
        <w:snapToGrid w:val="0"/>
        <w:spacing w:line="360" w:lineRule="auto"/>
        <w:ind w:left="284" w:hanging="284"/>
        <w:contextualSpacing/>
        <w:outlineLvl w:val="3"/>
        <w:rPr>
          <w:rFonts w:hint="default" w:ascii="宋体" w:hAnsi="宋体" w:eastAsia="宋体"/>
          <w:color w:val="auto"/>
          <w:sz w:val="21"/>
          <w:szCs w:val="21"/>
        </w:rPr>
      </w:pPr>
      <w:r>
        <w:rPr>
          <w:rFonts w:ascii="宋体" w:hAnsi="宋体" w:eastAsia="宋体"/>
          <w:b/>
          <w:color w:val="auto"/>
          <w:sz w:val="21"/>
          <w:szCs w:val="21"/>
        </w:rPr>
        <w:t>资格性审查和符合性审查</w:t>
      </w:r>
    </w:p>
    <w:p w14:paraId="08F71396">
      <w:pPr>
        <w:pStyle w:val="74"/>
        <w:numPr>
          <w:ilvl w:val="0"/>
          <w:numId w:val="98"/>
        </w:numPr>
        <w:snapToGrid w:val="0"/>
        <w:spacing w:line="360" w:lineRule="auto"/>
        <w:contextualSpacing/>
        <w:rPr>
          <w:rFonts w:hint="default" w:ascii="宋体" w:hAnsi="宋体" w:eastAsia="宋体"/>
          <w:color w:val="auto"/>
          <w:sz w:val="21"/>
          <w:szCs w:val="21"/>
        </w:rPr>
      </w:pPr>
      <w:r>
        <w:rPr>
          <w:rFonts w:ascii="宋体" w:hAnsi="宋体" w:eastAsia="宋体"/>
          <w:color w:val="auto"/>
          <w:sz w:val="21"/>
          <w:szCs w:val="21"/>
        </w:rPr>
        <w:t>磋商小组根据《资格性审查表》（附表一）和《符合性审查表》（附表二）的内容逐条对响应文件进行评审，审查每份响应文件的相关资格证明文件是否齐全有效。审查每份响应文件是否实质上响应了磋商文件的要求，只要不满足《资格性审查表》和《符合性审查表》所列各项要求之一的，将被认定为无效响应。对响应有效性认定意见不一致的，磋商小组按少数服从多数原则表决决定。</w:t>
      </w:r>
    </w:p>
    <w:p w14:paraId="236FC985">
      <w:pPr>
        <w:pStyle w:val="74"/>
        <w:numPr>
          <w:ilvl w:val="0"/>
          <w:numId w:val="98"/>
        </w:numPr>
        <w:snapToGrid w:val="0"/>
        <w:spacing w:line="360" w:lineRule="auto"/>
        <w:contextualSpacing/>
        <w:rPr>
          <w:rFonts w:hint="default" w:ascii="宋体" w:hAnsi="宋体" w:eastAsia="宋体"/>
          <w:color w:val="auto"/>
          <w:sz w:val="21"/>
          <w:szCs w:val="21"/>
        </w:rPr>
      </w:pPr>
      <w:r>
        <w:rPr>
          <w:rFonts w:ascii="宋体" w:hAnsi="宋体" w:eastAsia="宋体"/>
          <w:color w:val="auto"/>
          <w:sz w:val="21"/>
          <w:szCs w:val="21"/>
        </w:rPr>
        <w:t>磋商小组对各磋商供应商进行资格性和符合性审查过程中，对初步被认定为初审不合格或无效响应者应实行及时告知，由磋商小组组长或采购人代表将集体意见及时告知报价当事人。</w:t>
      </w:r>
    </w:p>
    <w:p w14:paraId="1292AC7D">
      <w:pPr>
        <w:pStyle w:val="74"/>
        <w:snapToGrid w:val="0"/>
        <w:spacing w:line="360" w:lineRule="auto"/>
        <w:contextualSpacing/>
        <w:rPr>
          <w:rFonts w:hint="default"/>
          <w:b/>
          <w:bCs/>
        </w:rPr>
      </w:pPr>
      <w:r>
        <w:rPr>
          <w:rFonts w:ascii="宋体" w:hAnsi="宋体" w:eastAsia="宋体"/>
          <w:b/>
          <w:bCs/>
          <w:sz w:val="21"/>
          <w:szCs w:val="21"/>
        </w:rPr>
        <w:t>表一资格性审查表：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3"/>
        <w:gridCol w:w="2565"/>
        <w:gridCol w:w="5868"/>
      </w:tblGrid>
      <w:tr w14:paraId="4697D8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459" w:type="pct"/>
            <w:vAlign w:val="center"/>
          </w:tcPr>
          <w:p w14:paraId="29E79D82">
            <w:pPr>
              <w:widowControl/>
              <w:snapToGrid w:val="0"/>
              <w:spacing w:line="360" w:lineRule="auto"/>
              <w:contextualSpacing/>
              <w:jc w:val="center"/>
              <w:rPr>
                <w:rFonts w:ascii="宋体" w:hAnsi="宋体"/>
                <w:b/>
                <w:bCs/>
                <w:kern w:val="0"/>
                <w:szCs w:val="21"/>
                <w:lang w:eastAsia="zh-Hans"/>
              </w:rPr>
            </w:pPr>
            <w:r>
              <w:rPr>
                <w:rFonts w:ascii="宋体" w:hAnsi="宋体"/>
                <w:b/>
                <w:bCs/>
                <w:kern w:val="0"/>
                <w:szCs w:val="21"/>
                <w:lang w:eastAsia="zh-Hans"/>
              </w:rPr>
              <w:t>序号</w:t>
            </w:r>
          </w:p>
        </w:tc>
        <w:tc>
          <w:tcPr>
            <w:tcW w:w="4540" w:type="pct"/>
            <w:gridSpan w:val="2"/>
            <w:vAlign w:val="center"/>
          </w:tcPr>
          <w:p w14:paraId="35923F6C">
            <w:pPr>
              <w:widowControl/>
              <w:snapToGrid w:val="0"/>
              <w:spacing w:line="360" w:lineRule="auto"/>
              <w:contextualSpacing/>
              <w:jc w:val="center"/>
              <w:rPr>
                <w:rFonts w:ascii="宋体" w:hAnsi="宋体"/>
                <w:b/>
                <w:bCs/>
                <w:kern w:val="0"/>
                <w:szCs w:val="21"/>
                <w:lang w:eastAsia="zh-Hans"/>
              </w:rPr>
            </w:pPr>
            <w:r>
              <w:rPr>
                <w:rFonts w:ascii="宋体" w:hAnsi="宋体"/>
                <w:b/>
                <w:bCs/>
                <w:kern w:val="0"/>
                <w:szCs w:val="21"/>
                <w:lang w:eastAsia="zh-Hans"/>
              </w:rPr>
              <w:t>资格审查内容</w:t>
            </w:r>
          </w:p>
        </w:tc>
      </w:tr>
      <w:tr w14:paraId="0C53D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459" w:type="pct"/>
            <w:vAlign w:val="center"/>
          </w:tcPr>
          <w:p w14:paraId="4A62C7F1">
            <w:pPr>
              <w:widowControl/>
              <w:snapToGrid w:val="0"/>
              <w:spacing w:line="360" w:lineRule="auto"/>
              <w:contextualSpacing/>
              <w:jc w:val="center"/>
              <w:rPr>
                <w:rFonts w:ascii="宋体" w:hAnsi="宋体"/>
                <w:kern w:val="0"/>
                <w:szCs w:val="21"/>
              </w:rPr>
            </w:pPr>
            <w:r>
              <w:rPr>
                <w:rFonts w:hint="eastAsia" w:ascii="宋体" w:hAnsi="宋体"/>
                <w:kern w:val="0"/>
                <w:szCs w:val="21"/>
              </w:rPr>
              <w:t>1</w:t>
            </w:r>
          </w:p>
        </w:tc>
        <w:tc>
          <w:tcPr>
            <w:tcW w:w="4540" w:type="pct"/>
            <w:gridSpan w:val="2"/>
            <w:vAlign w:val="center"/>
          </w:tcPr>
          <w:p w14:paraId="4A9D3700">
            <w:pPr>
              <w:widowControl/>
              <w:snapToGrid w:val="0"/>
              <w:spacing w:line="360" w:lineRule="auto"/>
              <w:contextualSpacing/>
              <w:rPr>
                <w:rFonts w:ascii="宋体" w:hAnsi="宋体"/>
                <w:kern w:val="0"/>
                <w:szCs w:val="21"/>
              </w:rPr>
            </w:pPr>
            <w:r>
              <w:rPr>
                <w:rFonts w:hint="eastAsia" w:ascii="宋体" w:hAnsi="宋体"/>
                <w:kern w:val="0"/>
                <w:szCs w:val="21"/>
              </w:rPr>
              <w:t>满足《中华人民共和国政府采购法》第二十二条规定：</w:t>
            </w:r>
          </w:p>
        </w:tc>
      </w:tr>
      <w:tr w14:paraId="74F42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081EA203">
            <w:pPr>
              <w:widowControl/>
              <w:snapToGrid w:val="0"/>
              <w:spacing w:line="360" w:lineRule="auto"/>
              <w:contextualSpacing/>
              <w:jc w:val="center"/>
              <w:rPr>
                <w:rFonts w:ascii="宋体" w:hAnsi="宋体"/>
                <w:kern w:val="0"/>
                <w:szCs w:val="21"/>
              </w:rPr>
            </w:pPr>
            <w:r>
              <w:rPr>
                <w:rFonts w:ascii="宋体" w:hAnsi="宋体"/>
                <w:kern w:val="0"/>
                <w:szCs w:val="21"/>
                <w:lang w:eastAsia="zh-Hans"/>
              </w:rPr>
              <w:t>1</w:t>
            </w:r>
            <w:r>
              <w:rPr>
                <w:rFonts w:hint="eastAsia" w:ascii="宋体" w:hAnsi="宋体"/>
                <w:kern w:val="0"/>
                <w:szCs w:val="21"/>
              </w:rPr>
              <w:t>.1</w:t>
            </w:r>
          </w:p>
        </w:tc>
        <w:tc>
          <w:tcPr>
            <w:tcW w:w="1381" w:type="pct"/>
            <w:vAlign w:val="center"/>
          </w:tcPr>
          <w:p w14:paraId="1A3A08BC">
            <w:pPr>
              <w:widowControl/>
              <w:snapToGrid w:val="0"/>
              <w:spacing w:line="360" w:lineRule="auto"/>
              <w:contextualSpacing/>
              <w:rPr>
                <w:rFonts w:ascii="宋体" w:hAnsi="宋体"/>
                <w:kern w:val="0"/>
                <w:szCs w:val="21"/>
                <w:lang w:eastAsia="zh-Hans"/>
              </w:rPr>
            </w:pPr>
            <w:r>
              <w:rPr>
                <w:rFonts w:ascii="宋体" w:hAnsi="宋体"/>
                <w:kern w:val="0"/>
                <w:szCs w:val="21"/>
                <w:lang w:eastAsia="zh-Hans"/>
              </w:rPr>
              <w:t>具有独立承担民事责任的能力</w:t>
            </w:r>
          </w:p>
        </w:tc>
        <w:tc>
          <w:tcPr>
            <w:tcW w:w="3159" w:type="pct"/>
            <w:vAlign w:val="center"/>
          </w:tcPr>
          <w:p w14:paraId="3F6DDE40">
            <w:pPr>
              <w:widowControl/>
              <w:snapToGrid w:val="0"/>
              <w:spacing w:line="360" w:lineRule="auto"/>
              <w:contextualSpacing/>
              <w:rPr>
                <w:rFonts w:ascii="宋体" w:hAnsi="宋体"/>
                <w:kern w:val="0"/>
                <w:szCs w:val="21"/>
                <w:lang w:eastAsia="zh-Hans"/>
              </w:rPr>
            </w:pPr>
            <w:r>
              <w:rPr>
                <w:rFonts w:hint="eastAsia" w:ascii="宋体" w:hAnsi="宋体" w:cs="宋体"/>
                <w:kern w:val="0"/>
                <w:szCs w:val="21"/>
              </w:rPr>
              <w:t>提供在中华人民共和国境内注册的法人或其他组织的营业执照或事业单位法人证书或社会团体法人登记证书复印件，如供应商为自然人的提供自然人身份证明复印件；如国家另有规定的，则从其规定。（分支机构响应，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tc>
      </w:tr>
      <w:tr w14:paraId="096421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54C1AC88">
            <w:pPr>
              <w:widowControl/>
              <w:snapToGrid w:val="0"/>
              <w:spacing w:line="360" w:lineRule="auto"/>
              <w:contextualSpacing/>
              <w:jc w:val="center"/>
              <w:rPr>
                <w:rFonts w:ascii="宋体" w:hAnsi="宋体"/>
                <w:kern w:val="0"/>
                <w:szCs w:val="21"/>
              </w:rPr>
            </w:pPr>
            <w:r>
              <w:rPr>
                <w:rFonts w:hint="eastAsia" w:ascii="宋体" w:hAnsi="宋体"/>
                <w:kern w:val="0"/>
                <w:szCs w:val="21"/>
              </w:rPr>
              <w:t>1.2</w:t>
            </w:r>
          </w:p>
        </w:tc>
        <w:tc>
          <w:tcPr>
            <w:tcW w:w="1381" w:type="pct"/>
            <w:vAlign w:val="center"/>
          </w:tcPr>
          <w:p w14:paraId="2504CF60">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具有良好的商业信誉和健全的财务会计制度</w:t>
            </w:r>
          </w:p>
        </w:tc>
        <w:tc>
          <w:tcPr>
            <w:tcW w:w="3159" w:type="pct"/>
            <w:vAlign w:val="center"/>
          </w:tcPr>
          <w:p w14:paraId="449453EA">
            <w:pPr>
              <w:widowControl/>
              <w:snapToGrid w:val="0"/>
              <w:spacing w:line="360" w:lineRule="auto"/>
              <w:contextualSpacing/>
              <w:rPr>
                <w:rFonts w:ascii="宋体" w:hAnsi="宋体"/>
                <w:kern w:val="0"/>
                <w:szCs w:val="21"/>
                <w:lang w:eastAsia="zh-Hans"/>
              </w:rPr>
            </w:pPr>
            <w:r>
              <w:rPr>
                <w:rFonts w:hint="eastAsia" w:ascii="宋体" w:hAnsi="宋体"/>
                <w:bCs/>
                <w:kern w:val="0"/>
                <w:szCs w:val="21"/>
              </w:rPr>
              <w:t>提供</w:t>
            </w:r>
            <w:r>
              <w:rPr>
                <w:rFonts w:ascii="宋体" w:hAnsi="宋体"/>
                <w:bCs/>
                <w:kern w:val="0"/>
                <w:szCs w:val="21"/>
              </w:rPr>
              <w:t>202</w:t>
            </w:r>
            <w:r>
              <w:rPr>
                <w:rFonts w:hint="eastAsia" w:ascii="宋体" w:hAnsi="宋体"/>
                <w:bCs/>
                <w:kern w:val="0"/>
                <w:szCs w:val="21"/>
                <w:lang w:val="en-US" w:eastAsia="zh-CN"/>
              </w:rPr>
              <w:t>3</w:t>
            </w:r>
            <w:r>
              <w:rPr>
                <w:rFonts w:ascii="宋体" w:hAnsi="宋体"/>
                <w:bCs/>
                <w:kern w:val="0"/>
                <w:szCs w:val="21"/>
              </w:rPr>
              <w:t>年或20</w:t>
            </w:r>
            <w:r>
              <w:rPr>
                <w:rFonts w:hint="eastAsia" w:ascii="宋体" w:hAnsi="宋体"/>
                <w:bCs/>
                <w:kern w:val="0"/>
                <w:szCs w:val="21"/>
                <w:lang w:val="en-US" w:eastAsia="zh-CN"/>
              </w:rPr>
              <w:t>24</w:t>
            </w:r>
            <w:r>
              <w:rPr>
                <w:rFonts w:ascii="宋体" w:hAnsi="宋体"/>
                <w:bCs/>
                <w:kern w:val="0"/>
                <w:szCs w:val="21"/>
              </w:rPr>
              <w:t>年财务状况报告或者基本户开户银行出具的资信证明或提供资格条件承诺函（详见</w:t>
            </w:r>
            <w:r>
              <w:rPr>
                <w:rFonts w:hint="eastAsia" w:ascii="宋体" w:hAnsi="宋体"/>
                <w:bCs/>
                <w:kern w:val="0"/>
                <w:szCs w:val="21"/>
              </w:rPr>
              <w:t>响应</w:t>
            </w:r>
            <w:r>
              <w:rPr>
                <w:rFonts w:ascii="宋体" w:hAnsi="宋体"/>
                <w:bCs/>
                <w:kern w:val="0"/>
                <w:szCs w:val="21"/>
              </w:rPr>
              <w:t>文件格式）。</w:t>
            </w:r>
          </w:p>
        </w:tc>
      </w:tr>
      <w:tr w14:paraId="5600CF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6157E91F">
            <w:pPr>
              <w:widowControl/>
              <w:snapToGrid w:val="0"/>
              <w:spacing w:line="360" w:lineRule="auto"/>
              <w:contextualSpacing/>
              <w:jc w:val="center"/>
              <w:rPr>
                <w:rFonts w:ascii="宋体" w:hAnsi="宋体"/>
                <w:kern w:val="0"/>
                <w:szCs w:val="21"/>
              </w:rPr>
            </w:pPr>
            <w:r>
              <w:rPr>
                <w:rFonts w:hint="eastAsia" w:ascii="宋体" w:hAnsi="宋体"/>
                <w:kern w:val="0"/>
                <w:szCs w:val="21"/>
              </w:rPr>
              <w:t>1.3</w:t>
            </w:r>
          </w:p>
        </w:tc>
        <w:tc>
          <w:tcPr>
            <w:tcW w:w="1381" w:type="pct"/>
            <w:vAlign w:val="center"/>
          </w:tcPr>
          <w:p w14:paraId="049726F4">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履行合同所必需的设备和专业技术能力</w:t>
            </w:r>
          </w:p>
        </w:tc>
        <w:tc>
          <w:tcPr>
            <w:tcW w:w="3159" w:type="pct"/>
            <w:vAlign w:val="center"/>
          </w:tcPr>
          <w:p w14:paraId="35BE0634">
            <w:pPr>
              <w:widowControl/>
              <w:snapToGrid w:val="0"/>
              <w:spacing w:line="360" w:lineRule="auto"/>
              <w:contextualSpacing/>
              <w:rPr>
                <w:rFonts w:ascii="宋体" w:hAnsi="宋体"/>
                <w:kern w:val="0"/>
                <w:szCs w:val="21"/>
                <w:lang w:eastAsia="zh-Hans"/>
              </w:rPr>
            </w:pPr>
            <w:r>
              <w:rPr>
                <w:rFonts w:hint="eastAsia" w:ascii="宋体" w:hAnsi="宋体"/>
                <w:bCs/>
                <w:kern w:val="0"/>
                <w:szCs w:val="21"/>
              </w:rPr>
              <w:t>在响应文件中填报设备及专业技术能力情况或提供资格条件承诺函（详见响应文件格式）。</w:t>
            </w:r>
          </w:p>
        </w:tc>
      </w:tr>
      <w:tr w14:paraId="2A8414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781727CF">
            <w:pPr>
              <w:widowControl/>
              <w:snapToGrid w:val="0"/>
              <w:spacing w:line="360" w:lineRule="auto"/>
              <w:contextualSpacing/>
              <w:jc w:val="center"/>
              <w:rPr>
                <w:rFonts w:ascii="宋体" w:hAnsi="宋体"/>
                <w:kern w:val="0"/>
                <w:szCs w:val="21"/>
              </w:rPr>
            </w:pPr>
            <w:r>
              <w:rPr>
                <w:rFonts w:hint="eastAsia" w:ascii="宋体" w:hAnsi="宋体"/>
                <w:kern w:val="0"/>
                <w:szCs w:val="21"/>
              </w:rPr>
              <w:t>1.4</w:t>
            </w:r>
          </w:p>
        </w:tc>
        <w:tc>
          <w:tcPr>
            <w:tcW w:w="1381" w:type="pct"/>
            <w:vAlign w:val="center"/>
          </w:tcPr>
          <w:p w14:paraId="2B5F35F3">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有依法缴纳税收和社会保障资金的良好记录</w:t>
            </w:r>
          </w:p>
        </w:tc>
        <w:tc>
          <w:tcPr>
            <w:tcW w:w="3159" w:type="pct"/>
            <w:vAlign w:val="center"/>
          </w:tcPr>
          <w:p w14:paraId="7EA56797">
            <w:pPr>
              <w:widowControl/>
              <w:snapToGrid w:val="0"/>
              <w:spacing w:line="360" w:lineRule="auto"/>
              <w:contextualSpacing/>
              <w:rPr>
                <w:rFonts w:ascii="宋体" w:hAnsi="宋体"/>
                <w:kern w:val="0"/>
                <w:szCs w:val="21"/>
                <w:lang w:eastAsia="zh-Hans"/>
              </w:rPr>
            </w:pPr>
            <w:r>
              <w:rPr>
                <w:rFonts w:hint="eastAsia" w:ascii="宋体" w:hAnsi="宋体"/>
                <w:bCs/>
                <w:kern w:val="0"/>
                <w:szCs w:val="21"/>
              </w:rPr>
              <w:t>提供响应截止日前</w:t>
            </w:r>
            <w:r>
              <w:rPr>
                <w:rFonts w:ascii="宋体" w:hAnsi="宋体"/>
                <w:bCs/>
                <w:kern w:val="0"/>
                <w:szCs w:val="21"/>
              </w:rPr>
              <w:t>6个月内任意1个月依法缴纳税收和社会保障资金的相关材料；如依法免税或不需要缴纳社会保障资金的，提供相应证明材料。或提供资格条件承诺函（详见</w:t>
            </w:r>
            <w:r>
              <w:rPr>
                <w:rFonts w:hint="eastAsia" w:ascii="宋体" w:hAnsi="宋体"/>
                <w:bCs/>
                <w:kern w:val="0"/>
                <w:szCs w:val="21"/>
              </w:rPr>
              <w:t>响应</w:t>
            </w:r>
            <w:r>
              <w:rPr>
                <w:rFonts w:ascii="宋体" w:hAnsi="宋体"/>
                <w:bCs/>
                <w:kern w:val="0"/>
                <w:szCs w:val="21"/>
              </w:rPr>
              <w:t>文件格式）。</w:t>
            </w:r>
          </w:p>
        </w:tc>
      </w:tr>
      <w:tr w14:paraId="28CBA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28143E82">
            <w:pPr>
              <w:widowControl/>
              <w:snapToGrid w:val="0"/>
              <w:spacing w:line="360" w:lineRule="auto"/>
              <w:contextualSpacing/>
              <w:jc w:val="center"/>
              <w:rPr>
                <w:rFonts w:ascii="宋体" w:hAnsi="宋体"/>
                <w:kern w:val="0"/>
                <w:szCs w:val="21"/>
              </w:rPr>
            </w:pPr>
            <w:r>
              <w:rPr>
                <w:rFonts w:hint="eastAsia" w:ascii="宋体" w:hAnsi="宋体"/>
                <w:kern w:val="0"/>
                <w:szCs w:val="21"/>
              </w:rPr>
              <w:t>1.5</w:t>
            </w:r>
          </w:p>
        </w:tc>
        <w:tc>
          <w:tcPr>
            <w:tcW w:w="1381" w:type="pct"/>
            <w:vAlign w:val="center"/>
          </w:tcPr>
          <w:p w14:paraId="2BAED54C">
            <w:pPr>
              <w:widowControl/>
              <w:snapToGrid w:val="0"/>
              <w:spacing w:line="360" w:lineRule="auto"/>
              <w:contextualSpacing/>
              <w:rPr>
                <w:rFonts w:ascii="宋体" w:hAnsi="宋体"/>
                <w:kern w:val="0"/>
                <w:szCs w:val="21"/>
                <w:lang w:eastAsia="zh-Hans"/>
              </w:rPr>
            </w:pPr>
            <w:r>
              <w:rPr>
                <w:rFonts w:ascii="宋体" w:hAnsi="宋体"/>
                <w:kern w:val="0"/>
                <w:szCs w:val="21"/>
                <w:lang w:eastAsia="zh-Hans"/>
              </w:rPr>
              <w:t>参加采购活动前3年内，在经营活动中没有重大违法记录</w:t>
            </w:r>
          </w:p>
        </w:tc>
        <w:tc>
          <w:tcPr>
            <w:tcW w:w="3159" w:type="pct"/>
            <w:vAlign w:val="center"/>
          </w:tcPr>
          <w:p w14:paraId="555B40A4">
            <w:pPr>
              <w:widowControl/>
              <w:snapToGrid w:val="0"/>
              <w:spacing w:line="360" w:lineRule="auto"/>
              <w:contextualSpacing/>
              <w:rPr>
                <w:rFonts w:ascii="宋体" w:hAnsi="宋体"/>
                <w:kern w:val="0"/>
                <w:szCs w:val="21"/>
                <w:lang w:eastAsia="zh-Hans"/>
              </w:rPr>
            </w:pPr>
            <w:r>
              <w:rPr>
                <w:rFonts w:hint="eastAsia" w:ascii="宋体" w:hAnsi="宋体" w:cs="宋体"/>
                <w:bCs/>
                <w:kern w:val="0"/>
                <w:szCs w:val="21"/>
              </w:rPr>
              <w:t>提供资格条件承诺函（</w:t>
            </w:r>
            <w:r>
              <w:rPr>
                <w:rFonts w:ascii="宋体" w:hAnsi="宋体" w:cs="宋体"/>
                <w:bCs/>
                <w:kern w:val="0"/>
                <w:szCs w:val="21"/>
              </w:rPr>
              <w:t>详见</w:t>
            </w:r>
            <w:r>
              <w:rPr>
                <w:rFonts w:hint="eastAsia" w:ascii="宋体" w:hAnsi="宋体" w:cs="宋体"/>
                <w:bCs/>
                <w:kern w:val="0"/>
                <w:szCs w:val="21"/>
              </w:rPr>
              <w:t>响应</w:t>
            </w:r>
            <w:r>
              <w:rPr>
                <w:rFonts w:ascii="宋体" w:hAnsi="宋体" w:cs="宋体"/>
                <w:bCs/>
                <w:kern w:val="0"/>
                <w:szCs w:val="21"/>
              </w:rPr>
              <w:t>文件格式</w:t>
            </w:r>
            <w:r>
              <w:rPr>
                <w:rFonts w:hint="eastAsia" w:ascii="宋体" w:hAnsi="宋体" w:cs="宋体"/>
                <w:bCs/>
                <w:kern w:val="0"/>
                <w:szCs w:val="21"/>
              </w:rPr>
              <w:t>）</w:t>
            </w:r>
            <w:r>
              <w:rPr>
                <w:rFonts w:ascii="宋体" w:hAnsi="宋体" w:cs="宋体"/>
                <w:bCs/>
                <w:kern w:val="0"/>
                <w:szCs w:val="21"/>
              </w:rPr>
              <w:t>。</w:t>
            </w:r>
            <w:r>
              <w:rPr>
                <w:rFonts w:hint="eastAsia" w:ascii="宋体" w:hAnsi="宋体" w:cs="宋体"/>
                <w:bCs/>
                <w:kern w:val="0"/>
                <w:szCs w:val="21"/>
              </w:rPr>
              <w:t>重大违法记录，是指供应商因违法经营受到刑事处罚或者责令停产停业、吊销许可证或者执照、较大数额罚款等行政处罚。（根据财库〔</w:t>
            </w:r>
            <w:r>
              <w:rPr>
                <w:rFonts w:ascii="宋体" w:hAnsi="宋体" w:cs="宋体"/>
                <w:bCs/>
                <w:kern w:val="0"/>
                <w:szCs w:val="21"/>
              </w:rPr>
              <w:t>2022〕3号文，“较大数额罚款”认定为200万元以上的罚款，法律、行政法规以及国务院有关部门明确规定相关领域“较大数额罚款”标准高于200万元的，从其规定。）</w:t>
            </w:r>
          </w:p>
        </w:tc>
      </w:tr>
      <w:tr w14:paraId="12AB6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2878372A">
            <w:pPr>
              <w:widowControl/>
              <w:snapToGrid w:val="0"/>
              <w:spacing w:line="360" w:lineRule="auto"/>
              <w:contextualSpacing/>
              <w:jc w:val="center"/>
              <w:rPr>
                <w:rFonts w:ascii="宋体" w:hAnsi="宋体"/>
                <w:kern w:val="0"/>
                <w:szCs w:val="21"/>
              </w:rPr>
            </w:pPr>
            <w:r>
              <w:rPr>
                <w:rFonts w:hint="eastAsia" w:ascii="宋体" w:hAnsi="宋体"/>
                <w:kern w:val="0"/>
                <w:szCs w:val="21"/>
              </w:rPr>
              <w:t>2</w:t>
            </w:r>
          </w:p>
        </w:tc>
        <w:tc>
          <w:tcPr>
            <w:tcW w:w="1381" w:type="pct"/>
            <w:vAlign w:val="center"/>
          </w:tcPr>
          <w:p w14:paraId="26E91FF3">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落实政府采购政策需满足的资格要求</w:t>
            </w:r>
          </w:p>
        </w:tc>
        <w:tc>
          <w:tcPr>
            <w:tcW w:w="3159" w:type="pct"/>
            <w:vAlign w:val="center"/>
          </w:tcPr>
          <w:p w14:paraId="587B7103">
            <w:pPr>
              <w:widowControl/>
              <w:snapToGrid w:val="0"/>
              <w:spacing w:line="360" w:lineRule="auto"/>
              <w:contextualSpacing/>
              <w:rPr>
                <w:rFonts w:hint="eastAsia" w:ascii="宋体" w:hAnsi="宋体" w:eastAsia="宋体"/>
                <w:kern w:val="0"/>
                <w:szCs w:val="21"/>
                <w:lang w:eastAsia="zh-CN"/>
              </w:rPr>
            </w:pPr>
            <w:r>
              <w:rPr>
                <w:rFonts w:hint="eastAsia" w:ascii="宋体" w:hAnsi="宋体"/>
                <w:kern w:val="0"/>
                <w:szCs w:val="21"/>
                <w:lang w:eastAsia="zh-Hans"/>
              </w:rPr>
              <w:t>无</w:t>
            </w:r>
            <w:r>
              <w:rPr>
                <w:rFonts w:hint="eastAsia" w:ascii="宋体" w:hAnsi="宋体"/>
                <w:kern w:val="0"/>
                <w:szCs w:val="21"/>
                <w:lang w:eastAsia="zh-CN"/>
              </w:rPr>
              <w:t>。</w:t>
            </w:r>
          </w:p>
        </w:tc>
      </w:tr>
      <w:tr w14:paraId="057EFA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459" w:type="pct"/>
            <w:vAlign w:val="center"/>
          </w:tcPr>
          <w:p w14:paraId="53D0C3AF">
            <w:pPr>
              <w:widowControl/>
              <w:snapToGrid w:val="0"/>
              <w:spacing w:line="360" w:lineRule="auto"/>
              <w:contextualSpacing/>
              <w:jc w:val="center"/>
              <w:rPr>
                <w:rFonts w:ascii="宋体" w:hAnsi="宋体"/>
                <w:kern w:val="0"/>
                <w:szCs w:val="21"/>
              </w:rPr>
            </w:pPr>
            <w:r>
              <w:rPr>
                <w:rFonts w:hint="eastAsia" w:ascii="宋体" w:hAnsi="宋体"/>
                <w:kern w:val="0"/>
                <w:szCs w:val="21"/>
              </w:rPr>
              <w:t>3</w:t>
            </w:r>
          </w:p>
        </w:tc>
        <w:tc>
          <w:tcPr>
            <w:tcW w:w="4540" w:type="pct"/>
            <w:gridSpan w:val="2"/>
            <w:vAlign w:val="center"/>
          </w:tcPr>
          <w:p w14:paraId="2FF28256">
            <w:pPr>
              <w:widowControl/>
              <w:snapToGrid w:val="0"/>
              <w:spacing w:line="360" w:lineRule="auto"/>
              <w:contextualSpacing/>
              <w:rPr>
                <w:rFonts w:ascii="宋体" w:hAnsi="宋体"/>
                <w:kern w:val="0"/>
                <w:szCs w:val="21"/>
              </w:rPr>
            </w:pPr>
            <w:r>
              <w:rPr>
                <w:rFonts w:hint="eastAsia" w:ascii="宋体" w:hAnsi="宋体"/>
                <w:kern w:val="0"/>
                <w:szCs w:val="21"/>
                <w:lang w:eastAsia="zh-Hans"/>
              </w:rPr>
              <w:t>本项目的特定资格要求：</w:t>
            </w:r>
          </w:p>
        </w:tc>
      </w:tr>
      <w:tr w14:paraId="3B2D5D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73582C9C">
            <w:pPr>
              <w:widowControl/>
              <w:snapToGrid w:val="0"/>
              <w:spacing w:line="360" w:lineRule="auto"/>
              <w:contextualSpacing/>
              <w:jc w:val="center"/>
              <w:rPr>
                <w:rFonts w:ascii="宋体" w:hAnsi="宋体"/>
                <w:kern w:val="0"/>
                <w:szCs w:val="21"/>
              </w:rPr>
            </w:pPr>
            <w:r>
              <w:rPr>
                <w:rFonts w:hint="eastAsia" w:ascii="宋体" w:hAnsi="宋体"/>
                <w:kern w:val="0"/>
                <w:szCs w:val="21"/>
              </w:rPr>
              <w:t>3.1</w:t>
            </w:r>
          </w:p>
        </w:tc>
        <w:tc>
          <w:tcPr>
            <w:tcW w:w="1381" w:type="pct"/>
            <w:vAlign w:val="center"/>
          </w:tcPr>
          <w:p w14:paraId="18B4408E">
            <w:pPr>
              <w:widowControl/>
              <w:snapToGrid w:val="0"/>
              <w:spacing w:line="360" w:lineRule="auto"/>
              <w:contextualSpacing/>
              <w:rPr>
                <w:rFonts w:ascii="宋体" w:hAnsi="宋体"/>
                <w:kern w:val="0"/>
                <w:szCs w:val="21"/>
              </w:rPr>
            </w:pPr>
            <w:r>
              <w:rPr>
                <w:rFonts w:hint="eastAsia" w:ascii="宋体" w:hAnsi="宋体"/>
                <w:kern w:val="0"/>
                <w:szCs w:val="21"/>
                <w:lang w:eastAsia="zh-Hans"/>
              </w:rPr>
              <w:t>供应商信用记录</w:t>
            </w:r>
          </w:p>
        </w:tc>
        <w:tc>
          <w:tcPr>
            <w:tcW w:w="3159" w:type="pct"/>
            <w:vAlign w:val="center"/>
          </w:tcPr>
          <w:p w14:paraId="561D4002">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tc>
      </w:tr>
      <w:tr w14:paraId="6D08A2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567A0938">
            <w:pPr>
              <w:widowControl/>
              <w:snapToGrid w:val="0"/>
              <w:spacing w:line="360" w:lineRule="auto"/>
              <w:contextualSpacing/>
              <w:jc w:val="center"/>
              <w:rPr>
                <w:rFonts w:ascii="宋体" w:hAnsi="宋体"/>
                <w:kern w:val="0"/>
                <w:szCs w:val="21"/>
              </w:rPr>
            </w:pPr>
            <w:r>
              <w:rPr>
                <w:rFonts w:hint="eastAsia" w:ascii="宋体" w:hAnsi="宋体"/>
                <w:kern w:val="0"/>
                <w:szCs w:val="21"/>
              </w:rPr>
              <w:t>3.2</w:t>
            </w:r>
          </w:p>
        </w:tc>
        <w:tc>
          <w:tcPr>
            <w:tcW w:w="1381" w:type="pct"/>
            <w:vAlign w:val="center"/>
          </w:tcPr>
          <w:p w14:paraId="22C0904C">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供应商必须符合法律、行政法规规定的其他条件</w:t>
            </w:r>
          </w:p>
        </w:tc>
        <w:tc>
          <w:tcPr>
            <w:tcW w:w="3159" w:type="pct"/>
            <w:vAlign w:val="center"/>
          </w:tcPr>
          <w:p w14:paraId="506C7D1D">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单位负责人为同一人或者存在直接控股、管理关系的不同供应商，不得同时参加本采购项目（或采购包）投标（响应）。为本项目提供整体设计、规范编制或者项目管理、监理、检测等服务的供应商，不得再参与本项目投标（响应）。提供资格条件承诺函（详见响应文件格式）。</w:t>
            </w:r>
          </w:p>
        </w:tc>
      </w:tr>
    </w:tbl>
    <w:p w14:paraId="4D66A1AE">
      <w:pPr>
        <w:pStyle w:val="74"/>
        <w:outlineLvl w:val="9"/>
        <w:rPr>
          <w:rFonts w:hint="default"/>
          <w:b/>
          <w:sz w:val="24"/>
        </w:rPr>
      </w:pPr>
    </w:p>
    <w:p w14:paraId="4C97F828">
      <w:pPr>
        <w:rPr>
          <w:rFonts w:ascii="宋体" w:hAnsi="宋体"/>
          <w:b/>
          <w:bCs/>
          <w:kern w:val="0"/>
          <w:szCs w:val="21"/>
          <w:lang w:eastAsia="zh-Hans"/>
        </w:rPr>
      </w:pPr>
      <w:r>
        <w:rPr>
          <w:rFonts w:ascii="宋体" w:hAnsi="宋体"/>
          <w:b/>
          <w:bCs/>
          <w:kern w:val="0"/>
          <w:szCs w:val="21"/>
          <w:lang w:eastAsia="zh-Hans"/>
        </w:rPr>
        <w:t>表二符合性审查表：</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8582"/>
      </w:tblGrid>
      <w:tr w14:paraId="26B9B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379" w:type="pct"/>
            <w:vAlign w:val="center"/>
          </w:tcPr>
          <w:p w14:paraId="7D17FD1B">
            <w:pPr>
              <w:widowControl/>
              <w:spacing w:line="360" w:lineRule="auto"/>
              <w:jc w:val="left"/>
              <w:rPr>
                <w:rFonts w:ascii="宋体" w:hAnsi="宋体"/>
                <w:b/>
                <w:bCs/>
                <w:kern w:val="0"/>
                <w:szCs w:val="21"/>
                <w:lang w:eastAsia="zh-Hans"/>
              </w:rPr>
            </w:pPr>
            <w:r>
              <w:rPr>
                <w:rFonts w:ascii="宋体" w:hAnsi="宋体"/>
                <w:b/>
                <w:bCs/>
                <w:kern w:val="0"/>
                <w:szCs w:val="21"/>
                <w:lang w:eastAsia="zh-Hans"/>
              </w:rPr>
              <w:t>序号</w:t>
            </w:r>
          </w:p>
        </w:tc>
        <w:tc>
          <w:tcPr>
            <w:tcW w:w="4621" w:type="pct"/>
            <w:vAlign w:val="center"/>
          </w:tcPr>
          <w:p w14:paraId="1C55E833">
            <w:pPr>
              <w:widowControl/>
              <w:spacing w:line="360" w:lineRule="auto"/>
              <w:jc w:val="left"/>
              <w:rPr>
                <w:rFonts w:ascii="宋体" w:hAnsi="宋体"/>
                <w:b/>
                <w:bCs/>
                <w:kern w:val="0"/>
                <w:szCs w:val="21"/>
                <w:lang w:eastAsia="zh-Hans"/>
              </w:rPr>
            </w:pPr>
            <w:r>
              <w:rPr>
                <w:rFonts w:hint="eastAsia" w:ascii="宋体" w:hAnsi="宋体"/>
                <w:b/>
                <w:bCs/>
                <w:kern w:val="0"/>
                <w:szCs w:val="21"/>
                <w:lang w:eastAsia="zh-Hans"/>
              </w:rPr>
              <w:t>审查内容</w:t>
            </w:r>
          </w:p>
        </w:tc>
      </w:tr>
      <w:tr w14:paraId="5485AF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3E6967ED">
            <w:pPr>
              <w:widowControl/>
              <w:spacing w:line="360" w:lineRule="auto"/>
              <w:jc w:val="center"/>
              <w:rPr>
                <w:rFonts w:ascii="宋体" w:hAnsi="宋体"/>
                <w:kern w:val="0"/>
                <w:szCs w:val="21"/>
                <w:lang w:eastAsia="zh-Hans"/>
              </w:rPr>
            </w:pPr>
            <w:r>
              <w:rPr>
                <w:rFonts w:ascii="宋体" w:hAnsi="宋体"/>
                <w:kern w:val="0"/>
                <w:szCs w:val="21"/>
                <w:lang w:eastAsia="zh-Hans"/>
              </w:rPr>
              <w:t>1</w:t>
            </w:r>
          </w:p>
        </w:tc>
        <w:tc>
          <w:tcPr>
            <w:tcW w:w="4621" w:type="pct"/>
          </w:tcPr>
          <w:p w14:paraId="6CC4C9FC">
            <w:pPr>
              <w:widowControl/>
              <w:spacing w:line="360" w:lineRule="auto"/>
              <w:jc w:val="left"/>
              <w:rPr>
                <w:rFonts w:ascii="宋体" w:hAnsi="宋体"/>
                <w:kern w:val="0"/>
                <w:szCs w:val="21"/>
              </w:rPr>
            </w:pPr>
            <w:r>
              <w:rPr>
                <w:rFonts w:ascii="宋体" w:hAnsi="宋体"/>
                <w:kern w:val="0"/>
                <w:szCs w:val="21"/>
                <w:lang w:eastAsia="zh-Hans"/>
              </w:rPr>
              <w:t>报价符合本项目报价要求。</w:t>
            </w:r>
          </w:p>
        </w:tc>
      </w:tr>
      <w:tr w14:paraId="0CA0B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27994BC8">
            <w:pPr>
              <w:widowControl/>
              <w:spacing w:line="360" w:lineRule="auto"/>
              <w:jc w:val="center"/>
              <w:rPr>
                <w:rFonts w:ascii="宋体" w:hAnsi="宋体"/>
                <w:kern w:val="0"/>
                <w:szCs w:val="21"/>
                <w:lang w:eastAsia="zh-Hans"/>
              </w:rPr>
            </w:pPr>
            <w:r>
              <w:rPr>
                <w:rFonts w:ascii="宋体" w:hAnsi="宋体"/>
                <w:kern w:val="0"/>
                <w:szCs w:val="21"/>
                <w:lang w:eastAsia="zh-Hans"/>
              </w:rPr>
              <w:t>2</w:t>
            </w:r>
          </w:p>
        </w:tc>
        <w:tc>
          <w:tcPr>
            <w:tcW w:w="4621" w:type="pct"/>
          </w:tcPr>
          <w:p w14:paraId="3EFD0B20">
            <w:pPr>
              <w:widowControl/>
              <w:spacing w:line="360" w:lineRule="auto"/>
              <w:jc w:val="left"/>
              <w:rPr>
                <w:rFonts w:ascii="宋体" w:hAnsi="宋体"/>
                <w:kern w:val="0"/>
                <w:szCs w:val="21"/>
              </w:rPr>
            </w:pPr>
            <w:r>
              <w:rPr>
                <w:rFonts w:ascii="宋体" w:hAnsi="宋体"/>
                <w:kern w:val="0"/>
                <w:szCs w:val="21"/>
                <w:lang w:eastAsia="zh-Hans"/>
              </w:rPr>
              <w:t>法人授权委托证明。(</w:t>
            </w:r>
            <w:r>
              <w:rPr>
                <w:rFonts w:hint="eastAsia" w:ascii="宋体" w:hAnsi="宋体"/>
                <w:kern w:val="0"/>
                <w:szCs w:val="21"/>
                <w:lang w:eastAsia="zh-Hans"/>
              </w:rPr>
              <w:t>供应商</w:t>
            </w:r>
            <w:r>
              <w:rPr>
                <w:rFonts w:ascii="宋体" w:hAnsi="宋体"/>
                <w:kern w:val="0"/>
                <w:szCs w:val="21"/>
                <w:lang w:eastAsia="zh-Hans"/>
              </w:rPr>
              <w:t>代表为法定代表人的除外)</w:t>
            </w:r>
          </w:p>
        </w:tc>
      </w:tr>
      <w:tr w14:paraId="02F22E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0BD1E3E3">
            <w:pPr>
              <w:widowControl/>
              <w:spacing w:line="360" w:lineRule="auto"/>
              <w:jc w:val="center"/>
              <w:rPr>
                <w:rFonts w:ascii="宋体" w:hAnsi="宋体"/>
                <w:kern w:val="0"/>
                <w:szCs w:val="21"/>
                <w:lang w:eastAsia="zh-Hans"/>
              </w:rPr>
            </w:pPr>
            <w:r>
              <w:rPr>
                <w:rFonts w:ascii="宋体" w:hAnsi="宋体"/>
                <w:kern w:val="0"/>
                <w:szCs w:val="21"/>
                <w:lang w:eastAsia="zh-Hans"/>
              </w:rPr>
              <w:t>3</w:t>
            </w:r>
          </w:p>
        </w:tc>
        <w:tc>
          <w:tcPr>
            <w:tcW w:w="4621" w:type="pct"/>
          </w:tcPr>
          <w:p w14:paraId="0E2029D9">
            <w:pPr>
              <w:widowControl/>
              <w:spacing w:line="360" w:lineRule="auto"/>
              <w:jc w:val="left"/>
              <w:rPr>
                <w:rFonts w:ascii="宋体" w:hAnsi="宋体"/>
                <w:spacing w:val="-4"/>
                <w:kern w:val="0"/>
                <w:szCs w:val="21"/>
              </w:rPr>
            </w:pPr>
            <w:r>
              <w:rPr>
                <w:rFonts w:hint="eastAsia" w:ascii="宋体" w:hAnsi="宋体"/>
                <w:spacing w:val="-4"/>
                <w:kern w:val="0"/>
                <w:szCs w:val="21"/>
                <w:lang w:eastAsia="zh-Hans"/>
              </w:rPr>
              <w:t>磋商</w:t>
            </w:r>
            <w:r>
              <w:rPr>
                <w:rFonts w:ascii="宋体" w:hAnsi="宋体"/>
                <w:spacing w:val="-4"/>
                <w:kern w:val="0"/>
                <w:szCs w:val="21"/>
                <w:lang w:eastAsia="zh-Hans"/>
              </w:rPr>
              <w:t>函已提交并符合</w:t>
            </w:r>
            <w:r>
              <w:rPr>
                <w:rFonts w:hint="eastAsia" w:ascii="宋体" w:hAnsi="宋体"/>
                <w:spacing w:val="-4"/>
                <w:kern w:val="0"/>
                <w:szCs w:val="21"/>
                <w:lang w:eastAsia="zh-Hans"/>
              </w:rPr>
              <w:t>磋商</w:t>
            </w:r>
            <w:r>
              <w:rPr>
                <w:rFonts w:ascii="宋体" w:hAnsi="宋体"/>
                <w:spacing w:val="-4"/>
                <w:kern w:val="0"/>
                <w:szCs w:val="21"/>
                <w:lang w:eastAsia="zh-Hans"/>
              </w:rPr>
              <w:t>文件要求的，且</w:t>
            </w:r>
            <w:r>
              <w:rPr>
                <w:rFonts w:hint="eastAsia" w:ascii="宋体" w:hAnsi="宋体"/>
                <w:spacing w:val="-4"/>
                <w:kern w:val="0"/>
                <w:szCs w:val="21"/>
                <w:lang w:eastAsia="zh-Hans"/>
              </w:rPr>
              <w:t>响应</w:t>
            </w:r>
            <w:r>
              <w:rPr>
                <w:rFonts w:ascii="宋体" w:hAnsi="宋体"/>
                <w:spacing w:val="-4"/>
                <w:kern w:val="0"/>
                <w:szCs w:val="21"/>
                <w:lang w:eastAsia="zh-Hans"/>
              </w:rPr>
              <w:t>有效期不少于</w:t>
            </w:r>
            <w:r>
              <w:rPr>
                <w:rFonts w:hint="eastAsia" w:ascii="宋体" w:hAnsi="宋体"/>
                <w:spacing w:val="-4"/>
                <w:kern w:val="0"/>
                <w:szCs w:val="21"/>
                <w:lang w:eastAsia="zh-Hans"/>
              </w:rPr>
              <w:t>磋商</w:t>
            </w:r>
            <w:r>
              <w:rPr>
                <w:rFonts w:ascii="宋体" w:hAnsi="宋体"/>
                <w:spacing w:val="-4"/>
                <w:kern w:val="0"/>
                <w:szCs w:val="21"/>
                <w:lang w:eastAsia="zh-Hans"/>
              </w:rPr>
              <w:t>文件中载明的</w:t>
            </w:r>
            <w:r>
              <w:rPr>
                <w:rFonts w:hint="eastAsia" w:ascii="宋体" w:hAnsi="宋体"/>
                <w:spacing w:val="-4"/>
                <w:kern w:val="0"/>
                <w:szCs w:val="21"/>
                <w:lang w:eastAsia="zh-Hans"/>
              </w:rPr>
              <w:t>响应</w:t>
            </w:r>
            <w:r>
              <w:rPr>
                <w:rFonts w:ascii="宋体" w:hAnsi="宋体"/>
                <w:spacing w:val="-4"/>
                <w:kern w:val="0"/>
                <w:szCs w:val="21"/>
                <w:lang w:eastAsia="zh-Hans"/>
              </w:rPr>
              <w:t>有效期。</w:t>
            </w:r>
          </w:p>
        </w:tc>
      </w:tr>
      <w:tr w14:paraId="47647A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1FDC3489">
            <w:pPr>
              <w:widowControl/>
              <w:spacing w:line="360" w:lineRule="auto"/>
              <w:jc w:val="center"/>
              <w:rPr>
                <w:rFonts w:ascii="宋体" w:hAnsi="宋体"/>
                <w:kern w:val="0"/>
                <w:szCs w:val="21"/>
                <w:lang w:eastAsia="zh-Hans"/>
              </w:rPr>
            </w:pPr>
            <w:r>
              <w:rPr>
                <w:rFonts w:ascii="宋体" w:hAnsi="宋体"/>
                <w:kern w:val="0"/>
                <w:szCs w:val="21"/>
                <w:lang w:eastAsia="zh-Hans"/>
              </w:rPr>
              <w:t>4</w:t>
            </w:r>
          </w:p>
        </w:tc>
        <w:tc>
          <w:tcPr>
            <w:tcW w:w="4621" w:type="pct"/>
          </w:tcPr>
          <w:p w14:paraId="5DD82085">
            <w:pPr>
              <w:widowControl/>
              <w:spacing w:line="360" w:lineRule="auto"/>
              <w:jc w:val="left"/>
              <w:rPr>
                <w:rFonts w:ascii="宋体" w:hAnsi="宋体"/>
                <w:kern w:val="0"/>
                <w:szCs w:val="21"/>
              </w:rPr>
            </w:pPr>
            <w:r>
              <w:rPr>
                <w:rFonts w:hint="eastAsia" w:ascii="宋体" w:hAnsi="宋体"/>
                <w:kern w:val="0"/>
                <w:szCs w:val="21"/>
                <w:lang w:eastAsia="zh-Hans"/>
              </w:rPr>
              <w:t>响应</w:t>
            </w:r>
            <w:r>
              <w:rPr>
                <w:rFonts w:ascii="宋体" w:hAnsi="宋体"/>
                <w:kern w:val="0"/>
                <w:szCs w:val="21"/>
                <w:lang w:eastAsia="zh-Hans"/>
              </w:rPr>
              <w:t>文件的签署、盖章符合</w:t>
            </w:r>
            <w:r>
              <w:rPr>
                <w:rFonts w:hint="eastAsia" w:ascii="宋体" w:hAnsi="宋体"/>
                <w:kern w:val="0"/>
                <w:szCs w:val="21"/>
                <w:lang w:eastAsia="zh-Hans"/>
              </w:rPr>
              <w:t>磋商</w:t>
            </w:r>
            <w:r>
              <w:rPr>
                <w:rFonts w:ascii="宋体" w:hAnsi="宋体"/>
                <w:kern w:val="0"/>
                <w:szCs w:val="21"/>
                <w:lang w:eastAsia="zh-Hans"/>
              </w:rPr>
              <w:t>文件要求。</w:t>
            </w:r>
          </w:p>
        </w:tc>
      </w:tr>
      <w:tr w14:paraId="06EAA5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4B718C6">
            <w:pPr>
              <w:widowControl/>
              <w:spacing w:line="360" w:lineRule="auto"/>
              <w:jc w:val="center"/>
              <w:rPr>
                <w:rFonts w:ascii="宋体" w:hAnsi="宋体"/>
                <w:kern w:val="0"/>
                <w:szCs w:val="21"/>
                <w:lang w:eastAsia="zh-Hans"/>
              </w:rPr>
            </w:pPr>
            <w:r>
              <w:rPr>
                <w:rFonts w:ascii="宋体" w:hAnsi="宋体"/>
                <w:kern w:val="0"/>
                <w:szCs w:val="21"/>
                <w:lang w:eastAsia="zh-Hans"/>
              </w:rPr>
              <w:t>5</w:t>
            </w:r>
          </w:p>
        </w:tc>
        <w:tc>
          <w:tcPr>
            <w:tcW w:w="4621" w:type="pct"/>
          </w:tcPr>
          <w:p w14:paraId="2F3E5FB6">
            <w:pPr>
              <w:widowControl/>
              <w:spacing w:line="360" w:lineRule="auto"/>
              <w:jc w:val="left"/>
              <w:rPr>
                <w:rFonts w:ascii="宋体" w:hAnsi="宋体"/>
                <w:kern w:val="0"/>
                <w:szCs w:val="21"/>
                <w:lang w:eastAsia="zh-Hans"/>
              </w:rPr>
            </w:pPr>
            <w:r>
              <w:rPr>
                <w:rFonts w:ascii="宋体" w:hAnsi="宋体"/>
                <w:kern w:val="0"/>
                <w:szCs w:val="21"/>
                <w:lang w:eastAsia="zh-Hans"/>
              </w:rPr>
              <w:t>采购需求当中的</w:t>
            </w:r>
            <w:r>
              <w:rPr>
                <w:rFonts w:ascii="宋体" w:hAnsi="宋体" w:cs="Segoe UI Symbol"/>
                <w:kern w:val="0"/>
                <w:szCs w:val="21"/>
                <w:lang w:eastAsia="zh-Hans"/>
              </w:rPr>
              <w:t>★</w:t>
            </w:r>
            <w:r>
              <w:rPr>
                <w:rFonts w:ascii="宋体" w:hAnsi="宋体"/>
                <w:kern w:val="0"/>
                <w:szCs w:val="21"/>
                <w:lang w:eastAsia="zh-Hans"/>
              </w:rPr>
              <w:t>条款满足要求。(若本项目无</w:t>
            </w:r>
            <w:r>
              <w:rPr>
                <w:rFonts w:ascii="宋体" w:hAnsi="宋体" w:cs="Segoe UI Symbol"/>
                <w:kern w:val="0"/>
                <w:szCs w:val="21"/>
                <w:lang w:eastAsia="zh-Hans"/>
              </w:rPr>
              <w:t>★</w:t>
            </w:r>
            <w:r>
              <w:rPr>
                <w:rFonts w:ascii="宋体" w:hAnsi="宋体"/>
                <w:kern w:val="0"/>
                <w:szCs w:val="21"/>
                <w:lang w:eastAsia="zh-Hans"/>
              </w:rPr>
              <w:t>条款，此项通过)</w:t>
            </w:r>
          </w:p>
        </w:tc>
      </w:tr>
      <w:tr w14:paraId="0ABC1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2E1DE04">
            <w:pPr>
              <w:widowControl/>
              <w:spacing w:line="360" w:lineRule="auto"/>
              <w:jc w:val="center"/>
              <w:rPr>
                <w:rFonts w:ascii="宋体" w:hAnsi="宋体"/>
                <w:kern w:val="0"/>
                <w:szCs w:val="21"/>
                <w:lang w:eastAsia="zh-Hans"/>
              </w:rPr>
            </w:pPr>
            <w:r>
              <w:rPr>
                <w:rFonts w:ascii="宋体" w:hAnsi="宋体"/>
                <w:kern w:val="0"/>
                <w:szCs w:val="21"/>
                <w:lang w:eastAsia="zh-Hans"/>
              </w:rPr>
              <w:t>6</w:t>
            </w:r>
          </w:p>
        </w:tc>
        <w:tc>
          <w:tcPr>
            <w:tcW w:w="4621" w:type="pct"/>
          </w:tcPr>
          <w:p w14:paraId="5E0F444D">
            <w:pPr>
              <w:widowControl/>
              <w:spacing w:line="360" w:lineRule="auto"/>
              <w:jc w:val="left"/>
              <w:rPr>
                <w:rFonts w:ascii="宋体" w:hAnsi="宋体"/>
                <w:kern w:val="0"/>
                <w:szCs w:val="21"/>
                <w:lang w:eastAsia="zh-Hans"/>
              </w:rPr>
            </w:pPr>
            <w:r>
              <w:rPr>
                <w:rFonts w:hint="eastAsia" w:ascii="宋体" w:hAnsi="宋体"/>
                <w:kern w:val="0"/>
                <w:szCs w:val="21"/>
                <w:lang w:eastAsia="zh-Hans"/>
              </w:rPr>
              <w:t>响应</w:t>
            </w:r>
            <w:r>
              <w:rPr>
                <w:rFonts w:ascii="宋体" w:hAnsi="宋体"/>
                <w:kern w:val="0"/>
                <w:szCs w:val="21"/>
                <w:lang w:eastAsia="zh-Hans"/>
              </w:rPr>
              <w:t>文件未出现选择性报价或有附加条件报价的情形。</w:t>
            </w:r>
          </w:p>
        </w:tc>
      </w:tr>
      <w:tr w14:paraId="34A458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6D3514DF">
            <w:pPr>
              <w:widowControl/>
              <w:spacing w:line="360" w:lineRule="auto"/>
              <w:jc w:val="center"/>
              <w:rPr>
                <w:rFonts w:ascii="宋体" w:hAnsi="宋体"/>
                <w:kern w:val="0"/>
                <w:szCs w:val="21"/>
                <w:lang w:eastAsia="zh-Hans"/>
              </w:rPr>
            </w:pPr>
            <w:r>
              <w:rPr>
                <w:rFonts w:ascii="宋体" w:hAnsi="宋体"/>
                <w:kern w:val="0"/>
                <w:szCs w:val="21"/>
                <w:lang w:eastAsia="zh-Hans"/>
              </w:rPr>
              <w:t>7</w:t>
            </w:r>
          </w:p>
        </w:tc>
        <w:tc>
          <w:tcPr>
            <w:tcW w:w="4621" w:type="pct"/>
          </w:tcPr>
          <w:p w14:paraId="286E9058">
            <w:pPr>
              <w:widowControl/>
              <w:spacing w:line="360" w:lineRule="auto"/>
              <w:jc w:val="left"/>
              <w:rPr>
                <w:rFonts w:ascii="宋体" w:hAnsi="宋体"/>
                <w:kern w:val="0"/>
                <w:szCs w:val="21"/>
                <w:lang w:eastAsia="zh-Hans"/>
              </w:rPr>
            </w:pPr>
            <w:r>
              <w:rPr>
                <w:rFonts w:hint="eastAsia" w:ascii="宋体" w:hAnsi="宋体"/>
                <w:kern w:val="0"/>
                <w:szCs w:val="21"/>
                <w:lang w:eastAsia="zh-Hans"/>
              </w:rPr>
              <w:t>响应</w:t>
            </w:r>
            <w:r>
              <w:rPr>
                <w:rFonts w:ascii="宋体" w:hAnsi="宋体"/>
                <w:kern w:val="0"/>
                <w:szCs w:val="21"/>
                <w:lang w:eastAsia="zh-Hans"/>
              </w:rPr>
              <w:t>文件没有</w:t>
            </w:r>
            <w:r>
              <w:rPr>
                <w:rFonts w:hint="eastAsia" w:ascii="宋体" w:hAnsi="宋体"/>
                <w:kern w:val="0"/>
                <w:szCs w:val="21"/>
                <w:lang w:eastAsia="zh-Hans"/>
              </w:rPr>
              <w:t>磋商</w:t>
            </w:r>
            <w:r>
              <w:rPr>
                <w:rFonts w:ascii="宋体" w:hAnsi="宋体"/>
                <w:kern w:val="0"/>
                <w:szCs w:val="21"/>
                <w:lang w:eastAsia="zh-Hans"/>
              </w:rPr>
              <w:t>文件中规定的其它无效</w:t>
            </w:r>
            <w:r>
              <w:rPr>
                <w:rFonts w:hint="eastAsia" w:ascii="宋体" w:hAnsi="宋体"/>
                <w:kern w:val="0"/>
                <w:szCs w:val="21"/>
                <w:lang w:eastAsia="zh-Hans"/>
              </w:rPr>
              <w:t>响应</w:t>
            </w:r>
            <w:r>
              <w:rPr>
                <w:rFonts w:ascii="宋体" w:hAnsi="宋体"/>
                <w:kern w:val="0"/>
                <w:szCs w:val="21"/>
                <w:lang w:eastAsia="zh-Hans"/>
              </w:rPr>
              <w:t>条款的。</w:t>
            </w:r>
          </w:p>
        </w:tc>
      </w:tr>
    </w:tbl>
    <w:p w14:paraId="6B33AAFA">
      <w:pPr>
        <w:pStyle w:val="74"/>
        <w:keepLines/>
        <w:widowControl w:val="0"/>
        <w:outlineLvl w:val="9"/>
        <w:rPr>
          <w:rFonts w:hint="default"/>
          <w:b/>
          <w:sz w:val="24"/>
          <w:lang w:eastAsia="zh-CN"/>
        </w:rPr>
      </w:pPr>
    </w:p>
    <w:p w14:paraId="27319C77">
      <w:pPr>
        <w:pStyle w:val="74"/>
        <w:numPr>
          <w:ilvl w:val="0"/>
          <w:numId w:val="97"/>
        </w:numPr>
        <w:snapToGrid w:val="0"/>
        <w:spacing w:line="360" w:lineRule="auto"/>
        <w:ind w:left="284" w:hanging="284"/>
        <w:contextualSpacing/>
        <w:outlineLvl w:val="3"/>
        <w:rPr>
          <w:rFonts w:hint="default"/>
        </w:rPr>
      </w:pPr>
      <w:r>
        <w:rPr>
          <w:rFonts w:ascii="宋体" w:hAnsi="宋体" w:eastAsia="宋体"/>
          <w:b/>
          <w:sz w:val="21"/>
          <w:szCs w:val="21"/>
        </w:rPr>
        <w:t>响应文件澄清</w:t>
      </w:r>
    </w:p>
    <w:p w14:paraId="1433A020">
      <w:pPr>
        <w:pStyle w:val="74"/>
        <w:numPr>
          <w:ilvl w:val="0"/>
          <w:numId w:val="99"/>
        </w:numPr>
        <w:snapToGrid w:val="0"/>
        <w:spacing w:line="360" w:lineRule="auto"/>
        <w:contextualSpacing/>
        <w:rPr>
          <w:rFonts w:hint="default" w:ascii="宋体" w:hAnsi="宋体" w:eastAsia="宋体"/>
          <w:sz w:val="21"/>
          <w:szCs w:val="21"/>
        </w:rPr>
      </w:pPr>
      <w:r>
        <w:rPr>
          <w:rFonts w:ascii="宋体" w:hAnsi="宋体" w:eastAsia="宋体"/>
          <w:sz w:val="21"/>
          <w:szCs w:val="21"/>
        </w:rPr>
        <w:t>对于响应文件中含义不明确、同类问题表述不一致或者有明显文字和计算错误的内容，磋商小组应当在评审过程中发起澄清，要求供应商针对价格或内容做出必要的澄清、说明或补正。</w:t>
      </w:r>
    </w:p>
    <w:p w14:paraId="2FC50822">
      <w:pPr>
        <w:pStyle w:val="74"/>
        <w:numPr>
          <w:ilvl w:val="0"/>
          <w:numId w:val="99"/>
        </w:numPr>
        <w:snapToGrid w:val="0"/>
        <w:spacing w:line="360" w:lineRule="auto"/>
        <w:contextualSpacing/>
        <w:rPr>
          <w:rFonts w:hint="default" w:ascii="宋体" w:hAnsi="宋体" w:eastAsia="宋体"/>
          <w:sz w:val="21"/>
          <w:szCs w:val="21"/>
        </w:rPr>
      </w:pPr>
      <w:r>
        <w:rPr>
          <w:rFonts w:ascii="宋体" w:hAnsi="宋体" w:eastAsia="宋体"/>
          <w:sz w:val="21"/>
          <w:szCs w:val="21"/>
        </w:rPr>
        <w:t>供应商的澄清、说明或者补正不得超出响应文件的范围或者改变响应文件的实质性内容。</w:t>
      </w:r>
    </w:p>
    <w:p w14:paraId="5D23DF82">
      <w:pPr>
        <w:pStyle w:val="74"/>
        <w:numPr>
          <w:ilvl w:val="0"/>
          <w:numId w:val="99"/>
        </w:numPr>
        <w:snapToGrid w:val="0"/>
        <w:spacing w:line="360" w:lineRule="auto"/>
        <w:contextualSpacing/>
        <w:rPr>
          <w:rFonts w:hint="default" w:ascii="宋体" w:hAnsi="宋体" w:eastAsia="宋体"/>
          <w:sz w:val="21"/>
          <w:szCs w:val="21"/>
        </w:rPr>
      </w:pPr>
      <w:r>
        <w:rPr>
          <w:rFonts w:ascii="宋体" w:hAnsi="宋体" w:eastAsia="宋体"/>
          <w:sz w:val="21"/>
          <w:szCs w:val="21"/>
        </w:rPr>
        <w:t>磋商小组不接受供应商主动提出的澄清、说明或补正。</w:t>
      </w:r>
    </w:p>
    <w:p w14:paraId="57E5F531">
      <w:pPr>
        <w:pStyle w:val="74"/>
        <w:numPr>
          <w:ilvl w:val="0"/>
          <w:numId w:val="99"/>
        </w:numPr>
        <w:snapToGrid w:val="0"/>
        <w:spacing w:line="360" w:lineRule="auto"/>
        <w:contextualSpacing/>
        <w:rPr>
          <w:rFonts w:hint="default" w:ascii="宋体" w:hAnsi="宋体" w:eastAsia="宋体"/>
          <w:sz w:val="21"/>
          <w:szCs w:val="21"/>
        </w:rPr>
      </w:pPr>
      <w:r>
        <w:rPr>
          <w:rFonts w:ascii="宋体" w:hAnsi="宋体" w:eastAsia="宋体"/>
          <w:sz w:val="21"/>
          <w:szCs w:val="21"/>
        </w:rPr>
        <w:t>磋商小组对供应商提交的澄清、说明或补正有疑问的，可以要求供应商进一步澄清、说明或补正。</w:t>
      </w:r>
    </w:p>
    <w:p w14:paraId="2BFC2C1F">
      <w:pPr>
        <w:pStyle w:val="74"/>
        <w:numPr>
          <w:ilvl w:val="0"/>
          <w:numId w:val="97"/>
        </w:numPr>
        <w:snapToGrid w:val="0"/>
        <w:spacing w:line="360" w:lineRule="auto"/>
        <w:ind w:left="284" w:hanging="284"/>
        <w:contextualSpacing/>
        <w:outlineLvl w:val="3"/>
        <w:rPr>
          <w:rFonts w:hint="default"/>
        </w:rPr>
      </w:pPr>
      <w:r>
        <w:rPr>
          <w:rFonts w:ascii="宋体" w:hAnsi="宋体" w:eastAsia="宋体"/>
          <w:b/>
          <w:sz w:val="21"/>
          <w:szCs w:val="21"/>
        </w:rPr>
        <w:t>磋商</w:t>
      </w:r>
    </w:p>
    <w:p w14:paraId="583D6D6C">
      <w:pPr>
        <w:pStyle w:val="74"/>
        <w:numPr>
          <w:ilvl w:val="0"/>
          <w:numId w:val="100"/>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磋商小组所有成员应当集中与单一供应商分别进行磋商，并给予所有参加磋商的供应商平等的磋商机会。</w:t>
      </w:r>
    </w:p>
    <w:p w14:paraId="53AB354E">
      <w:pPr>
        <w:pStyle w:val="74"/>
        <w:numPr>
          <w:ilvl w:val="0"/>
          <w:numId w:val="100"/>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在磋商过程中，磋商小组可以根据磋商文件和磋商情况实质性变动采购需求中的技术、服务要求以及合同草案条款，但不得变动磋商文件中的其他内容。实质性变动的内容，须经采购人代表确认。</w:t>
      </w:r>
    </w:p>
    <w:p w14:paraId="7D2DA829">
      <w:pPr>
        <w:pStyle w:val="74"/>
        <w:numPr>
          <w:ilvl w:val="0"/>
          <w:numId w:val="100"/>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对磋商文件作出的实质性变动是磋商文件的有效组成部分，磋商小组应当及时、同时通知所有参加磋商的供应商。</w:t>
      </w:r>
    </w:p>
    <w:p w14:paraId="4770717C">
      <w:pPr>
        <w:pStyle w:val="74"/>
        <w:numPr>
          <w:ilvl w:val="0"/>
          <w:numId w:val="100"/>
        </w:numPr>
        <w:snapToGrid w:val="0"/>
        <w:spacing w:line="360" w:lineRule="auto"/>
        <w:ind w:left="442" w:hanging="442"/>
        <w:contextualSpacing/>
        <w:rPr>
          <w:rFonts w:hint="default"/>
        </w:rPr>
      </w:pPr>
      <w:r>
        <w:rPr>
          <w:rFonts w:ascii="宋体" w:hAnsi="宋体" w:eastAsia="宋体"/>
          <w:sz w:val="21"/>
          <w:szCs w:val="21"/>
        </w:rPr>
        <w:t>供应商应当按照磋商文件的变动情况和磋商小组的要求进行最终报价或重新提交响应文件，并由其法定代表人或授权代表签字或者加盖公章。由授权代表签字的，应当附法定代表人授权书。供应商为自然人的，应当由本人签字并附身份证明。</w:t>
      </w:r>
    </w:p>
    <w:p w14:paraId="3FBE89F9">
      <w:pPr>
        <w:pStyle w:val="74"/>
        <w:numPr>
          <w:ilvl w:val="0"/>
          <w:numId w:val="97"/>
        </w:numPr>
        <w:snapToGrid w:val="0"/>
        <w:spacing w:line="360" w:lineRule="auto"/>
        <w:ind w:left="284" w:hanging="284"/>
        <w:contextualSpacing/>
        <w:outlineLvl w:val="3"/>
        <w:rPr>
          <w:rFonts w:hint="default"/>
        </w:rPr>
      </w:pPr>
      <w:r>
        <w:rPr>
          <w:rFonts w:ascii="宋体" w:hAnsi="宋体" w:eastAsia="宋体"/>
          <w:b/>
          <w:sz w:val="21"/>
          <w:szCs w:val="21"/>
        </w:rPr>
        <w:t>最后报价</w:t>
      </w:r>
    </w:p>
    <w:p w14:paraId="0BBFECD4">
      <w:pPr>
        <w:pStyle w:val="74"/>
        <w:numPr>
          <w:ilvl w:val="0"/>
          <w:numId w:val="101"/>
        </w:numPr>
        <w:snapToGrid w:val="0"/>
        <w:spacing w:line="360" w:lineRule="auto"/>
        <w:contextualSpacing/>
        <w:rPr>
          <w:rFonts w:hint="default" w:ascii="宋体" w:hAnsi="宋体" w:eastAsia="宋体"/>
          <w:sz w:val="21"/>
          <w:szCs w:val="21"/>
        </w:rPr>
      </w:pPr>
      <w:r>
        <w:rPr>
          <w:rFonts w:ascii="宋体" w:hAnsi="宋体" w:eastAsia="宋体"/>
          <w:sz w:val="21"/>
          <w:szCs w:val="21"/>
        </w:rPr>
        <w:t>磋商结束后，磋商小组应当要求所有实质性响应的供应商在规定时间内提交最后报价。最后报价是供应商响应文件的有效组成部分。</w:t>
      </w:r>
    </w:p>
    <w:p w14:paraId="1E3B6B75">
      <w:pPr>
        <w:pStyle w:val="74"/>
        <w:numPr>
          <w:ilvl w:val="0"/>
          <w:numId w:val="101"/>
        </w:numPr>
        <w:snapToGrid w:val="0"/>
        <w:spacing w:line="360" w:lineRule="auto"/>
        <w:contextualSpacing/>
        <w:rPr>
          <w:rFonts w:hint="default" w:ascii="宋体" w:hAnsi="宋体" w:eastAsia="宋体"/>
          <w:sz w:val="21"/>
          <w:szCs w:val="21"/>
          <w:lang w:eastAsia="zh-CN"/>
        </w:rPr>
      </w:pPr>
      <w:r>
        <w:rPr>
          <w:rFonts w:ascii="宋体" w:hAnsi="宋体" w:eastAsia="宋体"/>
          <w:sz w:val="21"/>
          <w:szCs w:val="21"/>
        </w:rPr>
        <w:t>已提交响应文件的供应商，在提交最后报价之前，可以根据磋商情况退出磋商。</w:t>
      </w:r>
    </w:p>
    <w:p w14:paraId="0D9EFBE1">
      <w:pPr>
        <w:pStyle w:val="74"/>
        <w:numPr>
          <w:ilvl w:val="0"/>
          <w:numId w:val="101"/>
        </w:numPr>
        <w:snapToGrid w:val="0"/>
        <w:spacing w:line="360" w:lineRule="auto"/>
        <w:contextualSpacing/>
        <w:rPr>
          <w:rFonts w:hint="default"/>
        </w:rPr>
      </w:pPr>
      <w:r>
        <w:rPr>
          <w:rFonts w:ascii="宋体" w:hAnsi="宋体" w:eastAsia="宋体"/>
          <w:sz w:val="21"/>
          <w:szCs w:val="21"/>
        </w:rPr>
        <w:t>除法规规定的特殊性情形外，提交最后报价的供应商不得少于3家。</w:t>
      </w:r>
    </w:p>
    <w:p w14:paraId="7FCBC22A">
      <w:pPr>
        <w:pStyle w:val="74"/>
        <w:numPr>
          <w:ilvl w:val="0"/>
          <w:numId w:val="97"/>
        </w:numPr>
        <w:snapToGrid w:val="0"/>
        <w:spacing w:line="360" w:lineRule="auto"/>
        <w:ind w:left="284" w:hanging="284"/>
        <w:contextualSpacing/>
        <w:outlineLvl w:val="3"/>
        <w:rPr>
          <w:rFonts w:hint="default" w:asciiTheme="minorEastAsia" w:hAnsiTheme="minorEastAsia"/>
          <w:b/>
          <w:bCs/>
          <w:szCs w:val="21"/>
        </w:rPr>
      </w:pPr>
      <w:r>
        <w:rPr>
          <w:rFonts w:ascii="宋体" w:hAnsi="宋体" w:eastAsia="宋体"/>
          <w:b/>
          <w:sz w:val="21"/>
          <w:szCs w:val="21"/>
        </w:rPr>
        <w:t>详细评审</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0"/>
        <w:gridCol w:w="1526"/>
        <w:gridCol w:w="16"/>
        <w:gridCol w:w="983"/>
        <w:gridCol w:w="5871"/>
      </w:tblGrid>
      <w:tr w14:paraId="44E996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479" w:type="pct"/>
            <w:vAlign w:val="center"/>
          </w:tcPr>
          <w:p w14:paraId="326E4030">
            <w:pPr>
              <w:spacing w:line="400" w:lineRule="exact"/>
              <w:jc w:val="center"/>
              <w:rPr>
                <w:rFonts w:ascii="宋体" w:hAnsi="宋体"/>
                <w:b/>
                <w:color w:val="000000"/>
                <w:szCs w:val="21"/>
              </w:rPr>
            </w:pPr>
            <w:bookmarkStart w:id="37" w:name="_Hlk169889554"/>
            <w:r>
              <w:rPr>
                <w:rFonts w:hint="eastAsia" w:ascii="宋体" w:hAnsi="宋体"/>
                <w:b/>
                <w:color w:val="000000"/>
                <w:szCs w:val="21"/>
              </w:rPr>
              <w:t>序号</w:t>
            </w:r>
          </w:p>
        </w:tc>
        <w:tc>
          <w:tcPr>
            <w:tcW w:w="830" w:type="pct"/>
            <w:gridSpan w:val="2"/>
            <w:vAlign w:val="center"/>
          </w:tcPr>
          <w:p w14:paraId="4AA13D44">
            <w:pPr>
              <w:spacing w:line="400" w:lineRule="exact"/>
              <w:jc w:val="center"/>
              <w:rPr>
                <w:rFonts w:ascii="宋体" w:hAnsi="宋体"/>
                <w:b/>
                <w:color w:val="000000"/>
                <w:szCs w:val="21"/>
              </w:rPr>
            </w:pPr>
            <w:r>
              <w:rPr>
                <w:rFonts w:hint="eastAsia" w:ascii="宋体" w:hAnsi="宋体"/>
                <w:b/>
                <w:color w:val="000000"/>
                <w:szCs w:val="21"/>
              </w:rPr>
              <w:t>评分内容</w:t>
            </w:r>
          </w:p>
        </w:tc>
        <w:tc>
          <w:tcPr>
            <w:tcW w:w="529" w:type="pct"/>
            <w:vAlign w:val="center"/>
          </w:tcPr>
          <w:p w14:paraId="26B82CA7">
            <w:pPr>
              <w:spacing w:line="400" w:lineRule="exact"/>
              <w:jc w:val="center"/>
              <w:rPr>
                <w:rFonts w:ascii="宋体" w:hAnsi="宋体"/>
                <w:b/>
                <w:color w:val="000000"/>
                <w:szCs w:val="21"/>
              </w:rPr>
            </w:pPr>
            <w:r>
              <w:rPr>
                <w:rFonts w:hint="eastAsia" w:ascii="宋体" w:hAnsi="宋体"/>
                <w:b/>
                <w:color w:val="000000"/>
                <w:szCs w:val="21"/>
              </w:rPr>
              <w:t>分值</w:t>
            </w:r>
          </w:p>
        </w:tc>
        <w:tc>
          <w:tcPr>
            <w:tcW w:w="3161" w:type="pct"/>
            <w:vAlign w:val="center"/>
          </w:tcPr>
          <w:p w14:paraId="0295B912">
            <w:pPr>
              <w:spacing w:line="400" w:lineRule="exact"/>
              <w:jc w:val="center"/>
              <w:rPr>
                <w:rFonts w:ascii="宋体" w:hAnsi="宋体"/>
                <w:b/>
                <w:color w:val="000000"/>
                <w:szCs w:val="21"/>
              </w:rPr>
            </w:pPr>
            <w:r>
              <w:rPr>
                <w:rFonts w:hint="eastAsia" w:ascii="宋体" w:hAnsi="宋体"/>
                <w:b/>
                <w:color w:val="000000"/>
                <w:szCs w:val="21"/>
              </w:rPr>
              <w:t>评审标准</w:t>
            </w:r>
          </w:p>
        </w:tc>
      </w:tr>
      <w:tr w14:paraId="368601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5000" w:type="pct"/>
            <w:gridSpan w:val="5"/>
            <w:vAlign w:val="center"/>
          </w:tcPr>
          <w:p w14:paraId="502F02AA">
            <w:pPr>
              <w:spacing w:line="400" w:lineRule="exact"/>
              <w:jc w:val="center"/>
              <w:rPr>
                <w:rFonts w:ascii="宋体" w:hAnsi="宋体"/>
                <w:b/>
                <w:color w:val="000000"/>
                <w:szCs w:val="21"/>
              </w:rPr>
            </w:pPr>
            <w:r>
              <w:rPr>
                <w:rFonts w:hint="eastAsia" w:ascii="宋体" w:hAnsi="宋体"/>
                <w:b/>
                <w:color w:val="000000"/>
                <w:szCs w:val="21"/>
              </w:rPr>
              <w:t>商务评审细则（</w:t>
            </w:r>
            <w:r>
              <w:rPr>
                <w:rFonts w:hint="eastAsia" w:ascii="宋体" w:hAnsi="宋体"/>
                <w:b/>
                <w:color w:val="000000"/>
                <w:szCs w:val="21"/>
                <w:lang w:val="en-US" w:eastAsia="zh-CN"/>
              </w:rPr>
              <w:t>15</w:t>
            </w:r>
            <w:r>
              <w:rPr>
                <w:rFonts w:hint="eastAsia" w:ascii="宋体" w:hAnsi="宋体"/>
                <w:b/>
                <w:color w:val="000000"/>
                <w:szCs w:val="21"/>
              </w:rPr>
              <w:t>分）</w:t>
            </w:r>
          </w:p>
        </w:tc>
      </w:tr>
      <w:tr w14:paraId="224E05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479" w:type="pct"/>
            <w:vAlign w:val="center"/>
          </w:tcPr>
          <w:p w14:paraId="4DEA2D98">
            <w:pPr>
              <w:spacing w:line="400" w:lineRule="exact"/>
              <w:jc w:val="center"/>
              <w:rPr>
                <w:rFonts w:ascii="宋体" w:hAnsi="宋体"/>
                <w:color w:val="000000"/>
                <w:szCs w:val="21"/>
              </w:rPr>
            </w:pPr>
            <w:r>
              <w:rPr>
                <w:rFonts w:hint="eastAsia" w:ascii="宋体" w:hAnsi="宋体" w:eastAsia="宋体"/>
                <w:color w:val="000000" w:themeColor="text1"/>
                <w:szCs w:val="21"/>
                <w:lang w:val="en-US" w:eastAsia="zh-CN"/>
                <w14:textFill>
                  <w14:solidFill>
                    <w14:schemeClr w14:val="tx1"/>
                  </w14:solidFill>
                </w14:textFill>
              </w:rPr>
              <w:t>1</w:t>
            </w:r>
          </w:p>
        </w:tc>
        <w:tc>
          <w:tcPr>
            <w:tcW w:w="821" w:type="pct"/>
            <w:vAlign w:val="center"/>
          </w:tcPr>
          <w:p w14:paraId="2BE3EF0B">
            <w:pPr>
              <w:spacing w:line="400" w:lineRule="exact"/>
              <w:jc w:val="center"/>
              <w:rPr>
                <w:rFonts w:ascii="宋体" w:hAnsi="宋体"/>
                <w:bCs/>
                <w:color w:val="000000"/>
                <w:szCs w:val="21"/>
              </w:rPr>
            </w:pPr>
            <w:r>
              <w:rPr>
                <w:rFonts w:hint="eastAsia" w:ascii="宋体" w:hAnsi="宋体" w:eastAsia="宋体"/>
                <w:bCs/>
                <w:color w:val="000000" w:themeColor="text1"/>
                <w:szCs w:val="21"/>
                <w14:textFill>
                  <w14:solidFill>
                    <w14:schemeClr w14:val="tx1"/>
                  </w14:solidFill>
                </w14:textFill>
              </w:rPr>
              <w:t>服务响应时间承诺</w:t>
            </w:r>
          </w:p>
        </w:tc>
        <w:tc>
          <w:tcPr>
            <w:tcW w:w="537" w:type="pct"/>
            <w:gridSpan w:val="2"/>
            <w:vAlign w:val="center"/>
          </w:tcPr>
          <w:p w14:paraId="62565621">
            <w:pPr>
              <w:widowControl/>
              <w:spacing w:line="400" w:lineRule="exact"/>
              <w:jc w:val="center"/>
              <w:rPr>
                <w:rFonts w:ascii="宋体" w:hAnsi="宋体"/>
                <w:bCs/>
                <w:color w:val="000000"/>
                <w:szCs w:val="21"/>
              </w:rPr>
            </w:pPr>
            <w:r>
              <w:rPr>
                <w:rFonts w:hint="eastAsia" w:ascii="宋体" w:hAnsi="宋体" w:eastAsia="宋体"/>
                <w:bCs/>
                <w:color w:val="000000" w:themeColor="text1"/>
                <w:szCs w:val="21"/>
                <w:lang w:val="en-US" w:eastAsia="zh-CN"/>
                <w14:textFill>
                  <w14:solidFill>
                    <w14:schemeClr w14:val="tx1"/>
                  </w14:solidFill>
                </w14:textFill>
              </w:rPr>
              <w:t>3</w:t>
            </w:r>
            <w:r>
              <w:rPr>
                <w:rFonts w:hint="eastAsia" w:ascii="宋体" w:hAnsi="宋体" w:eastAsia="宋体"/>
                <w:bCs/>
                <w:color w:val="000000" w:themeColor="text1"/>
                <w:szCs w:val="21"/>
                <w14:textFill>
                  <w14:solidFill>
                    <w14:schemeClr w14:val="tx1"/>
                  </w14:solidFill>
                </w14:textFill>
              </w:rPr>
              <w:t>分</w:t>
            </w:r>
          </w:p>
        </w:tc>
        <w:tc>
          <w:tcPr>
            <w:tcW w:w="3161" w:type="pct"/>
            <w:vAlign w:val="center"/>
          </w:tcPr>
          <w:p w14:paraId="677905B8">
            <w:pPr>
              <w:spacing w:line="400" w:lineRule="exact"/>
              <w:rPr>
                <w:rFonts w:hint="eastAsia" w:ascii="宋体" w:hAnsi="宋体" w:eastAsia="宋体" w:cs="Times New Roman"/>
                <w:b/>
                <w:bCs/>
                <w:color w:val="000000" w:themeColor="text1"/>
                <w:szCs w:val="21"/>
                <w14:textFill>
                  <w14:solidFill>
                    <w14:schemeClr w14:val="tx1"/>
                  </w14:solidFill>
                </w14:textFill>
              </w:rPr>
            </w:pPr>
            <w:r>
              <w:rPr>
                <w:rFonts w:hint="eastAsia" w:ascii="宋体" w:hAnsi="宋体" w:eastAsia="宋体" w:cs="Times New Roman"/>
                <w:b/>
                <w:bCs/>
                <w:color w:val="000000" w:themeColor="text1"/>
                <w:szCs w:val="21"/>
                <w14:textFill>
                  <w14:solidFill>
                    <w14:schemeClr w14:val="tx1"/>
                  </w14:solidFill>
                </w14:textFill>
              </w:rPr>
              <w:t>根据</w:t>
            </w:r>
            <w:r>
              <w:rPr>
                <w:rFonts w:hint="eastAsia" w:ascii="宋体" w:hAnsi="宋体" w:eastAsia="宋体" w:cs="Times New Roman"/>
                <w:b/>
                <w:bCs/>
                <w:color w:val="000000" w:themeColor="text1"/>
                <w:szCs w:val="21"/>
                <w:lang w:val="en-US" w:eastAsia="zh-CN"/>
                <w14:textFill>
                  <w14:solidFill>
                    <w14:schemeClr w14:val="tx1"/>
                  </w14:solidFill>
                </w14:textFill>
              </w:rPr>
              <w:t>供应商</w:t>
            </w:r>
            <w:r>
              <w:rPr>
                <w:rFonts w:hint="eastAsia" w:ascii="宋体" w:hAnsi="宋体" w:eastAsia="宋体" w:cs="Times New Roman"/>
                <w:b/>
                <w:bCs/>
                <w:color w:val="000000" w:themeColor="text1"/>
                <w:szCs w:val="21"/>
                <w14:textFill>
                  <w14:solidFill>
                    <w14:schemeClr w14:val="tx1"/>
                  </w14:solidFill>
                </w14:textFill>
              </w:rPr>
              <w:t>提供的服务响应时间承诺进行评分：</w:t>
            </w:r>
          </w:p>
          <w:p w14:paraId="1467DE99">
            <w:pPr>
              <w:spacing w:line="400" w:lineRule="exact"/>
              <w:rPr>
                <w:rFonts w:hint="eastAsia" w:ascii="宋体" w:hAnsi="宋体" w:eastAsia="宋体" w:cs="Times New Roman"/>
                <w:color w:val="000000" w:themeColor="text1"/>
                <w:szCs w:val="21"/>
                <w14:textFill>
                  <w14:solidFill>
                    <w14:schemeClr w14:val="tx1"/>
                  </w14:solidFill>
                </w14:textFill>
              </w:rPr>
            </w:pPr>
            <w:r>
              <w:rPr>
                <w:rFonts w:hint="eastAsia" w:ascii="宋体" w:hAnsi="宋体" w:eastAsia="宋体" w:cs="Times New Roman"/>
                <w:color w:val="000000" w:themeColor="text1"/>
                <w:szCs w:val="21"/>
                <w14:textFill>
                  <w14:solidFill>
                    <w14:schemeClr w14:val="tx1"/>
                  </w14:solidFill>
                </w14:textFill>
              </w:rPr>
              <w:t>1、</w:t>
            </w:r>
            <w:r>
              <w:rPr>
                <w:rFonts w:hint="eastAsia" w:ascii="宋体" w:hAnsi="宋体" w:eastAsia="宋体" w:cs="Times New Roman"/>
                <w:color w:val="000000" w:themeColor="text1"/>
                <w:szCs w:val="21"/>
                <w:lang w:val="en-US" w:eastAsia="zh-CN"/>
                <w14:textFill>
                  <w14:solidFill>
                    <w14:schemeClr w14:val="tx1"/>
                  </w14:solidFill>
                </w14:textFill>
              </w:rPr>
              <w:t>供应商</w:t>
            </w:r>
            <w:r>
              <w:rPr>
                <w:rFonts w:hint="eastAsia" w:ascii="宋体" w:hAnsi="宋体" w:eastAsia="宋体" w:cs="Times New Roman"/>
                <w:color w:val="000000" w:themeColor="text1"/>
                <w:szCs w:val="21"/>
                <w14:textFill>
                  <w14:solidFill>
                    <w14:schemeClr w14:val="tx1"/>
                  </w14:solidFill>
                </w14:textFill>
              </w:rPr>
              <w:t>承诺在接到采购人通知后</w:t>
            </w:r>
            <w:r>
              <w:rPr>
                <w:rFonts w:hint="eastAsia" w:ascii="宋体" w:hAnsi="宋体" w:eastAsia="宋体" w:cs="Times New Roman"/>
                <w:color w:val="000000" w:themeColor="text1"/>
                <w:szCs w:val="21"/>
                <w:lang w:val="en-US" w:eastAsia="zh-CN"/>
                <w14:textFill>
                  <w14:solidFill>
                    <w14:schemeClr w14:val="tx1"/>
                  </w14:solidFill>
                </w14:textFill>
              </w:rPr>
              <w:t>2</w:t>
            </w:r>
            <w:r>
              <w:rPr>
                <w:rFonts w:hint="eastAsia" w:ascii="宋体" w:hAnsi="宋体" w:eastAsia="宋体" w:cs="Times New Roman"/>
                <w:color w:val="000000" w:themeColor="text1"/>
                <w:szCs w:val="21"/>
                <w14:textFill>
                  <w14:solidFill>
                    <w14:schemeClr w14:val="tx1"/>
                  </w14:solidFill>
                </w14:textFill>
              </w:rPr>
              <w:t>小时（含）内到达现场的，得3分；</w:t>
            </w:r>
          </w:p>
          <w:p w14:paraId="7152B210">
            <w:pPr>
              <w:spacing w:line="400" w:lineRule="exact"/>
              <w:rPr>
                <w:rFonts w:hint="eastAsia" w:ascii="宋体" w:hAnsi="宋体" w:eastAsia="宋体" w:cs="Times New Roman"/>
                <w:color w:val="000000" w:themeColor="text1"/>
                <w:szCs w:val="21"/>
                <w14:textFill>
                  <w14:solidFill>
                    <w14:schemeClr w14:val="tx1"/>
                  </w14:solidFill>
                </w14:textFill>
              </w:rPr>
            </w:pPr>
            <w:r>
              <w:rPr>
                <w:rFonts w:hint="eastAsia" w:ascii="宋体" w:hAnsi="宋体" w:eastAsia="宋体" w:cs="Times New Roman"/>
                <w:color w:val="000000" w:themeColor="text1"/>
                <w:szCs w:val="21"/>
                <w14:textFill>
                  <w14:solidFill>
                    <w14:schemeClr w14:val="tx1"/>
                  </w14:solidFill>
                </w14:textFill>
              </w:rPr>
              <w:t>2、</w:t>
            </w:r>
            <w:r>
              <w:rPr>
                <w:rFonts w:hint="eastAsia" w:ascii="宋体" w:hAnsi="宋体" w:eastAsia="宋体" w:cs="Times New Roman"/>
                <w:color w:val="000000" w:themeColor="text1"/>
                <w:szCs w:val="21"/>
                <w:lang w:val="en-US" w:eastAsia="zh-CN"/>
                <w14:textFill>
                  <w14:solidFill>
                    <w14:schemeClr w14:val="tx1"/>
                  </w14:solidFill>
                </w14:textFill>
              </w:rPr>
              <w:t>供应商</w:t>
            </w:r>
            <w:r>
              <w:rPr>
                <w:rFonts w:hint="eastAsia" w:ascii="宋体" w:hAnsi="宋体" w:eastAsia="宋体" w:cs="Times New Roman"/>
                <w:color w:val="000000" w:themeColor="text1"/>
                <w:szCs w:val="21"/>
                <w14:textFill>
                  <w14:solidFill>
                    <w14:schemeClr w14:val="tx1"/>
                  </w14:solidFill>
                </w14:textFill>
              </w:rPr>
              <w:t>承诺在接到采购人通知后</w:t>
            </w:r>
            <w:r>
              <w:rPr>
                <w:rFonts w:hint="eastAsia" w:ascii="宋体" w:hAnsi="宋体" w:eastAsia="宋体" w:cs="Times New Roman"/>
                <w:color w:val="000000" w:themeColor="text1"/>
                <w:szCs w:val="21"/>
                <w:lang w:val="en-US" w:eastAsia="zh-CN"/>
                <w14:textFill>
                  <w14:solidFill>
                    <w14:schemeClr w14:val="tx1"/>
                  </w14:solidFill>
                </w14:textFill>
              </w:rPr>
              <w:t>2</w:t>
            </w:r>
            <w:r>
              <w:rPr>
                <w:rFonts w:hint="eastAsia" w:ascii="宋体" w:hAnsi="宋体" w:eastAsia="宋体" w:cs="Times New Roman"/>
                <w:color w:val="000000" w:themeColor="text1"/>
                <w:szCs w:val="21"/>
                <w14:textFill>
                  <w14:solidFill>
                    <w14:schemeClr w14:val="tx1"/>
                  </w14:solidFill>
                </w14:textFill>
              </w:rPr>
              <w:t>小时（不含）至</w:t>
            </w:r>
            <w:r>
              <w:rPr>
                <w:rFonts w:hint="eastAsia" w:ascii="宋体" w:hAnsi="宋体" w:eastAsia="宋体" w:cs="Times New Roman"/>
                <w:color w:val="000000" w:themeColor="text1"/>
                <w:szCs w:val="21"/>
                <w:lang w:val="en-US" w:eastAsia="zh-CN"/>
                <w14:textFill>
                  <w14:solidFill>
                    <w14:schemeClr w14:val="tx1"/>
                  </w14:solidFill>
                </w14:textFill>
              </w:rPr>
              <w:t>3</w:t>
            </w:r>
            <w:r>
              <w:rPr>
                <w:rFonts w:hint="eastAsia" w:ascii="宋体" w:hAnsi="宋体" w:eastAsia="宋体" w:cs="Times New Roman"/>
                <w:color w:val="000000" w:themeColor="text1"/>
                <w:szCs w:val="21"/>
                <w14:textFill>
                  <w14:solidFill>
                    <w14:schemeClr w14:val="tx1"/>
                  </w14:solidFill>
                </w14:textFill>
              </w:rPr>
              <w:t>小时（含）内到现场的，得2分</w:t>
            </w:r>
          </w:p>
          <w:p w14:paraId="529297AF">
            <w:pPr>
              <w:spacing w:line="400" w:lineRule="exact"/>
              <w:rPr>
                <w:rFonts w:hint="eastAsia" w:ascii="宋体" w:hAnsi="宋体" w:eastAsia="宋体" w:cs="Times New Roman"/>
                <w:color w:val="000000" w:themeColor="text1"/>
                <w:szCs w:val="21"/>
                <w14:textFill>
                  <w14:solidFill>
                    <w14:schemeClr w14:val="tx1"/>
                  </w14:solidFill>
                </w14:textFill>
              </w:rPr>
            </w:pPr>
            <w:r>
              <w:rPr>
                <w:rFonts w:hint="eastAsia" w:ascii="宋体" w:hAnsi="宋体" w:eastAsia="宋体" w:cs="Times New Roman"/>
                <w:color w:val="000000" w:themeColor="text1"/>
                <w:szCs w:val="21"/>
                <w14:textFill>
                  <w14:solidFill>
                    <w14:schemeClr w14:val="tx1"/>
                  </w14:solidFill>
                </w14:textFill>
              </w:rPr>
              <w:t>3、</w:t>
            </w:r>
            <w:r>
              <w:rPr>
                <w:rFonts w:hint="eastAsia" w:ascii="宋体" w:hAnsi="宋体" w:eastAsia="宋体" w:cs="Times New Roman"/>
                <w:color w:val="000000" w:themeColor="text1"/>
                <w:szCs w:val="21"/>
                <w:lang w:val="en-US" w:eastAsia="zh-CN"/>
                <w14:textFill>
                  <w14:solidFill>
                    <w14:schemeClr w14:val="tx1"/>
                  </w14:solidFill>
                </w14:textFill>
              </w:rPr>
              <w:t>供应商</w:t>
            </w:r>
            <w:r>
              <w:rPr>
                <w:rFonts w:hint="eastAsia" w:ascii="宋体" w:hAnsi="宋体" w:eastAsia="宋体" w:cs="Times New Roman"/>
                <w:color w:val="000000" w:themeColor="text1"/>
                <w:szCs w:val="21"/>
                <w14:textFill>
                  <w14:solidFill>
                    <w14:schemeClr w14:val="tx1"/>
                  </w14:solidFill>
                </w14:textFill>
              </w:rPr>
              <w:t>承诺在接到采购人通知后</w:t>
            </w:r>
            <w:r>
              <w:rPr>
                <w:rFonts w:hint="eastAsia" w:ascii="宋体" w:hAnsi="宋体" w:eastAsia="宋体" w:cs="Times New Roman"/>
                <w:color w:val="000000" w:themeColor="text1"/>
                <w:szCs w:val="21"/>
                <w:lang w:val="en-US" w:eastAsia="zh-CN"/>
                <w14:textFill>
                  <w14:solidFill>
                    <w14:schemeClr w14:val="tx1"/>
                  </w14:solidFill>
                </w14:textFill>
              </w:rPr>
              <w:t>3</w:t>
            </w:r>
            <w:r>
              <w:rPr>
                <w:rFonts w:hint="eastAsia" w:ascii="宋体" w:hAnsi="宋体" w:eastAsia="宋体" w:cs="Times New Roman"/>
                <w:color w:val="000000" w:themeColor="text1"/>
                <w:szCs w:val="21"/>
                <w14:textFill>
                  <w14:solidFill>
                    <w14:schemeClr w14:val="tx1"/>
                  </w14:solidFill>
                </w14:textFill>
              </w:rPr>
              <w:t>小时（不含）至</w:t>
            </w:r>
            <w:r>
              <w:rPr>
                <w:rFonts w:hint="eastAsia" w:ascii="宋体" w:hAnsi="宋体" w:eastAsia="宋体" w:cs="Times New Roman"/>
                <w:color w:val="000000" w:themeColor="text1"/>
                <w:szCs w:val="21"/>
                <w:lang w:val="en-US" w:eastAsia="zh-CN"/>
                <w14:textFill>
                  <w14:solidFill>
                    <w14:schemeClr w14:val="tx1"/>
                  </w14:solidFill>
                </w14:textFill>
              </w:rPr>
              <w:t>4</w:t>
            </w:r>
            <w:r>
              <w:rPr>
                <w:rFonts w:hint="eastAsia" w:ascii="宋体" w:hAnsi="宋体" w:eastAsia="宋体" w:cs="Times New Roman"/>
                <w:color w:val="000000" w:themeColor="text1"/>
                <w:szCs w:val="21"/>
                <w14:textFill>
                  <w14:solidFill>
                    <w14:schemeClr w14:val="tx1"/>
                  </w14:solidFill>
                </w14:textFill>
              </w:rPr>
              <w:t>小时（含）内到达现场的，得1分；</w:t>
            </w:r>
          </w:p>
          <w:p w14:paraId="52FE234C">
            <w:pPr>
              <w:spacing w:line="400" w:lineRule="exact"/>
              <w:rPr>
                <w:rFonts w:hint="eastAsia" w:ascii="宋体" w:hAnsi="宋体" w:eastAsia="宋体" w:cs="Times New Roman"/>
                <w:color w:val="000000" w:themeColor="text1"/>
                <w:szCs w:val="21"/>
                <w14:textFill>
                  <w14:solidFill>
                    <w14:schemeClr w14:val="tx1"/>
                  </w14:solidFill>
                </w14:textFill>
              </w:rPr>
            </w:pPr>
            <w:r>
              <w:rPr>
                <w:rFonts w:hint="eastAsia" w:ascii="宋体" w:hAnsi="宋体" w:eastAsia="宋体" w:cs="Times New Roman"/>
                <w:color w:val="000000" w:themeColor="text1"/>
                <w:szCs w:val="21"/>
                <w14:textFill>
                  <w14:solidFill>
                    <w14:schemeClr w14:val="tx1"/>
                  </w14:solidFill>
                </w14:textFill>
              </w:rPr>
              <w:t>4、未提供服务响应承诺书或其他情形的，不得分。</w:t>
            </w:r>
          </w:p>
          <w:p w14:paraId="0B7491B4">
            <w:pPr>
              <w:spacing w:line="400" w:lineRule="exact"/>
              <w:rPr>
                <w:rFonts w:ascii="宋体" w:hAnsi="宋体"/>
                <w:b/>
                <w:bCs/>
                <w:color w:val="000000"/>
                <w:szCs w:val="21"/>
                <w:u w:val="single"/>
              </w:rPr>
            </w:pPr>
            <w:r>
              <w:rPr>
                <w:rFonts w:hint="eastAsia" w:ascii="宋体" w:hAnsi="宋体" w:eastAsia="宋体" w:cs="Times New Roman"/>
                <w:b/>
                <w:bCs/>
                <w:color w:val="000000" w:themeColor="text1"/>
                <w:szCs w:val="21"/>
                <w:u w:val="single"/>
                <w14:textFill>
                  <w14:solidFill>
                    <w14:schemeClr w14:val="tx1"/>
                  </w14:solidFill>
                </w14:textFill>
              </w:rPr>
              <w:t>注：须提供服务响应承诺书加盖</w:t>
            </w:r>
            <w:r>
              <w:rPr>
                <w:rFonts w:hint="eastAsia" w:ascii="宋体" w:hAnsi="宋体" w:eastAsia="宋体" w:cs="Times New Roman"/>
                <w:b/>
                <w:bCs/>
                <w:color w:val="000000" w:themeColor="text1"/>
                <w:szCs w:val="21"/>
                <w:u w:val="single"/>
                <w:lang w:val="en-US" w:eastAsia="zh-CN"/>
                <w14:textFill>
                  <w14:solidFill>
                    <w14:schemeClr w14:val="tx1"/>
                  </w14:solidFill>
                </w14:textFill>
              </w:rPr>
              <w:t>供应商</w:t>
            </w:r>
            <w:r>
              <w:rPr>
                <w:rFonts w:hint="eastAsia" w:ascii="宋体" w:hAnsi="宋体" w:eastAsia="宋体" w:cs="Times New Roman"/>
                <w:b/>
                <w:bCs/>
                <w:color w:val="000000" w:themeColor="text1"/>
                <w:szCs w:val="21"/>
                <w:u w:val="single"/>
                <w14:textFill>
                  <w14:solidFill>
                    <w14:schemeClr w14:val="tx1"/>
                  </w14:solidFill>
                </w14:textFill>
              </w:rPr>
              <w:t>公章，承诺书格式自拟。</w:t>
            </w:r>
          </w:p>
        </w:tc>
      </w:tr>
      <w:tr w14:paraId="2D3BF2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479" w:type="pct"/>
            <w:vAlign w:val="center"/>
          </w:tcPr>
          <w:p w14:paraId="2646BB94">
            <w:pPr>
              <w:spacing w:line="400" w:lineRule="exact"/>
              <w:jc w:val="center"/>
              <w:rPr>
                <w:rFonts w:ascii="宋体" w:hAnsi="宋体"/>
                <w:color w:val="000000"/>
                <w:szCs w:val="21"/>
              </w:rPr>
            </w:pPr>
            <w:r>
              <w:rPr>
                <w:rFonts w:hint="eastAsia" w:ascii="宋体" w:hAnsi="宋体" w:eastAsia="宋体"/>
                <w:color w:val="000000" w:themeColor="text1"/>
                <w:szCs w:val="21"/>
                <w:lang w:val="en-US" w:eastAsia="zh-CN"/>
                <w14:textFill>
                  <w14:solidFill>
                    <w14:schemeClr w14:val="tx1"/>
                  </w14:solidFill>
                </w14:textFill>
              </w:rPr>
              <w:t>2</w:t>
            </w:r>
          </w:p>
        </w:tc>
        <w:tc>
          <w:tcPr>
            <w:tcW w:w="821" w:type="pct"/>
            <w:vAlign w:val="center"/>
          </w:tcPr>
          <w:p w14:paraId="0296EC1E">
            <w:pPr>
              <w:spacing w:line="400" w:lineRule="exact"/>
              <w:jc w:val="center"/>
              <w:rPr>
                <w:rFonts w:ascii="宋体" w:hAnsi="宋体"/>
                <w:bCs/>
                <w:color w:val="000000"/>
                <w:szCs w:val="21"/>
              </w:rPr>
            </w:pPr>
            <w:r>
              <w:rPr>
                <w:rFonts w:hint="eastAsia" w:ascii="宋体" w:hAnsi="宋体" w:eastAsia="宋体"/>
                <w:color w:val="000000" w:themeColor="text1"/>
                <w:szCs w:val="21"/>
                <w14:textFill>
                  <w14:solidFill>
                    <w14:schemeClr w14:val="tx1"/>
                  </w14:solidFill>
                </w14:textFill>
              </w:rPr>
              <w:t>业绩情况</w:t>
            </w:r>
          </w:p>
        </w:tc>
        <w:tc>
          <w:tcPr>
            <w:tcW w:w="537" w:type="pct"/>
            <w:gridSpan w:val="2"/>
            <w:vAlign w:val="center"/>
          </w:tcPr>
          <w:p w14:paraId="72ECFC15">
            <w:pPr>
              <w:widowControl/>
              <w:spacing w:line="400" w:lineRule="exact"/>
              <w:jc w:val="center"/>
              <w:rPr>
                <w:rFonts w:ascii="宋体" w:hAnsi="宋体"/>
                <w:bCs/>
                <w:color w:val="000000"/>
                <w:szCs w:val="21"/>
              </w:rPr>
            </w:pPr>
            <w:r>
              <w:rPr>
                <w:rFonts w:hint="eastAsia" w:ascii="宋体" w:hAnsi="宋体" w:eastAsia="宋体"/>
                <w:color w:val="000000" w:themeColor="text1"/>
                <w:szCs w:val="21"/>
                <w:lang w:val="en-US" w:eastAsia="zh-CN"/>
                <w14:textFill>
                  <w14:solidFill>
                    <w14:schemeClr w14:val="tx1"/>
                  </w14:solidFill>
                </w14:textFill>
              </w:rPr>
              <w:t>12</w:t>
            </w:r>
            <w:r>
              <w:rPr>
                <w:rFonts w:hint="eastAsia" w:ascii="宋体" w:hAnsi="宋体" w:eastAsia="宋体"/>
                <w:color w:val="000000" w:themeColor="text1"/>
                <w:szCs w:val="21"/>
                <w14:textFill>
                  <w14:solidFill>
                    <w14:schemeClr w14:val="tx1"/>
                  </w14:solidFill>
                </w14:textFill>
              </w:rPr>
              <w:t>分</w:t>
            </w:r>
          </w:p>
        </w:tc>
        <w:tc>
          <w:tcPr>
            <w:tcW w:w="3161" w:type="pct"/>
            <w:vAlign w:val="center"/>
          </w:tcPr>
          <w:p w14:paraId="3B6AC214">
            <w:pPr>
              <w:spacing w:line="400" w:lineRule="exact"/>
              <w:rPr>
                <w:rFonts w:hint="default" w:ascii="宋体" w:hAnsi="宋体" w:eastAsia="宋体"/>
                <w:b w:val="0"/>
                <w:bCs w:val="0"/>
                <w:color w:val="000000" w:themeColor="text1"/>
                <w:szCs w:val="21"/>
                <w:lang w:val="en-US" w:eastAsia="zh-CN"/>
                <w14:textFill>
                  <w14:solidFill>
                    <w14:schemeClr w14:val="tx1"/>
                  </w14:solidFill>
                </w14:textFill>
              </w:rPr>
            </w:pPr>
            <w:r>
              <w:rPr>
                <w:rFonts w:hint="eastAsia" w:ascii="宋体" w:hAnsi="宋体" w:eastAsia="宋体"/>
                <w:b w:val="0"/>
                <w:bCs w:val="0"/>
                <w:color w:val="000000" w:themeColor="text1"/>
                <w:szCs w:val="21"/>
                <w14:textFill>
                  <w14:solidFill>
                    <w14:schemeClr w14:val="tx1"/>
                  </w14:solidFill>
                </w14:textFill>
              </w:rPr>
              <w:t>根据</w:t>
            </w:r>
            <w:r>
              <w:rPr>
                <w:rFonts w:hint="eastAsia" w:ascii="宋体" w:hAnsi="宋体" w:eastAsia="宋体"/>
                <w:b w:val="0"/>
                <w:bCs w:val="0"/>
                <w:color w:val="000000" w:themeColor="text1"/>
                <w:szCs w:val="21"/>
                <w:lang w:val="en-US" w:eastAsia="zh-CN"/>
                <w14:textFill>
                  <w14:solidFill>
                    <w14:schemeClr w14:val="tx1"/>
                  </w14:solidFill>
                </w14:textFill>
              </w:rPr>
              <w:t>供应商（含上级分公司或总公司）</w:t>
            </w:r>
            <w:r>
              <w:rPr>
                <w:rFonts w:hint="eastAsia" w:ascii="宋体" w:hAnsi="宋体" w:eastAsia="宋体"/>
                <w:b w:val="0"/>
                <w:bCs w:val="0"/>
                <w:color w:val="000000" w:themeColor="text1"/>
                <w:szCs w:val="21"/>
                <w14:textFill>
                  <w14:solidFill>
                    <w14:schemeClr w14:val="tx1"/>
                  </w14:solidFill>
                </w14:textFill>
              </w:rPr>
              <w:t>具有</w:t>
            </w:r>
            <w:r>
              <w:rPr>
                <w:rFonts w:hint="eastAsia" w:ascii="宋体" w:hAnsi="宋体" w:eastAsia="宋体"/>
                <w:b w:val="0"/>
                <w:bCs w:val="0"/>
                <w:color w:val="000000" w:themeColor="text1"/>
                <w:szCs w:val="21"/>
                <w:lang w:val="en-US" w:eastAsia="zh-CN"/>
                <w14:textFill>
                  <w14:solidFill>
                    <w14:schemeClr w14:val="tx1"/>
                  </w14:solidFill>
                </w14:textFill>
              </w:rPr>
              <w:t>的视频监控设备供货类或建设类项目</w:t>
            </w:r>
            <w:r>
              <w:rPr>
                <w:rFonts w:hint="eastAsia" w:ascii="宋体" w:hAnsi="宋体" w:eastAsia="宋体"/>
                <w:b w:val="0"/>
                <w:bCs w:val="0"/>
                <w:color w:val="000000" w:themeColor="text1"/>
                <w:szCs w:val="21"/>
                <w14:textFill>
                  <w14:solidFill>
                    <w14:schemeClr w14:val="tx1"/>
                  </w14:solidFill>
                </w14:textFill>
              </w:rPr>
              <w:t>业绩</w:t>
            </w:r>
            <w:r>
              <w:rPr>
                <w:rFonts w:hint="eastAsia" w:ascii="宋体" w:hAnsi="宋体" w:eastAsia="宋体"/>
                <w:b w:val="0"/>
                <w:bCs w:val="0"/>
                <w:color w:val="000000" w:themeColor="text1"/>
                <w:szCs w:val="21"/>
                <w:lang w:val="en-US" w:eastAsia="zh-CN"/>
                <w14:textFill>
                  <w14:solidFill>
                    <w14:schemeClr w14:val="tx1"/>
                  </w14:solidFill>
                </w14:textFill>
              </w:rPr>
              <w:t>情况</w:t>
            </w:r>
            <w:r>
              <w:rPr>
                <w:rFonts w:hint="eastAsia" w:ascii="宋体" w:hAnsi="宋体" w:eastAsia="宋体"/>
                <w:b w:val="0"/>
                <w:bCs w:val="0"/>
                <w:color w:val="000000" w:themeColor="text1"/>
                <w:szCs w:val="21"/>
                <w14:textFill>
                  <w14:solidFill>
                    <w14:schemeClr w14:val="tx1"/>
                  </w14:solidFill>
                </w14:textFill>
              </w:rPr>
              <w:t>进行评审</w:t>
            </w:r>
            <w:r>
              <w:rPr>
                <w:rFonts w:hint="eastAsia" w:ascii="宋体" w:hAnsi="宋体" w:eastAsia="宋体"/>
                <w:b w:val="0"/>
                <w:bCs w:val="0"/>
                <w:color w:val="000000" w:themeColor="text1"/>
                <w:szCs w:val="21"/>
                <w:lang w:val="en-US" w:eastAsia="zh-CN"/>
                <w14:textFill>
                  <w14:solidFill>
                    <w14:schemeClr w14:val="tx1"/>
                  </w14:solidFill>
                </w14:textFill>
              </w:rPr>
              <w:t>，</w:t>
            </w:r>
            <w:r>
              <w:rPr>
                <w:rFonts w:hint="eastAsia" w:ascii="宋体" w:hAnsi="宋体" w:eastAsia="宋体"/>
                <w:b w:val="0"/>
                <w:bCs w:val="0"/>
                <w:color w:val="000000" w:themeColor="text1"/>
                <w:szCs w:val="21"/>
                <w14:textFill>
                  <w14:solidFill>
                    <w14:schemeClr w14:val="tx1"/>
                  </w14:solidFill>
                </w14:textFill>
              </w:rPr>
              <w:t>每提供一项得</w:t>
            </w:r>
            <w:r>
              <w:rPr>
                <w:rFonts w:hint="eastAsia" w:ascii="宋体" w:hAnsi="宋体" w:eastAsia="宋体"/>
                <w:b w:val="0"/>
                <w:bCs w:val="0"/>
                <w:color w:val="000000" w:themeColor="text1"/>
                <w:szCs w:val="21"/>
                <w:lang w:val="en-US" w:eastAsia="zh-CN"/>
                <w14:textFill>
                  <w14:solidFill>
                    <w14:schemeClr w14:val="tx1"/>
                  </w14:solidFill>
                </w14:textFill>
              </w:rPr>
              <w:t>2</w:t>
            </w:r>
            <w:r>
              <w:rPr>
                <w:rFonts w:hint="eastAsia" w:ascii="宋体" w:hAnsi="宋体" w:eastAsia="宋体"/>
                <w:b w:val="0"/>
                <w:bCs w:val="0"/>
                <w:color w:val="000000" w:themeColor="text1"/>
                <w:szCs w:val="21"/>
                <w14:textFill>
                  <w14:solidFill>
                    <w14:schemeClr w14:val="tx1"/>
                  </w14:solidFill>
                </w14:textFill>
              </w:rPr>
              <w:t>分，本项最高得1</w:t>
            </w:r>
            <w:r>
              <w:rPr>
                <w:rFonts w:hint="eastAsia" w:ascii="宋体" w:hAnsi="宋体" w:eastAsia="宋体"/>
                <w:b w:val="0"/>
                <w:bCs w:val="0"/>
                <w:color w:val="000000" w:themeColor="text1"/>
                <w:szCs w:val="21"/>
                <w:lang w:val="en-US" w:eastAsia="zh-CN"/>
                <w14:textFill>
                  <w14:solidFill>
                    <w14:schemeClr w14:val="tx1"/>
                  </w14:solidFill>
                </w14:textFill>
              </w:rPr>
              <w:t>2</w:t>
            </w:r>
            <w:r>
              <w:rPr>
                <w:rFonts w:hint="eastAsia" w:ascii="宋体" w:hAnsi="宋体" w:eastAsia="宋体"/>
                <w:b w:val="0"/>
                <w:bCs w:val="0"/>
                <w:color w:val="000000" w:themeColor="text1"/>
                <w:szCs w:val="21"/>
                <w14:textFill>
                  <w14:solidFill>
                    <w14:schemeClr w14:val="tx1"/>
                  </w14:solidFill>
                </w14:textFill>
              </w:rPr>
              <w:t>分。</w:t>
            </w:r>
          </w:p>
          <w:p w14:paraId="78E765A0">
            <w:pPr>
              <w:spacing w:line="400" w:lineRule="exact"/>
              <w:rPr>
                <w:rFonts w:ascii="宋体" w:hAnsi="宋体"/>
                <w:b/>
                <w:bCs/>
                <w:color w:val="000000"/>
                <w:szCs w:val="21"/>
                <w:u w:val="single"/>
              </w:rPr>
            </w:pPr>
            <w:r>
              <w:rPr>
                <w:rFonts w:hint="eastAsia" w:ascii="宋体" w:hAnsi="宋体" w:eastAsia="宋体"/>
                <w:b/>
                <w:color w:val="000000" w:themeColor="text1"/>
                <w:szCs w:val="21"/>
                <w:u w:val="single"/>
                <w14:textFill>
                  <w14:solidFill>
                    <w14:schemeClr w14:val="tx1"/>
                  </w14:solidFill>
                </w14:textFill>
              </w:rPr>
              <w:t>注：须提供合同复印件加盖</w:t>
            </w:r>
            <w:r>
              <w:rPr>
                <w:rFonts w:hint="eastAsia" w:ascii="宋体" w:hAnsi="宋体" w:eastAsia="宋体"/>
                <w:b/>
                <w:color w:val="000000" w:themeColor="text1"/>
                <w:szCs w:val="21"/>
                <w:u w:val="single"/>
                <w:lang w:val="en-US" w:eastAsia="zh-CN"/>
                <w14:textFill>
                  <w14:solidFill>
                    <w14:schemeClr w14:val="tx1"/>
                  </w14:solidFill>
                </w14:textFill>
              </w:rPr>
              <w:t>供应商</w:t>
            </w:r>
            <w:r>
              <w:rPr>
                <w:rFonts w:hint="eastAsia" w:ascii="宋体" w:hAnsi="宋体" w:eastAsia="宋体"/>
                <w:b/>
                <w:color w:val="000000" w:themeColor="text1"/>
                <w:szCs w:val="21"/>
                <w:u w:val="single"/>
                <w14:textFill>
                  <w14:solidFill>
                    <w14:schemeClr w14:val="tx1"/>
                  </w14:solidFill>
                </w14:textFill>
              </w:rPr>
              <w:t>公章</w:t>
            </w:r>
            <w:r>
              <w:rPr>
                <w:rFonts w:hint="eastAsia" w:ascii="宋体" w:hAnsi="宋体" w:eastAsia="宋体"/>
                <w:b/>
                <w:color w:val="000000" w:themeColor="text1"/>
                <w:szCs w:val="21"/>
                <w:u w:val="single"/>
                <w:lang w:eastAsia="zh-CN"/>
                <w14:textFill>
                  <w14:solidFill>
                    <w14:schemeClr w14:val="tx1"/>
                  </w14:solidFill>
                </w14:textFill>
              </w:rPr>
              <w:t>，</w:t>
            </w:r>
            <w:r>
              <w:rPr>
                <w:rFonts w:hint="eastAsia" w:ascii="宋体" w:hAnsi="宋体" w:eastAsia="宋体"/>
                <w:b/>
                <w:color w:val="000000" w:themeColor="text1"/>
                <w:szCs w:val="21"/>
                <w:u w:val="single"/>
                <w:lang w:val="en-US" w:eastAsia="zh-CN"/>
                <w14:textFill>
                  <w14:solidFill>
                    <w14:schemeClr w14:val="tx1"/>
                  </w14:solidFill>
                </w14:textFill>
              </w:rPr>
              <w:t>合同供货（建设）清单内须含“视频监控”类货物</w:t>
            </w:r>
            <w:r>
              <w:rPr>
                <w:rFonts w:hint="eastAsia" w:ascii="宋体" w:hAnsi="宋体" w:eastAsia="宋体"/>
                <w:b/>
                <w:color w:val="000000" w:themeColor="text1"/>
                <w:szCs w:val="21"/>
                <w:u w:val="single"/>
                <w14:textFill>
                  <w14:solidFill>
                    <w14:schemeClr w14:val="tx1"/>
                  </w14:solidFill>
                </w14:textFill>
              </w:rPr>
              <w:t>。</w:t>
            </w:r>
          </w:p>
        </w:tc>
      </w:tr>
      <w:tr w14:paraId="494C74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5000" w:type="pct"/>
            <w:gridSpan w:val="5"/>
            <w:vAlign w:val="center"/>
          </w:tcPr>
          <w:p w14:paraId="367F3622">
            <w:pPr>
              <w:spacing w:line="400" w:lineRule="exact"/>
              <w:jc w:val="center"/>
              <w:rPr>
                <w:rFonts w:ascii="宋体" w:hAnsi="宋体"/>
                <w:color w:val="000000"/>
                <w:sz w:val="31"/>
                <w:szCs w:val="28"/>
              </w:rPr>
            </w:pPr>
            <w:r>
              <w:rPr>
                <w:rFonts w:hint="eastAsia" w:ascii="宋体" w:hAnsi="宋体"/>
                <w:b/>
                <w:color w:val="000000"/>
                <w:szCs w:val="21"/>
              </w:rPr>
              <w:t>技术评审细则（</w:t>
            </w:r>
            <w:r>
              <w:rPr>
                <w:rFonts w:hint="eastAsia" w:ascii="宋体" w:hAnsi="宋体"/>
                <w:b/>
                <w:color w:val="000000"/>
                <w:szCs w:val="21"/>
                <w:lang w:val="en-US" w:eastAsia="zh-CN"/>
              </w:rPr>
              <w:t>55</w:t>
            </w:r>
            <w:r>
              <w:rPr>
                <w:rFonts w:hint="eastAsia" w:ascii="宋体" w:hAnsi="宋体"/>
                <w:b/>
                <w:color w:val="000000"/>
                <w:szCs w:val="21"/>
              </w:rPr>
              <w:t>分）</w:t>
            </w:r>
          </w:p>
        </w:tc>
      </w:tr>
      <w:tr w14:paraId="3C6E8F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8" w:hRule="atLeast"/>
          <w:jc w:val="center"/>
        </w:trPr>
        <w:tc>
          <w:tcPr>
            <w:tcW w:w="890" w:type="dxa"/>
            <w:vAlign w:val="center"/>
          </w:tcPr>
          <w:p w14:paraId="1531086C">
            <w:pPr>
              <w:spacing w:line="400" w:lineRule="exact"/>
              <w:jc w:val="center"/>
              <w:rPr>
                <w:rFonts w:ascii="宋体" w:hAnsi="宋体"/>
                <w:color w:val="000000"/>
                <w:szCs w:val="21"/>
              </w:rPr>
            </w:pPr>
            <w:r>
              <w:rPr>
                <w:rFonts w:ascii="宋体" w:hAnsi="宋体" w:eastAsia="宋体"/>
                <w:color w:val="000000" w:themeColor="text1"/>
                <w:szCs w:val="21"/>
                <w14:textFill>
                  <w14:solidFill>
                    <w14:schemeClr w14:val="tx1"/>
                  </w14:solidFill>
                </w14:textFill>
              </w:rPr>
              <w:t>1</w:t>
            </w:r>
          </w:p>
        </w:tc>
        <w:tc>
          <w:tcPr>
            <w:tcW w:w="1526" w:type="dxa"/>
            <w:vAlign w:val="center"/>
          </w:tcPr>
          <w:p w14:paraId="151CCA0A">
            <w:pPr>
              <w:spacing w:line="400" w:lineRule="exact"/>
              <w:jc w:val="center"/>
              <w:rPr>
                <w:rFonts w:ascii="宋体" w:hAnsi="宋体"/>
                <w:color w:val="000000"/>
                <w:szCs w:val="21"/>
              </w:rPr>
            </w:pPr>
            <w:r>
              <w:rPr>
                <w:rFonts w:hint="eastAsia" w:ascii="宋体" w:hAnsi="宋体" w:eastAsia="宋体"/>
                <w:color w:val="000000" w:themeColor="text1"/>
                <w:szCs w:val="21"/>
                <w14:textFill>
                  <w14:solidFill>
                    <w14:schemeClr w14:val="tx1"/>
                  </w14:solidFill>
                </w14:textFill>
              </w:rPr>
              <w:t>项目实施方案</w:t>
            </w:r>
          </w:p>
        </w:tc>
        <w:tc>
          <w:tcPr>
            <w:tcW w:w="999" w:type="dxa"/>
            <w:gridSpan w:val="2"/>
            <w:vAlign w:val="center"/>
          </w:tcPr>
          <w:p w14:paraId="0C7F9AF5">
            <w:pPr>
              <w:widowControl/>
              <w:spacing w:line="400" w:lineRule="exact"/>
              <w:jc w:val="center"/>
              <w:rPr>
                <w:rFonts w:ascii="宋体" w:hAnsi="宋体"/>
                <w:color w:val="000000"/>
                <w:szCs w:val="21"/>
              </w:rPr>
            </w:pPr>
            <w:r>
              <w:rPr>
                <w:rFonts w:hint="eastAsia" w:ascii="宋体" w:hAnsi="宋体" w:eastAsia="宋体"/>
                <w:color w:val="000000" w:themeColor="text1"/>
                <w:szCs w:val="21"/>
                <w:lang w:val="en-US" w:eastAsia="zh-CN"/>
                <w14:textFill>
                  <w14:solidFill>
                    <w14:schemeClr w14:val="tx1"/>
                  </w14:solidFill>
                </w14:textFill>
              </w:rPr>
              <w:t>10</w:t>
            </w:r>
            <w:r>
              <w:rPr>
                <w:rFonts w:hint="eastAsia" w:ascii="宋体" w:hAnsi="宋体" w:eastAsia="宋体"/>
                <w:color w:val="000000" w:themeColor="text1"/>
                <w:szCs w:val="21"/>
                <w14:textFill>
                  <w14:solidFill>
                    <w14:schemeClr w14:val="tx1"/>
                  </w14:solidFill>
                </w14:textFill>
              </w:rPr>
              <w:t>分</w:t>
            </w:r>
          </w:p>
        </w:tc>
        <w:tc>
          <w:tcPr>
            <w:tcW w:w="5871" w:type="dxa"/>
            <w:vAlign w:val="center"/>
          </w:tcPr>
          <w:p w14:paraId="2187824D">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rPr>
              <w:t>根据</w:t>
            </w:r>
            <w:r>
              <w:rPr>
                <w:rFonts w:hint="eastAsia" w:ascii="宋体" w:hAnsi="宋体" w:eastAsia="宋体" w:cs="宋体"/>
                <w:b/>
                <w:bCs/>
                <w:color w:val="auto"/>
                <w:kern w:val="0"/>
                <w:szCs w:val="21"/>
                <w:highlight w:val="none"/>
                <w:lang w:val="en-US" w:eastAsia="zh-CN"/>
              </w:rPr>
              <w:t>供应商</w:t>
            </w:r>
            <w:r>
              <w:rPr>
                <w:rFonts w:hint="eastAsia" w:ascii="宋体" w:hAnsi="宋体" w:eastAsia="宋体" w:cs="宋体"/>
                <w:b/>
                <w:bCs/>
                <w:color w:val="auto"/>
                <w:kern w:val="0"/>
                <w:szCs w:val="21"/>
                <w:highlight w:val="none"/>
              </w:rPr>
              <w:t>提供的</w:t>
            </w:r>
            <w:r>
              <w:rPr>
                <w:rFonts w:hint="eastAsia" w:ascii="宋体" w:hAnsi="宋体" w:eastAsia="宋体" w:cs="宋体"/>
                <w:b/>
                <w:bCs/>
                <w:color w:val="auto"/>
                <w:kern w:val="0"/>
                <w:szCs w:val="21"/>
                <w:highlight w:val="none"/>
                <w:lang w:val="en-US" w:eastAsia="zh-CN"/>
              </w:rPr>
              <w:t>项目实施方案</w:t>
            </w:r>
            <w:r>
              <w:rPr>
                <w:rFonts w:hint="eastAsia" w:ascii="宋体" w:hAnsi="宋体" w:eastAsia="宋体" w:cs="宋体"/>
                <w:b/>
                <w:bCs/>
                <w:color w:val="auto"/>
                <w:kern w:val="0"/>
                <w:szCs w:val="21"/>
                <w:highlight w:val="none"/>
              </w:rPr>
              <w:t>（包括但不限于：</w:t>
            </w:r>
            <w:r>
              <w:rPr>
                <w:rFonts w:hint="eastAsia" w:ascii="宋体" w:hAnsi="宋体" w:eastAsia="宋体" w:cs="宋体"/>
                <w:b/>
                <w:bCs/>
                <w:color w:val="auto"/>
                <w:kern w:val="0"/>
                <w:szCs w:val="21"/>
                <w:highlight w:val="none"/>
                <w:lang w:val="en-US" w:eastAsia="zh-CN"/>
              </w:rPr>
              <w:t>包装运输、装卸、安装调试等</w:t>
            </w:r>
            <w:r>
              <w:rPr>
                <w:rFonts w:hint="eastAsia" w:ascii="宋体" w:hAnsi="宋体" w:eastAsia="宋体" w:cs="宋体"/>
                <w:b/>
                <w:bCs/>
                <w:color w:val="auto"/>
                <w:kern w:val="0"/>
                <w:szCs w:val="21"/>
                <w:highlight w:val="none"/>
              </w:rPr>
              <w:t>项目实施流程）进行评审：</w:t>
            </w:r>
          </w:p>
          <w:p w14:paraId="48325094">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1、包装运输、装卸方案有明确详细的计划和步骤，供货有科学、合理可行的进度计划安排，安装调试流程严谨可靠，项目整体实施方案</w:t>
            </w:r>
            <w:r>
              <w:rPr>
                <w:rFonts w:hint="eastAsia" w:ascii="宋体" w:hAnsi="宋体" w:eastAsia="宋体" w:cs="宋体"/>
                <w:color w:val="auto"/>
                <w:sz w:val="21"/>
                <w:szCs w:val="21"/>
                <w:highlight w:val="none"/>
                <w:lang w:val="en-US" w:eastAsia="zh-CN"/>
              </w:rPr>
              <w:t>能完全结合项目实际情况且完全满足采购需求要求的，</w:t>
            </w:r>
            <w:r>
              <w:rPr>
                <w:rFonts w:hint="eastAsia" w:ascii="宋体" w:hAnsi="宋体" w:eastAsia="宋体" w:cs="宋体"/>
                <w:color w:val="auto"/>
                <w:szCs w:val="21"/>
                <w:highlight w:val="none"/>
              </w:rPr>
              <w:t>得</w:t>
            </w:r>
            <w:r>
              <w:rPr>
                <w:rFonts w:hint="eastAsia" w:ascii="宋体" w:hAnsi="宋体" w:eastAsia="宋体" w:cs="宋体"/>
                <w:color w:val="auto"/>
                <w:szCs w:val="21"/>
                <w:highlight w:val="none"/>
                <w:lang w:val="en-US" w:eastAsia="zh-CN"/>
              </w:rPr>
              <w:t>10</w:t>
            </w:r>
            <w:r>
              <w:rPr>
                <w:rFonts w:hint="eastAsia" w:ascii="宋体" w:hAnsi="宋体" w:eastAsia="宋体" w:cs="宋体"/>
                <w:color w:val="auto"/>
                <w:szCs w:val="21"/>
                <w:highlight w:val="none"/>
              </w:rPr>
              <w:t>分；</w:t>
            </w:r>
          </w:p>
          <w:p w14:paraId="2D7929AB">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2、包装运输、装卸方案有明确的计划和步骤，供货有较为合理可行的进度计划安排，安装调试流程较为严谨，项目整体实施方案各项内容能部分结合项目实际情况且</w:t>
            </w:r>
            <w:r>
              <w:rPr>
                <w:rFonts w:hint="eastAsia" w:ascii="宋体" w:hAnsi="宋体" w:eastAsia="宋体" w:cs="宋体"/>
                <w:color w:val="auto"/>
                <w:szCs w:val="21"/>
                <w:highlight w:val="none"/>
              </w:rPr>
              <w:t>能满足采购需求要求的</w:t>
            </w:r>
            <w:r>
              <w:rPr>
                <w:rFonts w:hint="eastAsia" w:ascii="宋体" w:hAnsi="宋体" w:eastAsia="宋体" w:cs="宋体"/>
                <w:color w:val="auto"/>
                <w:highlight w:val="none"/>
              </w:rPr>
              <w:t>，得</w:t>
            </w:r>
            <w:r>
              <w:rPr>
                <w:rFonts w:hint="eastAsia" w:ascii="宋体" w:hAnsi="宋体" w:eastAsia="宋体" w:cs="宋体"/>
                <w:color w:val="auto"/>
                <w:highlight w:val="none"/>
                <w:lang w:val="en-US" w:eastAsia="zh-CN"/>
              </w:rPr>
              <w:t>7</w:t>
            </w:r>
            <w:r>
              <w:rPr>
                <w:rFonts w:hint="eastAsia" w:ascii="宋体" w:hAnsi="宋体" w:eastAsia="宋体" w:cs="宋体"/>
                <w:color w:val="auto"/>
                <w:highlight w:val="none"/>
              </w:rPr>
              <w:t>分</w:t>
            </w:r>
            <w:r>
              <w:rPr>
                <w:rFonts w:hint="eastAsia" w:ascii="宋体" w:hAnsi="宋体" w:eastAsia="宋体" w:cs="宋体"/>
                <w:color w:val="auto"/>
                <w:highlight w:val="none"/>
                <w:lang w:eastAsia="zh-CN"/>
              </w:rPr>
              <w:t>；</w:t>
            </w:r>
          </w:p>
          <w:p w14:paraId="6F8744ED">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3、包装运输、装卸方案有完整的步骤，供货进度计划安排完整，有提供安装调试流程，项目整体实施方案各项内容未结合项目实际情况但</w:t>
            </w:r>
            <w:r>
              <w:rPr>
                <w:rFonts w:hint="eastAsia" w:ascii="宋体" w:hAnsi="宋体" w:eastAsia="宋体" w:cs="宋体"/>
                <w:color w:val="auto"/>
                <w:sz w:val="21"/>
                <w:szCs w:val="21"/>
                <w:highlight w:val="none"/>
                <w:lang w:val="en-US" w:eastAsia="zh-CN"/>
              </w:rPr>
              <w:t>基本满足采购需求要求的，</w:t>
            </w:r>
            <w:r>
              <w:rPr>
                <w:rFonts w:hint="eastAsia" w:ascii="宋体" w:hAnsi="宋体" w:eastAsia="宋体" w:cs="宋体"/>
                <w:color w:val="auto"/>
                <w:highlight w:val="none"/>
              </w:rPr>
              <w:t>得</w:t>
            </w:r>
            <w:r>
              <w:rPr>
                <w:rFonts w:hint="eastAsia" w:ascii="宋体" w:hAnsi="宋体" w:eastAsia="宋体" w:cs="宋体"/>
                <w:color w:val="auto"/>
                <w:highlight w:val="none"/>
                <w:lang w:val="en-US" w:eastAsia="zh-CN"/>
              </w:rPr>
              <w:t>4</w:t>
            </w:r>
            <w:r>
              <w:rPr>
                <w:rFonts w:hint="eastAsia" w:ascii="宋体" w:hAnsi="宋体" w:eastAsia="宋体" w:cs="宋体"/>
                <w:color w:val="auto"/>
                <w:highlight w:val="none"/>
              </w:rPr>
              <w:t>分</w:t>
            </w:r>
            <w:r>
              <w:rPr>
                <w:rFonts w:hint="eastAsia" w:ascii="宋体" w:hAnsi="宋体" w:eastAsia="宋体" w:cs="宋体"/>
                <w:color w:val="auto"/>
                <w:highlight w:val="none"/>
                <w:lang w:eastAsia="zh-CN"/>
              </w:rPr>
              <w:t>；</w:t>
            </w:r>
          </w:p>
          <w:p w14:paraId="5C42F589">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4、包装运输、装卸方案不完整，供货进度计划不合理，项目整体实施方案</w:t>
            </w:r>
            <w:r>
              <w:rPr>
                <w:rFonts w:hint="eastAsia" w:ascii="宋体" w:hAnsi="宋体" w:eastAsia="宋体" w:cs="宋体"/>
                <w:color w:val="auto"/>
                <w:sz w:val="21"/>
                <w:szCs w:val="21"/>
                <w:highlight w:val="none"/>
                <w:lang w:val="en-US" w:eastAsia="zh-CN"/>
              </w:rPr>
              <w:t>难以满足采购需求要求的，得1分</w:t>
            </w:r>
            <w:r>
              <w:rPr>
                <w:rFonts w:hint="eastAsia" w:ascii="宋体" w:hAnsi="宋体" w:eastAsia="宋体" w:cs="宋体"/>
                <w:color w:val="auto"/>
                <w:szCs w:val="21"/>
                <w:highlight w:val="none"/>
                <w:lang w:val="en-US" w:eastAsia="zh-CN"/>
              </w:rPr>
              <w:t>；</w:t>
            </w:r>
          </w:p>
          <w:p w14:paraId="56763E35">
            <w:pPr>
              <w:spacing w:line="400" w:lineRule="exact"/>
              <w:rPr>
                <w:rFonts w:ascii="宋体" w:hAnsi="宋体"/>
                <w:color w:val="000000"/>
                <w:szCs w:val="21"/>
              </w:rPr>
            </w:pPr>
            <w:r>
              <w:rPr>
                <w:rFonts w:hint="eastAsia" w:ascii="宋体" w:hAnsi="宋体" w:eastAsia="宋体" w:cs="宋体"/>
                <w:color w:val="auto"/>
                <w:szCs w:val="21"/>
                <w:highlight w:val="none"/>
                <w:lang w:val="en-US" w:eastAsia="zh-CN"/>
              </w:rPr>
              <w:t>5、</w:t>
            </w:r>
            <w:r>
              <w:rPr>
                <w:rFonts w:hint="eastAsia" w:ascii="宋体" w:hAnsi="宋体" w:eastAsia="宋体" w:cs="宋体"/>
                <w:color w:val="auto"/>
                <w:sz w:val="21"/>
                <w:szCs w:val="21"/>
                <w:highlight w:val="none"/>
                <w:lang w:val="en-US" w:eastAsia="zh-CN"/>
              </w:rPr>
              <w:t>未提供相关方案或其他情形的，得0分。</w:t>
            </w:r>
          </w:p>
        </w:tc>
      </w:tr>
      <w:tr w14:paraId="167B06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2" w:hRule="atLeast"/>
          <w:jc w:val="center"/>
        </w:trPr>
        <w:tc>
          <w:tcPr>
            <w:tcW w:w="890" w:type="dxa"/>
            <w:vAlign w:val="center"/>
          </w:tcPr>
          <w:p w14:paraId="787D74F6">
            <w:pPr>
              <w:spacing w:line="400" w:lineRule="exact"/>
              <w:jc w:val="center"/>
              <w:rPr>
                <w:rFonts w:ascii="宋体" w:hAnsi="宋体"/>
                <w:color w:val="000000"/>
                <w:szCs w:val="21"/>
              </w:rPr>
            </w:pPr>
            <w:r>
              <w:rPr>
                <w:rFonts w:hint="eastAsia" w:ascii="宋体" w:hAnsi="宋体" w:eastAsia="宋体"/>
                <w:color w:val="000000" w:themeColor="text1"/>
                <w:szCs w:val="21"/>
                <w:lang w:val="en-US" w:eastAsia="zh-CN"/>
                <w14:textFill>
                  <w14:solidFill>
                    <w14:schemeClr w14:val="tx1"/>
                  </w14:solidFill>
                </w14:textFill>
              </w:rPr>
              <w:t>2</w:t>
            </w:r>
          </w:p>
        </w:tc>
        <w:tc>
          <w:tcPr>
            <w:tcW w:w="1526" w:type="dxa"/>
            <w:vAlign w:val="center"/>
          </w:tcPr>
          <w:p w14:paraId="5C725443">
            <w:pPr>
              <w:spacing w:line="400" w:lineRule="exact"/>
              <w:jc w:val="center"/>
              <w:rPr>
                <w:rFonts w:hint="eastAsia" w:ascii="宋体" w:hAnsi="宋体" w:eastAsia="宋体"/>
                <w:bCs/>
                <w:color w:val="000000" w:themeColor="text1"/>
                <w:szCs w:val="21"/>
                <w:lang w:val="en-US" w:eastAsia="zh-CN"/>
                <w14:textFill>
                  <w14:solidFill>
                    <w14:schemeClr w14:val="tx1"/>
                  </w14:solidFill>
                </w14:textFill>
              </w:rPr>
            </w:pPr>
            <w:r>
              <w:rPr>
                <w:rFonts w:hint="eastAsia" w:ascii="宋体" w:hAnsi="宋体" w:eastAsia="宋体"/>
                <w:bCs/>
                <w:color w:val="000000" w:themeColor="text1"/>
                <w:szCs w:val="21"/>
                <w:lang w:val="en-US" w:eastAsia="zh-CN"/>
                <w14:textFill>
                  <w14:solidFill>
                    <w14:schemeClr w14:val="tx1"/>
                  </w14:solidFill>
                </w14:textFill>
              </w:rPr>
              <w:t>质量保障措施</w:t>
            </w:r>
          </w:p>
          <w:p w14:paraId="4EE803BB">
            <w:pPr>
              <w:spacing w:line="400" w:lineRule="exact"/>
              <w:jc w:val="center"/>
              <w:rPr>
                <w:rFonts w:ascii="宋体" w:hAnsi="宋体"/>
                <w:bCs/>
                <w:color w:val="000000"/>
                <w:szCs w:val="21"/>
              </w:rPr>
            </w:pPr>
            <w:r>
              <w:rPr>
                <w:rFonts w:hint="eastAsia" w:ascii="宋体" w:hAnsi="宋体" w:eastAsia="宋体"/>
                <w:bCs/>
                <w:color w:val="auto"/>
                <w:szCs w:val="21"/>
                <w:lang w:val="en-US" w:eastAsia="zh-CN"/>
              </w:rPr>
              <w:t>（货品）</w:t>
            </w:r>
          </w:p>
        </w:tc>
        <w:tc>
          <w:tcPr>
            <w:tcW w:w="999" w:type="dxa"/>
            <w:gridSpan w:val="2"/>
            <w:vAlign w:val="center"/>
          </w:tcPr>
          <w:p w14:paraId="2529F2B5">
            <w:pPr>
              <w:widowControl/>
              <w:spacing w:line="400" w:lineRule="exact"/>
              <w:jc w:val="center"/>
              <w:rPr>
                <w:rFonts w:ascii="宋体" w:hAnsi="宋体"/>
                <w:bCs/>
                <w:color w:val="000000"/>
                <w:szCs w:val="21"/>
              </w:rPr>
            </w:pPr>
            <w:r>
              <w:rPr>
                <w:rFonts w:hint="eastAsia" w:ascii="宋体" w:hAnsi="宋体" w:eastAsia="宋体"/>
                <w:bCs/>
                <w:color w:val="000000" w:themeColor="text1"/>
                <w:szCs w:val="21"/>
                <w:lang w:val="en-US" w:eastAsia="zh-CN"/>
                <w14:textFill>
                  <w14:solidFill>
                    <w14:schemeClr w14:val="tx1"/>
                  </w14:solidFill>
                </w14:textFill>
              </w:rPr>
              <w:t>15</w:t>
            </w:r>
            <w:r>
              <w:rPr>
                <w:rFonts w:hint="eastAsia" w:ascii="宋体" w:hAnsi="宋体" w:eastAsia="宋体"/>
                <w:color w:val="000000" w:themeColor="text1"/>
                <w:szCs w:val="21"/>
                <w14:textFill>
                  <w14:solidFill>
                    <w14:schemeClr w14:val="tx1"/>
                  </w14:solidFill>
                </w14:textFill>
              </w:rPr>
              <w:t>分</w:t>
            </w:r>
          </w:p>
        </w:tc>
        <w:tc>
          <w:tcPr>
            <w:tcW w:w="5871" w:type="dxa"/>
            <w:vAlign w:val="center"/>
          </w:tcPr>
          <w:p w14:paraId="28499067">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rPr>
              <w:t>根据</w:t>
            </w:r>
            <w:r>
              <w:rPr>
                <w:rFonts w:hint="eastAsia" w:ascii="宋体" w:hAnsi="宋体" w:eastAsia="宋体" w:cs="宋体"/>
                <w:b/>
                <w:bCs/>
                <w:color w:val="auto"/>
                <w:kern w:val="0"/>
                <w:szCs w:val="21"/>
                <w:highlight w:val="none"/>
                <w:lang w:val="en-US" w:eastAsia="zh-CN"/>
              </w:rPr>
              <w:t>供应商</w:t>
            </w:r>
            <w:r>
              <w:rPr>
                <w:rFonts w:hint="eastAsia" w:ascii="宋体" w:hAnsi="宋体" w:eastAsia="宋体" w:cs="宋体"/>
                <w:b/>
                <w:bCs/>
                <w:color w:val="auto"/>
                <w:kern w:val="0"/>
                <w:szCs w:val="21"/>
                <w:highlight w:val="none"/>
              </w:rPr>
              <w:t>针对本项目</w:t>
            </w:r>
            <w:r>
              <w:rPr>
                <w:rFonts w:hint="eastAsia" w:ascii="宋体" w:hAnsi="宋体" w:eastAsia="宋体" w:cs="宋体"/>
                <w:b/>
                <w:bCs/>
                <w:color w:val="auto"/>
                <w:kern w:val="0"/>
                <w:szCs w:val="21"/>
                <w:highlight w:val="none"/>
                <w:lang w:val="en-US" w:eastAsia="zh-CN"/>
              </w:rPr>
              <w:t>制定</w:t>
            </w:r>
            <w:r>
              <w:rPr>
                <w:rFonts w:hint="eastAsia" w:ascii="宋体" w:hAnsi="宋体" w:eastAsia="宋体" w:cs="宋体"/>
                <w:b/>
                <w:bCs/>
                <w:color w:val="auto"/>
                <w:kern w:val="0"/>
                <w:szCs w:val="21"/>
                <w:highlight w:val="none"/>
              </w:rPr>
              <w:t>的</w:t>
            </w:r>
            <w:r>
              <w:rPr>
                <w:rFonts w:hint="eastAsia" w:ascii="宋体" w:hAnsi="宋体" w:eastAsia="宋体" w:cs="宋体"/>
                <w:b/>
                <w:bCs/>
                <w:color w:val="auto"/>
                <w:kern w:val="0"/>
                <w:szCs w:val="21"/>
                <w:highlight w:val="none"/>
                <w:lang w:val="en-US" w:eastAsia="zh-CN"/>
              </w:rPr>
              <w:t>货品质量保证措施</w:t>
            </w:r>
            <w:r>
              <w:rPr>
                <w:rFonts w:hint="eastAsia" w:ascii="宋体" w:hAnsi="宋体" w:eastAsia="宋体" w:cs="宋体"/>
                <w:b/>
                <w:bCs/>
                <w:color w:val="auto"/>
                <w:kern w:val="0"/>
                <w:szCs w:val="21"/>
                <w:highlight w:val="none"/>
              </w:rPr>
              <w:t>（包括但不限于：</w:t>
            </w:r>
            <w:r>
              <w:rPr>
                <w:rFonts w:hint="eastAsia" w:ascii="宋体" w:hAnsi="宋体" w:eastAsia="宋体" w:cs="宋体"/>
                <w:b/>
                <w:bCs/>
                <w:color w:val="auto"/>
                <w:kern w:val="0"/>
                <w:szCs w:val="21"/>
                <w:highlight w:val="none"/>
                <w:lang w:val="en-US" w:eastAsia="zh-CN"/>
              </w:rPr>
              <w:t>响应产品参数</w:t>
            </w:r>
            <w:r>
              <w:rPr>
                <w:rFonts w:hint="eastAsia" w:ascii="宋体" w:hAnsi="宋体" w:eastAsia="宋体" w:cs="宋体"/>
                <w:b/>
                <w:bCs/>
                <w:color w:val="auto"/>
                <w:kern w:val="0"/>
                <w:szCs w:val="21"/>
                <w:highlight w:val="none"/>
              </w:rPr>
              <w:t>、</w:t>
            </w:r>
            <w:r>
              <w:rPr>
                <w:rFonts w:hint="eastAsia" w:ascii="宋体" w:hAnsi="宋体" w:eastAsia="宋体" w:cs="宋体"/>
                <w:b/>
                <w:bCs/>
                <w:color w:val="auto"/>
                <w:kern w:val="0"/>
                <w:szCs w:val="21"/>
                <w:highlight w:val="none"/>
                <w:lang w:val="en-US" w:eastAsia="zh-CN"/>
              </w:rPr>
              <w:t>产品检验记录</w:t>
            </w:r>
            <w:r>
              <w:rPr>
                <w:rFonts w:hint="eastAsia" w:ascii="宋体" w:hAnsi="宋体" w:eastAsia="宋体" w:cs="宋体"/>
                <w:b/>
                <w:bCs/>
                <w:color w:val="auto"/>
                <w:kern w:val="0"/>
                <w:szCs w:val="21"/>
                <w:highlight w:val="none"/>
              </w:rPr>
              <w:t>、</w:t>
            </w:r>
            <w:r>
              <w:rPr>
                <w:rFonts w:hint="eastAsia" w:ascii="宋体" w:hAnsi="宋体" w:eastAsia="宋体" w:cs="宋体"/>
                <w:b/>
                <w:bCs/>
                <w:color w:val="auto"/>
                <w:kern w:val="0"/>
                <w:szCs w:val="21"/>
                <w:highlight w:val="none"/>
                <w:lang w:val="en-US" w:eastAsia="zh-CN"/>
              </w:rPr>
              <w:t>防伪及溯源措施</w:t>
            </w:r>
            <w:r>
              <w:rPr>
                <w:rFonts w:hint="eastAsia" w:ascii="宋体" w:hAnsi="宋体" w:eastAsia="宋体" w:cs="宋体"/>
                <w:b/>
                <w:bCs/>
                <w:color w:val="auto"/>
                <w:kern w:val="0"/>
                <w:szCs w:val="21"/>
                <w:highlight w:val="none"/>
              </w:rPr>
              <w:t>等）进行评审：</w:t>
            </w:r>
          </w:p>
          <w:p w14:paraId="4167C9F1">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eastAsia="宋体" w:cs="宋体"/>
                <w:color w:val="auto"/>
                <w:szCs w:val="21"/>
                <w:highlight w:val="none"/>
                <w:lang w:val="en-US" w:eastAsia="zh-CN"/>
              </w:rPr>
              <w:t>响应产品参数完全符合本项目技术要求，产品出厂检验全面、检验记录完整</w:t>
            </w:r>
            <w:r>
              <w:rPr>
                <w:rFonts w:hint="eastAsia" w:ascii="宋体" w:hAnsi="宋体" w:eastAsia="宋体" w:cs="宋体"/>
                <w:color w:val="auto"/>
                <w:kern w:val="0"/>
                <w:szCs w:val="21"/>
                <w:highlight w:val="none"/>
                <w:lang w:val="en-US" w:eastAsia="zh-CN"/>
              </w:rPr>
              <w:t>，货品具有清晰的防伪及溯源措施，完全满足且部分参数优于</w:t>
            </w:r>
            <w:r>
              <w:rPr>
                <w:rFonts w:hint="eastAsia" w:ascii="宋体" w:hAnsi="宋体" w:eastAsia="宋体" w:cs="宋体"/>
                <w:color w:val="auto"/>
                <w:kern w:val="0"/>
                <w:szCs w:val="21"/>
                <w:highlight w:val="none"/>
              </w:rPr>
              <w:t>采购需求要求的</w:t>
            </w:r>
            <w:r>
              <w:rPr>
                <w:rFonts w:hint="eastAsia" w:ascii="宋体" w:hAnsi="宋体" w:eastAsia="宋体" w:cs="宋体"/>
                <w:color w:val="auto"/>
                <w:szCs w:val="21"/>
                <w:highlight w:val="none"/>
              </w:rPr>
              <w:t>，得</w:t>
            </w:r>
            <w:r>
              <w:rPr>
                <w:rFonts w:hint="eastAsia" w:ascii="宋体" w:hAnsi="宋体" w:eastAsia="宋体" w:cs="宋体"/>
                <w:color w:val="auto"/>
                <w:szCs w:val="21"/>
                <w:highlight w:val="none"/>
                <w:lang w:val="en-US" w:eastAsia="zh-CN"/>
              </w:rPr>
              <w:t>15</w:t>
            </w:r>
            <w:r>
              <w:rPr>
                <w:rFonts w:hint="eastAsia" w:ascii="宋体" w:hAnsi="宋体" w:eastAsia="宋体" w:cs="宋体"/>
                <w:color w:val="auto"/>
                <w:szCs w:val="21"/>
                <w:highlight w:val="none"/>
              </w:rPr>
              <w:t>分；</w:t>
            </w:r>
          </w:p>
          <w:p w14:paraId="0A8A8C82">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2、</w:t>
            </w:r>
            <w:r>
              <w:rPr>
                <w:rFonts w:hint="eastAsia" w:ascii="宋体" w:hAnsi="宋体" w:eastAsia="宋体" w:cs="宋体"/>
                <w:color w:val="auto"/>
                <w:szCs w:val="21"/>
                <w:highlight w:val="none"/>
                <w:lang w:val="en-US" w:eastAsia="zh-CN"/>
              </w:rPr>
              <w:t>响应产品参数完全符合本项目技术要求，产品出厂检验记录完整</w:t>
            </w:r>
            <w:r>
              <w:rPr>
                <w:rFonts w:hint="eastAsia" w:ascii="宋体" w:hAnsi="宋体" w:eastAsia="宋体" w:cs="宋体"/>
                <w:color w:val="auto"/>
                <w:kern w:val="0"/>
                <w:szCs w:val="21"/>
                <w:highlight w:val="none"/>
                <w:lang w:val="en-US" w:eastAsia="zh-CN"/>
              </w:rPr>
              <w:t>，货品具有较为清晰的防伪及溯源措施，完全</w:t>
            </w:r>
            <w:r>
              <w:rPr>
                <w:rFonts w:hint="eastAsia" w:ascii="宋体" w:hAnsi="宋体" w:eastAsia="宋体" w:cs="宋体"/>
                <w:color w:val="auto"/>
                <w:kern w:val="0"/>
                <w:szCs w:val="21"/>
                <w:highlight w:val="none"/>
              </w:rPr>
              <w:t>满足采购需求要求的</w:t>
            </w:r>
            <w:r>
              <w:rPr>
                <w:rFonts w:hint="eastAsia" w:ascii="宋体" w:hAnsi="宋体" w:eastAsia="宋体" w:cs="宋体"/>
                <w:color w:val="auto"/>
                <w:szCs w:val="21"/>
                <w:highlight w:val="none"/>
              </w:rPr>
              <w:t>，</w:t>
            </w:r>
            <w:r>
              <w:rPr>
                <w:rFonts w:hint="eastAsia" w:ascii="宋体" w:hAnsi="宋体" w:eastAsia="宋体" w:cs="宋体"/>
                <w:color w:val="auto"/>
                <w:highlight w:val="none"/>
              </w:rPr>
              <w:t>得</w:t>
            </w:r>
            <w:r>
              <w:rPr>
                <w:rFonts w:hint="eastAsia" w:ascii="宋体" w:hAnsi="宋体" w:eastAsia="宋体" w:cs="宋体"/>
                <w:color w:val="auto"/>
                <w:highlight w:val="none"/>
                <w:lang w:val="en-US" w:eastAsia="zh-CN"/>
              </w:rPr>
              <w:t>10</w:t>
            </w:r>
            <w:r>
              <w:rPr>
                <w:rFonts w:hint="eastAsia" w:ascii="宋体" w:hAnsi="宋体" w:eastAsia="宋体" w:cs="宋体"/>
                <w:color w:val="auto"/>
                <w:highlight w:val="none"/>
              </w:rPr>
              <w:t>分。</w:t>
            </w:r>
          </w:p>
          <w:p w14:paraId="3443DECB">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highlight w:val="none"/>
              </w:rPr>
            </w:pPr>
            <w:r>
              <w:rPr>
                <w:rFonts w:hint="eastAsia" w:ascii="宋体" w:hAnsi="宋体" w:eastAsia="宋体" w:cs="宋体"/>
                <w:color w:val="auto"/>
                <w:highlight w:val="none"/>
              </w:rPr>
              <w:t>3、</w:t>
            </w:r>
            <w:r>
              <w:rPr>
                <w:rFonts w:hint="eastAsia" w:ascii="宋体" w:hAnsi="宋体" w:eastAsia="宋体" w:cs="宋体"/>
                <w:color w:val="auto"/>
                <w:szCs w:val="21"/>
                <w:highlight w:val="none"/>
                <w:lang w:val="en-US" w:eastAsia="zh-CN"/>
              </w:rPr>
              <w:t>响应产品参数基本符合本项目技术要求，产品出厂检验记录不完整</w:t>
            </w:r>
            <w:r>
              <w:rPr>
                <w:rFonts w:hint="eastAsia" w:ascii="宋体" w:hAnsi="宋体" w:eastAsia="宋体" w:cs="宋体"/>
                <w:color w:val="auto"/>
                <w:kern w:val="0"/>
                <w:szCs w:val="21"/>
                <w:highlight w:val="none"/>
                <w:lang w:val="en-US" w:eastAsia="zh-CN"/>
              </w:rPr>
              <w:t>，货品具有防伪及溯源措施，基本</w:t>
            </w:r>
            <w:r>
              <w:rPr>
                <w:rFonts w:hint="eastAsia" w:ascii="宋体" w:hAnsi="宋体" w:eastAsia="宋体" w:cs="宋体"/>
                <w:color w:val="auto"/>
                <w:kern w:val="0"/>
                <w:szCs w:val="21"/>
                <w:highlight w:val="none"/>
              </w:rPr>
              <w:t>能满足采购需求要求的</w:t>
            </w:r>
            <w:r>
              <w:rPr>
                <w:rFonts w:hint="eastAsia" w:ascii="宋体" w:hAnsi="宋体" w:eastAsia="宋体" w:cs="宋体"/>
                <w:color w:val="auto"/>
                <w:szCs w:val="21"/>
                <w:highlight w:val="none"/>
              </w:rPr>
              <w:t>，</w:t>
            </w:r>
            <w:r>
              <w:rPr>
                <w:rFonts w:hint="eastAsia" w:ascii="宋体" w:hAnsi="宋体" w:eastAsia="宋体" w:cs="宋体"/>
                <w:color w:val="auto"/>
                <w:highlight w:val="none"/>
              </w:rPr>
              <w:t>得</w:t>
            </w:r>
            <w:r>
              <w:rPr>
                <w:rFonts w:hint="eastAsia" w:ascii="宋体" w:hAnsi="宋体" w:eastAsia="宋体" w:cs="宋体"/>
                <w:color w:val="auto"/>
                <w:highlight w:val="none"/>
                <w:lang w:val="en-US" w:eastAsia="zh-CN"/>
              </w:rPr>
              <w:t>5</w:t>
            </w:r>
            <w:r>
              <w:rPr>
                <w:rFonts w:hint="eastAsia" w:ascii="宋体" w:hAnsi="宋体" w:eastAsia="宋体" w:cs="宋体"/>
                <w:color w:val="auto"/>
                <w:highlight w:val="none"/>
              </w:rPr>
              <w:t>分。</w:t>
            </w:r>
          </w:p>
          <w:p w14:paraId="24D14B85">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4、</w:t>
            </w:r>
            <w:r>
              <w:rPr>
                <w:rFonts w:hint="eastAsia" w:ascii="宋体" w:hAnsi="宋体" w:eastAsia="宋体" w:cs="宋体"/>
                <w:color w:val="auto"/>
                <w:szCs w:val="21"/>
                <w:highlight w:val="none"/>
                <w:lang w:val="en-US" w:eastAsia="zh-CN"/>
              </w:rPr>
              <w:t>响应产品参数不太符合本项目技术要求，未提供产品出厂检验记录</w:t>
            </w:r>
            <w:r>
              <w:rPr>
                <w:rFonts w:hint="eastAsia" w:ascii="宋体" w:hAnsi="宋体" w:eastAsia="宋体" w:cs="宋体"/>
                <w:color w:val="auto"/>
                <w:kern w:val="0"/>
                <w:szCs w:val="21"/>
                <w:highlight w:val="none"/>
                <w:lang w:val="en-US" w:eastAsia="zh-CN"/>
              </w:rPr>
              <w:t>，货品不具有防伪及溯源措施，</w:t>
            </w:r>
            <w:r>
              <w:rPr>
                <w:rFonts w:hint="eastAsia" w:ascii="宋体" w:hAnsi="宋体" w:eastAsia="宋体" w:cs="宋体"/>
                <w:color w:val="auto"/>
                <w:kern w:val="0"/>
                <w:szCs w:val="21"/>
                <w:highlight w:val="none"/>
              </w:rPr>
              <w:t>难以满足采购需求要求的</w:t>
            </w:r>
            <w:r>
              <w:rPr>
                <w:rFonts w:hint="eastAsia" w:ascii="宋体" w:hAnsi="宋体" w:eastAsia="宋体" w:cs="宋体"/>
                <w:color w:val="auto"/>
                <w:szCs w:val="21"/>
                <w:highlight w:val="none"/>
              </w:rPr>
              <w:t>，</w:t>
            </w:r>
            <w:r>
              <w:rPr>
                <w:rFonts w:hint="eastAsia" w:ascii="宋体" w:hAnsi="宋体" w:eastAsia="宋体" w:cs="宋体"/>
                <w:color w:val="auto"/>
                <w:highlight w:val="none"/>
              </w:rPr>
              <w:t>得1分。</w:t>
            </w:r>
          </w:p>
          <w:p w14:paraId="196A8598">
            <w:pPr>
              <w:spacing w:line="400" w:lineRule="exact"/>
              <w:rPr>
                <w:rFonts w:ascii="宋体" w:hAnsi="宋体" w:cs="宋体"/>
                <w:color w:val="000000"/>
                <w:kern w:val="0"/>
                <w:szCs w:val="21"/>
              </w:rPr>
            </w:pPr>
            <w:r>
              <w:rPr>
                <w:rFonts w:hint="eastAsia" w:ascii="宋体" w:hAnsi="宋体" w:eastAsia="宋体" w:cs="宋体"/>
                <w:color w:val="auto"/>
                <w:highlight w:val="none"/>
                <w:lang w:val="en-US" w:eastAsia="zh-CN"/>
              </w:rPr>
              <w:t>5、</w:t>
            </w:r>
            <w:r>
              <w:rPr>
                <w:rFonts w:hint="eastAsia" w:ascii="宋体" w:hAnsi="宋体" w:eastAsia="宋体" w:cs="宋体"/>
                <w:color w:val="auto"/>
                <w:highlight w:val="none"/>
              </w:rPr>
              <w:t>未提供</w:t>
            </w:r>
            <w:r>
              <w:rPr>
                <w:rFonts w:hint="eastAsia" w:ascii="宋体" w:hAnsi="宋体" w:eastAsia="宋体" w:cs="宋体"/>
                <w:color w:val="auto"/>
                <w:szCs w:val="21"/>
                <w:highlight w:val="none"/>
                <w:lang w:val="en-US" w:eastAsia="zh-CN"/>
              </w:rPr>
              <w:t>相关</w:t>
            </w:r>
            <w:r>
              <w:rPr>
                <w:rFonts w:hint="eastAsia" w:ascii="宋体" w:hAnsi="宋体" w:eastAsia="宋体" w:cs="宋体"/>
                <w:color w:val="auto"/>
                <w:highlight w:val="none"/>
                <w:lang w:val="en-US" w:eastAsia="zh-CN"/>
              </w:rPr>
              <w:t>措施</w:t>
            </w:r>
            <w:r>
              <w:rPr>
                <w:rFonts w:hint="eastAsia" w:ascii="宋体" w:hAnsi="宋体" w:eastAsia="宋体" w:cs="宋体"/>
                <w:color w:val="auto"/>
                <w:highlight w:val="none"/>
              </w:rPr>
              <w:t>或其他情形的，得0分。</w:t>
            </w:r>
          </w:p>
        </w:tc>
      </w:tr>
      <w:tr w14:paraId="336AE0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890" w:type="dxa"/>
            <w:vAlign w:val="center"/>
          </w:tcPr>
          <w:p w14:paraId="08B3E95D">
            <w:pPr>
              <w:spacing w:line="400" w:lineRule="exact"/>
              <w:jc w:val="center"/>
              <w:rPr>
                <w:rFonts w:ascii="宋体" w:hAnsi="宋体"/>
                <w:color w:val="000000"/>
                <w:szCs w:val="21"/>
              </w:rPr>
            </w:pPr>
            <w:r>
              <w:rPr>
                <w:rFonts w:hint="eastAsia" w:ascii="宋体" w:hAnsi="宋体" w:eastAsia="宋体"/>
                <w:color w:val="000000" w:themeColor="text1"/>
                <w:szCs w:val="21"/>
                <w:lang w:val="en-US" w:eastAsia="zh-CN"/>
                <w14:textFill>
                  <w14:solidFill>
                    <w14:schemeClr w14:val="tx1"/>
                  </w14:solidFill>
                </w14:textFill>
              </w:rPr>
              <w:t>3</w:t>
            </w:r>
          </w:p>
        </w:tc>
        <w:tc>
          <w:tcPr>
            <w:tcW w:w="1526" w:type="dxa"/>
            <w:vAlign w:val="center"/>
          </w:tcPr>
          <w:p w14:paraId="646C49F0">
            <w:pPr>
              <w:spacing w:line="400" w:lineRule="exact"/>
              <w:jc w:val="center"/>
              <w:rPr>
                <w:rFonts w:hint="eastAsia" w:ascii="宋体" w:hAnsi="宋体" w:eastAsia="宋体"/>
                <w:bCs/>
                <w:color w:val="000000" w:themeColor="text1"/>
                <w:szCs w:val="21"/>
                <w:lang w:val="en-US" w:eastAsia="zh-CN"/>
                <w14:textFill>
                  <w14:solidFill>
                    <w14:schemeClr w14:val="tx1"/>
                  </w14:solidFill>
                </w14:textFill>
              </w:rPr>
            </w:pPr>
            <w:r>
              <w:rPr>
                <w:rFonts w:hint="eastAsia" w:ascii="宋体" w:hAnsi="宋体" w:eastAsia="宋体"/>
                <w:bCs/>
                <w:color w:val="000000" w:themeColor="text1"/>
                <w:szCs w:val="21"/>
                <w:lang w:val="en-US" w:eastAsia="zh-CN"/>
                <w14:textFill>
                  <w14:solidFill>
                    <w14:schemeClr w14:val="tx1"/>
                  </w14:solidFill>
                </w14:textFill>
              </w:rPr>
              <w:t>质量保障措施</w:t>
            </w:r>
          </w:p>
          <w:p w14:paraId="02CD34D3">
            <w:pPr>
              <w:spacing w:line="400" w:lineRule="exact"/>
              <w:jc w:val="center"/>
              <w:rPr>
                <w:rFonts w:ascii="宋体" w:hAnsi="宋体"/>
                <w:bCs/>
                <w:color w:val="000000"/>
                <w:szCs w:val="21"/>
              </w:rPr>
            </w:pPr>
            <w:r>
              <w:rPr>
                <w:rFonts w:hint="eastAsia" w:ascii="宋体" w:hAnsi="宋体" w:eastAsia="宋体"/>
                <w:bCs/>
                <w:color w:val="000000" w:themeColor="text1"/>
                <w:szCs w:val="21"/>
                <w:lang w:val="en-US" w:eastAsia="zh-CN"/>
                <w14:textFill>
                  <w14:solidFill>
                    <w14:schemeClr w14:val="tx1"/>
                  </w14:solidFill>
                </w14:textFill>
              </w:rPr>
              <w:t>（服务）</w:t>
            </w:r>
          </w:p>
        </w:tc>
        <w:tc>
          <w:tcPr>
            <w:tcW w:w="999" w:type="dxa"/>
            <w:gridSpan w:val="2"/>
            <w:vAlign w:val="center"/>
          </w:tcPr>
          <w:p w14:paraId="64CD4013">
            <w:pPr>
              <w:widowControl/>
              <w:spacing w:line="400" w:lineRule="exact"/>
              <w:jc w:val="center"/>
              <w:rPr>
                <w:rFonts w:ascii="宋体" w:hAnsi="宋体"/>
                <w:color w:val="000000"/>
                <w:szCs w:val="21"/>
              </w:rPr>
            </w:pPr>
            <w:r>
              <w:rPr>
                <w:rFonts w:hint="eastAsia" w:ascii="宋体" w:hAnsi="宋体" w:eastAsia="宋体"/>
                <w:bCs/>
                <w:color w:val="000000" w:themeColor="text1"/>
                <w:szCs w:val="21"/>
                <w:lang w:val="en-US" w:eastAsia="zh-CN"/>
                <w14:textFill>
                  <w14:solidFill>
                    <w14:schemeClr w14:val="tx1"/>
                  </w14:solidFill>
                </w14:textFill>
              </w:rPr>
              <w:t>10</w:t>
            </w:r>
            <w:r>
              <w:rPr>
                <w:rFonts w:hint="eastAsia" w:ascii="宋体" w:hAnsi="宋体" w:eastAsia="宋体"/>
                <w:color w:val="000000" w:themeColor="text1"/>
                <w:szCs w:val="21"/>
                <w14:textFill>
                  <w14:solidFill>
                    <w14:schemeClr w14:val="tx1"/>
                  </w14:solidFill>
                </w14:textFill>
              </w:rPr>
              <w:t>分</w:t>
            </w:r>
          </w:p>
        </w:tc>
        <w:tc>
          <w:tcPr>
            <w:tcW w:w="5871" w:type="dxa"/>
            <w:vAlign w:val="center"/>
          </w:tcPr>
          <w:p w14:paraId="4A32D327">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rPr>
              <w:t>根据</w:t>
            </w:r>
            <w:r>
              <w:rPr>
                <w:rFonts w:hint="eastAsia" w:ascii="宋体" w:hAnsi="宋体" w:eastAsia="宋体" w:cs="宋体"/>
                <w:b/>
                <w:bCs/>
                <w:color w:val="auto"/>
                <w:kern w:val="0"/>
                <w:szCs w:val="21"/>
                <w:highlight w:val="none"/>
                <w:lang w:val="en-US" w:eastAsia="zh-CN"/>
              </w:rPr>
              <w:t>供应商</w:t>
            </w:r>
            <w:r>
              <w:rPr>
                <w:rFonts w:hint="eastAsia" w:ascii="宋体" w:hAnsi="宋体" w:eastAsia="宋体" w:cs="宋体"/>
                <w:b/>
                <w:bCs/>
                <w:color w:val="auto"/>
                <w:kern w:val="0"/>
                <w:szCs w:val="21"/>
                <w:highlight w:val="none"/>
              </w:rPr>
              <w:t>提供的</w:t>
            </w:r>
            <w:r>
              <w:rPr>
                <w:rFonts w:hint="eastAsia" w:ascii="宋体" w:hAnsi="宋体" w:eastAsia="宋体" w:cs="宋体"/>
                <w:b/>
                <w:bCs/>
                <w:color w:val="auto"/>
                <w:kern w:val="0"/>
                <w:szCs w:val="21"/>
                <w:highlight w:val="none"/>
                <w:lang w:val="en-US" w:eastAsia="zh-CN"/>
              </w:rPr>
              <w:t>质量保证措施</w:t>
            </w:r>
            <w:r>
              <w:rPr>
                <w:rFonts w:hint="eastAsia" w:ascii="宋体" w:hAnsi="宋体" w:eastAsia="宋体" w:cs="宋体"/>
                <w:b/>
                <w:bCs/>
                <w:color w:val="auto"/>
                <w:kern w:val="0"/>
                <w:szCs w:val="21"/>
                <w:highlight w:val="none"/>
              </w:rPr>
              <w:t>（包括但不限于：</w:t>
            </w:r>
            <w:r>
              <w:rPr>
                <w:rFonts w:hint="eastAsia" w:ascii="宋体" w:hAnsi="宋体" w:eastAsia="宋体" w:cs="宋体"/>
                <w:b/>
                <w:bCs/>
                <w:color w:val="auto"/>
                <w:kern w:val="0"/>
                <w:szCs w:val="21"/>
                <w:highlight w:val="none"/>
                <w:lang w:val="en-US" w:eastAsia="zh-CN"/>
              </w:rPr>
              <w:t>包装运输、装卸</w:t>
            </w:r>
            <w:r>
              <w:rPr>
                <w:rFonts w:hint="eastAsia" w:ascii="宋体" w:hAnsi="宋体" w:eastAsia="宋体" w:cs="宋体"/>
                <w:b/>
                <w:bCs/>
                <w:color w:val="auto"/>
                <w:kern w:val="0"/>
                <w:szCs w:val="21"/>
                <w:highlight w:val="none"/>
              </w:rPr>
              <w:t>等</w:t>
            </w:r>
            <w:r>
              <w:rPr>
                <w:rFonts w:hint="eastAsia" w:ascii="宋体" w:hAnsi="宋体" w:eastAsia="宋体" w:cs="宋体"/>
                <w:b/>
                <w:bCs/>
                <w:color w:val="auto"/>
                <w:kern w:val="0"/>
                <w:szCs w:val="21"/>
                <w:highlight w:val="none"/>
                <w:lang w:val="en-US" w:eastAsia="zh-CN"/>
              </w:rPr>
              <w:t>环节的质量保证与把控措施</w:t>
            </w:r>
            <w:r>
              <w:rPr>
                <w:rFonts w:hint="eastAsia" w:ascii="宋体" w:hAnsi="宋体" w:eastAsia="宋体" w:cs="宋体"/>
                <w:b/>
                <w:bCs/>
                <w:color w:val="auto"/>
                <w:kern w:val="0"/>
                <w:szCs w:val="21"/>
                <w:highlight w:val="none"/>
              </w:rPr>
              <w:t>）进行评审：</w:t>
            </w:r>
          </w:p>
          <w:p w14:paraId="0342C071">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1、供应商货品包装方案严谨、标签标识清晰，运输具有强时效性，装卸环节制定了科学且行之有效的质控制度，能完全结合项目实际情况且完全满足采购需求要求的，得10分；</w:t>
            </w:r>
          </w:p>
          <w:p w14:paraId="33B98B6D">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2、供应商货品包装方案严谨、标签标识清晰，运输时效性较强，装卸环节制定了较为有效的质控制度，</w:t>
            </w:r>
            <w:r>
              <w:rPr>
                <w:rFonts w:hint="eastAsia" w:ascii="宋体" w:hAnsi="宋体" w:eastAsia="宋体" w:cs="宋体"/>
                <w:color w:val="auto"/>
                <w:szCs w:val="21"/>
                <w:highlight w:val="none"/>
                <w:lang w:val="en-US" w:eastAsia="zh-CN"/>
              </w:rPr>
              <w:t>能部分结合项目实际情况且</w:t>
            </w:r>
            <w:r>
              <w:rPr>
                <w:rFonts w:hint="eastAsia" w:ascii="宋体" w:hAnsi="宋体" w:eastAsia="宋体" w:cs="宋体"/>
                <w:color w:val="auto"/>
                <w:szCs w:val="21"/>
                <w:highlight w:val="none"/>
              </w:rPr>
              <w:t>能满足采购需求要求的</w:t>
            </w:r>
            <w:r>
              <w:rPr>
                <w:rFonts w:hint="eastAsia" w:ascii="宋体" w:hAnsi="宋体" w:eastAsia="宋体" w:cs="宋体"/>
                <w:color w:val="auto"/>
                <w:highlight w:val="none"/>
              </w:rPr>
              <w:t>，</w:t>
            </w:r>
            <w:r>
              <w:rPr>
                <w:rFonts w:hint="eastAsia" w:ascii="宋体" w:hAnsi="宋体" w:eastAsia="宋体" w:cs="宋体"/>
                <w:color w:val="auto"/>
                <w:sz w:val="21"/>
                <w:szCs w:val="21"/>
                <w:highlight w:val="none"/>
                <w:lang w:val="en-US" w:eastAsia="zh-CN"/>
              </w:rPr>
              <w:t>得7分；</w:t>
            </w:r>
          </w:p>
          <w:p w14:paraId="3E6A1B32">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3、供应商包装运输、装卸环节制定了对应的质控制度，</w:t>
            </w:r>
            <w:r>
              <w:rPr>
                <w:rFonts w:hint="eastAsia" w:ascii="宋体" w:hAnsi="宋体" w:eastAsia="宋体" w:cs="宋体"/>
                <w:color w:val="auto"/>
                <w:szCs w:val="21"/>
                <w:highlight w:val="none"/>
                <w:lang w:val="en-US" w:eastAsia="zh-CN"/>
              </w:rPr>
              <w:t>未结合项目实际情况但</w:t>
            </w:r>
            <w:r>
              <w:rPr>
                <w:rFonts w:hint="eastAsia" w:ascii="宋体" w:hAnsi="宋体" w:eastAsia="宋体" w:cs="宋体"/>
                <w:color w:val="auto"/>
                <w:sz w:val="21"/>
                <w:szCs w:val="21"/>
                <w:highlight w:val="none"/>
                <w:lang w:val="en-US" w:eastAsia="zh-CN"/>
              </w:rPr>
              <w:t>基本满足采购需求要求的，得4分；</w:t>
            </w:r>
          </w:p>
          <w:p w14:paraId="234BBFFB">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4、供应商包装运输、装卸环节的质控制度不可行，难以满足采购需求要求的，得1分；</w:t>
            </w:r>
          </w:p>
          <w:p w14:paraId="6260236C">
            <w:pPr>
              <w:spacing w:line="400" w:lineRule="exact"/>
              <w:rPr>
                <w:rFonts w:ascii="宋体" w:hAnsi="宋体"/>
                <w:color w:val="000000"/>
                <w:szCs w:val="21"/>
              </w:rPr>
            </w:pPr>
            <w:r>
              <w:rPr>
                <w:rFonts w:hint="eastAsia" w:ascii="宋体" w:hAnsi="宋体" w:eastAsia="宋体" w:cs="宋体"/>
                <w:color w:val="auto"/>
                <w:sz w:val="21"/>
                <w:szCs w:val="21"/>
                <w:highlight w:val="none"/>
                <w:lang w:val="en-US" w:eastAsia="zh-CN"/>
              </w:rPr>
              <w:t>5、未提供相关措施或其他情形的，得0分。</w:t>
            </w:r>
          </w:p>
        </w:tc>
      </w:tr>
      <w:tr w14:paraId="76A43D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890" w:type="dxa"/>
            <w:vAlign w:val="center"/>
          </w:tcPr>
          <w:p w14:paraId="52963216">
            <w:pPr>
              <w:spacing w:line="400" w:lineRule="exact"/>
              <w:jc w:val="center"/>
              <w:rPr>
                <w:rFonts w:ascii="宋体" w:hAnsi="宋体"/>
                <w:color w:val="000000"/>
                <w:szCs w:val="21"/>
              </w:rPr>
            </w:pPr>
            <w:r>
              <w:rPr>
                <w:rFonts w:hint="eastAsia" w:ascii="宋体" w:hAnsi="宋体" w:eastAsia="宋体"/>
                <w:color w:val="000000" w:themeColor="text1"/>
                <w:szCs w:val="21"/>
                <w:lang w:val="en-US" w:eastAsia="zh-CN"/>
                <w14:textFill>
                  <w14:solidFill>
                    <w14:schemeClr w14:val="tx1"/>
                  </w14:solidFill>
                </w14:textFill>
              </w:rPr>
              <w:t>4</w:t>
            </w:r>
          </w:p>
        </w:tc>
        <w:tc>
          <w:tcPr>
            <w:tcW w:w="1526" w:type="dxa"/>
            <w:vAlign w:val="center"/>
          </w:tcPr>
          <w:p w14:paraId="0C55E68E">
            <w:pPr>
              <w:spacing w:line="400" w:lineRule="exact"/>
              <w:jc w:val="center"/>
              <w:rPr>
                <w:rFonts w:ascii="宋体" w:hAnsi="宋体"/>
                <w:bCs/>
                <w:color w:val="000000"/>
                <w:szCs w:val="21"/>
              </w:rPr>
            </w:pPr>
            <w:r>
              <w:rPr>
                <w:rFonts w:hint="eastAsia" w:ascii="宋体" w:hAnsi="宋体" w:eastAsia="宋体"/>
                <w:bCs/>
                <w:color w:val="000000" w:themeColor="text1"/>
                <w:szCs w:val="21"/>
                <w:lang w:val="en-US" w:eastAsia="zh-CN"/>
                <w14:textFill>
                  <w14:solidFill>
                    <w14:schemeClr w14:val="tx1"/>
                  </w14:solidFill>
                </w14:textFill>
              </w:rPr>
              <w:t>售后服务方案</w:t>
            </w:r>
          </w:p>
        </w:tc>
        <w:tc>
          <w:tcPr>
            <w:tcW w:w="999" w:type="dxa"/>
            <w:gridSpan w:val="2"/>
            <w:vAlign w:val="center"/>
          </w:tcPr>
          <w:p w14:paraId="22D75D01">
            <w:pPr>
              <w:widowControl/>
              <w:spacing w:line="400" w:lineRule="exact"/>
              <w:jc w:val="center"/>
              <w:rPr>
                <w:rFonts w:ascii="宋体" w:hAnsi="宋体"/>
                <w:color w:val="000000"/>
                <w:szCs w:val="21"/>
              </w:rPr>
            </w:pPr>
            <w:r>
              <w:rPr>
                <w:rFonts w:hint="eastAsia" w:ascii="宋体" w:hAnsi="宋体" w:eastAsia="宋体"/>
                <w:color w:val="000000" w:themeColor="text1"/>
                <w:szCs w:val="21"/>
                <w:lang w:val="en-US" w:eastAsia="zh-CN"/>
                <w14:textFill>
                  <w14:solidFill>
                    <w14:schemeClr w14:val="tx1"/>
                  </w14:solidFill>
                </w14:textFill>
              </w:rPr>
              <w:t>10</w:t>
            </w:r>
            <w:r>
              <w:rPr>
                <w:rFonts w:hint="eastAsia" w:ascii="宋体" w:hAnsi="宋体" w:eastAsia="宋体"/>
                <w:color w:val="000000" w:themeColor="text1"/>
                <w:szCs w:val="21"/>
                <w14:textFill>
                  <w14:solidFill>
                    <w14:schemeClr w14:val="tx1"/>
                  </w14:solidFill>
                </w14:textFill>
              </w:rPr>
              <w:t>分</w:t>
            </w:r>
          </w:p>
        </w:tc>
        <w:tc>
          <w:tcPr>
            <w:tcW w:w="5871" w:type="dxa"/>
            <w:vAlign w:val="center"/>
          </w:tcPr>
          <w:p w14:paraId="12FC17F2">
            <w:pPr>
              <w:keepNext w:val="0"/>
              <w:keepLines w:val="0"/>
              <w:pageBreakBefore w:val="0"/>
              <w:widowControl w:val="0"/>
              <w:kinsoku/>
              <w:wordWrap/>
              <w:overflowPunct/>
              <w:topLinePunct w:val="0"/>
              <w:autoSpaceDE/>
              <w:autoSpaceDN/>
              <w:bidi w:val="0"/>
              <w:adjustRightInd/>
              <w:snapToGrid w:val="0"/>
              <w:spacing w:line="360" w:lineRule="auto"/>
              <w:jc w:val="left"/>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根据</w:t>
            </w:r>
            <w:r>
              <w:rPr>
                <w:rFonts w:hint="eastAsia" w:ascii="宋体" w:hAnsi="宋体" w:eastAsia="宋体" w:cs="宋体"/>
                <w:b/>
                <w:bCs/>
                <w:color w:val="auto"/>
                <w:sz w:val="21"/>
                <w:szCs w:val="21"/>
                <w:highlight w:val="none"/>
                <w:lang w:val="en-US" w:eastAsia="zh-CN"/>
              </w:rPr>
              <w:t>供应商为本项目</w:t>
            </w:r>
            <w:r>
              <w:rPr>
                <w:rFonts w:hint="eastAsia" w:ascii="宋体" w:hAnsi="宋体" w:eastAsia="宋体" w:cs="宋体"/>
                <w:b/>
                <w:bCs/>
                <w:color w:val="auto"/>
                <w:sz w:val="21"/>
                <w:szCs w:val="21"/>
                <w:highlight w:val="none"/>
              </w:rPr>
              <w:t>制定的</w:t>
            </w:r>
            <w:r>
              <w:rPr>
                <w:rFonts w:hint="eastAsia" w:ascii="宋体" w:hAnsi="宋体" w:eastAsia="宋体" w:cs="宋体"/>
                <w:b/>
                <w:bCs/>
                <w:color w:val="auto"/>
                <w:sz w:val="21"/>
                <w:szCs w:val="21"/>
                <w:highlight w:val="none"/>
                <w:lang w:val="en-US" w:eastAsia="zh-CN"/>
              </w:rPr>
              <w:t>售后服务</w:t>
            </w:r>
            <w:r>
              <w:rPr>
                <w:rFonts w:hint="eastAsia" w:ascii="宋体" w:hAnsi="宋体" w:eastAsia="宋体" w:cs="宋体"/>
                <w:b/>
                <w:bCs/>
                <w:color w:val="auto"/>
                <w:sz w:val="21"/>
                <w:szCs w:val="21"/>
                <w:highlight w:val="none"/>
              </w:rPr>
              <w:t>方案</w:t>
            </w: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lang w:val="en-US" w:eastAsia="zh-CN"/>
              </w:rPr>
              <w:t>包括但不限于售后服务承诺、服务人员配置、服务响应、退换货方案等</w:t>
            </w: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rPr>
              <w:t>进行</w:t>
            </w:r>
            <w:r>
              <w:rPr>
                <w:rFonts w:hint="eastAsia" w:ascii="宋体" w:hAnsi="宋体" w:eastAsia="宋体" w:cs="宋体"/>
                <w:b/>
                <w:bCs/>
                <w:color w:val="auto"/>
                <w:sz w:val="21"/>
                <w:szCs w:val="21"/>
                <w:highlight w:val="none"/>
                <w:lang w:val="en-US" w:eastAsia="zh-CN"/>
              </w:rPr>
              <w:t>评审</w:t>
            </w:r>
            <w:r>
              <w:rPr>
                <w:rFonts w:hint="eastAsia" w:ascii="宋体" w:hAnsi="宋体" w:eastAsia="宋体" w:cs="宋体"/>
                <w:b/>
                <w:bCs/>
                <w:color w:val="auto"/>
                <w:sz w:val="21"/>
                <w:szCs w:val="21"/>
                <w:highlight w:val="none"/>
              </w:rPr>
              <w:t>：</w:t>
            </w:r>
          </w:p>
          <w:p w14:paraId="47FC6434">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1、供应商针对本项目提供了完善的售后服务承诺，服务人员经验充足，服务响应迅速，退换货方案具有针对性，能完全结合项目实际情况且完全满足采购需求要求的，</w:t>
            </w:r>
            <w:r>
              <w:rPr>
                <w:rFonts w:hint="eastAsia" w:ascii="宋体" w:hAnsi="宋体" w:eastAsia="宋体" w:cs="宋体"/>
                <w:color w:val="auto"/>
                <w:sz w:val="21"/>
                <w:szCs w:val="21"/>
                <w:highlight w:val="none"/>
              </w:rPr>
              <w:t>得</w:t>
            </w:r>
            <w:r>
              <w:rPr>
                <w:rFonts w:hint="eastAsia" w:ascii="宋体" w:hAnsi="宋体" w:eastAsia="宋体" w:cs="宋体"/>
                <w:color w:val="auto"/>
                <w:sz w:val="21"/>
                <w:szCs w:val="21"/>
                <w:highlight w:val="none"/>
                <w:lang w:val="en-US" w:eastAsia="zh-CN"/>
              </w:rPr>
              <w:t>10</w:t>
            </w:r>
            <w:r>
              <w:rPr>
                <w:rFonts w:hint="eastAsia" w:ascii="宋体" w:hAnsi="宋体" w:eastAsia="宋体" w:cs="宋体"/>
                <w:color w:val="auto"/>
                <w:sz w:val="21"/>
                <w:szCs w:val="21"/>
                <w:highlight w:val="none"/>
              </w:rPr>
              <w:t>分；</w:t>
            </w:r>
          </w:p>
          <w:p w14:paraId="774E4C5D">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2、供应商针对本项目提供了较为完善的售后服务承诺，服务人员有同类项目经验，服务响应较为迅速，退换货方案具有一定针对性，</w:t>
            </w:r>
            <w:r>
              <w:rPr>
                <w:rFonts w:hint="eastAsia" w:ascii="宋体" w:hAnsi="宋体" w:eastAsia="宋体" w:cs="宋体"/>
                <w:color w:val="auto"/>
                <w:szCs w:val="21"/>
                <w:highlight w:val="none"/>
                <w:lang w:val="en-US" w:eastAsia="zh-CN"/>
              </w:rPr>
              <w:t>能部分结合项目实际情况且</w:t>
            </w:r>
            <w:r>
              <w:rPr>
                <w:rFonts w:hint="eastAsia" w:ascii="宋体" w:hAnsi="宋体" w:eastAsia="宋体" w:cs="宋体"/>
                <w:color w:val="auto"/>
                <w:szCs w:val="21"/>
                <w:highlight w:val="none"/>
              </w:rPr>
              <w:t>能满足采购需求要求的</w:t>
            </w:r>
            <w:r>
              <w:rPr>
                <w:rFonts w:hint="eastAsia" w:ascii="宋体" w:hAnsi="宋体" w:eastAsia="宋体" w:cs="宋体"/>
                <w:color w:val="auto"/>
                <w:highlight w:val="none"/>
              </w:rPr>
              <w:t>，</w:t>
            </w:r>
            <w:r>
              <w:rPr>
                <w:rFonts w:hint="eastAsia" w:ascii="宋体" w:hAnsi="宋体" w:eastAsia="宋体" w:cs="宋体"/>
                <w:color w:val="auto"/>
                <w:sz w:val="21"/>
                <w:szCs w:val="21"/>
                <w:highlight w:val="none"/>
              </w:rPr>
              <w:t>得</w:t>
            </w:r>
            <w:r>
              <w:rPr>
                <w:rFonts w:hint="eastAsia" w:ascii="宋体" w:hAnsi="宋体" w:eastAsia="宋体" w:cs="宋体"/>
                <w:color w:val="auto"/>
                <w:sz w:val="21"/>
                <w:szCs w:val="21"/>
                <w:highlight w:val="none"/>
                <w:lang w:val="en-US" w:eastAsia="zh-CN"/>
              </w:rPr>
              <w:t>7</w:t>
            </w:r>
            <w:r>
              <w:rPr>
                <w:rFonts w:hint="eastAsia" w:ascii="宋体" w:hAnsi="宋体" w:eastAsia="宋体" w:cs="宋体"/>
                <w:color w:val="auto"/>
                <w:sz w:val="21"/>
                <w:szCs w:val="21"/>
                <w:highlight w:val="none"/>
              </w:rPr>
              <w:t>分；</w:t>
            </w:r>
          </w:p>
          <w:p w14:paraId="65B0C0A4">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3、供应商提供了售后服务承诺，服务响应速度一般，退换货方案针对性一般，</w:t>
            </w:r>
            <w:r>
              <w:rPr>
                <w:rFonts w:hint="eastAsia" w:ascii="宋体" w:hAnsi="宋体" w:eastAsia="宋体" w:cs="宋体"/>
                <w:color w:val="auto"/>
                <w:szCs w:val="21"/>
                <w:highlight w:val="none"/>
                <w:lang w:val="en-US" w:eastAsia="zh-CN"/>
              </w:rPr>
              <w:t>未结合项目实际情况但</w:t>
            </w:r>
            <w:r>
              <w:rPr>
                <w:rFonts w:hint="eastAsia" w:ascii="宋体" w:hAnsi="宋体" w:eastAsia="宋体" w:cs="宋体"/>
                <w:color w:val="auto"/>
                <w:sz w:val="21"/>
                <w:szCs w:val="21"/>
                <w:highlight w:val="none"/>
                <w:lang w:val="en-US" w:eastAsia="zh-CN"/>
              </w:rPr>
              <w:t>基本满足采购需求要求的，</w:t>
            </w:r>
            <w:r>
              <w:rPr>
                <w:rFonts w:hint="eastAsia" w:ascii="宋体" w:hAnsi="宋体" w:eastAsia="宋体" w:cs="宋体"/>
                <w:color w:val="auto"/>
                <w:sz w:val="21"/>
                <w:szCs w:val="21"/>
                <w:highlight w:val="none"/>
              </w:rPr>
              <w:t>得</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分；</w:t>
            </w:r>
          </w:p>
          <w:p w14:paraId="76057113">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4、供应商提供的售后服务承诺不完整，服务响应速度低，退换货方案没有针对性，难以满足采购需求要求的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得1分；</w:t>
            </w:r>
          </w:p>
          <w:p w14:paraId="3D083F74">
            <w:pPr>
              <w:spacing w:line="400" w:lineRule="exact"/>
              <w:rPr>
                <w:rFonts w:ascii="宋体" w:hAnsi="宋体"/>
                <w:color w:val="000000"/>
                <w:szCs w:val="21"/>
              </w:rPr>
            </w:pPr>
            <w:r>
              <w:rPr>
                <w:rFonts w:hint="eastAsia" w:ascii="宋体" w:hAnsi="宋体" w:eastAsia="宋体" w:cs="宋体"/>
                <w:color w:val="auto"/>
                <w:sz w:val="21"/>
                <w:szCs w:val="21"/>
                <w:highlight w:val="none"/>
                <w:lang w:val="en-US" w:eastAsia="zh-CN"/>
              </w:rPr>
              <w:t>5、未提供相关方案或其他情形</w:t>
            </w:r>
            <w:r>
              <w:rPr>
                <w:rFonts w:hint="eastAsia" w:ascii="宋体" w:hAnsi="宋体" w:eastAsia="宋体" w:cs="宋体"/>
                <w:color w:val="auto"/>
                <w:sz w:val="21"/>
                <w:szCs w:val="21"/>
                <w:highlight w:val="none"/>
              </w:rPr>
              <w:t>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w:t>
            </w:r>
            <w:r>
              <w:rPr>
                <w:rFonts w:hint="eastAsia" w:ascii="宋体" w:hAnsi="宋体" w:eastAsia="宋体" w:cs="宋体"/>
                <w:color w:val="auto"/>
                <w:sz w:val="21"/>
                <w:szCs w:val="21"/>
                <w:highlight w:val="none"/>
                <w:lang w:val="en-US" w:eastAsia="zh-CN"/>
              </w:rPr>
              <w:t>0</w:t>
            </w:r>
            <w:r>
              <w:rPr>
                <w:rFonts w:hint="eastAsia" w:ascii="宋体" w:hAnsi="宋体" w:eastAsia="宋体" w:cs="宋体"/>
                <w:color w:val="auto"/>
                <w:sz w:val="21"/>
                <w:szCs w:val="21"/>
                <w:highlight w:val="none"/>
              </w:rPr>
              <w:t>分。</w:t>
            </w:r>
          </w:p>
        </w:tc>
      </w:tr>
      <w:tr w14:paraId="25402C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890" w:type="dxa"/>
            <w:vAlign w:val="center"/>
          </w:tcPr>
          <w:p w14:paraId="4C2AE929">
            <w:pPr>
              <w:spacing w:line="400" w:lineRule="exact"/>
              <w:jc w:val="center"/>
              <w:rPr>
                <w:rFonts w:ascii="宋体" w:hAnsi="宋体"/>
                <w:color w:val="000000"/>
                <w:szCs w:val="21"/>
              </w:rPr>
            </w:pPr>
            <w:r>
              <w:rPr>
                <w:rFonts w:hint="eastAsia" w:ascii="宋体" w:hAnsi="宋体" w:eastAsia="宋体"/>
                <w:color w:val="000000" w:themeColor="text1"/>
                <w:szCs w:val="21"/>
                <w:lang w:val="en-US" w:eastAsia="zh-CN"/>
                <w14:textFill>
                  <w14:solidFill>
                    <w14:schemeClr w14:val="tx1"/>
                  </w14:solidFill>
                </w14:textFill>
              </w:rPr>
              <w:t>5</w:t>
            </w:r>
          </w:p>
        </w:tc>
        <w:tc>
          <w:tcPr>
            <w:tcW w:w="1526" w:type="dxa"/>
            <w:vAlign w:val="center"/>
          </w:tcPr>
          <w:p w14:paraId="031EC75B">
            <w:pPr>
              <w:spacing w:line="400" w:lineRule="exact"/>
              <w:jc w:val="center"/>
              <w:rPr>
                <w:rFonts w:ascii="宋体" w:hAnsi="宋体"/>
                <w:bCs/>
                <w:color w:val="000000"/>
                <w:szCs w:val="21"/>
              </w:rPr>
            </w:pPr>
            <w:r>
              <w:rPr>
                <w:rFonts w:hint="eastAsia" w:ascii="宋体" w:hAnsi="宋体" w:eastAsia="宋体"/>
                <w:bCs/>
                <w:color w:val="000000" w:themeColor="text1"/>
                <w:szCs w:val="21"/>
                <w:lang w:val="en-US" w:eastAsia="zh-CN"/>
                <w14:textFill>
                  <w14:solidFill>
                    <w14:schemeClr w14:val="tx1"/>
                  </w14:solidFill>
                </w14:textFill>
              </w:rPr>
              <w:t>应急预案</w:t>
            </w:r>
          </w:p>
        </w:tc>
        <w:tc>
          <w:tcPr>
            <w:tcW w:w="999" w:type="dxa"/>
            <w:gridSpan w:val="2"/>
            <w:vAlign w:val="center"/>
          </w:tcPr>
          <w:p w14:paraId="4E6B7B0A">
            <w:pPr>
              <w:widowControl/>
              <w:spacing w:line="400" w:lineRule="exact"/>
              <w:jc w:val="center"/>
              <w:rPr>
                <w:rFonts w:ascii="宋体" w:hAnsi="宋体"/>
                <w:color w:val="000000"/>
                <w:szCs w:val="21"/>
              </w:rPr>
            </w:pPr>
            <w:r>
              <w:rPr>
                <w:rFonts w:hint="eastAsia" w:ascii="宋体" w:hAnsi="宋体" w:eastAsia="宋体"/>
                <w:color w:val="000000" w:themeColor="text1"/>
                <w:szCs w:val="21"/>
                <w:lang w:val="en-US" w:eastAsia="zh-CN"/>
                <w14:textFill>
                  <w14:solidFill>
                    <w14:schemeClr w14:val="tx1"/>
                  </w14:solidFill>
                </w14:textFill>
              </w:rPr>
              <w:t>10</w:t>
            </w:r>
            <w:r>
              <w:rPr>
                <w:rFonts w:hint="eastAsia" w:ascii="宋体" w:hAnsi="宋体" w:eastAsia="宋体"/>
                <w:color w:val="000000" w:themeColor="text1"/>
                <w:szCs w:val="21"/>
                <w14:textFill>
                  <w14:solidFill>
                    <w14:schemeClr w14:val="tx1"/>
                  </w14:solidFill>
                </w14:textFill>
              </w:rPr>
              <w:t>分</w:t>
            </w:r>
          </w:p>
        </w:tc>
        <w:tc>
          <w:tcPr>
            <w:tcW w:w="5871" w:type="dxa"/>
            <w:vAlign w:val="center"/>
          </w:tcPr>
          <w:p w14:paraId="533A5531">
            <w:pPr>
              <w:keepNext w:val="0"/>
              <w:keepLines w:val="0"/>
              <w:pageBreakBefore w:val="0"/>
              <w:widowControl w:val="0"/>
              <w:kinsoku/>
              <w:wordWrap/>
              <w:overflowPunct/>
              <w:topLinePunct w:val="0"/>
              <w:autoSpaceDE/>
              <w:autoSpaceDN/>
              <w:bidi w:val="0"/>
              <w:adjustRightInd/>
              <w:snapToGrid w:val="0"/>
              <w:spacing w:line="360" w:lineRule="auto"/>
              <w:jc w:val="left"/>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根据</w:t>
            </w:r>
            <w:r>
              <w:rPr>
                <w:rFonts w:hint="eastAsia" w:ascii="宋体" w:hAnsi="宋体" w:eastAsia="宋体" w:cs="宋体"/>
                <w:b/>
                <w:bCs/>
                <w:color w:val="auto"/>
                <w:sz w:val="21"/>
                <w:szCs w:val="21"/>
                <w:highlight w:val="none"/>
                <w:lang w:val="en-US" w:eastAsia="zh-CN"/>
              </w:rPr>
              <w:t>供应商为本项目</w:t>
            </w:r>
            <w:r>
              <w:rPr>
                <w:rFonts w:hint="eastAsia" w:ascii="宋体" w:hAnsi="宋体" w:eastAsia="宋体" w:cs="宋体"/>
                <w:b/>
                <w:bCs/>
                <w:color w:val="auto"/>
                <w:sz w:val="21"/>
                <w:szCs w:val="21"/>
                <w:highlight w:val="none"/>
              </w:rPr>
              <w:t>制定的</w:t>
            </w:r>
            <w:r>
              <w:rPr>
                <w:rFonts w:hint="eastAsia" w:ascii="宋体" w:hAnsi="宋体" w:eastAsia="宋体" w:cs="宋体"/>
                <w:b/>
                <w:bCs/>
                <w:color w:val="auto"/>
                <w:sz w:val="21"/>
                <w:szCs w:val="21"/>
                <w:highlight w:val="none"/>
                <w:lang w:val="en-US" w:eastAsia="zh-CN"/>
              </w:rPr>
              <w:t>应急预案</w:t>
            </w: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lang w:val="en-US" w:eastAsia="zh-CN"/>
              </w:rPr>
              <w:t>包括但不限于突发事件的处理、应急响应组织架构等</w:t>
            </w: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rPr>
              <w:t>进行</w:t>
            </w:r>
            <w:r>
              <w:rPr>
                <w:rFonts w:hint="eastAsia" w:ascii="宋体" w:hAnsi="宋体" w:eastAsia="宋体" w:cs="宋体"/>
                <w:b/>
                <w:bCs/>
                <w:color w:val="auto"/>
                <w:sz w:val="21"/>
                <w:szCs w:val="21"/>
                <w:highlight w:val="none"/>
                <w:lang w:val="en-US" w:eastAsia="zh-CN"/>
              </w:rPr>
              <w:t>评审</w:t>
            </w:r>
            <w:r>
              <w:rPr>
                <w:rFonts w:hint="eastAsia" w:ascii="宋体" w:hAnsi="宋体" w:eastAsia="宋体" w:cs="宋体"/>
                <w:b/>
                <w:bCs/>
                <w:color w:val="auto"/>
                <w:sz w:val="21"/>
                <w:szCs w:val="21"/>
                <w:highlight w:val="none"/>
              </w:rPr>
              <w:t>：</w:t>
            </w:r>
          </w:p>
          <w:p w14:paraId="3DBD5E22">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1、供应商针对本项目可能出现的突发事件有详尽周到的预见，根据突发事件制定了切实可行的处理方案，应急响应组织架构完善，能完全结合项目实际情况且完全满足采购需求要求的，</w:t>
            </w:r>
            <w:r>
              <w:rPr>
                <w:rFonts w:hint="eastAsia" w:ascii="宋体" w:hAnsi="宋体" w:eastAsia="宋体" w:cs="宋体"/>
                <w:color w:val="auto"/>
                <w:sz w:val="21"/>
                <w:szCs w:val="21"/>
                <w:highlight w:val="none"/>
              </w:rPr>
              <w:t>得</w:t>
            </w:r>
            <w:r>
              <w:rPr>
                <w:rFonts w:hint="eastAsia" w:ascii="宋体" w:hAnsi="宋体" w:eastAsia="宋体" w:cs="宋体"/>
                <w:color w:val="auto"/>
                <w:sz w:val="21"/>
                <w:szCs w:val="21"/>
                <w:highlight w:val="none"/>
                <w:lang w:val="en-US" w:eastAsia="zh-CN"/>
              </w:rPr>
              <w:t>10</w:t>
            </w:r>
            <w:r>
              <w:rPr>
                <w:rFonts w:hint="eastAsia" w:ascii="宋体" w:hAnsi="宋体" w:eastAsia="宋体" w:cs="宋体"/>
                <w:color w:val="auto"/>
                <w:sz w:val="21"/>
                <w:szCs w:val="21"/>
                <w:highlight w:val="none"/>
              </w:rPr>
              <w:t>分；</w:t>
            </w:r>
          </w:p>
          <w:p w14:paraId="66B854B8">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2、供应商针对本项目可能出现的突发事件有较为周到的预见，根据突发事件制定了合理的处理方案，应急响应组织架构完整，</w:t>
            </w:r>
            <w:r>
              <w:rPr>
                <w:rFonts w:hint="eastAsia" w:ascii="宋体" w:hAnsi="宋体" w:eastAsia="宋体" w:cs="宋体"/>
                <w:color w:val="auto"/>
                <w:szCs w:val="21"/>
                <w:highlight w:val="none"/>
                <w:lang w:val="en-US" w:eastAsia="zh-CN"/>
              </w:rPr>
              <w:t>能部分结合项目实际情况且</w:t>
            </w:r>
            <w:r>
              <w:rPr>
                <w:rFonts w:hint="eastAsia" w:ascii="宋体" w:hAnsi="宋体" w:eastAsia="宋体" w:cs="宋体"/>
                <w:color w:val="auto"/>
                <w:szCs w:val="21"/>
                <w:highlight w:val="none"/>
              </w:rPr>
              <w:t>能满足采购需求要求的</w:t>
            </w:r>
            <w:r>
              <w:rPr>
                <w:rFonts w:hint="eastAsia" w:ascii="宋体" w:hAnsi="宋体" w:eastAsia="宋体" w:cs="宋体"/>
                <w:color w:val="auto"/>
                <w:highlight w:val="none"/>
              </w:rPr>
              <w:t>，</w:t>
            </w:r>
            <w:r>
              <w:rPr>
                <w:rFonts w:hint="eastAsia" w:ascii="宋体" w:hAnsi="宋体" w:eastAsia="宋体" w:cs="宋体"/>
                <w:color w:val="auto"/>
                <w:sz w:val="21"/>
                <w:szCs w:val="21"/>
                <w:highlight w:val="none"/>
              </w:rPr>
              <w:t>得</w:t>
            </w:r>
            <w:r>
              <w:rPr>
                <w:rFonts w:hint="eastAsia" w:ascii="宋体" w:hAnsi="宋体" w:eastAsia="宋体" w:cs="宋体"/>
                <w:color w:val="auto"/>
                <w:sz w:val="21"/>
                <w:szCs w:val="21"/>
                <w:highlight w:val="none"/>
                <w:lang w:val="en-US" w:eastAsia="zh-CN"/>
              </w:rPr>
              <w:t>7</w:t>
            </w:r>
            <w:r>
              <w:rPr>
                <w:rFonts w:hint="eastAsia" w:ascii="宋体" w:hAnsi="宋体" w:eastAsia="宋体" w:cs="宋体"/>
                <w:color w:val="auto"/>
                <w:sz w:val="21"/>
                <w:szCs w:val="21"/>
                <w:highlight w:val="none"/>
              </w:rPr>
              <w:t>分；</w:t>
            </w:r>
          </w:p>
          <w:p w14:paraId="29804091">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3、供应商针对本项目可能出现的突发事件有一定考量，根据突发事件制定了处理方案，有应急响应组织架构，</w:t>
            </w:r>
            <w:r>
              <w:rPr>
                <w:rFonts w:hint="eastAsia" w:ascii="宋体" w:hAnsi="宋体" w:eastAsia="宋体" w:cs="宋体"/>
                <w:color w:val="auto"/>
                <w:szCs w:val="21"/>
                <w:highlight w:val="none"/>
                <w:lang w:val="en-US" w:eastAsia="zh-CN"/>
              </w:rPr>
              <w:t>未结合项目实际情况但</w:t>
            </w:r>
            <w:r>
              <w:rPr>
                <w:rFonts w:hint="eastAsia" w:ascii="宋体" w:hAnsi="宋体" w:eastAsia="宋体" w:cs="宋体"/>
                <w:color w:val="auto"/>
                <w:sz w:val="21"/>
                <w:szCs w:val="21"/>
                <w:highlight w:val="none"/>
                <w:lang w:val="en-US" w:eastAsia="zh-CN"/>
              </w:rPr>
              <w:t>基本满足采购需求要求的，</w:t>
            </w:r>
            <w:r>
              <w:rPr>
                <w:rFonts w:hint="eastAsia" w:ascii="宋体" w:hAnsi="宋体" w:eastAsia="宋体" w:cs="宋体"/>
                <w:color w:val="auto"/>
                <w:sz w:val="21"/>
                <w:szCs w:val="21"/>
                <w:highlight w:val="none"/>
              </w:rPr>
              <w:t>得</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分；</w:t>
            </w:r>
          </w:p>
          <w:p w14:paraId="1866EAF9">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4、供应商针对本项目可能出现的突发事件考量不足，制定的处理方案不可行，应急响应组织架构不完整，难以满足采购需求要求的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得1分；</w:t>
            </w:r>
          </w:p>
          <w:p w14:paraId="2F0DCA4D">
            <w:pPr>
              <w:spacing w:line="400" w:lineRule="exact"/>
              <w:rPr>
                <w:rFonts w:ascii="宋体" w:hAnsi="宋体"/>
                <w:color w:val="000000"/>
                <w:szCs w:val="21"/>
              </w:rPr>
            </w:pPr>
            <w:r>
              <w:rPr>
                <w:rFonts w:hint="eastAsia" w:ascii="宋体" w:hAnsi="宋体" w:eastAsia="宋体" w:cs="宋体"/>
                <w:color w:val="auto"/>
                <w:sz w:val="21"/>
                <w:szCs w:val="21"/>
                <w:highlight w:val="none"/>
                <w:lang w:val="en-US" w:eastAsia="zh-CN"/>
              </w:rPr>
              <w:t>5、未提供相关方案或其他情形</w:t>
            </w:r>
            <w:r>
              <w:rPr>
                <w:rFonts w:hint="eastAsia" w:ascii="宋体" w:hAnsi="宋体" w:eastAsia="宋体" w:cs="宋体"/>
                <w:color w:val="auto"/>
                <w:sz w:val="21"/>
                <w:szCs w:val="21"/>
                <w:highlight w:val="none"/>
              </w:rPr>
              <w:t>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w:t>
            </w:r>
            <w:r>
              <w:rPr>
                <w:rFonts w:hint="eastAsia" w:ascii="宋体" w:hAnsi="宋体" w:eastAsia="宋体" w:cs="宋体"/>
                <w:color w:val="auto"/>
                <w:sz w:val="21"/>
                <w:szCs w:val="21"/>
                <w:highlight w:val="none"/>
                <w:lang w:val="en-US" w:eastAsia="zh-CN"/>
              </w:rPr>
              <w:t>0</w:t>
            </w:r>
            <w:r>
              <w:rPr>
                <w:rFonts w:hint="eastAsia" w:ascii="宋体" w:hAnsi="宋体" w:eastAsia="宋体" w:cs="宋体"/>
                <w:color w:val="auto"/>
                <w:sz w:val="21"/>
                <w:szCs w:val="21"/>
                <w:highlight w:val="none"/>
              </w:rPr>
              <w:t>分。</w:t>
            </w:r>
          </w:p>
        </w:tc>
      </w:tr>
      <w:bookmarkEnd w:id="37"/>
    </w:tbl>
    <w:p w14:paraId="7015ECB7">
      <w:pPr>
        <w:pStyle w:val="74"/>
        <w:outlineLvl w:val="9"/>
        <w:rPr>
          <w:rFonts w:hint="default"/>
          <w:b/>
          <w:sz w:val="24"/>
        </w:rPr>
      </w:pPr>
    </w:p>
    <w:p w14:paraId="47738C6C">
      <w:pPr>
        <w:pStyle w:val="74"/>
        <w:numPr>
          <w:ilvl w:val="0"/>
          <w:numId w:val="97"/>
        </w:numPr>
        <w:snapToGrid w:val="0"/>
        <w:spacing w:line="360" w:lineRule="auto"/>
        <w:ind w:left="284" w:hanging="284"/>
        <w:contextualSpacing/>
        <w:outlineLvl w:val="3"/>
        <w:rPr>
          <w:rFonts w:hint="default"/>
        </w:rPr>
      </w:pPr>
      <w:r>
        <w:rPr>
          <w:rFonts w:ascii="宋体" w:hAnsi="宋体" w:eastAsia="宋体"/>
          <w:b/>
          <w:sz w:val="21"/>
          <w:szCs w:val="21"/>
        </w:rPr>
        <w:t>汇总、排序</w:t>
      </w:r>
    </w:p>
    <w:p w14:paraId="21AD6891">
      <w:pPr>
        <w:pStyle w:val="74"/>
        <w:snapToGrid w:val="0"/>
        <w:spacing w:after="156" w:afterLines="50" w:line="360" w:lineRule="auto"/>
        <w:ind w:firstLine="420" w:firstLineChars="200"/>
        <w:contextualSpacing/>
        <w:rPr>
          <w:rFonts w:hint="default" w:ascii="宋体" w:hAnsi="宋体" w:eastAsia="宋体"/>
          <w:sz w:val="24"/>
          <w:szCs w:val="24"/>
        </w:rPr>
      </w:pPr>
      <w:r>
        <w:rPr>
          <w:rFonts w:ascii="宋体" w:hAnsi="宋体" w:eastAsia="宋体"/>
          <w:sz w:val="21"/>
          <w:szCs w:val="21"/>
        </w:rPr>
        <w:t>评审结果按评审后总得分由高到低顺序排列。评审得分相同的，按最终报价由低到高顺序排列。得分且最终报价相同的，由磋商小组采取随机抽取的方式确定。排名第一的供应商为第一成交候选人，排名第二的供应商为第二成交候选人。</w:t>
      </w:r>
    </w:p>
    <w:p w14:paraId="6F73D1BA">
      <w:pPr>
        <w:pStyle w:val="74"/>
        <w:numPr>
          <w:ilvl w:val="0"/>
          <w:numId w:val="97"/>
        </w:numPr>
        <w:snapToGrid w:val="0"/>
        <w:spacing w:line="360" w:lineRule="auto"/>
        <w:ind w:left="284" w:hanging="284"/>
        <w:contextualSpacing/>
        <w:outlineLvl w:val="3"/>
        <w:rPr>
          <w:rFonts w:hint="default"/>
        </w:rPr>
      </w:pPr>
      <w:r>
        <w:rPr>
          <w:rFonts w:ascii="宋体" w:hAnsi="宋体" w:eastAsia="宋体"/>
          <w:b/>
          <w:sz w:val="21"/>
          <w:szCs w:val="21"/>
        </w:rPr>
        <w:t>其他无效响应的情形</w:t>
      </w:r>
    </w:p>
    <w:p w14:paraId="4941C0B5">
      <w:pPr>
        <w:pStyle w:val="74"/>
        <w:numPr>
          <w:ilvl w:val="0"/>
          <w:numId w:val="102"/>
        </w:numPr>
        <w:spacing w:line="360" w:lineRule="auto"/>
        <w:ind w:left="442" w:hanging="442"/>
        <w:rPr>
          <w:rFonts w:hint="default" w:ascii="宋体" w:hAnsi="宋体" w:eastAsia="宋体"/>
          <w:sz w:val="21"/>
          <w:szCs w:val="21"/>
        </w:rPr>
      </w:pPr>
      <w:r>
        <w:rPr>
          <w:rFonts w:ascii="宋体" w:hAnsi="宋体" w:eastAsia="宋体"/>
          <w:sz w:val="21"/>
          <w:szCs w:val="21"/>
        </w:rPr>
        <w:t>评审期间，供应商没有按磋商小组的要求提交法定代表人或其委托代理人签字的澄清、说明、补正或改变了响应文件的实质性内容的。</w:t>
      </w:r>
    </w:p>
    <w:p w14:paraId="7A8ACE92">
      <w:pPr>
        <w:pStyle w:val="74"/>
        <w:numPr>
          <w:ilvl w:val="0"/>
          <w:numId w:val="102"/>
        </w:numPr>
        <w:spacing w:line="360" w:lineRule="auto"/>
        <w:ind w:left="442" w:hanging="442"/>
        <w:rPr>
          <w:rFonts w:hint="default" w:ascii="宋体" w:hAnsi="宋体" w:eastAsia="宋体"/>
          <w:sz w:val="21"/>
          <w:szCs w:val="21"/>
        </w:rPr>
      </w:pPr>
      <w:r>
        <w:rPr>
          <w:rFonts w:ascii="宋体" w:hAnsi="宋体" w:eastAsia="宋体"/>
          <w:sz w:val="21"/>
          <w:szCs w:val="21"/>
        </w:rPr>
        <w:t>响应文件提供虚假材料的。</w:t>
      </w:r>
    </w:p>
    <w:p w14:paraId="3A23A9AE">
      <w:pPr>
        <w:pStyle w:val="74"/>
        <w:numPr>
          <w:ilvl w:val="0"/>
          <w:numId w:val="102"/>
        </w:numPr>
        <w:spacing w:line="360" w:lineRule="auto"/>
        <w:ind w:left="442" w:hanging="442"/>
        <w:rPr>
          <w:rFonts w:hint="default" w:ascii="宋体" w:hAnsi="宋体" w:eastAsia="宋体"/>
          <w:sz w:val="21"/>
          <w:szCs w:val="21"/>
        </w:rPr>
      </w:pPr>
      <w:r>
        <w:rPr>
          <w:rFonts w:ascii="宋体" w:hAnsi="宋体" w:eastAsia="宋体"/>
          <w:sz w:val="21"/>
          <w:szCs w:val="21"/>
        </w:rPr>
        <w:t>供应商以他人名义响应、串通响应、以行贿手段谋取成交或者以其他弄虚作假方式响应的。</w:t>
      </w:r>
    </w:p>
    <w:p w14:paraId="05314EC2">
      <w:pPr>
        <w:pStyle w:val="74"/>
        <w:numPr>
          <w:ilvl w:val="0"/>
          <w:numId w:val="102"/>
        </w:numPr>
        <w:spacing w:line="360" w:lineRule="auto"/>
        <w:ind w:left="442" w:hanging="442"/>
        <w:rPr>
          <w:rFonts w:hint="default" w:ascii="宋体" w:hAnsi="宋体" w:eastAsia="宋体"/>
          <w:sz w:val="21"/>
          <w:szCs w:val="21"/>
        </w:rPr>
      </w:pPr>
      <w:r>
        <w:rPr>
          <w:rFonts w:ascii="宋体" w:hAnsi="宋体" w:eastAsia="宋体"/>
          <w:sz w:val="21"/>
          <w:szCs w:val="21"/>
        </w:rPr>
        <w:t>供应商对采购人、采购代理机构、磋商小组及其工作人员施加影响，有碍招标公平、公正的。</w:t>
      </w:r>
    </w:p>
    <w:p w14:paraId="4FA71416">
      <w:pPr>
        <w:pStyle w:val="74"/>
        <w:numPr>
          <w:ilvl w:val="0"/>
          <w:numId w:val="102"/>
        </w:numPr>
        <w:spacing w:line="360" w:lineRule="auto"/>
        <w:ind w:left="442" w:hanging="442"/>
        <w:rPr>
          <w:rFonts w:hint="default" w:ascii="宋体" w:hAnsi="宋体" w:eastAsia="宋体"/>
          <w:sz w:val="21"/>
          <w:szCs w:val="21"/>
        </w:rPr>
      </w:pPr>
      <w:r>
        <w:rPr>
          <w:rFonts w:ascii="宋体" w:hAnsi="宋体" w:eastAsia="宋体"/>
          <w:sz w:val="21"/>
          <w:szCs w:val="21"/>
        </w:rPr>
        <w:t>响应文件含有采购人不能接受的附加条件的。</w:t>
      </w:r>
    </w:p>
    <w:p w14:paraId="57BA5EE4">
      <w:pPr>
        <w:pStyle w:val="74"/>
        <w:numPr>
          <w:ilvl w:val="0"/>
          <w:numId w:val="102"/>
        </w:numPr>
        <w:spacing w:line="360" w:lineRule="auto"/>
        <w:ind w:left="442" w:hanging="442"/>
        <w:rPr>
          <w:rFonts w:hint="default" w:ascii="宋体" w:hAnsi="宋体" w:eastAsia="宋体"/>
          <w:sz w:val="16"/>
          <w:szCs w:val="16"/>
        </w:rPr>
      </w:pPr>
      <w:r>
        <w:rPr>
          <w:rFonts w:ascii="宋体" w:hAnsi="宋体" w:eastAsia="宋体"/>
          <w:sz w:val="21"/>
          <w:szCs w:val="21"/>
        </w:rPr>
        <w:t>法律、法规和磋商文件规定的其他无效情形。</w:t>
      </w:r>
    </w:p>
    <w:p w14:paraId="428C2FDC">
      <w:pPr>
        <w:pStyle w:val="2"/>
        <w:keepNext w:val="0"/>
        <w:keepLines w:val="0"/>
        <w:pageBreakBefore/>
        <w:spacing w:after="240" w:line="360" w:lineRule="auto"/>
        <w:jc w:val="center"/>
        <w:rPr>
          <w:rFonts w:ascii="宋体" w:hAnsi="宋体"/>
          <w:sz w:val="36"/>
          <w:szCs w:val="36"/>
        </w:rPr>
      </w:pPr>
      <w:bookmarkStart w:id="38" w:name="_Toc169807544"/>
      <w:bookmarkStart w:id="39" w:name="_Toc170228132"/>
      <w:bookmarkStart w:id="40" w:name="_Toc169799783"/>
      <w:bookmarkStart w:id="41" w:name="_Toc405313956"/>
      <w:bookmarkStart w:id="42" w:name="_Toc521951136"/>
      <w:bookmarkStart w:id="43" w:name="_Toc391627752"/>
      <w:r>
        <w:rPr>
          <w:rFonts w:asciiTheme="minorEastAsia" w:hAnsiTheme="minorEastAsia" w:eastAsiaTheme="minorEastAsia"/>
          <w:spacing w:val="20"/>
          <w:sz w:val="32"/>
          <w:szCs w:val="32"/>
        </w:rPr>
        <w:t>第五章 合同文本</w:t>
      </w:r>
      <w:bookmarkEnd w:id="38"/>
      <w:bookmarkEnd w:id="39"/>
      <w:bookmarkEnd w:id="40"/>
    </w:p>
    <w:p w14:paraId="0D308D0A">
      <w:pPr>
        <w:keepNext w:val="0"/>
        <w:keepLines w:val="0"/>
        <w:pageBreakBefore w:val="0"/>
        <w:widowControl w:val="0"/>
        <w:kinsoku/>
        <w:wordWrap/>
        <w:overflowPunct/>
        <w:topLinePunct w:val="0"/>
        <w:autoSpaceDE/>
        <w:autoSpaceDN/>
        <w:bidi w:val="0"/>
        <w:adjustRightInd/>
        <w:snapToGrid w:val="0"/>
        <w:spacing w:line="360" w:lineRule="auto"/>
        <w:contextualSpacing/>
        <w:textAlignment w:val="auto"/>
        <w:rPr>
          <w:rFonts w:ascii="宋体" w:hAnsi="宋体"/>
          <w:szCs w:val="21"/>
          <w:u w:val="single"/>
        </w:rPr>
      </w:pPr>
      <w:r>
        <w:rPr>
          <w:rFonts w:hint="eastAsia" w:ascii="宋体" w:hAnsi="宋体"/>
          <w:szCs w:val="21"/>
        </w:rPr>
        <w:t>甲方（采购人）：</w:t>
      </w:r>
      <w:r>
        <w:rPr>
          <w:rFonts w:hint="eastAsia" w:ascii="宋体" w:hAnsi="宋体"/>
          <w:szCs w:val="21"/>
          <w:u w:val="single"/>
        </w:rPr>
        <w:t xml:space="preserve"> 东莞市公安局道滘分局 </w:t>
      </w:r>
    </w:p>
    <w:p w14:paraId="1A9F6837">
      <w:pPr>
        <w:keepNext w:val="0"/>
        <w:keepLines w:val="0"/>
        <w:pageBreakBefore w:val="0"/>
        <w:widowControl w:val="0"/>
        <w:kinsoku/>
        <w:wordWrap/>
        <w:overflowPunct/>
        <w:topLinePunct w:val="0"/>
        <w:autoSpaceDE/>
        <w:autoSpaceDN/>
        <w:bidi w:val="0"/>
        <w:adjustRightInd/>
        <w:snapToGrid w:val="0"/>
        <w:spacing w:line="360" w:lineRule="auto"/>
        <w:contextualSpacing/>
        <w:textAlignment w:val="auto"/>
        <w:rPr>
          <w:rFonts w:hint="eastAsia" w:ascii="宋体" w:hAnsi="宋体" w:eastAsia="宋体"/>
          <w:color w:val="000000"/>
          <w:szCs w:val="21"/>
          <w:lang w:val="en-US" w:eastAsia="zh-CN"/>
        </w:rPr>
      </w:pPr>
      <w:r>
        <w:rPr>
          <w:rFonts w:hint="eastAsia" w:ascii="宋体" w:hAnsi="宋体"/>
          <w:color w:val="000000"/>
          <w:szCs w:val="21"/>
        </w:rPr>
        <w:t>乙方（成交人）：</w:t>
      </w:r>
      <w:r>
        <w:rPr>
          <w:rFonts w:hint="eastAsia" w:ascii="宋体" w:hAnsi="宋体"/>
          <w:color w:val="000000"/>
          <w:szCs w:val="21"/>
          <w:u w:val="single"/>
        </w:rPr>
        <w:t xml:space="preserve">                     </w:t>
      </w:r>
      <w:r>
        <w:rPr>
          <w:rFonts w:hint="eastAsia" w:ascii="宋体" w:hAnsi="宋体"/>
          <w:color w:val="000000"/>
          <w:szCs w:val="21"/>
          <w:u w:val="single"/>
          <w:lang w:val="en-US" w:eastAsia="zh-CN"/>
        </w:rPr>
        <w:t xml:space="preserve"> </w:t>
      </w:r>
    </w:p>
    <w:p w14:paraId="706DC691">
      <w:pPr>
        <w:keepNext w:val="0"/>
        <w:keepLines w:val="0"/>
        <w:pageBreakBefore w:val="0"/>
        <w:widowControl w:val="0"/>
        <w:kinsoku/>
        <w:wordWrap/>
        <w:overflowPunct/>
        <w:topLinePunct w:val="0"/>
        <w:autoSpaceDE/>
        <w:autoSpaceDN/>
        <w:bidi w:val="0"/>
        <w:adjustRightInd/>
        <w:snapToGrid w:val="0"/>
        <w:spacing w:line="360" w:lineRule="auto"/>
        <w:ind w:firstLine="420" w:firstLineChars="200"/>
        <w:contextualSpacing/>
        <w:textAlignment w:val="auto"/>
        <w:rPr>
          <w:rFonts w:ascii="宋体" w:hAnsi="宋体"/>
          <w:szCs w:val="21"/>
        </w:rPr>
      </w:pPr>
      <w:r>
        <w:rPr>
          <w:rFonts w:hint="eastAsia" w:ascii="宋体" w:hAnsi="宋体"/>
          <w:szCs w:val="21"/>
        </w:rPr>
        <w:t>根据《中华人民共和国民法典》及磋商文件、成交通知书等相关资料的要求，经双方协商一致，签订本合同，共同遵守如下条款。</w:t>
      </w:r>
    </w:p>
    <w:p w14:paraId="3E67988B">
      <w:pPr>
        <w:keepNext w:val="0"/>
        <w:keepLines w:val="0"/>
        <w:pageBreakBefore w:val="0"/>
        <w:widowControl w:val="0"/>
        <w:numPr>
          <w:ilvl w:val="0"/>
          <w:numId w:val="103"/>
        </w:numPr>
        <w:kinsoku/>
        <w:wordWrap/>
        <w:overflowPunct/>
        <w:topLinePunct w:val="0"/>
        <w:autoSpaceDE/>
        <w:autoSpaceDN/>
        <w:bidi w:val="0"/>
        <w:adjustRightInd/>
        <w:snapToGrid w:val="0"/>
        <w:spacing w:line="360" w:lineRule="auto"/>
        <w:contextualSpacing/>
        <w:textAlignment w:val="auto"/>
        <w:rPr>
          <w:rFonts w:ascii="宋体" w:hAnsi="宋体"/>
          <w:b/>
          <w:szCs w:val="21"/>
        </w:rPr>
      </w:pPr>
      <w:r>
        <w:rPr>
          <w:rFonts w:hint="eastAsia" w:ascii="宋体" w:hAnsi="宋体"/>
          <w:b/>
          <w:szCs w:val="21"/>
        </w:rPr>
        <w:t>项目基本情况</w:t>
      </w:r>
    </w:p>
    <w:p w14:paraId="2753EDAE">
      <w:pPr>
        <w:keepNext w:val="0"/>
        <w:keepLines w:val="0"/>
        <w:pageBreakBefore w:val="0"/>
        <w:widowControl w:val="0"/>
        <w:numPr>
          <w:ilvl w:val="0"/>
          <w:numId w:val="104"/>
        </w:numPr>
        <w:kinsoku/>
        <w:wordWrap/>
        <w:overflowPunct/>
        <w:topLinePunct w:val="0"/>
        <w:autoSpaceDE/>
        <w:autoSpaceDN/>
        <w:bidi w:val="0"/>
        <w:adjustRightInd/>
        <w:snapToGrid w:val="0"/>
        <w:spacing w:line="360" w:lineRule="auto"/>
        <w:contextualSpacing/>
        <w:textAlignment w:val="auto"/>
        <w:rPr>
          <w:rFonts w:ascii="宋体" w:hAnsi="宋体"/>
          <w:szCs w:val="21"/>
        </w:rPr>
      </w:pPr>
      <w:r>
        <w:rPr>
          <w:rFonts w:hint="eastAsia" w:ascii="宋体" w:hAnsi="宋体"/>
          <w:szCs w:val="21"/>
        </w:rPr>
        <w:t>项目名称：</w:t>
      </w:r>
      <w:r>
        <w:rPr>
          <w:rFonts w:hint="eastAsia" w:ascii="宋体" w:hAnsi="宋体"/>
          <w:szCs w:val="21"/>
          <w:u w:val="single"/>
        </w:rPr>
        <w:t>道滘镇重点领域公共安全卡口建设项目</w:t>
      </w:r>
    </w:p>
    <w:p w14:paraId="59D1F63D">
      <w:pPr>
        <w:keepNext w:val="0"/>
        <w:keepLines w:val="0"/>
        <w:pageBreakBefore w:val="0"/>
        <w:widowControl w:val="0"/>
        <w:numPr>
          <w:ilvl w:val="0"/>
          <w:numId w:val="104"/>
        </w:numPr>
        <w:kinsoku/>
        <w:wordWrap/>
        <w:overflowPunct/>
        <w:topLinePunct w:val="0"/>
        <w:autoSpaceDE/>
        <w:autoSpaceDN/>
        <w:bidi w:val="0"/>
        <w:adjustRightInd/>
        <w:snapToGrid w:val="0"/>
        <w:spacing w:line="360" w:lineRule="auto"/>
        <w:contextualSpacing/>
        <w:textAlignment w:val="auto"/>
        <w:rPr>
          <w:rFonts w:ascii="宋体" w:hAnsi="宋体"/>
          <w:szCs w:val="21"/>
        </w:rPr>
      </w:pPr>
      <w:r>
        <w:rPr>
          <w:rFonts w:hint="eastAsia" w:ascii="宋体" w:hAnsi="宋体"/>
          <w:szCs w:val="21"/>
        </w:rPr>
        <w:t>合同总价：</w:t>
      </w:r>
      <w:r>
        <w:rPr>
          <w:rFonts w:hint="eastAsia" w:ascii="宋体" w:hAnsi="宋体"/>
          <w:szCs w:val="21"/>
          <w:u w:val="single"/>
        </w:rPr>
        <w:t>大写人民币</w:t>
      </w:r>
      <w:r>
        <w:rPr>
          <w:rFonts w:ascii="宋体" w:hAnsi="宋体"/>
          <w:szCs w:val="21"/>
          <w:u w:val="single"/>
        </w:rPr>
        <w:t xml:space="preserve">       </w:t>
      </w:r>
      <w:r>
        <w:rPr>
          <w:rFonts w:hint="eastAsia" w:ascii="宋体" w:hAnsi="宋体"/>
          <w:szCs w:val="21"/>
          <w:u w:val="single"/>
        </w:rPr>
        <w:t>（小写￥</w:t>
      </w:r>
      <w:r>
        <w:rPr>
          <w:rFonts w:ascii="宋体" w:hAnsi="宋体"/>
          <w:szCs w:val="21"/>
          <w:u w:val="single"/>
        </w:rPr>
        <w:t xml:space="preserve">      </w:t>
      </w:r>
      <w:r>
        <w:rPr>
          <w:rFonts w:hint="eastAsia" w:ascii="宋体" w:hAnsi="宋体"/>
          <w:szCs w:val="21"/>
          <w:u w:val="single"/>
        </w:rPr>
        <w:t>元）</w:t>
      </w:r>
    </w:p>
    <w:p w14:paraId="66E06DAE">
      <w:pPr>
        <w:keepNext w:val="0"/>
        <w:keepLines w:val="0"/>
        <w:pageBreakBefore w:val="0"/>
        <w:widowControl w:val="0"/>
        <w:kinsoku/>
        <w:wordWrap/>
        <w:overflowPunct/>
        <w:topLinePunct w:val="0"/>
        <w:autoSpaceDE/>
        <w:autoSpaceDN/>
        <w:bidi w:val="0"/>
        <w:adjustRightInd/>
        <w:snapToGrid w:val="0"/>
        <w:spacing w:line="360" w:lineRule="auto"/>
        <w:ind w:left="420"/>
        <w:contextualSpacing/>
        <w:textAlignment w:val="auto"/>
        <w:rPr>
          <w:rFonts w:hint="eastAsia" w:ascii="宋体" w:hAnsi="宋体" w:eastAsia="宋体"/>
          <w:szCs w:val="21"/>
          <w:lang w:eastAsia="zh-CN"/>
        </w:rPr>
      </w:pPr>
      <w:r>
        <w:rPr>
          <w:rFonts w:hint="eastAsia" w:ascii="宋体" w:hAnsi="宋体"/>
          <w:szCs w:val="21"/>
        </w:rPr>
        <w:t>合同总价包括但不限于</w:t>
      </w:r>
      <w:r>
        <w:rPr>
          <w:rFonts w:hint="eastAsia" w:ascii="宋体" w:hAnsi="宋体"/>
          <w:szCs w:val="21"/>
          <w:lang w:eastAsia="zh-CN"/>
        </w:rPr>
        <w:t>（</w:t>
      </w:r>
      <w:r>
        <w:rPr>
          <w:rFonts w:hint="eastAsia" w:ascii="宋体" w:hAnsi="宋体"/>
          <w:szCs w:val="21"/>
          <w:lang w:val="en-US" w:eastAsia="zh-CN"/>
        </w:rPr>
        <w:t>1</w:t>
      </w:r>
      <w:r>
        <w:rPr>
          <w:rFonts w:hint="eastAsia" w:ascii="宋体" w:hAnsi="宋体"/>
          <w:szCs w:val="21"/>
          <w:lang w:eastAsia="zh-CN"/>
        </w:rPr>
        <w:t>）</w:t>
      </w:r>
      <w:r>
        <w:rPr>
          <w:rFonts w:hint="eastAsia" w:ascii="宋体" w:hAnsi="宋体"/>
          <w:szCs w:val="21"/>
        </w:rPr>
        <w:t>货物及标准附件、备品备件、专用工具的价格；</w:t>
      </w:r>
      <w:r>
        <w:rPr>
          <w:rFonts w:hint="eastAsia" w:ascii="宋体" w:hAnsi="宋体"/>
          <w:szCs w:val="21"/>
          <w:lang w:eastAsia="zh-CN"/>
        </w:rPr>
        <w:t>（</w:t>
      </w:r>
      <w:r>
        <w:rPr>
          <w:rFonts w:hint="eastAsia" w:ascii="宋体" w:hAnsi="宋体"/>
          <w:szCs w:val="21"/>
          <w:lang w:val="en-US" w:eastAsia="zh-CN"/>
        </w:rPr>
        <w:t>2</w:t>
      </w:r>
      <w:r>
        <w:rPr>
          <w:rFonts w:hint="eastAsia" w:ascii="宋体" w:hAnsi="宋体"/>
          <w:szCs w:val="21"/>
          <w:lang w:eastAsia="zh-CN"/>
        </w:rPr>
        <w:t>）</w:t>
      </w:r>
      <w:r>
        <w:rPr>
          <w:rFonts w:hint="eastAsia" w:ascii="宋体" w:hAnsi="宋体"/>
          <w:szCs w:val="21"/>
        </w:rPr>
        <w:t>运输、装卸、安装、调试、技术支持、售后服务等费用；</w:t>
      </w:r>
      <w:r>
        <w:rPr>
          <w:rFonts w:hint="eastAsia" w:ascii="宋体" w:hAnsi="宋体"/>
          <w:szCs w:val="21"/>
          <w:lang w:eastAsia="zh-CN"/>
        </w:rPr>
        <w:t>（</w:t>
      </w:r>
      <w:r>
        <w:rPr>
          <w:rFonts w:hint="eastAsia" w:ascii="宋体" w:hAnsi="宋体"/>
          <w:szCs w:val="21"/>
          <w:lang w:val="en-US" w:eastAsia="zh-CN"/>
        </w:rPr>
        <w:t>3</w:t>
      </w:r>
      <w:r>
        <w:rPr>
          <w:rFonts w:hint="eastAsia" w:ascii="宋体" w:hAnsi="宋体"/>
          <w:szCs w:val="21"/>
          <w:lang w:eastAsia="zh-CN"/>
        </w:rPr>
        <w:t>）</w:t>
      </w:r>
      <w:r>
        <w:rPr>
          <w:rFonts w:hint="eastAsia" w:ascii="宋体" w:hAnsi="宋体"/>
          <w:szCs w:val="21"/>
        </w:rPr>
        <w:t>配套辅材及安装费；</w:t>
      </w:r>
      <w:r>
        <w:rPr>
          <w:rFonts w:hint="eastAsia" w:ascii="宋体" w:hAnsi="宋体"/>
          <w:szCs w:val="21"/>
          <w:lang w:eastAsia="zh-CN"/>
        </w:rPr>
        <w:t>（</w:t>
      </w:r>
      <w:r>
        <w:rPr>
          <w:rFonts w:hint="eastAsia" w:ascii="宋体" w:hAnsi="宋体"/>
          <w:szCs w:val="21"/>
          <w:lang w:val="en-US" w:eastAsia="zh-CN"/>
        </w:rPr>
        <w:t>4</w:t>
      </w:r>
      <w:r>
        <w:rPr>
          <w:rFonts w:hint="eastAsia" w:ascii="宋体" w:hAnsi="宋体"/>
          <w:szCs w:val="21"/>
          <w:lang w:eastAsia="zh-CN"/>
        </w:rPr>
        <w:t>）</w:t>
      </w:r>
      <w:r>
        <w:rPr>
          <w:rFonts w:hint="eastAsia" w:ascii="宋体" w:hAnsi="宋体"/>
          <w:szCs w:val="21"/>
        </w:rPr>
        <w:t>必要的保险费用和各项税费及合同实施过程中的应预见和不可预见费用等完成合同规定责任和义务、达到合同目的的一切费用</w:t>
      </w:r>
      <w:r>
        <w:rPr>
          <w:rFonts w:hint="eastAsia" w:ascii="宋体" w:hAnsi="宋体"/>
          <w:szCs w:val="21"/>
          <w:lang w:eastAsia="zh-CN"/>
        </w:rPr>
        <w:t>。</w:t>
      </w:r>
    </w:p>
    <w:p w14:paraId="4ADC9F27">
      <w:pPr>
        <w:keepNext w:val="0"/>
        <w:keepLines w:val="0"/>
        <w:pageBreakBefore w:val="0"/>
        <w:widowControl w:val="0"/>
        <w:numPr>
          <w:ilvl w:val="0"/>
          <w:numId w:val="104"/>
        </w:numPr>
        <w:tabs>
          <w:tab w:val="left" w:pos="840"/>
        </w:tabs>
        <w:kinsoku/>
        <w:wordWrap/>
        <w:overflowPunct/>
        <w:topLinePunct w:val="0"/>
        <w:autoSpaceDE/>
        <w:autoSpaceDN/>
        <w:bidi w:val="0"/>
        <w:adjustRightInd/>
        <w:snapToGrid w:val="0"/>
        <w:spacing w:line="360" w:lineRule="auto"/>
        <w:contextualSpacing/>
        <w:textAlignment w:val="auto"/>
        <w:rPr>
          <w:rFonts w:ascii="宋体" w:hAnsi="宋体"/>
          <w:bCs/>
          <w:szCs w:val="21"/>
        </w:rPr>
      </w:pPr>
      <w:r>
        <w:rPr>
          <w:rFonts w:hint="eastAsia" w:ascii="宋体" w:hAnsi="宋体"/>
          <w:szCs w:val="21"/>
        </w:rPr>
        <w:t>项目地点：</w:t>
      </w:r>
      <w:r>
        <w:rPr>
          <w:rFonts w:hint="eastAsia" w:ascii="宋体" w:hAnsi="宋体"/>
          <w:bCs/>
          <w:szCs w:val="21"/>
          <w:u w:val="single"/>
        </w:rPr>
        <w:t>东莞市道滘镇或采购人指定地点。</w:t>
      </w:r>
    </w:p>
    <w:p w14:paraId="0109946B">
      <w:pPr>
        <w:keepNext w:val="0"/>
        <w:keepLines w:val="0"/>
        <w:pageBreakBefore w:val="0"/>
        <w:widowControl w:val="0"/>
        <w:numPr>
          <w:ilvl w:val="0"/>
          <w:numId w:val="104"/>
        </w:numPr>
        <w:tabs>
          <w:tab w:val="left" w:pos="840"/>
        </w:tabs>
        <w:kinsoku/>
        <w:wordWrap/>
        <w:overflowPunct/>
        <w:topLinePunct w:val="0"/>
        <w:autoSpaceDE/>
        <w:autoSpaceDN/>
        <w:bidi w:val="0"/>
        <w:adjustRightInd/>
        <w:snapToGrid w:val="0"/>
        <w:spacing w:line="360" w:lineRule="auto"/>
        <w:contextualSpacing/>
        <w:textAlignment w:val="auto"/>
        <w:rPr>
          <w:rFonts w:ascii="宋体" w:hAnsi="宋体"/>
          <w:bCs/>
          <w:szCs w:val="21"/>
        </w:rPr>
      </w:pPr>
      <w:r>
        <w:rPr>
          <w:rFonts w:hint="eastAsia" w:ascii="宋体" w:hAnsi="宋体"/>
          <w:bCs/>
          <w:szCs w:val="21"/>
          <w:lang w:val="en-US" w:eastAsia="zh-CN"/>
        </w:rPr>
        <w:t>《安装点位清单》</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36"/>
        <w:gridCol w:w="1538"/>
        <w:gridCol w:w="3786"/>
        <w:gridCol w:w="2426"/>
      </w:tblGrid>
      <w:tr w14:paraId="0857A5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27" w:type="pct"/>
            <w:tcBorders>
              <w:tl2br w:val="nil"/>
              <w:tr2bl w:val="nil"/>
            </w:tcBorders>
            <w:shd w:val="clear" w:color="auto" w:fill="auto"/>
            <w:noWrap/>
            <w:vAlign w:val="center"/>
          </w:tcPr>
          <w:p w14:paraId="51DE94B0">
            <w:pPr>
              <w:widowControl/>
              <w:jc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序号</w:t>
            </w:r>
          </w:p>
        </w:tc>
        <w:tc>
          <w:tcPr>
            <w:tcW w:w="828" w:type="pct"/>
            <w:tcBorders>
              <w:tl2br w:val="nil"/>
              <w:tr2bl w:val="nil"/>
            </w:tcBorders>
            <w:shd w:val="clear" w:color="auto" w:fill="auto"/>
            <w:noWrap/>
            <w:vAlign w:val="center"/>
          </w:tcPr>
          <w:p w14:paraId="7F9DFDCA">
            <w:pPr>
              <w:widowControl/>
              <w:jc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编号</w:t>
            </w:r>
          </w:p>
        </w:tc>
        <w:tc>
          <w:tcPr>
            <w:tcW w:w="2038" w:type="pct"/>
            <w:tcBorders>
              <w:tl2br w:val="nil"/>
              <w:tr2bl w:val="nil"/>
            </w:tcBorders>
            <w:shd w:val="clear" w:color="auto" w:fill="auto"/>
            <w:noWrap/>
            <w:vAlign w:val="center"/>
          </w:tcPr>
          <w:p w14:paraId="188A7836">
            <w:pPr>
              <w:widowControl/>
              <w:jc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点位名称</w:t>
            </w:r>
          </w:p>
        </w:tc>
        <w:tc>
          <w:tcPr>
            <w:tcW w:w="1306" w:type="pct"/>
            <w:tcBorders>
              <w:tl2br w:val="nil"/>
              <w:tr2bl w:val="nil"/>
            </w:tcBorders>
            <w:shd w:val="clear" w:color="auto" w:fill="auto"/>
            <w:noWrap/>
            <w:vAlign w:val="center"/>
          </w:tcPr>
          <w:p w14:paraId="5DE23454">
            <w:pPr>
              <w:widowControl/>
              <w:jc w:val="center"/>
              <w:rPr>
                <w:rFonts w:hint="eastAsia" w:ascii="宋体" w:hAnsi="宋体" w:eastAsia="宋体" w:cs="宋体"/>
                <w:b/>
                <w:bCs/>
                <w:color w:val="000000"/>
                <w:kern w:val="0"/>
                <w:sz w:val="21"/>
                <w:szCs w:val="21"/>
                <w:lang w:eastAsia="zh-CN"/>
              </w:rPr>
            </w:pPr>
            <w:r>
              <w:rPr>
                <w:rFonts w:hint="eastAsia" w:ascii="宋体" w:hAnsi="宋体" w:eastAsia="宋体" w:cs="宋体"/>
                <w:b/>
                <w:bCs/>
                <w:color w:val="000000"/>
                <w:kern w:val="0"/>
                <w:sz w:val="21"/>
                <w:szCs w:val="21"/>
                <w:lang w:val="en-US" w:eastAsia="zh-CN"/>
              </w:rPr>
              <w:t>数量</w:t>
            </w:r>
          </w:p>
        </w:tc>
      </w:tr>
      <w:tr w14:paraId="123029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27" w:type="pct"/>
            <w:tcBorders>
              <w:tl2br w:val="nil"/>
              <w:tr2bl w:val="nil"/>
            </w:tcBorders>
            <w:shd w:val="clear" w:color="auto" w:fill="auto"/>
            <w:noWrap/>
            <w:vAlign w:val="center"/>
          </w:tcPr>
          <w:p w14:paraId="0936C35D">
            <w:pPr>
              <w:widowControl/>
              <w:jc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1</w:t>
            </w:r>
          </w:p>
        </w:tc>
        <w:tc>
          <w:tcPr>
            <w:tcW w:w="828" w:type="pct"/>
            <w:tcBorders>
              <w:tl2br w:val="nil"/>
              <w:tr2bl w:val="nil"/>
            </w:tcBorders>
            <w:shd w:val="clear" w:color="auto" w:fill="auto"/>
            <w:noWrap/>
            <w:vAlign w:val="center"/>
          </w:tcPr>
          <w:p w14:paraId="59883232">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GA-067</w:t>
            </w:r>
          </w:p>
        </w:tc>
        <w:tc>
          <w:tcPr>
            <w:tcW w:w="2038" w:type="pct"/>
            <w:tcBorders>
              <w:tl2br w:val="nil"/>
              <w:tr2bl w:val="nil"/>
            </w:tcBorders>
            <w:shd w:val="clear" w:color="auto" w:fill="auto"/>
            <w:noWrap/>
            <w:vAlign w:val="center"/>
          </w:tcPr>
          <w:p w14:paraId="696A3176">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上河居幼儿园</w:t>
            </w:r>
          </w:p>
        </w:tc>
        <w:tc>
          <w:tcPr>
            <w:tcW w:w="1306" w:type="pct"/>
            <w:tcBorders>
              <w:tl2br w:val="nil"/>
              <w:tr2bl w:val="nil"/>
            </w:tcBorders>
            <w:shd w:val="clear" w:color="auto" w:fill="auto"/>
            <w:noWrap/>
            <w:vAlign w:val="center"/>
          </w:tcPr>
          <w:p w14:paraId="769AE3CD">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w:t>
            </w:r>
          </w:p>
        </w:tc>
      </w:tr>
      <w:tr w14:paraId="56B678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27" w:type="pct"/>
            <w:tcBorders>
              <w:tl2br w:val="nil"/>
              <w:tr2bl w:val="nil"/>
            </w:tcBorders>
            <w:shd w:val="clear" w:color="auto" w:fill="auto"/>
            <w:noWrap/>
            <w:vAlign w:val="center"/>
          </w:tcPr>
          <w:p w14:paraId="7946533A">
            <w:pPr>
              <w:widowControl/>
              <w:jc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2</w:t>
            </w:r>
          </w:p>
        </w:tc>
        <w:tc>
          <w:tcPr>
            <w:tcW w:w="828" w:type="pct"/>
            <w:tcBorders>
              <w:tl2br w:val="nil"/>
              <w:tr2bl w:val="nil"/>
            </w:tcBorders>
            <w:shd w:val="clear" w:color="auto" w:fill="auto"/>
            <w:noWrap/>
            <w:vAlign w:val="center"/>
          </w:tcPr>
          <w:p w14:paraId="73DCC400">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GA-068</w:t>
            </w:r>
          </w:p>
        </w:tc>
        <w:tc>
          <w:tcPr>
            <w:tcW w:w="2038" w:type="pct"/>
            <w:tcBorders>
              <w:tl2br w:val="nil"/>
              <w:tr2bl w:val="nil"/>
            </w:tcBorders>
            <w:shd w:val="clear" w:color="auto" w:fill="auto"/>
            <w:noWrap/>
            <w:vAlign w:val="center"/>
          </w:tcPr>
          <w:p w14:paraId="55BA4AFE">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水岸华庭幼儿园</w:t>
            </w:r>
          </w:p>
        </w:tc>
        <w:tc>
          <w:tcPr>
            <w:tcW w:w="1306" w:type="pct"/>
            <w:tcBorders>
              <w:tl2br w:val="nil"/>
              <w:tr2bl w:val="nil"/>
            </w:tcBorders>
            <w:shd w:val="clear" w:color="auto" w:fill="auto"/>
            <w:noWrap/>
            <w:vAlign w:val="center"/>
          </w:tcPr>
          <w:p w14:paraId="4B92DAE8">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w:t>
            </w:r>
          </w:p>
        </w:tc>
      </w:tr>
      <w:tr w14:paraId="743D8C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27" w:type="pct"/>
            <w:tcBorders>
              <w:tl2br w:val="nil"/>
              <w:tr2bl w:val="nil"/>
            </w:tcBorders>
            <w:shd w:val="clear" w:color="auto" w:fill="auto"/>
            <w:noWrap/>
            <w:vAlign w:val="center"/>
          </w:tcPr>
          <w:p w14:paraId="788F3C72">
            <w:pPr>
              <w:widowControl/>
              <w:jc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3</w:t>
            </w:r>
          </w:p>
        </w:tc>
        <w:tc>
          <w:tcPr>
            <w:tcW w:w="828" w:type="pct"/>
            <w:tcBorders>
              <w:tl2br w:val="nil"/>
              <w:tr2bl w:val="nil"/>
            </w:tcBorders>
            <w:shd w:val="clear" w:color="auto" w:fill="auto"/>
            <w:noWrap/>
            <w:vAlign w:val="center"/>
          </w:tcPr>
          <w:p w14:paraId="04A6AEA2">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GA-069</w:t>
            </w:r>
          </w:p>
        </w:tc>
        <w:tc>
          <w:tcPr>
            <w:tcW w:w="2038" w:type="pct"/>
            <w:tcBorders>
              <w:tl2br w:val="nil"/>
              <w:tr2bl w:val="nil"/>
            </w:tcBorders>
            <w:shd w:val="clear" w:color="auto" w:fill="auto"/>
            <w:noWrap/>
            <w:vAlign w:val="center"/>
          </w:tcPr>
          <w:p w14:paraId="4CE9D5C7">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四联小学</w:t>
            </w:r>
          </w:p>
        </w:tc>
        <w:tc>
          <w:tcPr>
            <w:tcW w:w="1306" w:type="pct"/>
            <w:tcBorders>
              <w:tl2br w:val="nil"/>
              <w:tr2bl w:val="nil"/>
            </w:tcBorders>
            <w:shd w:val="clear" w:color="auto" w:fill="auto"/>
            <w:noWrap/>
            <w:vAlign w:val="center"/>
          </w:tcPr>
          <w:p w14:paraId="6EF0EC7C">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w:t>
            </w:r>
          </w:p>
        </w:tc>
      </w:tr>
      <w:tr w14:paraId="1956D0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27" w:type="pct"/>
            <w:tcBorders>
              <w:tl2br w:val="nil"/>
              <w:tr2bl w:val="nil"/>
            </w:tcBorders>
            <w:shd w:val="clear" w:color="auto" w:fill="auto"/>
            <w:noWrap/>
            <w:vAlign w:val="center"/>
          </w:tcPr>
          <w:p w14:paraId="2FC864F1">
            <w:pPr>
              <w:widowControl/>
              <w:jc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4</w:t>
            </w:r>
          </w:p>
        </w:tc>
        <w:tc>
          <w:tcPr>
            <w:tcW w:w="828" w:type="pct"/>
            <w:tcBorders>
              <w:tl2br w:val="nil"/>
              <w:tr2bl w:val="nil"/>
            </w:tcBorders>
            <w:shd w:val="clear" w:color="auto" w:fill="auto"/>
            <w:noWrap/>
            <w:vAlign w:val="center"/>
          </w:tcPr>
          <w:p w14:paraId="2763FD2A">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GA-070</w:t>
            </w:r>
          </w:p>
        </w:tc>
        <w:tc>
          <w:tcPr>
            <w:tcW w:w="2038" w:type="pct"/>
            <w:tcBorders>
              <w:tl2br w:val="nil"/>
              <w:tr2bl w:val="nil"/>
            </w:tcBorders>
            <w:shd w:val="clear" w:color="auto" w:fill="auto"/>
            <w:noWrap/>
            <w:vAlign w:val="center"/>
          </w:tcPr>
          <w:p w14:paraId="7C2F0B91">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太阳光幼儿园</w:t>
            </w:r>
          </w:p>
        </w:tc>
        <w:tc>
          <w:tcPr>
            <w:tcW w:w="1306" w:type="pct"/>
            <w:tcBorders>
              <w:tl2br w:val="nil"/>
              <w:tr2bl w:val="nil"/>
            </w:tcBorders>
            <w:shd w:val="clear" w:color="auto" w:fill="auto"/>
            <w:noWrap/>
            <w:vAlign w:val="center"/>
          </w:tcPr>
          <w:p w14:paraId="5982EA1F">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w:t>
            </w:r>
          </w:p>
        </w:tc>
      </w:tr>
      <w:tr w14:paraId="34CFBF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27" w:type="pct"/>
            <w:tcBorders>
              <w:tl2br w:val="nil"/>
              <w:tr2bl w:val="nil"/>
            </w:tcBorders>
            <w:shd w:val="clear" w:color="auto" w:fill="auto"/>
            <w:noWrap/>
            <w:vAlign w:val="center"/>
          </w:tcPr>
          <w:p w14:paraId="756E15D7">
            <w:pPr>
              <w:widowControl/>
              <w:jc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5</w:t>
            </w:r>
          </w:p>
        </w:tc>
        <w:tc>
          <w:tcPr>
            <w:tcW w:w="828" w:type="pct"/>
            <w:tcBorders>
              <w:tl2br w:val="nil"/>
              <w:tr2bl w:val="nil"/>
            </w:tcBorders>
            <w:shd w:val="clear" w:color="auto" w:fill="auto"/>
            <w:noWrap/>
            <w:vAlign w:val="center"/>
          </w:tcPr>
          <w:p w14:paraId="4D47AB2D">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GA-071</w:t>
            </w:r>
          </w:p>
        </w:tc>
        <w:tc>
          <w:tcPr>
            <w:tcW w:w="2038" w:type="pct"/>
            <w:tcBorders>
              <w:tl2br w:val="nil"/>
              <w:tr2bl w:val="nil"/>
            </w:tcBorders>
            <w:shd w:val="clear" w:color="auto" w:fill="auto"/>
            <w:noWrap/>
            <w:vAlign w:val="center"/>
          </w:tcPr>
          <w:p w14:paraId="5018DB0A">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童之梦幼儿园</w:t>
            </w:r>
          </w:p>
        </w:tc>
        <w:tc>
          <w:tcPr>
            <w:tcW w:w="1306" w:type="pct"/>
            <w:tcBorders>
              <w:tl2br w:val="nil"/>
              <w:tr2bl w:val="nil"/>
            </w:tcBorders>
            <w:shd w:val="clear" w:color="auto" w:fill="auto"/>
            <w:noWrap/>
            <w:vAlign w:val="center"/>
          </w:tcPr>
          <w:p w14:paraId="0D38B9BB">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w:t>
            </w:r>
          </w:p>
        </w:tc>
      </w:tr>
      <w:tr w14:paraId="5A259E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27" w:type="pct"/>
            <w:tcBorders>
              <w:tl2br w:val="nil"/>
              <w:tr2bl w:val="nil"/>
            </w:tcBorders>
            <w:shd w:val="clear" w:color="auto" w:fill="auto"/>
            <w:noWrap/>
            <w:vAlign w:val="center"/>
          </w:tcPr>
          <w:p w14:paraId="114D2D0F">
            <w:pPr>
              <w:widowControl/>
              <w:jc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6</w:t>
            </w:r>
          </w:p>
        </w:tc>
        <w:tc>
          <w:tcPr>
            <w:tcW w:w="828" w:type="pct"/>
            <w:tcBorders>
              <w:tl2br w:val="nil"/>
              <w:tr2bl w:val="nil"/>
            </w:tcBorders>
            <w:shd w:val="clear" w:color="auto" w:fill="auto"/>
            <w:noWrap/>
            <w:vAlign w:val="center"/>
          </w:tcPr>
          <w:p w14:paraId="7E14939C">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GA-072</w:t>
            </w:r>
          </w:p>
        </w:tc>
        <w:tc>
          <w:tcPr>
            <w:tcW w:w="2038" w:type="pct"/>
            <w:tcBorders>
              <w:tl2br w:val="nil"/>
              <w:tr2bl w:val="nil"/>
            </w:tcBorders>
            <w:shd w:val="clear" w:color="auto" w:fill="auto"/>
            <w:noWrap/>
            <w:vAlign w:val="center"/>
          </w:tcPr>
          <w:p w14:paraId="2EB02683">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小河小学</w:t>
            </w:r>
          </w:p>
        </w:tc>
        <w:tc>
          <w:tcPr>
            <w:tcW w:w="1306" w:type="pct"/>
            <w:tcBorders>
              <w:tl2br w:val="nil"/>
              <w:tr2bl w:val="nil"/>
            </w:tcBorders>
            <w:shd w:val="clear" w:color="auto" w:fill="auto"/>
            <w:noWrap/>
            <w:vAlign w:val="center"/>
          </w:tcPr>
          <w:p w14:paraId="4E95B4AC">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w:t>
            </w:r>
          </w:p>
        </w:tc>
      </w:tr>
      <w:tr w14:paraId="14425D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27" w:type="pct"/>
            <w:tcBorders>
              <w:tl2br w:val="nil"/>
              <w:tr2bl w:val="nil"/>
            </w:tcBorders>
            <w:shd w:val="clear" w:color="auto" w:fill="auto"/>
            <w:noWrap/>
            <w:vAlign w:val="center"/>
          </w:tcPr>
          <w:p w14:paraId="7265C7D8">
            <w:pPr>
              <w:widowControl/>
              <w:jc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7</w:t>
            </w:r>
          </w:p>
        </w:tc>
        <w:tc>
          <w:tcPr>
            <w:tcW w:w="828" w:type="pct"/>
            <w:tcBorders>
              <w:tl2br w:val="nil"/>
              <w:tr2bl w:val="nil"/>
            </w:tcBorders>
            <w:shd w:val="clear" w:color="auto" w:fill="auto"/>
            <w:noWrap/>
            <w:vAlign w:val="center"/>
          </w:tcPr>
          <w:p w14:paraId="24D2CC1B">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GA-073</w:t>
            </w:r>
          </w:p>
        </w:tc>
        <w:tc>
          <w:tcPr>
            <w:tcW w:w="2038" w:type="pct"/>
            <w:tcBorders>
              <w:tl2br w:val="nil"/>
              <w:tr2bl w:val="nil"/>
            </w:tcBorders>
            <w:shd w:val="clear" w:color="auto" w:fill="auto"/>
            <w:noWrap/>
            <w:vAlign w:val="center"/>
          </w:tcPr>
          <w:p w14:paraId="73C346CD">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新城小学后门</w:t>
            </w:r>
          </w:p>
        </w:tc>
        <w:tc>
          <w:tcPr>
            <w:tcW w:w="1306" w:type="pct"/>
            <w:tcBorders>
              <w:tl2br w:val="nil"/>
              <w:tr2bl w:val="nil"/>
            </w:tcBorders>
            <w:shd w:val="clear" w:color="auto" w:fill="auto"/>
            <w:noWrap/>
            <w:vAlign w:val="center"/>
          </w:tcPr>
          <w:p w14:paraId="21446F27">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w:t>
            </w:r>
          </w:p>
        </w:tc>
      </w:tr>
      <w:tr w14:paraId="2F658E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27" w:type="pct"/>
            <w:tcBorders>
              <w:tl2br w:val="nil"/>
              <w:tr2bl w:val="nil"/>
            </w:tcBorders>
            <w:shd w:val="clear" w:color="auto" w:fill="auto"/>
            <w:noWrap/>
            <w:vAlign w:val="center"/>
          </w:tcPr>
          <w:p w14:paraId="08BF58D3">
            <w:pPr>
              <w:widowControl/>
              <w:jc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8</w:t>
            </w:r>
          </w:p>
        </w:tc>
        <w:tc>
          <w:tcPr>
            <w:tcW w:w="828" w:type="pct"/>
            <w:tcBorders>
              <w:tl2br w:val="nil"/>
              <w:tr2bl w:val="nil"/>
            </w:tcBorders>
            <w:shd w:val="clear" w:color="auto" w:fill="auto"/>
            <w:noWrap/>
            <w:vAlign w:val="center"/>
          </w:tcPr>
          <w:p w14:paraId="45C3A567">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GA-074</w:t>
            </w:r>
          </w:p>
        </w:tc>
        <w:tc>
          <w:tcPr>
            <w:tcW w:w="2038" w:type="pct"/>
            <w:tcBorders>
              <w:tl2br w:val="nil"/>
              <w:tr2bl w:val="nil"/>
            </w:tcBorders>
            <w:shd w:val="clear" w:color="auto" w:fill="auto"/>
            <w:noWrap/>
            <w:vAlign w:val="center"/>
          </w:tcPr>
          <w:p w14:paraId="1F64C497">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永庆幼儿园</w:t>
            </w:r>
          </w:p>
        </w:tc>
        <w:tc>
          <w:tcPr>
            <w:tcW w:w="1306" w:type="pct"/>
            <w:tcBorders>
              <w:tl2br w:val="nil"/>
              <w:tr2bl w:val="nil"/>
            </w:tcBorders>
            <w:shd w:val="clear" w:color="auto" w:fill="auto"/>
            <w:noWrap/>
            <w:vAlign w:val="center"/>
          </w:tcPr>
          <w:p w14:paraId="36DF9D74">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w:t>
            </w:r>
          </w:p>
        </w:tc>
      </w:tr>
      <w:tr w14:paraId="2313DA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27" w:type="pct"/>
            <w:tcBorders>
              <w:tl2br w:val="nil"/>
              <w:tr2bl w:val="nil"/>
            </w:tcBorders>
            <w:shd w:val="clear" w:color="auto" w:fill="auto"/>
            <w:noWrap/>
            <w:vAlign w:val="center"/>
          </w:tcPr>
          <w:p w14:paraId="23AF15AD">
            <w:pPr>
              <w:widowControl/>
              <w:jc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9</w:t>
            </w:r>
          </w:p>
        </w:tc>
        <w:tc>
          <w:tcPr>
            <w:tcW w:w="828" w:type="pct"/>
            <w:tcBorders>
              <w:tl2br w:val="nil"/>
              <w:tr2bl w:val="nil"/>
            </w:tcBorders>
            <w:shd w:val="clear" w:color="auto" w:fill="auto"/>
            <w:noWrap/>
            <w:vAlign w:val="center"/>
          </w:tcPr>
          <w:p w14:paraId="49BF778A">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GA-075</w:t>
            </w:r>
          </w:p>
        </w:tc>
        <w:tc>
          <w:tcPr>
            <w:tcW w:w="2038" w:type="pct"/>
            <w:tcBorders>
              <w:tl2br w:val="nil"/>
              <w:tr2bl w:val="nil"/>
            </w:tcBorders>
            <w:shd w:val="clear" w:color="auto" w:fill="auto"/>
            <w:noWrap/>
            <w:vAlign w:val="center"/>
          </w:tcPr>
          <w:p w14:paraId="45983195">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育优阁幼儿园</w:t>
            </w:r>
          </w:p>
        </w:tc>
        <w:tc>
          <w:tcPr>
            <w:tcW w:w="1306" w:type="pct"/>
            <w:tcBorders>
              <w:tl2br w:val="nil"/>
              <w:tr2bl w:val="nil"/>
            </w:tcBorders>
            <w:shd w:val="clear" w:color="auto" w:fill="auto"/>
            <w:noWrap/>
            <w:vAlign w:val="center"/>
          </w:tcPr>
          <w:p w14:paraId="4CF354D4">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w:t>
            </w:r>
          </w:p>
        </w:tc>
      </w:tr>
      <w:tr w14:paraId="18AE3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27" w:type="pct"/>
            <w:tcBorders>
              <w:tl2br w:val="nil"/>
              <w:tr2bl w:val="nil"/>
            </w:tcBorders>
            <w:shd w:val="clear" w:color="auto" w:fill="auto"/>
            <w:noWrap/>
            <w:vAlign w:val="center"/>
          </w:tcPr>
          <w:p w14:paraId="7BF3C020">
            <w:pPr>
              <w:widowControl/>
              <w:jc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10</w:t>
            </w:r>
          </w:p>
        </w:tc>
        <w:tc>
          <w:tcPr>
            <w:tcW w:w="828" w:type="pct"/>
            <w:tcBorders>
              <w:tl2br w:val="nil"/>
              <w:tr2bl w:val="nil"/>
            </w:tcBorders>
            <w:shd w:val="clear" w:color="auto" w:fill="auto"/>
            <w:noWrap/>
            <w:vAlign w:val="center"/>
          </w:tcPr>
          <w:p w14:paraId="7222F2EE">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GA-076</w:t>
            </w:r>
          </w:p>
        </w:tc>
        <w:tc>
          <w:tcPr>
            <w:tcW w:w="2038" w:type="pct"/>
            <w:tcBorders>
              <w:tl2br w:val="nil"/>
              <w:tr2bl w:val="nil"/>
            </w:tcBorders>
            <w:shd w:val="clear" w:color="auto" w:fill="auto"/>
            <w:noWrap/>
            <w:vAlign w:val="center"/>
          </w:tcPr>
          <w:p w14:paraId="5502BF39">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闸口幼儿园</w:t>
            </w:r>
          </w:p>
        </w:tc>
        <w:tc>
          <w:tcPr>
            <w:tcW w:w="1306" w:type="pct"/>
            <w:tcBorders>
              <w:tl2br w:val="nil"/>
              <w:tr2bl w:val="nil"/>
            </w:tcBorders>
            <w:shd w:val="clear" w:color="auto" w:fill="auto"/>
            <w:noWrap/>
            <w:vAlign w:val="center"/>
          </w:tcPr>
          <w:p w14:paraId="70CF1D6E">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w:t>
            </w:r>
          </w:p>
        </w:tc>
      </w:tr>
      <w:tr w14:paraId="528AF1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27" w:type="pct"/>
            <w:tcBorders>
              <w:tl2br w:val="nil"/>
              <w:tr2bl w:val="nil"/>
            </w:tcBorders>
            <w:shd w:val="clear" w:color="auto" w:fill="auto"/>
            <w:noWrap/>
            <w:vAlign w:val="center"/>
          </w:tcPr>
          <w:p w14:paraId="7BC7B7C7">
            <w:pPr>
              <w:widowControl/>
              <w:jc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11</w:t>
            </w:r>
          </w:p>
        </w:tc>
        <w:tc>
          <w:tcPr>
            <w:tcW w:w="828" w:type="pct"/>
            <w:tcBorders>
              <w:tl2br w:val="nil"/>
              <w:tr2bl w:val="nil"/>
            </w:tcBorders>
            <w:shd w:val="clear" w:color="auto" w:fill="auto"/>
            <w:noWrap/>
            <w:vAlign w:val="center"/>
          </w:tcPr>
          <w:p w14:paraId="2DD7AAD6">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GA-077</w:t>
            </w:r>
          </w:p>
        </w:tc>
        <w:tc>
          <w:tcPr>
            <w:tcW w:w="2038" w:type="pct"/>
            <w:tcBorders>
              <w:tl2br w:val="nil"/>
              <w:tr2bl w:val="nil"/>
            </w:tcBorders>
            <w:shd w:val="clear" w:color="auto" w:fill="auto"/>
            <w:noWrap/>
            <w:vAlign w:val="center"/>
          </w:tcPr>
          <w:p w14:paraId="5EE5F8ED">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中南学校</w:t>
            </w:r>
          </w:p>
        </w:tc>
        <w:tc>
          <w:tcPr>
            <w:tcW w:w="1306" w:type="pct"/>
            <w:tcBorders>
              <w:tl2br w:val="nil"/>
              <w:tr2bl w:val="nil"/>
            </w:tcBorders>
            <w:shd w:val="clear" w:color="auto" w:fill="auto"/>
            <w:noWrap/>
            <w:vAlign w:val="center"/>
          </w:tcPr>
          <w:p w14:paraId="4CA876E7">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w:t>
            </w:r>
          </w:p>
        </w:tc>
      </w:tr>
      <w:tr w14:paraId="1C6D11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27" w:type="pct"/>
            <w:tcBorders>
              <w:tl2br w:val="nil"/>
              <w:tr2bl w:val="nil"/>
            </w:tcBorders>
            <w:shd w:val="clear" w:color="auto" w:fill="auto"/>
            <w:noWrap/>
            <w:vAlign w:val="center"/>
          </w:tcPr>
          <w:p w14:paraId="2A570568">
            <w:pPr>
              <w:widowControl/>
              <w:jc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12</w:t>
            </w:r>
          </w:p>
        </w:tc>
        <w:tc>
          <w:tcPr>
            <w:tcW w:w="828" w:type="pct"/>
            <w:tcBorders>
              <w:tl2br w:val="nil"/>
              <w:tr2bl w:val="nil"/>
            </w:tcBorders>
            <w:shd w:val="clear" w:color="auto" w:fill="auto"/>
            <w:noWrap/>
            <w:vAlign w:val="center"/>
          </w:tcPr>
          <w:p w14:paraId="54917141">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GA-078</w:t>
            </w:r>
          </w:p>
        </w:tc>
        <w:tc>
          <w:tcPr>
            <w:tcW w:w="2038" w:type="pct"/>
            <w:tcBorders>
              <w:tl2br w:val="nil"/>
              <w:tr2bl w:val="nil"/>
            </w:tcBorders>
            <w:shd w:val="clear" w:color="auto" w:fill="auto"/>
            <w:noWrap/>
            <w:vAlign w:val="center"/>
          </w:tcPr>
          <w:p w14:paraId="444A3DF6">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爱蒙幼儿园</w:t>
            </w:r>
          </w:p>
        </w:tc>
        <w:tc>
          <w:tcPr>
            <w:tcW w:w="1306" w:type="pct"/>
            <w:tcBorders>
              <w:tl2br w:val="nil"/>
              <w:tr2bl w:val="nil"/>
            </w:tcBorders>
            <w:shd w:val="clear" w:color="auto" w:fill="auto"/>
            <w:noWrap/>
            <w:vAlign w:val="center"/>
          </w:tcPr>
          <w:p w14:paraId="65A92DF4">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w:t>
            </w:r>
          </w:p>
        </w:tc>
      </w:tr>
      <w:tr w14:paraId="0B088D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27" w:type="pct"/>
            <w:tcBorders>
              <w:tl2br w:val="nil"/>
              <w:tr2bl w:val="nil"/>
            </w:tcBorders>
            <w:shd w:val="clear" w:color="auto" w:fill="auto"/>
            <w:noWrap/>
            <w:vAlign w:val="center"/>
          </w:tcPr>
          <w:p w14:paraId="601A92DA">
            <w:pPr>
              <w:widowControl/>
              <w:jc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13</w:t>
            </w:r>
          </w:p>
        </w:tc>
        <w:tc>
          <w:tcPr>
            <w:tcW w:w="828" w:type="pct"/>
            <w:tcBorders>
              <w:tl2br w:val="nil"/>
              <w:tr2bl w:val="nil"/>
            </w:tcBorders>
            <w:shd w:val="clear" w:color="auto" w:fill="auto"/>
            <w:noWrap/>
            <w:vAlign w:val="center"/>
          </w:tcPr>
          <w:p w14:paraId="7FF88D1E">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GA-079</w:t>
            </w:r>
          </w:p>
        </w:tc>
        <w:tc>
          <w:tcPr>
            <w:tcW w:w="2038" w:type="pct"/>
            <w:tcBorders>
              <w:tl2br w:val="nil"/>
              <w:tr2bl w:val="nil"/>
            </w:tcBorders>
            <w:shd w:val="clear" w:color="auto" w:fill="auto"/>
            <w:noWrap/>
            <w:vAlign w:val="center"/>
          </w:tcPr>
          <w:p w14:paraId="5089F9A8">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安小象幼儿园</w:t>
            </w:r>
          </w:p>
        </w:tc>
        <w:tc>
          <w:tcPr>
            <w:tcW w:w="1306" w:type="pct"/>
            <w:tcBorders>
              <w:tl2br w:val="nil"/>
              <w:tr2bl w:val="nil"/>
            </w:tcBorders>
            <w:shd w:val="clear" w:color="auto" w:fill="auto"/>
            <w:noWrap/>
            <w:vAlign w:val="center"/>
          </w:tcPr>
          <w:p w14:paraId="1D35B8ED">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w:t>
            </w:r>
          </w:p>
        </w:tc>
      </w:tr>
      <w:tr w14:paraId="452505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27" w:type="pct"/>
            <w:tcBorders>
              <w:tl2br w:val="nil"/>
              <w:tr2bl w:val="nil"/>
            </w:tcBorders>
            <w:shd w:val="clear" w:color="auto" w:fill="auto"/>
            <w:noWrap/>
            <w:vAlign w:val="center"/>
          </w:tcPr>
          <w:p w14:paraId="35F6998B">
            <w:pPr>
              <w:widowControl/>
              <w:jc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14</w:t>
            </w:r>
          </w:p>
        </w:tc>
        <w:tc>
          <w:tcPr>
            <w:tcW w:w="828" w:type="pct"/>
            <w:tcBorders>
              <w:tl2br w:val="nil"/>
              <w:tr2bl w:val="nil"/>
            </w:tcBorders>
            <w:shd w:val="clear" w:color="auto" w:fill="auto"/>
            <w:noWrap/>
            <w:vAlign w:val="center"/>
          </w:tcPr>
          <w:p w14:paraId="4C922697">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GA-080</w:t>
            </w:r>
          </w:p>
        </w:tc>
        <w:tc>
          <w:tcPr>
            <w:tcW w:w="2038" w:type="pct"/>
            <w:tcBorders>
              <w:tl2br w:val="nil"/>
              <w:tr2bl w:val="nil"/>
            </w:tcBorders>
            <w:shd w:val="clear" w:color="auto" w:fill="auto"/>
            <w:noWrap/>
            <w:vAlign w:val="center"/>
          </w:tcPr>
          <w:p w14:paraId="7A24D45A">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博雅东方幼儿园</w:t>
            </w:r>
          </w:p>
        </w:tc>
        <w:tc>
          <w:tcPr>
            <w:tcW w:w="1306" w:type="pct"/>
            <w:tcBorders>
              <w:tl2br w:val="nil"/>
              <w:tr2bl w:val="nil"/>
            </w:tcBorders>
            <w:shd w:val="clear" w:color="auto" w:fill="auto"/>
            <w:noWrap/>
            <w:vAlign w:val="center"/>
          </w:tcPr>
          <w:p w14:paraId="568D2A18">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w:t>
            </w:r>
          </w:p>
        </w:tc>
      </w:tr>
      <w:tr w14:paraId="21C6D8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27" w:type="pct"/>
            <w:tcBorders>
              <w:tl2br w:val="nil"/>
              <w:tr2bl w:val="nil"/>
            </w:tcBorders>
            <w:shd w:val="clear" w:color="auto" w:fill="auto"/>
            <w:noWrap/>
            <w:vAlign w:val="center"/>
          </w:tcPr>
          <w:p w14:paraId="09CBF2F1">
            <w:pPr>
              <w:widowControl/>
              <w:jc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15</w:t>
            </w:r>
          </w:p>
        </w:tc>
        <w:tc>
          <w:tcPr>
            <w:tcW w:w="828" w:type="pct"/>
            <w:tcBorders>
              <w:tl2br w:val="nil"/>
              <w:tr2bl w:val="nil"/>
            </w:tcBorders>
            <w:shd w:val="clear" w:color="auto" w:fill="auto"/>
            <w:noWrap/>
            <w:vAlign w:val="center"/>
          </w:tcPr>
          <w:p w14:paraId="13BCA369">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GA-081</w:t>
            </w:r>
          </w:p>
        </w:tc>
        <w:tc>
          <w:tcPr>
            <w:tcW w:w="2038" w:type="pct"/>
            <w:tcBorders>
              <w:tl2br w:val="nil"/>
              <w:tr2bl w:val="nil"/>
            </w:tcBorders>
            <w:shd w:val="clear" w:color="auto" w:fill="auto"/>
            <w:noWrap/>
            <w:vAlign w:val="center"/>
          </w:tcPr>
          <w:p w14:paraId="17D9EF6A">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道滘实验小学</w:t>
            </w:r>
          </w:p>
        </w:tc>
        <w:tc>
          <w:tcPr>
            <w:tcW w:w="1306" w:type="pct"/>
            <w:tcBorders>
              <w:tl2br w:val="nil"/>
              <w:tr2bl w:val="nil"/>
            </w:tcBorders>
            <w:shd w:val="clear" w:color="auto" w:fill="auto"/>
            <w:noWrap/>
            <w:vAlign w:val="center"/>
          </w:tcPr>
          <w:p w14:paraId="6F571637">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w:t>
            </w:r>
          </w:p>
        </w:tc>
      </w:tr>
      <w:tr w14:paraId="018094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27" w:type="pct"/>
            <w:tcBorders>
              <w:tl2br w:val="nil"/>
              <w:tr2bl w:val="nil"/>
            </w:tcBorders>
            <w:shd w:val="clear" w:color="auto" w:fill="auto"/>
            <w:noWrap/>
            <w:vAlign w:val="center"/>
          </w:tcPr>
          <w:p w14:paraId="01AEC186">
            <w:pPr>
              <w:widowControl/>
              <w:jc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16</w:t>
            </w:r>
          </w:p>
        </w:tc>
        <w:tc>
          <w:tcPr>
            <w:tcW w:w="828" w:type="pct"/>
            <w:tcBorders>
              <w:tl2br w:val="nil"/>
              <w:tr2bl w:val="nil"/>
            </w:tcBorders>
            <w:shd w:val="clear" w:color="auto" w:fill="auto"/>
            <w:noWrap/>
            <w:vAlign w:val="center"/>
          </w:tcPr>
          <w:p w14:paraId="140E6907">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GA-082</w:t>
            </w:r>
          </w:p>
        </w:tc>
        <w:tc>
          <w:tcPr>
            <w:tcW w:w="2038" w:type="pct"/>
            <w:tcBorders>
              <w:tl2br w:val="nil"/>
              <w:tr2bl w:val="nil"/>
            </w:tcBorders>
            <w:shd w:val="clear" w:color="auto" w:fill="auto"/>
            <w:noWrap/>
            <w:vAlign w:val="center"/>
          </w:tcPr>
          <w:p w14:paraId="7F16905B">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纪英小学</w:t>
            </w:r>
          </w:p>
        </w:tc>
        <w:tc>
          <w:tcPr>
            <w:tcW w:w="1306" w:type="pct"/>
            <w:tcBorders>
              <w:tl2br w:val="nil"/>
              <w:tr2bl w:val="nil"/>
            </w:tcBorders>
            <w:shd w:val="clear" w:color="auto" w:fill="auto"/>
            <w:noWrap/>
            <w:vAlign w:val="center"/>
          </w:tcPr>
          <w:p w14:paraId="50B9A750">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w:t>
            </w:r>
          </w:p>
        </w:tc>
      </w:tr>
      <w:tr w14:paraId="13D0AA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27" w:type="pct"/>
            <w:tcBorders>
              <w:tl2br w:val="nil"/>
              <w:tr2bl w:val="nil"/>
            </w:tcBorders>
            <w:shd w:val="clear" w:color="auto" w:fill="auto"/>
            <w:noWrap/>
            <w:vAlign w:val="center"/>
          </w:tcPr>
          <w:p w14:paraId="7114598B">
            <w:pPr>
              <w:widowControl/>
              <w:jc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17</w:t>
            </w:r>
          </w:p>
        </w:tc>
        <w:tc>
          <w:tcPr>
            <w:tcW w:w="828" w:type="pct"/>
            <w:tcBorders>
              <w:tl2br w:val="nil"/>
              <w:tr2bl w:val="nil"/>
            </w:tcBorders>
            <w:shd w:val="clear" w:color="auto" w:fill="auto"/>
            <w:noWrap/>
            <w:vAlign w:val="center"/>
          </w:tcPr>
          <w:p w14:paraId="696928C7">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GA-083</w:t>
            </w:r>
          </w:p>
        </w:tc>
        <w:tc>
          <w:tcPr>
            <w:tcW w:w="2038" w:type="pct"/>
            <w:tcBorders>
              <w:tl2br w:val="nil"/>
              <w:tr2bl w:val="nil"/>
            </w:tcBorders>
            <w:shd w:val="clear" w:color="auto" w:fill="auto"/>
            <w:noWrap/>
            <w:vAlign w:val="center"/>
          </w:tcPr>
          <w:p w14:paraId="223519E0">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济川小学</w:t>
            </w:r>
          </w:p>
        </w:tc>
        <w:tc>
          <w:tcPr>
            <w:tcW w:w="1306" w:type="pct"/>
            <w:tcBorders>
              <w:tl2br w:val="nil"/>
              <w:tr2bl w:val="nil"/>
            </w:tcBorders>
            <w:shd w:val="clear" w:color="auto" w:fill="auto"/>
            <w:noWrap/>
            <w:vAlign w:val="center"/>
          </w:tcPr>
          <w:p w14:paraId="0B8AD845">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w:t>
            </w:r>
          </w:p>
        </w:tc>
      </w:tr>
      <w:tr w14:paraId="3E2758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27" w:type="pct"/>
            <w:tcBorders>
              <w:tl2br w:val="nil"/>
              <w:tr2bl w:val="nil"/>
            </w:tcBorders>
            <w:shd w:val="clear" w:color="auto" w:fill="auto"/>
            <w:noWrap/>
            <w:vAlign w:val="center"/>
          </w:tcPr>
          <w:p w14:paraId="4600B581">
            <w:pPr>
              <w:widowControl/>
              <w:jc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18</w:t>
            </w:r>
          </w:p>
        </w:tc>
        <w:tc>
          <w:tcPr>
            <w:tcW w:w="828" w:type="pct"/>
            <w:tcBorders>
              <w:tl2br w:val="nil"/>
              <w:tr2bl w:val="nil"/>
            </w:tcBorders>
            <w:shd w:val="clear" w:color="auto" w:fill="auto"/>
            <w:noWrap/>
            <w:vAlign w:val="center"/>
          </w:tcPr>
          <w:p w14:paraId="3239EC5E">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GA-084</w:t>
            </w:r>
          </w:p>
        </w:tc>
        <w:tc>
          <w:tcPr>
            <w:tcW w:w="2038" w:type="pct"/>
            <w:tcBorders>
              <w:tl2br w:val="nil"/>
              <w:tr2bl w:val="nil"/>
            </w:tcBorders>
            <w:shd w:val="clear" w:color="auto" w:fill="auto"/>
            <w:noWrap/>
            <w:vAlign w:val="center"/>
          </w:tcPr>
          <w:p w14:paraId="7836DC62">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济川幼儿园</w:t>
            </w:r>
          </w:p>
        </w:tc>
        <w:tc>
          <w:tcPr>
            <w:tcW w:w="1306" w:type="pct"/>
            <w:tcBorders>
              <w:tl2br w:val="nil"/>
              <w:tr2bl w:val="nil"/>
            </w:tcBorders>
            <w:shd w:val="clear" w:color="auto" w:fill="auto"/>
            <w:noWrap/>
            <w:vAlign w:val="center"/>
          </w:tcPr>
          <w:p w14:paraId="45522692">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w:t>
            </w:r>
          </w:p>
        </w:tc>
      </w:tr>
      <w:tr w14:paraId="29B5DC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27" w:type="pct"/>
            <w:tcBorders>
              <w:tl2br w:val="nil"/>
              <w:tr2bl w:val="nil"/>
            </w:tcBorders>
            <w:shd w:val="clear" w:color="auto" w:fill="auto"/>
            <w:noWrap/>
            <w:vAlign w:val="center"/>
          </w:tcPr>
          <w:p w14:paraId="2BE0301D">
            <w:pPr>
              <w:widowControl/>
              <w:jc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19</w:t>
            </w:r>
          </w:p>
        </w:tc>
        <w:tc>
          <w:tcPr>
            <w:tcW w:w="828" w:type="pct"/>
            <w:tcBorders>
              <w:tl2br w:val="nil"/>
              <w:tr2bl w:val="nil"/>
            </w:tcBorders>
            <w:shd w:val="clear" w:color="auto" w:fill="auto"/>
            <w:noWrap/>
            <w:vAlign w:val="center"/>
          </w:tcPr>
          <w:p w14:paraId="2012A5F4">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GA-085</w:t>
            </w:r>
          </w:p>
        </w:tc>
        <w:tc>
          <w:tcPr>
            <w:tcW w:w="2038" w:type="pct"/>
            <w:tcBorders>
              <w:tl2br w:val="nil"/>
              <w:tr2bl w:val="nil"/>
            </w:tcBorders>
            <w:shd w:val="clear" w:color="auto" w:fill="auto"/>
            <w:noWrap/>
            <w:vAlign w:val="center"/>
          </w:tcPr>
          <w:p w14:paraId="50A225EA">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佳美贝贝幼儿园</w:t>
            </w:r>
          </w:p>
        </w:tc>
        <w:tc>
          <w:tcPr>
            <w:tcW w:w="1306" w:type="pct"/>
            <w:tcBorders>
              <w:tl2br w:val="nil"/>
              <w:tr2bl w:val="nil"/>
            </w:tcBorders>
            <w:shd w:val="clear" w:color="auto" w:fill="auto"/>
            <w:noWrap/>
            <w:vAlign w:val="center"/>
          </w:tcPr>
          <w:p w14:paraId="77D355B0">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w:t>
            </w:r>
          </w:p>
        </w:tc>
      </w:tr>
      <w:tr w14:paraId="3EEB04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27" w:type="pct"/>
            <w:tcBorders>
              <w:tl2br w:val="nil"/>
              <w:tr2bl w:val="nil"/>
            </w:tcBorders>
            <w:shd w:val="clear" w:color="auto" w:fill="auto"/>
            <w:noWrap/>
            <w:vAlign w:val="center"/>
          </w:tcPr>
          <w:p w14:paraId="3AA7BD72">
            <w:pPr>
              <w:widowControl/>
              <w:jc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20</w:t>
            </w:r>
          </w:p>
        </w:tc>
        <w:tc>
          <w:tcPr>
            <w:tcW w:w="828" w:type="pct"/>
            <w:tcBorders>
              <w:tl2br w:val="nil"/>
              <w:tr2bl w:val="nil"/>
            </w:tcBorders>
            <w:shd w:val="clear" w:color="auto" w:fill="auto"/>
            <w:noWrap/>
            <w:vAlign w:val="center"/>
          </w:tcPr>
          <w:p w14:paraId="2925701E">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GA-086</w:t>
            </w:r>
          </w:p>
        </w:tc>
        <w:tc>
          <w:tcPr>
            <w:tcW w:w="2038" w:type="pct"/>
            <w:tcBorders>
              <w:tl2br w:val="nil"/>
              <w:tr2bl w:val="nil"/>
            </w:tcBorders>
            <w:shd w:val="clear" w:color="auto" w:fill="auto"/>
            <w:noWrap/>
            <w:vAlign w:val="center"/>
          </w:tcPr>
          <w:p w14:paraId="317D46D6">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君汇半岛幼儿园</w:t>
            </w:r>
          </w:p>
        </w:tc>
        <w:tc>
          <w:tcPr>
            <w:tcW w:w="1306" w:type="pct"/>
            <w:tcBorders>
              <w:tl2br w:val="nil"/>
              <w:tr2bl w:val="nil"/>
            </w:tcBorders>
            <w:shd w:val="clear" w:color="auto" w:fill="auto"/>
            <w:noWrap/>
            <w:vAlign w:val="center"/>
          </w:tcPr>
          <w:p w14:paraId="60755E68">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w:t>
            </w:r>
          </w:p>
        </w:tc>
      </w:tr>
      <w:tr w14:paraId="4449FA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27" w:type="pct"/>
            <w:tcBorders>
              <w:tl2br w:val="nil"/>
              <w:tr2bl w:val="nil"/>
            </w:tcBorders>
            <w:shd w:val="clear" w:color="auto" w:fill="auto"/>
            <w:noWrap/>
            <w:vAlign w:val="center"/>
          </w:tcPr>
          <w:p w14:paraId="5FAC74E6">
            <w:pPr>
              <w:widowControl/>
              <w:jc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21</w:t>
            </w:r>
          </w:p>
        </w:tc>
        <w:tc>
          <w:tcPr>
            <w:tcW w:w="828" w:type="pct"/>
            <w:tcBorders>
              <w:tl2br w:val="nil"/>
              <w:tr2bl w:val="nil"/>
            </w:tcBorders>
            <w:shd w:val="clear" w:color="auto" w:fill="auto"/>
            <w:noWrap/>
            <w:vAlign w:val="center"/>
          </w:tcPr>
          <w:p w14:paraId="42BB8F75">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GA-087</w:t>
            </w:r>
          </w:p>
        </w:tc>
        <w:tc>
          <w:tcPr>
            <w:tcW w:w="2038" w:type="pct"/>
            <w:tcBorders>
              <w:tl2br w:val="nil"/>
              <w:tr2bl w:val="nil"/>
            </w:tcBorders>
            <w:shd w:val="clear" w:color="auto" w:fill="auto"/>
            <w:noWrap/>
            <w:vAlign w:val="center"/>
          </w:tcPr>
          <w:p w14:paraId="4ADB761B">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礼乐幼儿园</w:t>
            </w:r>
          </w:p>
        </w:tc>
        <w:tc>
          <w:tcPr>
            <w:tcW w:w="1306" w:type="pct"/>
            <w:tcBorders>
              <w:tl2br w:val="nil"/>
              <w:tr2bl w:val="nil"/>
            </w:tcBorders>
            <w:shd w:val="clear" w:color="auto" w:fill="auto"/>
            <w:noWrap/>
            <w:vAlign w:val="center"/>
          </w:tcPr>
          <w:p w14:paraId="40C7C3B7">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w:t>
            </w:r>
          </w:p>
        </w:tc>
      </w:tr>
      <w:tr w14:paraId="47B1E9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27" w:type="pct"/>
            <w:tcBorders>
              <w:tl2br w:val="nil"/>
              <w:tr2bl w:val="nil"/>
            </w:tcBorders>
            <w:shd w:val="clear" w:color="auto" w:fill="auto"/>
            <w:noWrap/>
            <w:vAlign w:val="center"/>
          </w:tcPr>
          <w:p w14:paraId="469235E3">
            <w:pPr>
              <w:widowControl/>
              <w:jc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22</w:t>
            </w:r>
          </w:p>
        </w:tc>
        <w:tc>
          <w:tcPr>
            <w:tcW w:w="828" w:type="pct"/>
            <w:tcBorders>
              <w:tl2br w:val="nil"/>
              <w:tr2bl w:val="nil"/>
            </w:tcBorders>
            <w:shd w:val="clear" w:color="auto" w:fill="auto"/>
            <w:noWrap/>
            <w:vAlign w:val="center"/>
          </w:tcPr>
          <w:p w14:paraId="3BB8243E">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GA-088</w:t>
            </w:r>
          </w:p>
        </w:tc>
        <w:tc>
          <w:tcPr>
            <w:tcW w:w="2038" w:type="pct"/>
            <w:tcBorders>
              <w:tl2br w:val="nil"/>
              <w:tr2bl w:val="nil"/>
            </w:tcBorders>
            <w:shd w:val="clear" w:color="auto" w:fill="auto"/>
            <w:noWrap/>
            <w:vAlign w:val="center"/>
          </w:tcPr>
          <w:p w14:paraId="6D058996">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诺亚舟幼儿园</w:t>
            </w:r>
          </w:p>
        </w:tc>
        <w:tc>
          <w:tcPr>
            <w:tcW w:w="1306" w:type="pct"/>
            <w:tcBorders>
              <w:tl2br w:val="nil"/>
              <w:tr2bl w:val="nil"/>
            </w:tcBorders>
            <w:shd w:val="clear" w:color="auto" w:fill="auto"/>
            <w:noWrap/>
            <w:vAlign w:val="center"/>
          </w:tcPr>
          <w:p w14:paraId="4918C782">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w:t>
            </w:r>
          </w:p>
        </w:tc>
      </w:tr>
      <w:tr w14:paraId="24CD82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27" w:type="pct"/>
            <w:tcBorders>
              <w:tl2br w:val="nil"/>
              <w:tr2bl w:val="nil"/>
            </w:tcBorders>
            <w:shd w:val="clear" w:color="auto" w:fill="auto"/>
            <w:noWrap/>
            <w:vAlign w:val="center"/>
          </w:tcPr>
          <w:p w14:paraId="3F21EA3E">
            <w:pPr>
              <w:widowControl/>
              <w:jc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23</w:t>
            </w:r>
          </w:p>
        </w:tc>
        <w:tc>
          <w:tcPr>
            <w:tcW w:w="828" w:type="pct"/>
            <w:tcBorders>
              <w:tl2br w:val="nil"/>
              <w:tr2bl w:val="nil"/>
            </w:tcBorders>
            <w:shd w:val="clear" w:color="auto" w:fill="auto"/>
            <w:noWrap/>
            <w:vAlign w:val="center"/>
          </w:tcPr>
          <w:p w14:paraId="591B2878">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GA-089</w:t>
            </w:r>
          </w:p>
        </w:tc>
        <w:tc>
          <w:tcPr>
            <w:tcW w:w="2038" w:type="pct"/>
            <w:tcBorders>
              <w:tl2br w:val="nil"/>
              <w:tr2bl w:val="nil"/>
            </w:tcBorders>
            <w:shd w:val="clear" w:color="auto" w:fill="auto"/>
            <w:noWrap/>
            <w:vAlign w:val="center"/>
          </w:tcPr>
          <w:p w14:paraId="42F7F949">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启赋金幼儿园</w:t>
            </w:r>
          </w:p>
        </w:tc>
        <w:tc>
          <w:tcPr>
            <w:tcW w:w="1306" w:type="pct"/>
            <w:tcBorders>
              <w:tl2br w:val="nil"/>
              <w:tr2bl w:val="nil"/>
            </w:tcBorders>
            <w:shd w:val="clear" w:color="auto" w:fill="auto"/>
            <w:noWrap/>
            <w:vAlign w:val="center"/>
          </w:tcPr>
          <w:p w14:paraId="3E5E859C">
            <w:pPr>
              <w:widowControl/>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1</w:t>
            </w:r>
          </w:p>
        </w:tc>
      </w:tr>
      <w:tr w14:paraId="2756B2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693" w:type="pct"/>
            <w:gridSpan w:val="3"/>
            <w:tcBorders>
              <w:tl2br w:val="nil"/>
              <w:tr2bl w:val="nil"/>
            </w:tcBorders>
            <w:shd w:val="clear" w:color="auto" w:fill="auto"/>
            <w:noWrap/>
            <w:vAlign w:val="center"/>
          </w:tcPr>
          <w:p w14:paraId="11E225DF">
            <w:pPr>
              <w:widowControl/>
              <w:jc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合计：</w:t>
            </w:r>
          </w:p>
        </w:tc>
        <w:tc>
          <w:tcPr>
            <w:tcW w:w="1306" w:type="pct"/>
            <w:tcBorders>
              <w:tl2br w:val="nil"/>
              <w:tr2bl w:val="nil"/>
            </w:tcBorders>
            <w:shd w:val="clear" w:color="auto" w:fill="auto"/>
            <w:noWrap/>
            <w:vAlign w:val="center"/>
          </w:tcPr>
          <w:p w14:paraId="0D9BD3E8">
            <w:pPr>
              <w:widowControl/>
              <w:jc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23</w:t>
            </w:r>
          </w:p>
        </w:tc>
      </w:tr>
    </w:tbl>
    <w:p w14:paraId="0CD26713">
      <w:pPr>
        <w:keepNext w:val="0"/>
        <w:keepLines w:val="0"/>
        <w:pageBreakBefore w:val="0"/>
        <w:widowControl w:val="0"/>
        <w:numPr>
          <w:ilvl w:val="0"/>
          <w:numId w:val="104"/>
        </w:numPr>
        <w:tabs>
          <w:tab w:val="left" w:pos="840"/>
        </w:tabs>
        <w:kinsoku/>
        <w:wordWrap/>
        <w:overflowPunct/>
        <w:topLinePunct w:val="0"/>
        <w:autoSpaceDE/>
        <w:autoSpaceDN/>
        <w:bidi w:val="0"/>
        <w:adjustRightInd/>
        <w:snapToGrid w:val="0"/>
        <w:spacing w:line="360" w:lineRule="auto"/>
        <w:contextualSpacing/>
        <w:textAlignment w:val="auto"/>
        <w:rPr>
          <w:rFonts w:ascii="宋体" w:hAnsi="宋体"/>
          <w:b/>
          <w:bCs w:val="0"/>
          <w:szCs w:val="21"/>
        </w:rPr>
      </w:pPr>
      <w:r>
        <w:rPr>
          <w:rFonts w:hint="eastAsia" w:ascii="宋体" w:hAnsi="宋体"/>
          <w:bCs/>
          <w:szCs w:val="21"/>
        </w:rPr>
        <w:t>采购范围：</w:t>
      </w:r>
      <w:r>
        <w:rPr>
          <w:rFonts w:hint="eastAsia" w:ascii="宋体" w:hAnsi="宋体"/>
          <w:b/>
          <w:bCs w:val="0"/>
          <w:szCs w:val="21"/>
          <w:u w:val="single"/>
          <w:lang w:val="en-US" w:eastAsia="zh-CN"/>
        </w:rPr>
        <w:t>详见附件1：《供货清单》。</w:t>
      </w:r>
    </w:p>
    <w:p w14:paraId="7EC8F773">
      <w:pPr>
        <w:keepNext w:val="0"/>
        <w:keepLines w:val="0"/>
        <w:pageBreakBefore w:val="0"/>
        <w:widowControl w:val="0"/>
        <w:numPr>
          <w:ilvl w:val="0"/>
          <w:numId w:val="104"/>
        </w:numPr>
        <w:tabs>
          <w:tab w:val="left" w:pos="840"/>
        </w:tabs>
        <w:kinsoku/>
        <w:wordWrap/>
        <w:overflowPunct/>
        <w:topLinePunct w:val="0"/>
        <w:autoSpaceDE/>
        <w:autoSpaceDN/>
        <w:bidi w:val="0"/>
        <w:adjustRightInd/>
        <w:snapToGrid w:val="0"/>
        <w:spacing w:line="360" w:lineRule="auto"/>
        <w:contextualSpacing/>
        <w:textAlignment w:val="auto"/>
        <w:rPr>
          <w:rFonts w:ascii="宋体" w:hAnsi="宋体"/>
          <w:bCs/>
          <w:szCs w:val="21"/>
        </w:rPr>
      </w:pPr>
      <w:r>
        <w:rPr>
          <w:rFonts w:hint="eastAsia" w:ascii="宋体" w:hAnsi="宋体"/>
          <w:bCs/>
          <w:szCs w:val="21"/>
        </w:rPr>
        <w:t>交货期：</w:t>
      </w:r>
      <w:r>
        <w:rPr>
          <w:rFonts w:hint="eastAsia" w:ascii="宋体" w:hAnsi="宋体"/>
          <w:bCs/>
          <w:szCs w:val="21"/>
          <w:u w:val="single"/>
        </w:rPr>
        <w:t>自合同签订之日起15日内完成供货、安装、调试并经</w:t>
      </w:r>
      <w:r>
        <w:rPr>
          <w:rFonts w:hint="eastAsia" w:ascii="宋体" w:hAnsi="宋体"/>
          <w:bCs/>
          <w:szCs w:val="21"/>
          <w:u w:val="single"/>
          <w:lang w:val="en-US" w:eastAsia="zh-CN"/>
        </w:rPr>
        <w:t>甲方</w:t>
      </w:r>
      <w:r>
        <w:rPr>
          <w:rFonts w:hint="eastAsia" w:ascii="宋体" w:hAnsi="宋体"/>
          <w:bCs/>
          <w:szCs w:val="21"/>
          <w:u w:val="single"/>
        </w:rPr>
        <w:t>验收合格。</w:t>
      </w:r>
    </w:p>
    <w:p w14:paraId="7EC9F5C7">
      <w:pPr>
        <w:keepNext w:val="0"/>
        <w:keepLines w:val="0"/>
        <w:pageBreakBefore w:val="0"/>
        <w:widowControl w:val="0"/>
        <w:numPr>
          <w:ilvl w:val="0"/>
          <w:numId w:val="104"/>
        </w:numPr>
        <w:tabs>
          <w:tab w:val="left" w:pos="840"/>
        </w:tabs>
        <w:kinsoku/>
        <w:wordWrap/>
        <w:overflowPunct/>
        <w:topLinePunct w:val="0"/>
        <w:autoSpaceDE/>
        <w:autoSpaceDN/>
        <w:bidi w:val="0"/>
        <w:adjustRightInd/>
        <w:snapToGrid w:val="0"/>
        <w:spacing w:line="360" w:lineRule="auto"/>
        <w:contextualSpacing/>
        <w:textAlignment w:val="auto"/>
        <w:rPr>
          <w:rFonts w:ascii="宋体" w:hAnsi="宋体"/>
          <w:bCs/>
          <w:szCs w:val="21"/>
        </w:rPr>
      </w:pPr>
      <w:r>
        <w:rPr>
          <w:rFonts w:hint="eastAsia" w:ascii="宋体" w:hAnsi="宋体"/>
          <w:bCs/>
          <w:szCs w:val="21"/>
        </w:rPr>
        <w:t>质保期：</w:t>
      </w:r>
      <w:r>
        <w:rPr>
          <w:rFonts w:hint="eastAsia" w:ascii="宋体" w:hAnsi="宋体"/>
          <w:bCs/>
          <w:szCs w:val="21"/>
          <w:u w:val="single"/>
        </w:rPr>
        <w:t>自验收合格之日起不少于3年，质保期内</w:t>
      </w:r>
      <w:r>
        <w:rPr>
          <w:rFonts w:hint="eastAsia" w:ascii="宋体" w:hAnsi="宋体"/>
          <w:bCs/>
          <w:szCs w:val="21"/>
          <w:u w:val="single"/>
          <w:lang w:val="en-US" w:eastAsia="zh-CN"/>
        </w:rPr>
        <w:t>乙方</w:t>
      </w:r>
      <w:r>
        <w:rPr>
          <w:rFonts w:hint="eastAsia" w:ascii="宋体" w:hAnsi="宋体"/>
          <w:bCs/>
          <w:szCs w:val="21"/>
          <w:u w:val="single"/>
        </w:rPr>
        <w:t>所提供货物出现质量问题的，由</w:t>
      </w:r>
      <w:r>
        <w:rPr>
          <w:rFonts w:hint="eastAsia" w:ascii="宋体" w:hAnsi="宋体"/>
          <w:bCs/>
          <w:szCs w:val="21"/>
          <w:u w:val="single"/>
          <w:lang w:val="en-US" w:eastAsia="zh-CN"/>
        </w:rPr>
        <w:t>乙方</w:t>
      </w:r>
      <w:r>
        <w:rPr>
          <w:rFonts w:hint="eastAsia" w:ascii="宋体" w:hAnsi="宋体"/>
          <w:bCs/>
          <w:szCs w:val="21"/>
          <w:u w:val="single"/>
        </w:rPr>
        <w:t>负责包换包退。</w:t>
      </w:r>
    </w:p>
    <w:p w14:paraId="24E6CF00">
      <w:pPr>
        <w:keepNext w:val="0"/>
        <w:keepLines w:val="0"/>
        <w:pageBreakBefore w:val="0"/>
        <w:widowControl w:val="0"/>
        <w:numPr>
          <w:ilvl w:val="0"/>
          <w:numId w:val="103"/>
        </w:numPr>
        <w:kinsoku/>
        <w:wordWrap/>
        <w:overflowPunct/>
        <w:topLinePunct w:val="0"/>
        <w:autoSpaceDE/>
        <w:autoSpaceDN/>
        <w:bidi w:val="0"/>
        <w:adjustRightInd/>
        <w:snapToGrid w:val="0"/>
        <w:spacing w:line="360" w:lineRule="auto"/>
        <w:contextualSpacing/>
        <w:textAlignment w:val="auto"/>
        <w:rPr>
          <w:rFonts w:ascii="宋体" w:hAnsi="宋体"/>
          <w:b/>
          <w:szCs w:val="21"/>
        </w:rPr>
      </w:pPr>
      <w:r>
        <w:rPr>
          <w:rFonts w:hint="eastAsia" w:ascii="宋体" w:hAnsi="宋体"/>
          <w:b/>
          <w:szCs w:val="21"/>
        </w:rPr>
        <w:t>双方权利义务</w:t>
      </w:r>
    </w:p>
    <w:p w14:paraId="45A008A5">
      <w:pPr>
        <w:keepNext w:val="0"/>
        <w:keepLines w:val="0"/>
        <w:pageBreakBefore w:val="0"/>
        <w:widowControl w:val="0"/>
        <w:numPr>
          <w:ilvl w:val="0"/>
          <w:numId w:val="105"/>
        </w:numPr>
        <w:kinsoku/>
        <w:wordWrap/>
        <w:overflowPunct/>
        <w:topLinePunct w:val="0"/>
        <w:autoSpaceDE/>
        <w:autoSpaceDN/>
        <w:bidi w:val="0"/>
        <w:adjustRightInd/>
        <w:snapToGrid w:val="0"/>
        <w:spacing w:line="360" w:lineRule="auto"/>
        <w:contextualSpacing/>
        <w:textAlignment w:val="auto"/>
        <w:rPr>
          <w:rFonts w:ascii="宋体" w:hAnsi="宋体"/>
          <w:b w:val="0"/>
          <w:bCs/>
          <w:szCs w:val="21"/>
        </w:rPr>
      </w:pPr>
      <w:r>
        <w:rPr>
          <w:rFonts w:hint="eastAsia" w:ascii="宋体" w:hAnsi="宋体"/>
          <w:b w:val="0"/>
          <w:bCs/>
          <w:szCs w:val="21"/>
        </w:rPr>
        <w:t>甲方权力和义务</w:t>
      </w:r>
    </w:p>
    <w:p w14:paraId="27786D05">
      <w:pPr>
        <w:keepNext w:val="0"/>
        <w:keepLines w:val="0"/>
        <w:pageBreakBefore w:val="0"/>
        <w:widowControl w:val="0"/>
        <w:numPr>
          <w:ilvl w:val="1"/>
          <w:numId w:val="106"/>
        </w:numPr>
        <w:tabs>
          <w:tab w:val="left" w:pos="1456"/>
        </w:tabs>
        <w:kinsoku/>
        <w:wordWrap/>
        <w:overflowPunct/>
        <w:topLinePunct w:val="0"/>
        <w:autoSpaceDE/>
        <w:autoSpaceDN/>
        <w:bidi w:val="0"/>
        <w:adjustRightInd/>
        <w:snapToGrid w:val="0"/>
        <w:spacing w:line="360" w:lineRule="auto"/>
        <w:ind w:left="426"/>
        <w:contextualSpacing/>
        <w:textAlignment w:val="auto"/>
        <w:rPr>
          <w:rFonts w:ascii="宋体" w:hAnsi="宋体"/>
          <w:szCs w:val="21"/>
        </w:rPr>
      </w:pPr>
      <w:r>
        <w:rPr>
          <w:rFonts w:hint="eastAsia" w:ascii="宋体" w:hAnsi="宋体"/>
          <w:szCs w:val="21"/>
        </w:rPr>
        <w:t>验收乙方提供的合同货物。</w:t>
      </w:r>
    </w:p>
    <w:p w14:paraId="51FB32CE">
      <w:pPr>
        <w:keepNext w:val="0"/>
        <w:keepLines w:val="0"/>
        <w:pageBreakBefore w:val="0"/>
        <w:widowControl w:val="0"/>
        <w:numPr>
          <w:ilvl w:val="1"/>
          <w:numId w:val="106"/>
        </w:numPr>
        <w:tabs>
          <w:tab w:val="left" w:pos="1456"/>
        </w:tabs>
        <w:kinsoku/>
        <w:wordWrap/>
        <w:overflowPunct/>
        <w:topLinePunct w:val="0"/>
        <w:autoSpaceDE/>
        <w:autoSpaceDN/>
        <w:bidi w:val="0"/>
        <w:adjustRightInd/>
        <w:snapToGrid w:val="0"/>
        <w:spacing w:line="360" w:lineRule="auto"/>
        <w:ind w:left="426"/>
        <w:contextualSpacing/>
        <w:textAlignment w:val="auto"/>
        <w:rPr>
          <w:rFonts w:ascii="宋体" w:hAnsi="宋体"/>
          <w:szCs w:val="21"/>
        </w:rPr>
      </w:pPr>
      <w:r>
        <w:rPr>
          <w:rFonts w:hint="eastAsia" w:ascii="宋体" w:hAnsi="宋体"/>
          <w:szCs w:val="21"/>
        </w:rPr>
        <w:t>审批</w:t>
      </w:r>
      <w:r>
        <w:rPr>
          <w:rFonts w:hint="eastAsia" w:ascii="宋体" w:hAnsi="宋体"/>
          <w:bCs/>
          <w:szCs w:val="21"/>
        </w:rPr>
        <w:t>乙方提交的关于项目的</w:t>
      </w:r>
      <w:r>
        <w:rPr>
          <w:rFonts w:hint="eastAsia" w:ascii="宋体" w:hAnsi="宋体" w:cs="宋体"/>
          <w:szCs w:val="21"/>
        </w:rPr>
        <w:t>实施组织</w:t>
      </w:r>
      <w:r>
        <w:rPr>
          <w:rFonts w:hint="eastAsia" w:ascii="宋体" w:hAnsi="宋体"/>
          <w:szCs w:val="21"/>
        </w:rPr>
        <w:t>方案。</w:t>
      </w:r>
    </w:p>
    <w:p w14:paraId="2CD8E872">
      <w:pPr>
        <w:keepNext w:val="0"/>
        <w:keepLines w:val="0"/>
        <w:pageBreakBefore w:val="0"/>
        <w:widowControl w:val="0"/>
        <w:numPr>
          <w:ilvl w:val="1"/>
          <w:numId w:val="106"/>
        </w:numPr>
        <w:tabs>
          <w:tab w:val="left" w:pos="1456"/>
        </w:tabs>
        <w:kinsoku/>
        <w:wordWrap/>
        <w:overflowPunct/>
        <w:topLinePunct w:val="0"/>
        <w:autoSpaceDE/>
        <w:autoSpaceDN/>
        <w:bidi w:val="0"/>
        <w:adjustRightInd/>
        <w:snapToGrid w:val="0"/>
        <w:spacing w:line="360" w:lineRule="auto"/>
        <w:ind w:left="426"/>
        <w:contextualSpacing/>
        <w:textAlignment w:val="auto"/>
        <w:rPr>
          <w:rFonts w:ascii="宋体" w:hAnsi="宋体"/>
          <w:szCs w:val="21"/>
        </w:rPr>
      </w:pPr>
      <w:r>
        <w:rPr>
          <w:rFonts w:hint="eastAsia" w:ascii="宋体" w:hAnsi="宋体"/>
          <w:szCs w:val="21"/>
        </w:rPr>
        <w:t>监督、指导乙方进行</w:t>
      </w:r>
      <w:r>
        <w:rPr>
          <w:rFonts w:hint="eastAsia" w:ascii="宋体" w:hAnsi="宋体"/>
          <w:bCs/>
          <w:szCs w:val="21"/>
        </w:rPr>
        <w:t>服务</w:t>
      </w:r>
      <w:r>
        <w:rPr>
          <w:rFonts w:hint="eastAsia" w:ascii="宋体" w:hAnsi="宋体" w:cs="宋体"/>
          <w:szCs w:val="21"/>
        </w:rPr>
        <w:t>实施</w:t>
      </w:r>
      <w:r>
        <w:rPr>
          <w:rFonts w:hint="eastAsia" w:ascii="宋体" w:hAnsi="宋体"/>
          <w:szCs w:val="21"/>
        </w:rPr>
        <w:t>工作，具有及时纠正出现问题的权利。</w:t>
      </w:r>
    </w:p>
    <w:p w14:paraId="185A2E90">
      <w:pPr>
        <w:keepNext w:val="0"/>
        <w:keepLines w:val="0"/>
        <w:pageBreakBefore w:val="0"/>
        <w:widowControl w:val="0"/>
        <w:numPr>
          <w:ilvl w:val="1"/>
          <w:numId w:val="106"/>
        </w:numPr>
        <w:tabs>
          <w:tab w:val="left" w:pos="1456"/>
        </w:tabs>
        <w:kinsoku/>
        <w:wordWrap/>
        <w:overflowPunct/>
        <w:topLinePunct w:val="0"/>
        <w:autoSpaceDE/>
        <w:autoSpaceDN/>
        <w:bidi w:val="0"/>
        <w:adjustRightInd/>
        <w:snapToGrid w:val="0"/>
        <w:spacing w:line="360" w:lineRule="auto"/>
        <w:ind w:left="426"/>
        <w:contextualSpacing/>
        <w:textAlignment w:val="auto"/>
        <w:rPr>
          <w:rFonts w:ascii="宋体" w:hAnsi="宋体"/>
          <w:szCs w:val="21"/>
        </w:rPr>
      </w:pPr>
      <w:r>
        <w:rPr>
          <w:rFonts w:hint="eastAsia" w:ascii="宋体" w:hAnsi="宋体"/>
          <w:szCs w:val="21"/>
        </w:rPr>
        <w:t>协调</w:t>
      </w:r>
      <w:r>
        <w:rPr>
          <w:rFonts w:hint="eastAsia" w:ascii="宋体" w:hAnsi="宋体"/>
          <w:bCs/>
          <w:szCs w:val="21"/>
        </w:rPr>
        <w:t>乙方工作</w:t>
      </w:r>
      <w:r>
        <w:rPr>
          <w:rFonts w:hint="eastAsia" w:ascii="宋体" w:hAnsi="宋体"/>
          <w:szCs w:val="21"/>
        </w:rPr>
        <w:t>，对乙方需要协调解决的问题，甲方应采取积极态度予以处理。</w:t>
      </w:r>
    </w:p>
    <w:p w14:paraId="56B91949">
      <w:pPr>
        <w:keepNext w:val="0"/>
        <w:keepLines w:val="0"/>
        <w:pageBreakBefore w:val="0"/>
        <w:widowControl w:val="0"/>
        <w:numPr>
          <w:ilvl w:val="1"/>
          <w:numId w:val="106"/>
        </w:numPr>
        <w:tabs>
          <w:tab w:val="left" w:pos="1456"/>
        </w:tabs>
        <w:kinsoku/>
        <w:wordWrap/>
        <w:overflowPunct/>
        <w:topLinePunct w:val="0"/>
        <w:autoSpaceDE/>
        <w:autoSpaceDN/>
        <w:bidi w:val="0"/>
        <w:adjustRightInd/>
        <w:snapToGrid w:val="0"/>
        <w:spacing w:line="360" w:lineRule="auto"/>
        <w:ind w:left="426"/>
        <w:contextualSpacing/>
        <w:textAlignment w:val="auto"/>
        <w:rPr>
          <w:rFonts w:ascii="宋体" w:hAnsi="宋体"/>
          <w:szCs w:val="21"/>
        </w:rPr>
      </w:pPr>
      <w:r>
        <w:rPr>
          <w:rFonts w:hint="eastAsia" w:ascii="宋体" w:hAnsi="宋体" w:cs="宋体"/>
          <w:szCs w:val="21"/>
        </w:rPr>
        <w:t>在乙方提供服务时，如对甲方的设备造成了损坏，甲方有权要求乙方赔偿。</w:t>
      </w:r>
    </w:p>
    <w:p w14:paraId="160BF098">
      <w:pPr>
        <w:keepNext w:val="0"/>
        <w:keepLines w:val="0"/>
        <w:pageBreakBefore w:val="0"/>
        <w:widowControl w:val="0"/>
        <w:numPr>
          <w:ilvl w:val="1"/>
          <w:numId w:val="106"/>
        </w:numPr>
        <w:tabs>
          <w:tab w:val="left" w:pos="1456"/>
        </w:tabs>
        <w:kinsoku/>
        <w:wordWrap/>
        <w:overflowPunct/>
        <w:topLinePunct w:val="0"/>
        <w:autoSpaceDE/>
        <w:autoSpaceDN/>
        <w:bidi w:val="0"/>
        <w:adjustRightInd/>
        <w:snapToGrid w:val="0"/>
        <w:spacing w:line="360" w:lineRule="auto"/>
        <w:ind w:left="426"/>
        <w:contextualSpacing/>
        <w:textAlignment w:val="auto"/>
        <w:rPr>
          <w:rFonts w:ascii="宋体" w:hAnsi="宋体"/>
          <w:szCs w:val="21"/>
        </w:rPr>
      </w:pPr>
      <w:r>
        <w:rPr>
          <w:rFonts w:hint="eastAsia" w:ascii="宋体" w:hAnsi="宋体"/>
          <w:szCs w:val="21"/>
        </w:rPr>
        <w:t>磋商文件和响应文件约定的甲方其余权利义务。</w:t>
      </w:r>
    </w:p>
    <w:p w14:paraId="6319C059">
      <w:pPr>
        <w:keepNext w:val="0"/>
        <w:keepLines w:val="0"/>
        <w:pageBreakBefore w:val="0"/>
        <w:widowControl w:val="0"/>
        <w:numPr>
          <w:ilvl w:val="0"/>
          <w:numId w:val="105"/>
        </w:numPr>
        <w:kinsoku/>
        <w:wordWrap/>
        <w:overflowPunct/>
        <w:topLinePunct w:val="0"/>
        <w:autoSpaceDE/>
        <w:autoSpaceDN/>
        <w:bidi w:val="0"/>
        <w:adjustRightInd/>
        <w:snapToGrid w:val="0"/>
        <w:spacing w:line="360" w:lineRule="auto"/>
        <w:contextualSpacing/>
        <w:textAlignment w:val="auto"/>
        <w:rPr>
          <w:rFonts w:ascii="宋体" w:hAnsi="宋体"/>
          <w:b w:val="0"/>
          <w:bCs/>
          <w:szCs w:val="21"/>
        </w:rPr>
      </w:pPr>
      <w:r>
        <w:rPr>
          <w:rFonts w:hint="eastAsia" w:ascii="宋体" w:hAnsi="宋体"/>
          <w:b w:val="0"/>
          <w:bCs/>
          <w:szCs w:val="21"/>
        </w:rPr>
        <w:t>乙方权力和义务</w:t>
      </w:r>
    </w:p>
    <w:p w14:paraId="6DF4FAF5">
      <w:pPr>
        <w:keepNext w:val="0"/>
        <w:keepLines w:val="0"/>
        <w:pageBreakBefore w:val="0"/>
        <w:widowControl w:val="0"/>
        <w:numPr>
          <w:ilvl w:val="1"/>
          <w:numId w:val="107"/>
        </w:numPr>
        <w:tabs>
          <w:tab w:val="left" w:pos="1456"/>
        </w:tabs>
        <w:kinsoku/>
        <w:wordWrap/>
        <w:overflowPunct/>
        <w:topLinePunct w:val="0"/>
        <w:autoSpaceDE/>
        <w:autoSpaceDN/>
        <w:bidi w:val="0"/>
        <w:adjustRightInd/>
        <w:snapToGrid w:val="0"/>
        <w:spacing w:line="360" w:lineRule="auto"/>
        <w:ind w:left="426"/>
        <w:contextualSpacing/>
        <w:textAlignment w:val="auto"/>
        <w:rPr>
          <w:rFonts w:ascii="宋体" w:hAnsi="宋体"/>
          <w:bCs/>
          <w:szCs w:val="21"/>
        </w:rPr>
      </w:pPr>
      <w:r>
        <w:rPr>
          <w:rFonts w:hint="eastAsia" w:ascii="宋体" w:hAnsi="宋体" w:cs="宋体"/>
          <w:szCs w:val="21"/>
        </w:rPr>
        <w:t>乙方应按磋商文件的要求和响应文件的承诺进行供货，发生任何货物及服务的变更均须向甲方提出交书面报审报告</w:t>
      </w:r>
      <w:r>
        <w:rPr>
          <w:rFonts w:hint="eastAsia" w:ascii="宋体" w:hAnsi="宋体" w:cs="宋体"/>
          <w:szCs w:val="21"/>
          <w:lang w:eastAsia="zh-CN"/>
        </w:rPr>
        <w:t>，</w:t>
      </w:r>
      <w:r>
        <w:rPr>
          <w:rFonts w:hint="eastAsia" w:ascii="宋体" w:hAnsi="宋体" w:cs="宋体"/>
          <w:szCs w:val="21"/>
          <w:lang w:val="en-US" w:eastAsia="zh-CN"/>
        </w:rPr>
        <w:t>经甲方确认后方可实施</w:t>
      </w:r>
      <w:r>
        <w:rPr>
          <w:rFonts w:hint="eastAsia" w:ascii="宋体" w:hAnsi="宋体" w:cs="宋体"/>
          <w:szCs w:val="21"/>
        </w:rPr>
        <w:t>。</w:t>
      </w:r>
    </w:p>
    <w:p w14:paraId="6A4C8708">
      <w:pPr>
        <w:keepNext w:val="0"/>
        <w:keepLines w:val="0"/>
        <w:pageBreakBefore w:val="0"/>
        <w:widowControl w:val="0"/>
        <w:numPr>
          <w:ilvl w:val="1"/>
          <w:numId w:val="107"/>
        </w:numPr>
        <w:tabs>
          <w:tab w:val="left" w:pos="1456"/>
        </w:tabs>
        <w:kinsoku/>
        <w:wordWrap/>
        <w:overflowPunct/>
        <w:topLinePunct w:val="0"/>
        <w:autoSpaceDE/>
        <w:autoSpaceDN/>
        <w:bidi w:val="0"/>
        <w:adjustRightInd/>
        <w:snapToGrid w:val="0"/>
        <w:spacing w:line="360" w:lineRule="auto"/>
        <w:ind w:left="426"/>
        <w:contextualSpacing/>
        <w:textAlignment w:val="auto"/>
        <w:rPr>
          <w:rFonts w:ascii="宋体" w:hAnsi="宋体"/>
          <w:bCs/>
          <w:szCs w:val="21"/>
        </w:rPr>
      </w:pPr>
      <w:r>
        <w:rPr>
          <w:rFonts w:hint="eastAsia" w:ascii="宋体" w:hAnsi="宋体"/>
          <w:bCs/>
          <w:szCs w:val="21"/>
        </w:rPr>
        <w:t>在满足磋商文件的前提下，严格按照其响应文件的</w:t>
      </w:r>
      <w:r>
        <w:rPr>
          <w:rFonts w:hint="eastAsia" w:ascii="宋体" w:hAnsi="宋体" w:cs="宋体"/>
          <w:szCs w:val="21"/>
          <w:lang w:val="en-US" w:eastAsia="zh-CN"/>
        </w:rPr>
        <w:t>技术</w:t>
      </w:r>
      <w:r>
        <w:rPr>
          <w:rFonts w:hint="eastAsia" w:ascii="宋体" w:hAnsi="宋体"/>
          <w:szCs w:val="21"/>
        </w:rPr>
        <w:t>方案</w:t>
      </w:r>
      <w:r>
        <w:rPr>
          <w:rFonts w:hint="eastAsia" w:ascii="宋体" w:hAnsi="宋体"/>
          <w:bCs/>
          <w:szCs w:val="21"/>
        </w:rPr>
        <w:t>进行服务。</w:t>
      </w:r>
    </w:p>
    <w:p w14:paraId="14E52BD4">
      <w:pPr>
        <w:keepNext w:val="0"/>
        <w:keepLines w:val="0"/>
        <w:pageBreakBefore w:val="0"/>
        <w:widowControl w:val="0"/>
        <w:numPr>
          <w:ilvl w:val="1"/>
          <w:numId w:val="107"/>
        </w:numPr>
        <w:tabs>
          <w:tab w:val="left" w:pos="1456"/>
        </w:tabs>
        <w:kinsoku/>
        <w:wordWrap/>
        <w:overflowPunct/>
        <w:topLinePunct w:val="0"/>
        <w:autoSpaceDE/>
        <w:autoSpaceDN/>
        <w:bidi w:val="0"/>
        <w:adjustRightInd/>
        <w:snapToGrid w:val="0"/>
        <w:spacing w:line="360" w:lineRule="auto"/>
        <w:ind w:left="426"/>
        <w:contextualSpacing/>
        <w:textAlignment w:val="auto"/>
        <w:rPr>
          <w:rFonts w:ascii="宋体" w:hAnsi="宋体"/>
          <w:szCs w:val="21"/>
        </w:rPr>
      </w:pPr>
      <w:r>
        <w:rPr>
          <w:rFonts w:hint="eastAsia" w:ascii="宋体" w:hAnsi="宋体"/>
          <w:szCs w:val="21"/>
        </w:rPr>
        <w:t>在组织</w:t>
      </w:r>
      <w:r>
        <w:rPr>
          <w:rFonts w:hint="eastAsia" w:ascii="宋体" w:hAnsi="宋体" w:cs="宋体"/>
          <w:szCs w:val="21"/>
        </w:rPr>
        <w:t>实施服务</w:t>
      </w:r>
      <w:r>
        <w:rPr>
          <w:rFonts w:hint="eastAsia" w:ascii="宋体" w:hAnsi="宋体"/>
          <w:szCs w:val="21"/>
        </w:rPr>
        <w:t>过程中，遵守有关安全生产管理规定，严格按相关安全标准组织实施，采取必要的安全防护措施，消除事故隐患。由于乙方安全措施不力造成事故的责任和因此发生的费用，由乙方承担。</w:t>
      </w:r>
    </w:p>
    <w:p w14:paraId="36CF2966">
      <w:pPr>
        <w:keepNext w:val="0"/>
        <w:keepLines w:val="0"/>
        <w:pageBreakBefore w:val="0"/>
        <w:widowControl w:val="0"/>
        <w:numPr>
          <w:ilvl w:val="1"/>
          <w:numId w:val="107"/>
        </w:numPr>
        <w:tabs>
          <w:tab w:val="left" w:pos="1456"/>
        </w:tabs>
        <w:kinsoku/>
        <w:wordWrap/>
        <w:overflowPunct/>
        <w:topLinePunct w:val="0"/>
        <w:autoSpaceDE/>
        <w:autoSpaceDN/>
        <w:bidi w:val="0"/>
        <w:adjustRightInd/>
        <w:snapToGrid w:val="0"/>
        <w:spacing w:line="360" w:lineRule="auto"/>
        <w:ind w:left="426"/>
        <w:contextualSpacing/>
        <w:textAlignment w:val="auto"/>
        <w:rPr>
          <w:rFonts w:ascii="宋体" w:hAnsi="宋体"/>
          <w:szCs w:val="21"/>
        </w:rPr>
      </w:pPr>
      <w:r>
        <w:rPr>
          <w:rFonts w:hint="eastAsia" w:ascii="宋体" w:hAnsi="宋体"/>
          <w:bCs/>
          <w:szCs w:val="21"/>
        </w:rPr>
        <w:t>做好服务现场设施的保护，若乙方防护不力而造成一切责任及经济损失由乙方承担；</w:t>
      </w:r>
    </w:p>
    <w:p w14:paraId="44740F89">
      <w:pPr>
        <w:keepNext w:val="0"/>
        <w:keepLines w:val="0"/>
        <w:pageBreakBefore w:val="0"/>
        <w:widowControl w:val="0"/>
        <w:numPr>
          <w:ilvl w:val="1"/>
          <w:numId w:val="107"/>
        </w:numPr>
        <w:tabs>
          <w:tab w:val="left" w:pos="1456"/>
        </w:tabs>
        <w:kinsoku/>
        <w:wordWrap/>
        <w:overflowPunct/>
        <w:topLinePunct w:val="0"/>
        <w:autoSpaceDE/>
        <w:autoSpaceDN/>
        <w:bidi w:val="0"/>
        <w:adjustRightInd/>
        <w:snapToGrid w:val="0"/>
        <w:spacing w:line="360" w:lineRule="auto"/>
        <w:ind w:left="426"/>
        <w:contextualSpacing/>
        <w:textAlignment w:val="auto"/>
        <w:rPr>
          <w:rFonts w:ascii="宋体" w:hAnsi="宋体"/>
          <w:szCs w:val="21"/>
        </w:rPr>
      </w:pPr>
      <w:r>
        <w:rPr>
          <w:rFonts w:hint="eastAsia" w:ascii="宋体" w:hAnsi="宋体"/>
          <w:bCs/>
          <w:szCs w:val="21"/>
        </w:rPr>
        <w:t>必须为从事危险作业的职工办理意外伤害保险，并为实施服务场地内自有人员生命财产和实施服务机械设备办理保险，支付保险费用。</w:t>
      </w:r>
    </w:p>
    <w:p w14:paraId="3384E0AC">
      <w:pPr>
        <w:keepNext w:val="0"/>
        <w:keepLines w:val="0"/>
        <w:pageBreakBefore w:val="0"/>
        <w:widowControl w:val="0"/>
        <w:numPr>
          <w:ilvl w:val="1"/>
          <w:numId w:val="107"/>
        </w:numPr>
        <w:tabs>
          <w:tab w:val="left" w:pos="1456"/>
        </w:tabs>
        <w:kinsoku/>
        <w:wordWrap/>
        <w:overflowPunct/>
        <w:topLinePunct w:val="0"/>
        <w:autoSpaceDE/>
        <w:autoSpaceDN/>
        <w:bidi w:val="0"/>
        <w:adjustRightInd/>
        <w:snapToGrid w:val="0"/>
        <w:spacing w:line="360" w:lineRule="auto"/>
        <w:ind w:left="426"/>
        <w:contextualSpacing/>
        <w:textAlignment w:val="auto"/>
        <w:rPr>
          <w:rFonts w:ascii="宋体" w:hAnsi="宋体"/>
          <w:szCs w:val="21"/>
        </w:rPr>
      </w:pPr>
      <w:r>
        <w:rPr>
          <w:rFonts w:hint="eastAsia" w:ascii="宋体" w:hAnsi="宋体"/>
          <w:szCs w:val="21"/>
        </w:rPr>
        <w:t>磋商文件和响应文件约定的乙方其余权利义务。</w:t>
      </w:r>
    </w:p>
    <w:p w14:paraId="0BAC0187">
      <w:pPr>
        <w:keepNext w:val="0"/>
        <w:keepLines w:val="0"/>
        <w:pageBreakBefore w:val="0"/>
        <w:widowControl w:val="0"/>
        <w:numPr>
          <w:ilvl w:val="0"/>
          <w:numId w:val="103"/>
        </w:numPr>
        <w:kinsoku/>
        <w:wordWrap/>
        <w:overflowPunct/>
        <w:topLinePunct w:val="0"/>
        <w:autoSpaceDE/>
        <w:autoSpaceDN/>
        <w:bidi w:val="0"/>
        <w:adjustRightInd/>
        <w:snapToGrid w:val="0"/>
        <w:spacing w:line="360" w:lineRule="auto"/>
        <w:contextualSpacing/>
        <w:textAlignment w:val="auto"/>
        <w:rPr>
          <w:rFonts w:ascii="宋体" w:hAnsi="宋体"/>
          <w:b/>
          <w:szCs w:val="21"/>
        </w:rPr>
      </w:pPr>
      <w:r>
        <w:rPr>
          <w:rFonts w:hint="eastAsia" w:ascii="宋体" w:hAnsi="宋体"/>
          <w:b/>
          <w:szCs w:val="21"/>
        </w:rPr>
        <w:t>包装和运输</w:t>
      </w:r>
    </w:p>
    <w:p w14:paraId="41C28799">
      <w:pPr>
        <w:keepNext w:val="0"/>
        <w:keepLines w:val="0"/>
        <w:pageBreakBefore w:val="0"/>
        <w:widowControl w:val="0"/>
        <w:numPr>
          <w:ilvl w:val="1"/>
          <w:numId w:val="108"/>
        </w:numPr>
        <w:kinsoku/>
        <w:wordWrap/>
        <w:overflowPunct/>
        <w:topLinePunct w:val="0"/>
        <w:autoSpaceDE/>
        <w:autoSpaceDN/>
        <w:bidi w:val="0"/>
        <w:adjustRightInd/>
        <w:snapToGrid w:val="0"/>
        <w:spacing w:line="360" w:lineRule="auto"/>
        <w:ind w:left="426"/>
        <w:contextualSpacing/>
        <w:textAlignment w:val="auto"/>
        <w:rPr>
          <w:rFonts w:hint="eastAsia" w:ascii="宋体" w:hAnsi="宋体" w:cs="宋体"/>
          <w:szCs w:val="21"/>
        </w:rPr>
      </w:pPr>
      <w:r>
        <w:rPr>
          <w:rFonts w:hint="eastAsia" w:ascii="宋体" w:hAnsi="宋体" w:cs="宋体"/>
          <w:szCs w:val="21"/>
        </w:rPr>
        <w:t>货物（设备）的包装应符合国家相关标准或规定，且包装必须为制造商原厂包装，支持防伪及溯源查询，货物（设备）的包装均应有良好的防湿、防锈、防潮、防雨、防腐及防碰撞的措施。凡由于包装不良造成货物（设备）的损坏、损失和由此产生的费用均由</w:t>
      </w:r>
      <w:r>
        <w:rPr>
          <w:rFonts w:hint="eastAsia" w:ascii="宋体" w:hAnsi="宋体" w:cs="宋体"/>
          <w:szCs w:val="21"/>
          <w:lang w:val="en-US" w:eastAsia="zh-CN"/>
        </w:rPr>
        <w:t>乙方</w:t>
      </w:r>
      <w:r>
        <w:rPr>
          <w:rFonts w:hint="eastAsia" w:ascii="宋体" w:hAnsi="宋体" w:cs="宋体"/>
          <w:szCs w:val="21"/>
        </w:rPr>
        <w:t>承担；</w:t>
      </w:r>
    </w:p>
    <w:p w14:paraId="457CE4BB">
      <w:pPr>
        <w:keepNext w:val="0"/>
        <w:keepLines w:val="0"/>
        <w:pageBreakBefore w:val="0"/>
        <w:widowControl w:val="0"/>
        <w:numPr>
          <w:ilvl w:val="1"/>
          <w:numId w:val="108"/>
        </w:numPr>
        <w:kinsoku/>
        <w:wordWrap/>
        <w:overflowPunct/>
        <w:topLinePunct w:val="0"/>
        <w:autoSpaceDE/>
        <w:autoSpaceDN/>
        <w:bidi w:val="0"/>
        <w:adjustRightInd/>
        <w:snapToGrid w:val="0"/>
        <w:spacing w:line="360" w:lineRule="auto"/>
        <w:ind w:left="426"/>
        <w:contextualSpacing/>
        <w:textAlignment w:val="auto"/>
        <w:rPr>
          <w:rFonts w:hint="eastAsia" w:ascii="宋体" w:hAnsi="宋体" w:cs="宋体"/>
          <w:szCs w:val="21"/>
        </w:rPr>
      </w:pPr>
      <w:r>
        <w:rPr>
          <w:rFonts w:hint="eastAsia" w:ascii="宋体" w:hAnsi="宋体" w:cs="宋体"/>
          <w:szCs w:val="21"/>
        </w:rPr>
        <w:t>货物（设备）、备品备件、专用工具须单独分箱包装，每个包装箱外表面须标有与装箱单一致的设备清单及编号，易于被区分；</w:t>
      </w:r>
    </w:p>
    <w:p w14:paraId="25D96303">
      <w:pPr>
        <w:keepNext w:val="0"/>
        <w:keepLines w:val="0"/>
        <w:pageBreakBefore w:val="0"/>
        <w:widowControl w:val="0"/>
        <w:numPr>
          <w:ilvl w:val="1"/>
          <w:numId w:val="108"/>
        </w:numPr>
        <w:kinsoku/>
        <w:wordWrap/>
        <w:overflowPunct/>
        <w:topLinePunct w:val="0"/>
        <w:autoSpaceDE/>
        <w:autoSpaceDN/>
        <w:bidi w:val="0"/>
        <w:adjustRightInd/>
        <w:snapToGrid w:val="0"/>
        <w:spacing w:line="360" w:lineRule="auto"/>
        <w:ind w:left="426"/>
        <w:contextualSpacing/>
        <w:textAlignment w:val="auto"/>
        <w:rPr>
          <w:rFonts w:hint="eastAsia" w:ascii="宋体" w:hAnsi="宋体" w:cs="宋体"/>
          <w:szCs w:val="21"/>
        </w:rPr>
      </w:pPr>
      <w:r>
        <w:rPr>
          <w:rFonts w:hint="eastAsia" w:ascii="宋体" w:hAnsi="宋体" w:cs="宋体"/>
          <w:szCs w:val="21"/>
        </w:rPr>
        <w:t>包装箱内应有下列随箱资料：装箱单、产品合格证、产品检验记录、产品使用说明书、设备装配图、随箱清单等；</w:t>
      </w:r>
    </w:p>
    <w:p w14:paraId="2978249A">
      <w:pPr>
        <w:keepNext w:val="0"/>
        <w:keepLines w:val="0"/>
        <w:pageBreakBefore w:val="0"/>
        <w:widowControl w:val="0"/>
        <w:numPr>
          <w:ilvl w:val="1"/>
          <w:numId w:val="108"/>
        </w:numPr>
        <w:kinsoku/>
        <w:wordWrap/>
        <w:overflowPunct/>
        <w:topLinePunct w:val="0"/>
        <w:autoSpaceDE/>
        <w:autoSpaceDN/>
        <w:bidi w:val="0"/>
        <w:adjustRightInd/>
        <w:snapToGrid w:val="0"/>
        <w:spacing w:line="360" w:lineRule="auto"/>
        <w:ind w:left="426"/>
        <w:contextualSpacing/>
        <w:textAlignment w:val="auto"/>
        <w:rPr>
          <w:rFonts w:hint="eastAsia" w:ascii="宋体" w:hAnsi="宋体" w:cs="宋体"/>
          <w:szCs w:val="21"/>
        </w:rPr>
      </w:pPr>
      <w:r>
        <w:rPr>
          <w:rFonts w:hint="eastAsia" w:ascii="宋体" w:hAnsi="宋体" w:cs="宋体"/>
          <w:szCs w:val="21"/>
          <w:lang w:val="en-US" w:eastAsia="zh-CN"/>
        </w:rPr>
        <w:t>乙方</w:t>
      </w:r>
      <w:r>
        <w:rPr>
          <w:rFonts w:hint="eastAsia" w:ascii="宋体" w:hAnsi="宋体" w:cs="宋体"/>
          <w:szCs w:val="21"/>
        </w:rPr>
        <w:t>须负责所有货物从出厂到项目现场的运输（包括一次和二次运输）、搬运、装卸、安装、调试等工作，因此产生的一切费用包含在</w:t>
      </w:r>
      <w:r>
        <w:rPr>
          <w:rFonts w:hint="eastAsia" w:ascii="宋体" w:hAnsi="宋体" w:cs="宋体"/>
          <w:szCs w:val="21"/>
          <w:lang w:val="en-US" w:eastAsia="zh-CN"/>
        </w:rPr>
        <w:t>本合同</w:t>
      </w:r>
      <w:r>
        <w:rPr>
          <w:rFonts w:hint="eastAsia" w:ascii="宋体" w:hAnsi="宋体" w:cs="宋体"/>
          <w:szCs w:val="21"/>
        </w:rPr>
        <w:t>总价内；</w:t>
      </w:r>
    </w:p>
    <w:p w14:paraId="08A09FFD">
      <w:pPr>
        <w:keepNext w:val="0"/>
        <w:keepLines w:val="0"/>
        <w:pageBreakBefore w:val="0"/>
        <w:widowControl w:val="0"/>
        <w:numPr>
          <w:ilvl w:val="1"/>
          <w:numId w:val="108"/>
        </w:numPr>
        <w:kinsoku/>
        <w:wordWrap/>
        <w:overflowPunct/>
        <w:topLinePunct w:val="0"/>
        <w:autoSpaceDE/>
        <w:autoSpaceDN/>
        <w:bidi w:val="0"/>
        <w:adjustRightInd/>
        <w:snapToGrid w:val="0"/>
        <w:spacing w:line="360" w:lineRule="auto"/>
        <w:ind w:left="426"/>
        <w:contextualSpacing/>
        <w:textAlignment w:val="auto"/>
        <w:rPr>
          <w:rFonts w:ascii="宋体" w:hAnsi="宋体"/>
          <w:szCs w:val="21"/>
        </w:rPr>
      </w:pPr>
      <w:r>
        <w:rPr>
          <w:rFonts w:hint="eastAsia" w:ascii="宋体" w:hAnsi="宋体" w:cs="宋体"/>
          <w:szCs w:val="21"/>
          <w:lang w:val="en-US" w:eastAsia="zh-CN"/>
        </w:rPr>
        <w:t>乙方</w:t>
      </w:r>
      <w:r>
        <w:rPr>
          <w:rFonts w:hint="eastAsia" w:ascii="宋体" w:hAnsi="宋体" w:cs="宋体"/>
          <w:szCs w:val="21"/>
        </w:rPr>
        <w:t>须负责所有货物在验收合格前的一切保险费用，包含但不限于保管、运输、装卸车、货物现场的卸货（由</w:t>
      </w:r>
      <w:r>
        <w:rPr>
          <w:rFonts w:hint="eastAsia" w:ascii="宋体" w:hAnsi="宋体" w:cs="宋体"/>
          <w:szCs w:val="21"/>
          <w:lang w:val="en-US" w:eastAsia="zh-CN"/>
        </w:rPr>
        <w:t>甲方</w:t>
      </w:r>
      <w:r>
        <w:rPr>
          <w:rFonts w:hint="eastAsia" w:ascii="宋体" w:hAnsi="宋体" w:cs="宋体"/>
          <w:szCs w:val="21"/>
        </w:rPr>
        <w:t>指定卸货地点）等，费用包含在</w:t>
      </w:r>
      <w:r>
        <w:rPr>
          <w:rFonts w:hint="eastAsia" w:ascii="宋体" w:hAnsi="宋体" w:cs="宋体"/>
          <w:szCs w:val="21"/>
          <w:lang w:val="en-US" w:eastAsia="zh-CN"/>
        </w:rPr>
        <w:t>本合同</w:t>
      </w:r>
      <w:r>
        <w:rPr>
          <w:rFonts w:hint="eastAsia" w:ascii="宋体" w:hAnsi="宋体" w:cs="宋体"/>
          <w:szCs w:val="21"/>
        </w:rPr>
        <w:t>总价内。</w:t>
      </w:r>
    </w:p>
    <w:p w14:paraId="77DAF716">
      <w:pPr>
        <w:keepNext w:val="0"/>
        <w:keepLines w:val="0"/>
        <w:pageBreakBefore w:val="0"/>
        <w:widowControl w:val="0"/>
        <w:numPr>
          <w:ilvl w:val="0"/>
          <w:numId w:val="103"/>
        </w:numPr>
        <w:kinsoku/>
        <w:wordWrap/>
        <w:overflowPunct/>
        <w:topLinePunct w:val="0"/>
        <w:autoSpaceDE/>
        <w:autoSpaceDN/>
        <w:bidi w:val="0"/>
        <w:adjustRightInd/>
        <w:snapToGrid w:val="0"/>
        <w:spacing w:line="360" w:lineRule="auto"/>
        <w:contextualSpacing/>
        <w:textAlignment w:val="auto"/>
        <w:rPr>
          <w:rFonts w:ascii="宋体" w:hAnsi="宋体"/>
          <w:b/>
          <w:szCs w:val="21"/>
        </w:rPr>
      </w:pPr>
      <w:r>
        <w:rPr>
          <w:rFonts w:hint="eastAsia" w:ascii="宋体" w:hAnsi="宋体"/>
          <w:b/>
          <w:szCs w:val="21"/>
        </w:rPr>
        <w:t>验收要求</w:t>
      </w:r>
    </w:p>
    <w:p w14:paraId="41E538CA">
      <w:pPr>
        <w:keepNext w:val="0"/>
        <w:keepLines w:val="0"/>
        <w:pageBreakBefore w:val="0"/>
        <w:widowControl w:val="0"/>
        <w:numPr>
          <w:ilvl w:val="1"/>
          <w:numId w:val="109"/>
        </w:numPr>
        <w:kinsoku/>
        <w:wordWrap/>
        <w:overflowPunct/>
        <w:topLinePunct w:val="0"/>
        <w:autoSpaceDE/>
        <w:autoSpaceDN/>
        <w:bidi w:val="0"/>
        <w:adjustRightInd/>
        <w:snapToGrid w:val="0"/>
        <w:spacing w:line="360" w:lineRule="auto"/>
        <w:ind w:left="426"/>
        <w:contextualSpacing/>
        <w:textAlignment w:val="auto"/>
        <w:rPr>
          <w:rFonts w:hint="eastAsia" w:ascii="宋体" w:hAnsi="宋体" w:eastAsia="宋体" w:cs="宋体"/>
          <w:iCs/>
          <w:color w:val="auto"/>
          <w:sz w:val="21"/>
          <w:szCs w:val="21"/>
          <w:highlight w:val="none"/>
        </w:rPr>
      </w:pPr>
      <w:r>
        <w:rPr>
          <w:rFonts w:hint="eastAsia" w:ascii="宋体" w:hAnsi="宋体" w:eastAsia="宋体" w:cs="宋体"/>
          <w:iCs/>
          <w:color w:val="auto"/>
          <w:sz w:val="21"/>
          <w:szCs w:val="21"/>
          <w:highlight w:val="none"/>
        </w:rPr>
        <w:t>货物运抵</w:t>
      </w:r>
      <w:r>
        <w:rPr>
          <w:rFonts w:hint="eastAsia" w:ascii="宋体" w:hAnsi="宋体" w:cs="宋体"/>
          <w:iCs/>
          <w:color w:val="auto"/>
          <w:sz w:val="21"/>
          <w:szCs w:val="21"/>
          <w:highlight w:val="none"/>
          <w:lang w:val="en-US" w:eastAsia="zh-CN"/>
        </w:rPr>
        <w:t>甲方</w:t>
      </w:r>
      <w:r>
        <w:rPr>
          <w:rFonts w:hint="eastAsia" w:ascii="宋体" w:hAnsi="宋体" w:eastAsia="宋体" w:cs="宋体"/>
          <w:iCs/>
          <w:color w:val="auto"/>
          <w:sz w:val="21"/>
          <w:szCs w:val="21"/>
          <w:highlight w:val="none"/>
        </w:rPr>
        <w:t>指定地点后，双方对货物进行初验：</w:t>
      </w:r>
    </w:p>
    <w:p w14:paraId="0A8CE33B">
      <w:pPr>
        <w:pStyle w:val="70"/>
        <w:keepNext w:val="0"/>
        <w:keepLines w:val="0"/>
        <w:pageBreakBefore w:val="0"/>
        <w:widowControl w:val="0"/>
        <w:numPr>
          <w:ilvl w:val="0"/>
          <w:numId w:val="110"/>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s="宋体"/>
          <w:iCs/>
          <w:color w:val="auto"/>
          <w:sz w:val="21"/>
          <w:szCs w:val="21"/>
          <w:highlight w:val="none"/>
        </w:rPr>
      </w:pPr>
      <w:r>
        <w:rPr>
          <w:rFonts w:hint="eastAsia" w:ascii="宋体" w:hAnsi="宋体" w:eastAsia="宋体" w:cs="宋体"/>
          <w:iCs/>
          <w:color w:val="auto"/>
          <w:sz w:val="21"/>
          <w:szCs w:val="21"/>
          <w:highlight w:val="none"/>
        </w:rPr>
        <w:t>检查货物外观，包括但不限于：外包装有无损伤、货物是否有损坏及腐蚀、掉漆现象，若外观有损坏及腐蚀、掉漆等，影响使用，</w:t>
      </w:r>
      <w:r>
        <w:rPr>
          <w:rFonts w:hint="eastAsia" w:ascii="宋体" w:hAnsi="宋体" w:cs="宋体"/>
          <w:iCs/>
          <w:color w:val="auto"/>
          <w:sz w:val="21"/>
          <w:szCs w:val="21"/>
          <w:highlight w:val="none"/>
          <w:lang w:val="en-US" w:eastAsia="zh-CN"/>
        </w:rPr>
        <w:t>乙方</w:t>
      </w:r>
      <w:r>
        <w:rPr>
          <w:rFonts w:hint="eastAsia" w:ascii="宋体" w:hAnsi="宋体" w:eastAsia="宋体" w:cs="宋体"/>
          <w:iCs/>
          <w:color w:val="auto"/>
          <w:sz w:val="21"/>
          <w:szCs w:val="21"/>
          <w:highlight w:val="none"/>
        </w:rPr>
        <w:t>应负责更换；</w:t>
      </w:r>
    </w:p>
    <w:p w14:paraId="1FA81F9B">
      <w:pPr>
        <w:pStyle w:val="70"/>
        <w:keepNext w:val="0"/>
        <w:keepLines w:val="0"/>
        <w:pageBreakBefore w:val="0"/>
        <w:widowControl w:val="0"/>
        <w:numPr>
          <w:ilvl w:val="0"/>
          <w:numId w:val="110"/>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s="宋体"/>
          <w:iCs/>
          <w:color w:val="auto"/>
          <w:sz w:val="21"/>
          <w:szCs w:val="21"/>
          <w:highlight w:val="none"/>
        </w:rPr>
      </w:pPr>
      <w:r>
        <w:rPr>
          <w:rFonts w:hint="eastAsia" w:ascii="宋体" w:hAnsi="宋体" w:eastAsia="宋体" w:cs="宋体"/>
          <w:iCs/>
          <w:color w:val="auto"/>
          <w:sz w:val="21"/>
          <w:szCs w:val="21"/>
          <w:highlight w:val="none"/>
        </w:rPr>
        <w:t>检查货物标识，设备类应有铭牌、标注货物名称、规格、型号、生产商、出厂日期等。</w:t>
      </w:r>
    </w:p>
    <w:p w14:paraId="2CEDCEC4">
      <w:pPr>
        <w:pStyle w:val="70"/>
        <w:keepNext w:val="0"/>
        <w:keepLines w:val="0"/>
        <w:pageBreakBefore w:val="0"/>
        <w:widowControl w:val="0"/>
        <w:numPr>
          <w:ilvl w:val="0"/>
          <w:numId w:val="111"/>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s="宋体"/>
          <w:iCs/>
          <w:color w:val="auto"/>
          <w:sz w:val="21"/>
          <w:szCs w:val="21"/>
          <w:highlight w:val="none"/>
        </w:rPr>
      </w:pPr>
      <w:r>
        <w:rPr>
          <w:rFonts w:hint="eastAsia" w:ascii="宋体" w:hAnsi="宋体" w:cs="宋体"/>
          <w:iCs/>
          <w:color w:val="auto"/>
          <w:sz w:val="21"/>
          <w:szCs w:val="21"/>
          <w:highlight w:val="none"/>
          <w:lang w:val="en-US" w:eastAsia="zh-CN"/>
        </w:rPr>
        <w:t>附件1：《供货清单》中</w:t>
      </w:r>
      <w:r>
        <w:rPr>
          <w:rFonts w:hint="eastAsia" w:ascii="宋体" w:hAnsi="宋体" w:eastAsia="宋体" w:cs="宋体"/>
          <w:iCs/>
          <w:color w:val="auto"/>
          <w:sz w:val="21"/>
          <w:szCs w:val="21"/>
          <w:highlight w:val="none"/>
        </w:rPr>
        <w:t>属于中国国家强制性产品认证（CCC）产品的，</w:t>
      </w:r>
      <w:r>
        <w:rPr>
          <w:rFonts w:hint="eastAsia" w:ascii="宋体" w:hAnsi="宋体" w:cs="宋体"/>
          <w:iCs/>
          <w:color w:val="auto"/>
          <w:sz w:val="21"/>
          <w:szCs w:val="21"/>
          <w:highlight w:val="none"/>
          <w:lang w:val="en-US" w:eastAsia="zh-CN"/>
        </w:rPr>
        <w:t>乙方</w:t>
      </w:r>
      <w:r>
        <w:rPr>
          <w:rFonts w:hint="eastAsia" w:ascii="宋体" w:hAnsi="宋体" w:eastAsia="宋体" w:cs="宋体"/>
          <w:iCs/>
          <w:color w:val="auto"/>
          <w:sz w:val="21"/>
          <w:szCs w:val="21"/>
          <w:highlight w:val="none"/>
        </w:rPr>
        <w:t>须在交货时提供对应货物具有的《中国国家强制性产品认证证书》或《强制性认证产品符合性自我声明》</w:t>
      </w:r>
      <w:r>
        <w:rPr>
          <w:rFonts w:hint="eastAsia" w:ascii="宋体" w:hAnsi="宋体" w:cs="宋体"/>
          <w:iCs/>
          <w:color w:val="auto"/>
          <w:sz w:val="21"/>
          <w:szCs w:val="21"/>
          <w:highlight w:val="none"/>
          <w:lang w:eastAsia="zh-CN"/>
        </w:rPr>
        <w:t>；属于《节能产品政府采购品目清单》中政府强制采购产品的，</w:t>
      </w:r>
      <w:r>
        <w:rPr>
          <w:rFonts w:hint="eastAsia" w:ascii="宋体" w:hAnsi="宋体" w:cs="宋体"/>
          <w:iCs/>
          <w:color w:val="auto"/>
          <w:sz w:val="21"/>
          <w:szCs w:val="21"/>
          <w:highlight w:val="none"/>
          <w:lang w:val="en-US" w:eastAsia="zh-CN"/>
        </w:rPr>
        <w:t>乙方</w:t>
      </w:r>
      <w:r>
        <w:rPr>
          <w:rFonts w:hint="eastAsia" w:ascii="宋体" w:hAnsi="宋体" w:cs="宋体"/>
          <w:iCs/>
          <w:color w:val="auto"/>
          <w:sz w:val="21"/>
          <w:szCs w:val="21"/>
          <w:highlight w:val="none"/>
          <w:lang w:eastAsia="zh-CN"/>
        </w:rPr>
        <w:t>须在交货能提供对应货物具有的《中国节能产品认证证书》；</w:t>
      </w:r>
      <w:r>
        <w:rPr>
          <w:rFonts w:hint="eastAsia" w:ascii="宋体" w:hAnsi="宋体" w:cs="宋体"/>
          <w:iCs/>
          <w:color w:val="auto"/>
          <w:sz w:val="21"/>
          <w:szCs w:val="21"/>
          <w:highlight w:val="none"/>
          <w:lang w:val="en-US" w:eastAsia="zh-CN"/>
        </w:rPr>
        <w:t>否则甲方不予验收。</w:t>
      </w:r>
    </w:p>
    <w:p w14:paraId="0D495EB2">
      <w:pPr>
        <w:keepNext w:val="0"/>
        <w:keepLines w:val="0"/>
        <w:pageBreakBefore w:val="0"/>
        <w:widowControl w:val="0"/>
        <w:numPr>
          <w:ilvl w:val="1"/>
          <w:numId w:val="109"/>
        </w:numPr>
        <w:kinsoku/>
        <w:wordWrap/>
        <w:overflowPunct/>
        <w:topLinePunct w:val="0"/>
        <w:autoSpaceDE/>
        <w:autoSpaceDN/>
        <w:bidi w:val="0"/>
        <w:adjustRightInd/>
        <w:snapToGrid w:val="0"/>
        <w:spacing w:line="360" w:lineRule="auto"/>
        <w:ind w:left="426"/>
        <w:contextualSpacing/>
        <w:textAlignment w:val="auto"/>
        <w:rPr>
          <w:rFonts w:hint="eastAsia" w:ascii="宋体" w:hAnsi="宋体" w:eastAsia="宋体" w:cs="宋体"/>
          <w:iCs/>
          <w:color w:val="auto"/>
          <w:sz w:val="21"/>
          <w:szCs w:val="21"/>
          <w:highlight w:val="none"/>
        </w:rPr>
      </w:pPr>
      <w:r>
        <w:rPr>
          <w:rFonts w:hint="eastAsia" w:ascii="宋体" w:hAnsi="宋体" w:eastAsia="宋体" w:cs="宋体"/>
          <w:iCs/>
          <w:color w:val="auto"/>
          <w:sz w:val="21"/>
          <w:szCs w:val="21"/>
          <w:highlight w:val="none"/>
        </w:rPr>
        <w:t>货物初验后，需按</w:t>
      </w:r>
      <w:r>
        <w:rPr>
          <w:rFonts w:hint="eastAsia" w:ascii="宋体" w:hAnsi="宋体" w:cs="宋体"/>
          <w:iCs/>
          <w:color w:val="auto"/>
          <w:sz w:val="21"/>
          <w:szCs w:val="21"/>
          <w:highlight w:val="none"/>
          <w:lang w:val="en-US" w:eastAsia="zh-CN"/>
        </w:rPr>
        <w:t>甲方</w:t>
      </w:r>
      <w:r>
        <w:rPr>
          <w:rFonts w:hint="eastAsia" w:ascii="宋体" w:hAnsi="宋体" w:eastAsia="宋体" w:cs="宋体"/>
          <w:iCs/>
          <w:color w:val="auto"/>
          <w:sz w:val="21"/>
          <w:szCs w:val="21"/>
          <w:highlight w:val="none"/>
        </w:rPr>
        <w:t>要求，安装在指定位置，并配置至设备能正常运行后，由</w:t>
      </w:r>
      <w:r>
        <w:rPr>
          <w:rFonts w:hint="eastAsia" w:ascii="宋体" w:hAnsi="宋体" w:cs="宋体"/>
          <w:iCs/>
          <w:color w:val="auto"/>
          <w:sz w:val="21"/>
          <w:szCs w:val="21"/>
          <w:highlight w:val="none"/>
          <w:lang w:val="en-US" w:eastAsia="zh-CN"/>
        </w:rPr>
        <w:t>乙方</w:t>
      </w:r>
      <w:r>
        <w:rPr>
          <w:rFonts w:hint="eastAsia" w:ascii="宋体" w:hAnsi="宋体" w:eastAsia="宋体" w:cs="宋体"/>
          <w:iCs/>
          <w:color w:val="auto"/>
          <w:sz w:val="21"/>
          <w:szCs w:val="21"/>
          <w:highlight w:val="none"/>
        </w:rPr>
        <w:t>向</w:t>
      </w:r>
      <w:r>
        <w:rPr>
          <w:rFonts w:hint="eastAsia" w:ascii="宋体" w:hAnsi="宋体" w:cs="宋体"/>
          <w:iCs/>
          <w:color w:val="auto"/>
          <w:sz w:val="21"/>
          <w:szCs w:val="21"/>
          <w:highlight w:val="none"/>
          <w:lang w:val="en-US" w:eastAsia="zh-CN"/>
        </w:rPr>
        <w:t>甲方</w:t>
      </w:r>
      <w:r>
        <w:rPr>
          <w:rFonts w:hint="eastAsia" w:ascii="宋体" w:hAnsi="宋体" w:eastAsia="宋体" w:cs="宋体"/>
          <w:iCs/>
          <w:color w:val="auto"/>
          <w:sz w:val="21"/>
          <w:szCs w:val="21"/>
          <w:highlight w:val="none"/>
        </w:rPr>
        <w:t>提出正式验收申请</w:t>
      </w:r>
      <w:r>
        <w:rPr>
          <w:rFonts w:hint="eastAsia" w:ascii="宋体" w:hAnsi="宋体" w:eastAsia="宋体" w:cs="宋体"/>
          <w:iCs/>
          <w:color w:val="auto"/>
          <w:sz w:val="21"/>
          <w:szCs w:val="21"/>
          <w:highlight w:val="none"/>
          <w:lang w:eastAsia="zh-CN"/>
        </w:rPr>
        <w:t>，</w:t>
      </w:r>
      <w:r>
        <w:rPr>
          <w:rFonts w:hint="eastAsia" w:ascii="宋体" w:hAnsi="宋体" w:cs="宋体"/>
          <w:iCs/>
          <w:color w:val="auto"/>
          <w:sz w:val="21"/>
          <w:szCs w:val="21"/>
          <w:highlight w:val="none"/>
          <w:lang w:val="en-US" w:eastAsia="zh-CN"/>
        </w:rPr>
        <w:t>甲方</w:t>
      </w:r>
      <w:r>
        <w:rPr>
          <w:rFonts w:hint="eastAsia" w:ascii="宋体" w:hAnsi="宋体" w:eastAsia="宋体" w:cs="宋体"/>
          <w:iCs/>
          <w:color w:val="auto"/>
          <w:sz w:val="21"/>
          <w:szCs w:val="21"/>
          <w:highlight w:val="none"/>
          <w:lang w:val="en-US" w:eastAsia="zh-CN"/>
        </w:rPr>
        <w:t>在收到</w:t>
      </w:r>
      <w:r>
        <w:rPr>
          <w:rFonts w:hint="eastAsia" w:ascii="宋体" w:hAnsi="宋体" w:cs="宋体"/>
          <w:iCs/>
          <w:color w:val="auto"/>
          <w:sz w:val="21"/>
          <w:szCs w:val="21"/>
          <w:highlight w:val="none"/>
          <w:lang w:val="en-US" w:eastAsia="zh-CN"/>
        </w:rPr>
        <w:t>乙方</w:t>
      </w:r>
      <w:r>
        <w:rPr>
          <w:rFonts w:hint="eastAsia" w:ascii="宋体" w:hAnsi="宋体" w:eastAsia="宋体" w:cs="宋体"/>
          <w:iCs/>
          <w:color w:val="auto"/>
          <w:sz w:val="21"/>
          <w:szCs w:val="21"/>
          <w:highlight w:val="none"/>
          <w:lang w:val="en-US" w:eastAsia="zh-CN"/>
        </w:rPr>
        <w:t>正式验收申请后7个工作日内组织验收工作</w:t>
      </w:r>
      <w:r>
        <w:rPr>
          <w:rFonts w:hint="eastAsia" w:ascii="宋体" w:hAnsi="宋体" w:eastAsia="宋体" w:cs="宋体"/>
          <w:iCs/>
          <w:color w:val="auto"/>
          <w:sz w:val="21"/>
          <w:szCs w:val="21"/>
          <w:highlight w:val="none"/>
        </w:rPr>
        <w:t>：</w:t>
      </w:r>
    </w:p>
    <w:p w14:paraId="79986D19">
      <w:pPr>
        <w:pStyle w:val="70"/>
        <w:keepNext w:val="0"/>
        <w:keepLines w:val="0"/>
        <w:pageBreakBefore w:val="0"/>
        <w:widowControl w:val="0"/>
        <w:numPr>
          <w:ilvl w:val="0"/>
          <w:numId w:val="112"/>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s="宋体"/>
          <w:iCs/>
          <w:color w:val="auto"/>
          <w:sz w:val="21"/>
          <w:szCs w:val="21"/>
          <w:highlight w:val="none"/>
        </w:rPr>
      </w:pPr>
      <w:r>
        <w:rPr>
          <w:rFonts w:hint="eastAsia" w:ascii="宋体" w:hAnsi="宋体" w:eastAsia="宋体" w:cs="宋体"/>
          <w:iCs/>
          <w:color w:val="auto"/>
          <w:sz w:val="21"/>
          <w:szCs w:val="21"/>
          <w:highlight w:val="none"/>
        </w:rPr>
        <w:t>正式验收以签订合同中各类目的数量与参数作为验收条件，设备应能正常运转，设备配件应符合合同要求；</w:t>
      </w:r>
    </w:p>
    <w:p w14:paraId="574F58D7">
      <w:pPr>
        <w:keepNext w:val="0"/>
        <w:keepLines w:val="0"/>
        <w:pageBreakBefore w:val="0"/>
        <w:widowControl w:val="0"/>
        <w:numPr>
          <w:ilvl w:val="0"/>
          <w:numId w:val="112"/>
        </w:numPr>
        <w:kinsoku/>
        <w:wordWrap/>
        <w:overflowPunct/>
        <w:topLinePunct w:val="0"/>
        <w:autoSpaceDE/>
        <w:autoSpaceDN/>
        <w:bidi w:val="0"/>
        <w:adjustRightInd/>
        <w:snapToGrid w:val="0"/>
        <w:spacing w:line="360" w:lineRule="auto"/>
        <w:ind w:left="425" w:leftChars="0" w:hanging="425" w:firstLineChars="0"/>
        <w:contextualSpacing/>
        <w:textAlignment w:val="auto"/>
        <w:rPr>
          <w:rFonts w:ascii="宋体" w:hAnsi="宋体"/>
          <w:b/>
          <w:szCs w:val="21"/>
        </w:rPr>
      </w:pPr>
      <w:r>
        <w:rPr>
          <w:rFonts w:hint="eastAsia" w:ascii="宋体" w:hAnsi="宋体" w:eastAsia="宋体" w:cs="宋体"/>
          <w:iCs/>
          <w:color w:val="auto"/>
          <w:sz w:val="21"/>
          <w:szCs w:val="21"/>
          <w:highlight w:val="none"/>
        </w:rPr>
        <w:t>若提供的货物数量、参数不符，或设备不能运转的，</w:t>
      </w:r>
      <w:r>
        <w:rPr>
          <w:rFonts w:hint="eastAsia" w:ascii="宋体" w:hAnsi="宋体" w:cs="宋体"/>
          <w:iCs/>
          <w:color w:val="auto"/>
          <w:sz w:val="21"/>
          <w:szCs w:val="21"/>
          <w:highlight w:val="none"/>
          <w:lang w:val="en-US" w:eastAsia="zh-CN"/>
        </w:rPr>
        <w:t>甲方</w:t>
      </w:r>
      <w:r>
        <w:rPr>
          <w:rFonts w:hint="eastAsia" w:ascii="宋体" w:hAnsi="宋体" w:eastAsia="宋体" w:cs="宋体"/>
          <w:iCs/>
          <w:color w:val="auto"/>
          <w:sz w:val="21"/>
          <w:szCs w:val="21"/>
          <w:highlight w:val="none"/>
        </w:rPr>
        <w:t>不给予验收。</w:t>
      </w:r>
    </w:p>
    <w:p w14:paraId="15265D64">
      <w:pPr>
        <w:keepNext w:val="0"/>
        <w:keepLines w:val="0"/>
        <w:pageBreakBefore w:val="0"/>
        <w:widowControl w:val="0"/>
        <w:numPr>
          <w:ilvl w:val="0"/>
          <w:numId w:val="103"/>
        </w:numPr>
        <w:kinsoku/>
        <w:wordWrap/>
        <w:overflowPunct/>
        <w:topLinePunct w:val="0"/>
        <w:autoSpaceDE/>
        <w:autoSpaceDN/>
        <w:bidi w:val="0"/>
        <w:adjustRightInd/>
        <w:snapToGrid w:val="0"/>
        <w:spacing w:line="360" w:lineRule="auto"/>
        <w:contextualSpacing/>
        <w:textAlignment w:val="auto"/>
        <w:rPr>
          <w:rFonts w:ascii="宋体" w:hAnsi="宋体"/>
          <w:b/>
          <w:szCs w:val="21"/>
        </w:rPr>
      </w:pPr>
      <w:r>
        <w:rPr>
          <w:rFonts w:hint="eastAsia" w:ascii="宋体" w:hAnsi="宋体"/>
          <w:b/>
          <w:szCs w:val="21"/>
        </w:rPr>
        <w:t>付款方式</w:t>
      </w:r>
    </w:p>
    <w:p w14:paraId="63FBC5FA">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6" w:leftChars="0" w:firstLine="420" w:firstLineChars="200"/>
        <w:contextualSpacing/>
        <w:textAlignment w:val="auto"/>
        <w:rPr>
          <w:rFonts w:ascii="宋体" w:hAnsi="宋体"/>
          <w:bCs/>
          <w:szCs w:val="21"/>
        </w:rPr>
      </w:pPr>
      <w:r>
        <w:rPr>
          <w:rFonts w:hint="eastAsia" w:ascii="宋体" w:hAnsi="宋体"/>
          <w:bCs/>
          <w:szCs w:val="21"/>
        </w:rPr>
        <w:t>本项目所有货物完成供货、安装、调试并经</w:t>
      </w:r>
      <w:r>
        <w:rPr>
          <w:rFonts w:hint="eastAsia" w:ascii="宋体" w:hAnsi="宋体"/>
          <w:bCs/>
          <w:szCs w:val="21"/>
          <w:lang w:val="en-US" w:eastAsia="zh-CN"/>
        </w:rPr>
        <w:t>甲方</w:t>
      </w:r>
      <w:r>
        <w:rPr>
          <w:rFonts w:hint="eastAsia" w:ascii="宋体" w:hAnsi="宋体"/>
          <w:bCs/>
          <w:szCs w:val="21"/>
        </w:rPr>
        <w:t>验收合格后，</w:t>
      </w:r>
      <w:r>
        <w:rPr>
          <w:rFonts w:hint="eastAsia" w:ascii="宋体" w:hAnsi="宋体"/>
          <w:bCs/>
          <w:szCs w:val="21"/>
          <w:lang w:val="en-US" w:eastAsia="zh-CN"/>
        </w:rPr>
        <w:t>乙方</w:t>
      </w:r>
      <w:r>
        <w:rPr>
          <w:rFonts w:hint="eastAsia" w:ascii="宋体" w:hAnsi="宋体"/>
          <w:bCs/>
          <w:szCs w:val="21"/>
        </w:rPr>
        <w:t>可凭本项目合同、验收合格报告及等额、合规的正式增值税发票向</w:t>
      </w:r>
      <w:r>
        <w:rPr>
          <w:rFonts w:hint="eastAsia" w:ascii="宋体" w:hAnsi="宋体"/>
          <w:bCs/>
          <w:szCs w:val="21"/>
          <w:lang w:val="en-US" w:eastAsia="zh-CN"/>
        </w:rPr>
        <w:t>甲方</w:t>
      </w:r>
      <w:r>
        <w:rPr>
          <w:rFonts w:hint="eastAsia" w:ascii="宋体" w:hAnsi="宋体"/>
          <w:bCs/>
          <w:szCs w:val="21"/>
        </w:rPr>
        <w:t>请款，</w:t>
      </w:r>
      <w:r>
        <w:rPr>
          <w:rFonts w:hint="eastAsia" w:ascii="宋体" w:hAnsi="宋体"/>
          <w:bCs/>
          <w:szCs w:val="21"/>
          <w:lang w:val="en-US" w:eastAsia="zh-CN"/>
        </w:rPr>
        <w:t>甲方</w:t>
      </w:r>
      <w:r>
        <w:rPr>
          <w:rFonts w:hint="eastAsia" w:ascii="宋体" w:hAnsi="宋体"/>
          <w:bCs/>
          <w:szCs w:val="21"/>
        </w:rPr>
        <w:t>在收到</w:t>
      </w:r>
      <w:r>
        <w:rPr>
          <w:rFonts w:hint="eastAsia" w:ascii="宋体" w:hAnsi="宋体"/>
          <w:bCs/>
          <w:szCs w:val="21"/>
          <w:lang w:val="en-US" w:eastAsia="zh-CN"/>
        </w:rPr>
        <w:t>乙方</w:t>
      </w:r>
      <w:r>
        <w:rPr>
          <w:rFonts w:hint="eastAsia" w:ascii="宋体" w:hAnsi="宋体"/>
          <w:bCs/>
          <w:szCs w:val="21"/>
        </w:rPr>
        <w:t>合格请款资料后7个工作日内支付合同总额100%的货款。</w:t>
      </w:r>
    </w:p>
    <w:p w14:paraId="344BE017">
      <w:pPr>
        <w:keepNext w:val="0"/>
        <w:keepLines w:val="0"/>
        <w:pageBreakBefore w:val="0"/>
        <w:widowControl w:val="0"/>
        <w:numPr>
          <w:ilvl w:val="0"/>
          <w:numId w:val="103"/>
        </w:numPr>
        <w:kinsoku/>
        <w:wordWrap/>
        <w:overflowPunct/>
        <w:topLinePunct w:val="0"/>
        <w:autoSpaceDE/>
        <w:autoSpaceDN/>
        <w:bidi w:val="0"/>
        <w:adjustRightInd/>
        <w:snapToGrid w:val="0"/>
        <w:spacing w:line="360" w:lineRule="auto"/>
        <w:contextualSpacing/>
        <w:textAlignment w:val="auto"/>
        <w:rPr>
          <w:rFonts w:ascii="宋体" w:hAnsi="宋体"/>
          <w:b/>
          <w:szCs w:val="21"/>
        </w:rPr>
      </w:pPr>
      <w:r>
        <w:rPr>
          <w:rFonts w:hint="eastAsia" w:ascii="宋体" w:hAnsi="宋体"/>
          <w:b/>
          <w:szCs w:val="21"/>
          <w:lang w:val="en-US" w:eastAsia="zh-CN"/>
        </w:rPr>
        <w:t>售后服务要求</w:t>
      </w:r>
    </w:p>
    <w:p w14:paraId="65FC043D">
      <w:pPr>
        <w:keepNext w:val="0"/>
        <w:keepLines w:val="0"/>
        <w:pageBreakBefore w:val="0"/>
        <w:widowControl w:val="0"/>
        <w:numPr>
          <w:ilvl w:val="1"/>
          <w:numId w:val="113"/>
        </w:numPr>
        <w:kinsoku/>
        <w:wordWrap/>
        <w:overflowPunct/>
        <w:topLinePunct w:val="0"/>
        <w:autoSpaceDE/>
        <w:autoSpaceDN/>
        <w:bidi w:val="0"/>
        <w:adjustRightInd/>
        <w:snapToGrid w:val="0"/>
        <w:spacing w:line="360" w:lineRule="auto"/>
        <w:ind w:left="426"/>
        <w:contextualSpacing/>
        <w:textAlignment w:val="auto"/>
        <w:rPr>
          <w:rFonts w:hint="eastAsia" w:ascii="宋体" w:hAnsi="宋体" w:eastAsia="宋体" w:cs="宋体"/>
          <w:iCs/>
          <w:color w:val="auto"/>
          <w:sz w:val="21"/>
          <w:szCs w:val="21"/>
          <w:highlight w:val="none"/>
        </w:rPr>
      </w:pPr>
      <w:r>
        <w:rPr>
          <w:rFonts w:hint="eastAsia" w:ascii="宋体" w:hAnsi="宋体" w:eastAsia="宋体" w:cs="宋体"/>
          <w:iCs/>
          <w:color w:val="auto"/>
          <w:sz w:val="21"/>
          <w:szCs w:val="21"/>
          <w:highlight w:val="none"/>
        </w:rPr>
        <w:t>质保期内</w:t>
      </w:r>
      <w:r>
        <w:rPr>
          <w:rFonts w:hint="eastAsia" w:ascii="宋体" w:hAnsi="宋体" w:cs="宋体"/>
          <w:iCs/>
          <w:color w:val="auto"/>
          <w:sz w:val="21"/>
          <w:szCs w:val="21"/>
          <w:highlight w:val="none"/>
          <w:lang w:eastAsia="zh-CN"/>
        </w:rPr>
        <w:t>乙方</w:t>
      </w:r>
      <w:r>
        <w:rPr>
          <w:rFonts w:hint="eastAsia" w:ascii="宋体" w:hAnsi="宋体" w:eastAsia="宋体" w:cs="宋体"/>
          <w:iCs/>
          <w:color w:val="auto"/>
          <w:sz w:val="21"/>
          <w:szCs w:val="21"/>
          <w:highlight w:val="none"/>
        </w:rPr>
        <w:t>必须配置专业的维护团队，团队须提供至少1人作为维护对接人，该人员必须是参加本项目的主要人员，对接人须协助</w:t>
      </w:r>
      <w:r>
        <w:rPr>
          <w:rFonts w:hint="eastAsia" w:ascii="宋体" w:hAnsi="宋体" w:cs="宋体"/>
          <w:iCs/>
          <w:color w:val="auto"/>
          <w:sz w:val="21"/>
          <w:szCs w:val="21"/>
          <w:highlight w:val="none"/>
          <w:lang w:eastAsia="zh-CN"/>
        </w:rPr>
        <w:t>甲方</w:t>
      </w:r>
      <w:r>
        <w:rPr>
          <w:rFonts w:hint="eastAsia" w:ascii="宋体" w:hAnsi="宋体" w:eastAsia="宋体" w:cs="宋体"/>
          <w:iCs/>
          <w:color w:val="auto"/>
          <w:sz w:val="21"/>
          <w:szCs w:val="21"/>
          <w:highlight w:val="none"/>
        </w:rPr>
        <w:t>处理本项目的建设和维护工作；</w:t>
      </w:r>
    </w:p>
    <w:p w14:paraId="1CC61D3E">
      <w:pPr>
        <w:keepNext w:val="0"/>
        <w:keepLines w:val="0"/>
        <w:pageBreakBefore w:val="0"/>
        <w:widowControl w:val="0"/>
        <w:numPr>
          <w:ilvl w:val="1"/>
          <w:numId w:val="113"/>
        </w:numPr>
        <w:kinsoku/>
        <w:wordWrap/>
        <w:overflowPunct/>
        <w:topLinePunct w:val="0"/>
        <w:autoSpaceDE/>
        <w:autoSpaceDN/>
        <w:bidi w:val="0"/>
        <w:adjustRightInd/>
        <w:snapToGrid w:val="0"/>
        <w:spacing w:line="360" w:lineRule="auto"/>
        <w:ind w:left="426"/>
        <w:contextualSpacing/>
        <w:textAlignment w:val="auto"/>
        <w:rPr>
          <w:rFonts w:hint="eastAsia" w:ascii="宋体" w:hAnsi="宋体" w:eastAsia="宋体" w:cs="宋体"/>
          <w:iCs/>
          <w:color w:val="auto"/>
          <w:sz w:val="21"/>
          <w:szCs w:val="21"/>
          <w:highlight w:val="none"/>
        </w:rPr>
      </w:pPr>
      <w:r>
        <w:rPr>
          <w:rFonts w:hint="eastAsia" w:ascii="宋体" w:hAnsi="宋体" w:eastAsia="宋体" w:cs="宋体"/>
          <w:iCs/>
          <w:color w:val="auto"/>
          <w:sz w:val="21"/>
          <w:szCs w:val="21"/>
          <w:highlight w:val="none"/>
        </w:rPr>
        <w:t>质保期内提供的维护服务内容和方式包括：提供技术指导、功能优化</w:t>
      </w:r>
      <w:r>
        <w:rPr>
          <w:rFonts w:hint="eastAsia" w:ascii="宋体" w:hAnsi="宋体" w:eastAsia="宋体" w:cs="宋体"/>
          <w:iCs/>
          <w:color w:val="auto"/>
          <w:sz w:val="21"/>
          <w:szCs w:val="21"/>
          <w:highlight w:val="none"/>
          <w:lang w:eastAsia="zh-CN"/>
        </w:rPr>
        <w:t>、</w:t>
      </w:r>
      <w:r>
        <w:rPr>
          <w:rFonts w:hint="eastAsia" w:ascii="宋体" w:hAnsi="宋体" w:eastAsia="宋体" w:cs="宋体"/>
          <w:iCs/>
          <w:color w:val="auto"/>
          <w:sz w:val="21"/>
          <w:szCs w:val="21"/>
          <w:highlight w:val="none"/>
          <w:lang w:val="en-US" w:eastAsia="zh-CN"/>
        </w:rPr>
        <w:t>应急维护、故障抢修、日常维保（巡检）及</w:t>
      </w:r>
      <w:r>
        <w:rPr>
          <w:rFonts w:hint="eastAsia" w:ascii="宋体" w:hAnsi="宋体" w:eastAsia="宋体" w:cs="宋体"/>
          <w:iCs/>
          <w:color w:val="auto"/>
          <w:sz w:val="21"/>
          <w:szCs w:val="21"/>
          <w:highlight w:val="none"/>
        </w:rPr>
        <w:t>支持服务等内容，服务方式应包括但不限于网络支持与现场服务等；</w:t>
      </w:r>
    </w:p>
    <w:p w14:paraId="64814322">
      <w:pPr>
        <w:keepNext w:val="0"/>
        <w:keepLines w:val="0"/>
        <w:pageBreakBefore w:val="0"/>
        <w:widowControl w:val="0"/>
        <w:numPr>
          <w:ilvl w:val="1"/>
          <w:numId w:val="113"/>
        </w:numPr>
        <w:kinsoku/>
        <w:wordWrap/>
        <w:overflowPunct/>
        <w:topLinePunct w:val="0"/>
        <w:autoSpaceDE/>
        <w:autoSpaceDN/>
        <w:bidi w:val="0"/>
        <w:adjustRightInd/>
        <w:snapToGrid w:val="0"/>
        <w:spacing w:line="360" w:lineRule="auto"/>
        <w:ind w:left="426"/>
        <w:contextualSpacing/>
        <w:textAlignment w:val="auto"/>
        <w:rPr>
          <w:rFonts w:hint="eastAsia" w:ascii="宋体" w:hAnsi="宋体" w:eastAsia="宋体" w:cs="宋体"/>
          <w:iCs/>
          <w:color w:val="auto"/>
          <w:sz w:val="21"/>
          <w:szCs w:val="21"/>
          <w:highlight w:val="none"/>
        </w:rPr>
      </w:pPr>
      <w:r>
        <w:rPr>
          <w:rFonts w:hint="eastAsia" w:ascii="宋体" w:hAnsi="宋体" w:eastAsia="宋体" w:cs="宋体"/>
          <w:iCs/>
          <w:color w:val="auto"/>
          <w:sz w:val="21"/>
          <w:szCs w:val="21"/>
          <w:highlight w:val="none"/>
        </w:rPr>
        <w:t>质保期内</w:t>
      </w:r>
      <w:r>
        <w:rPr>
          <w:rFonts w:hint="eastAsia" w:ascii="宋体" w:hAnsi="宋体" w:cs="宋体"/>
          <w:iCs/>
          <w:color w:val="auto"/>
          <w:sz w:val="21"/>
          <w:szCs w:val="21"/>
          <w:highlight w:val="none"/>
          <w:lang w:eastAsia="zh-CN"/>
        </w:rPr>
        <w:t>乙方</w:t>
      </w:r>
      <w:r>
        <w:rPr>
          <w:rFonts w:hint="eastAsia" w:ascii="宋体" w:hAnsi="宋体" w:eastAsia="宋体" w:cs="宋体"/>
          <w:iCs/>
          <w:color w:val="auto"/>
          <w:sz w:val="21"/>
          <w:szCs w:val="21"/>
          <w:highlight w:val="none"/>
        </w:rPr>
        <w:t>至少每半年对本项目货品进行全面的巡检（巡检内容包括设备整体检测、设备保养评估、故障隐患排查等），对巡检过程中发现的故障及隐患进行及时处理，并生成巡检报告提交</w:t>
      </w:r>
      <w:r>
        <w:rPr>
          <w:rFonts w:hint="eastAsia" w:ascii="宋体" w:hAnsi="宋体" w:cs="宋体"/>
          <w:iCs/>
          <w:color w:val="auto"/>
          <w:sz w:val="21"/>
          <w:szCs w:val="21"/>
          <w:highlight w:val="none"/>
          <w:lang w:eastAsia="zh-CN"/>
        </w:rPr>
        <w:t>甲方</w:t>
      </w:r>
      <w:r>
        <w:rPr>
          <w:rFonts w:hint="eastAsia" w:ascii="宋体" w:hAnsi="宋体" w:eastAsia="宋体" w:cs="宋体"/>
          <w:iCs/>
          <w:color w:val="auto"/>
          <w:sz w:val="21"/>
          <w:szCs w:val="21"/>
          <w:highlight w:val="none"/>
        </w:rPr>
        <w:t>；</w:t>
      </w:r>
    </w:p>
    <w:p w14:paraId="1277C49E">
      <w:pPr>
        <w:keepNext w:val="0"/>
        <w:keepLines w:val="0"/>
        <w:pageBreakBefore w:val="0"/>
        <w:widowControl w:val="0"/>
        <w:numPr>
          <w:ilvl w:val="1"/>
          <w:numId w:val="113"/>
        </w:numPr>
        <w:kinsoku/>
        <w:wordWrap/>
        <w:overflowPunct/>
        <w:topLinePunct w:val="0"/>
        <w:autoSpaceDE/>
        <w:autoSpaceDN/>
        <w:bidi w:val="0"/>
        <w:adjustRightInd/>
        <w:snapToGrid w:val="0"/>
        <w:spacing w:line="360" w:lineRule="auto"/>
        <w:ind w:left="426"/>
        <w:contextualSpacing/>
        <w:textAlignment w:val="auto"/>
        <w:rPr>
          <w:rFonts w:hint="eastAsia" w:ascii="宋体" w:hAnsi="宋体" w:eastAsia="宋体" w:cs="宋体"/>
          <w:iCs/>
          <w:color w:val="auto"/>
          <w:sz w:val="21"/>
          <w:szCs w:val="21"/>
          <w:highlight w:val="none"/>
        </w:rPr>
      </w:pPr>
      <w:r>
        <w:rPr>
          <w:rFonts w:hint="eastAsia" w:ascii="宋体" w:hAnsi="宋体" w:eastAsia="宋体" w:cs="宋体"/>
          <w:iCs/>
          <w:color w:val="auto"/>
          <w:sz w:val="21"/>
          <w:szCs w:val="21"/>
          <w:highlight w:val="none"/>
        </w:rPr>
        <w:t>应急维护要求：</w:t>
      </w:r>
      <w:r>
        <w:rPr>
          <w:rFonts w:hint="eastAsia" w:ascii="宋体" w:hAnsi="宋体" w:cs="宋体"/>
          <w:iCs/>
          <w:color w:val="auto"/>
          <w:sz w:val="21"/>
          <w:szCs w:val="21"/>
          <w:highlight w:val="none"/>
          <w:lang w:eastAsia="zh-CN"/>
        </w:rPr>
        <w:t>乙方</w:t>
      </w:r>
      <w:r>
        <w:rPr>
          <w:rFonts w:hint="eastAsia" w:ascii="宋体" w:hAnsi="宋体" w:eastAsia="宋体" w:cs="宋体"/>
          <w:iCs/>
          <w:color w:val="auto"/>
          <w:sz w:val="21"/>
          <w:szCs w:val="21"/>
          <w:highlight w:val="none"/>
        </w:rPr>
        <w:t>须提供应急维护方案，且质保期内提供24小时电话服务热线，保证在接到故障电话后即时响应，4小时内到达故障现场，并在24小时内修复设备，如24小时内无法修复的，</w:t>
      </w:r>
      <w:r>
        <w:rPr>
          <w:rFonts w:hint="eastAsia" w:ascii="宋体" w:hAnsi="宋体" w:cs="宋体"/>
          <w:iCs/>
          <w:color w:val="auto"/>
          <w:sz w:val="21"/>
          <w:szCs w:val="21"/>
          <w:highlight w:val="none"/>
          <w:lang w:eastAsia="zh-CN"/>
        </w:rPr>
        <w:t>乙方</w:t>
      </w:r>
      <w:r>
        <w:rPr>
          <w:rFonts w:hint="eastAsia" w:ascii="宋体" w:hAnsi="宋体" w:eastAsia="宋体" w:cs="宋体"/>
          <w:iCs/>
          <w:color w:val="auto"/>
          <w:sz w:val="21"/>
          <w:szCs w:val="21"/>
          <w:highlight w:val="none"/>
        </w:rPr>
        <w:t>须无偿提供不低于原设备性能的替代货物给</w:t>
      </w:r>
      <w:r>
        <w:rPr>
          <w:rFonts w:hint="eastAsia" w:ascii="宋体" w:hAnsi="宋体" w:cs="宋体"/>
          <w:iCs/>
          <w:color w:val="auto"/>
          <w:sz w:val="21"/>
          <w:szCs w:val="21"/>
          <w:highlight w:val="none"/>
          <w:lang w:eastAsia="zh-CN"/>
        </w:rPr>
        <w:t>甲方</w:t>
      </w:r>
      <w:r>
        <w:rPr>
          <w:rFonts w:hint="eastAsia" w:ascii="宋体" w:hAnsi="宋体" w:eastAsia="宋体" w:cs="宋体"/>
          <w:iCs/>
          <w:color w:val="auto"/>
          <w:sz w:val="21"/>
          <w:szCs w:val="21"/>
          <w:highlight w:val="none"/>
        </w:rPr>
        <w:t>使用，直到故障货物修复为止，质保服务方式均为</w:t>
      </w:r>
      <w:r>
        <w:rPr>
          <w:rFonts w:hint="eastAsia" w:ascii="宋体" w:hAnsi="宋体" w:cs="宋体"/>
          <w:iCs/>
          <w:color w:val="auto"/>
          <w:sz w:val="21"/>
          <w:szCs w:val="21"/>
          <w:highlight w:val="none"/>
          <w:lang w:eastAsia="zh-CN"/>
        </w:rPr>
        <w:t>乙方</w:t>
      </w:r>
      <w:r>
        <w:rPr>
          <w:rFonts w:hint="eastAsia" w:ascii="宋体" w:hAnsi="宋体" w:eastAsia="宋体" w:cs="宋体"/>
          <w:iCs/>
          <w:color w:val="auto"/>
          <w:sz w:val="21"/>
          <w:szCs w:val="21"/>
          <w:highlight w:val="none"/>
        </w:rPr>
        <w:t>上门服务</w:t>
      </w:r>
      <w:r>
        <w:rPr>
          <w:rFonts w:hint="eastAsia" w:ascii="宋体" w:hAnsi="宋体" w:eastAsia="宋体" w:cs="宋体"/>
          <w:iCs/>
          <w:color w:val="auto"/>
          <w:sz w:val="21"/>
          <w:szCs w:val="21"/>
          <w:highlight w:val="none"/>
          <w:lang w:eastAsia="zh-CN"/>
        </w:rPr>
        <w:t>；</w:t>
      </w:r>
    </w:p>
    <w:p w14:paraId="2192F6D5">
      <w:pPr>
        <w:keepNext w:val="0"/>
        <w:keepLines w:val="0"/>
        <w:pageBreakBefore w:val="0"/>
        <w:widowControl w:val="0"/>
        <w:numPr>
          <w:ilvl w:val="1"/>
          <w:numId w:val="113"/>
        </w:numPr>
        <w:kinsoku/>
        <w:wordWrap/>
        <w:overflowPunct/>
        <w:topLinePunct w:val="0"/>
        <w:autoSpaceDE/>
        <w:autoSpaceDN/>
        <w:bidi w:val="0"/>
        <w:adjustRightInd/>
        <w:snapToGrid w:val="0"/>
        <w:spacing w:line="360" w:lineRule="auto"/>
        <w:ind w:left="426"/>
        <w:contextualSpacing/>
        <w:textAlignment w:val="auto"/>
        <w:rPr>
          <w:rFonts w:hint="eastAsia" w:ascii="宋体" w:hAnsi="宋体" w:eastAsia="宋体" w:cs="宋体"/>
          <w:iCs/>
          <w:color w:val="auto"/>
          <w:sz w:val="21"/>
          <w:szCs w:val="21"/>
          <w:highlight w:val="none"/>
        </w:rPr>
      </w:pPr>
      <w:r>
        <w:rPr>
          <w:rFonts w:hint="eastAsia" w:ascii="宋体" w:hAnsi="宋体" w:eastAsia="宋体" w:cs="宋体"/>
          <w:iCs/>
          <w:color w:val="auto"/>
          <w:sz w:val="21"/>
          <w:szCs w:val="21"/>
          <w:highlight w:val="none"/>
          <w:lang w:val="en-US" w:eastAsia="zh-CN"/>
        </w:rPr>
        <w:t>针对质保期内可能出现的突发事件，供应商需有全面周到的预测和预防措施，面对事件有完善的应急响应组织架构，能高效妥善处理突发事件。</w:t>
      </w:r>
    </w:p>
    <w:p w14:paraId="31EE126B">
      <w:pPr>
        <w:keepNext w:val="0"/>
        <w:keepLines w:val="0"/>
        <w:pageBreakBefore w:val="0"/>
        <w:widowControl w:val="0"/>
        <w:numPr>
          <w:ilvl w:val="0"/>
          <w:numId w:val="103"/>
        </w:numPr>
        <w:kinsoku/>
        <w:wordWrap/>
        <w:overflowPunct/>
        <w:topLinePunct w:val="0"/>
        <w:autoSpaceDE/>
        <w:autoSpaceDN/>
        <w:bidi w:val="0"/>
        <w:adjustRightInd/>
        <w:snapToGrid w:val="0"/>
        <w:spacing w:line="360" w:lineRule="auto"/>
        <w:contextualSpacing/>
        <w:textAlignment w:val="auto"/>
        <w:rPr>
          <w:rFonts w:ascii="宋体" w:hAnsi="宋体"/>
          <w:b/>
          <w:szCs w:val="21"/>
        </w:rPr>
      </w:pPr>
      <w:r>
        <w:rPr>
          <w:rFonts w:hint="eastAsia" w:ascii="宋体" w:hAnsi="宋体"/>
          <w:b/>
          <w:szCs w:val="21"/>
          <w:lang w:val="en-US" w:eastAsia="zh-CN"/>
        </w:rPr>
        <w:t>保密要求</w:t>
      </w:r>
    </w:p>
    <w:p w14:paraId="2A7F4575">
      <w:pPr>
        <w:keepNext w:val="0"/>
        <w:keepLines w:val="0"/>
        <w:pageBreakBefore w:val="0"/>
        <w:widowControl w:val="0"/>
        <w:numPr>
          <w:ilvl w:val="1"/>
          <w:numId w:val="114"/>
        </w:numPr>
        <w:kinsoku/>
        <w:wordWrap/>
        <w:overflowPunct/>
        <w:topLinePunct w:val="0"/>
        <w:autoSpaceDE/>
        <w:autoSpaceDN/>
        <w:bidi w:val="0"/>
        <w:adjustRightInd/>
        <w:snapToGrid w:val="0"/>
        <w:spacing w:line="360" w:lineRule="auto"/>
        <w:ind w:left="426"/>
        <w:contextualSpacing/>
        <w:textAlignment w:val="auto"/>
        <w:rPr>
          <w:rFonts w:hint="eastAsia" w:ascii="宋体" w:hAnsi="宋体" w:eastAsia="宋体" w:cs="宋体"/>
          <w:iCs/>
          <w:color w:val="auto"/>
          <w:sz w:val="21"/>
          <w:szCs w:val="21"/>
          <w:highlight w:val="none"/>
          <w:lang w:val="en-US" w:eastAsia="zh-CN"/>
        </w:rPr>
      </w:pPr>
      <w:r>
        <w:rPr>
          <w:rFonts w:hint="eastAsia" w:ascii="宋体" w:hAnsi="宋体" w:cs="宋体"/>
          <w:iCs/>
          <w:color w:val="auto"/>
          <w:sz w:val="21"/>
          <w:szCs w:val="21"/>
          <w:highlight w:val="none"/>
          <w:lang w:val="en-US" w:eastAsia="zh-CN"/>
        </w:rPr>
        <w:t>乙方</w:t>
      </w:r>
      <w:r>
        <w:rPr>
          <w:rFonts w:hint="eastAsia" w:ascii="宋体" w:hAnsi="宋体" w:eastAsia="宋体" w:cs="宋体"/>
          <w:iCs/>
          <w:color w:val="auto"/>
          <w:sz w:val="21"/>
          <w:szCs w:val="21"/>
          <w:highlight w:val="none"/>
          <w:lang w:val="en-US" w:eastAsia="zh-CN"/>
        </w:rPr>
        <w:t>及其服务人员必须与</w:t>
      </w:r>
      <w:r>
        <w:rPr>
          <w:rFonts w:hint="eastAsia" w:ascii="宋体" w:hAnsi="宋体" w:cs="宋体"/>
          <w:iCs/>
          <w:color w:val="auto"/>
          <w:sz w:val="21"/>
          <w:szCs w:val="21"/>
          <w:highlight w:val="none"/>
          <w:lang w:val="en-US" w:eastAsia="zh-CN"/>
        </w:rPr>
        <w:t>甲方</w:t>
      </w:r>
      <w:r>
        <w:rPr>
          <w:rFonts w:hint="eastAsia" w:ascii="宋体" w:hAnsi="宋体" w:eastAsia="宋体" w:cs="宋体"/>
          <w:iCs/>
          <w:color w:val="auto"/>
          <w:sz w:val="21"/>
          <w:szCs w:val="21"/>
          <w:highlight w:val="none"/>
          <w:lang w:val="en-US" w:eastAsia="zh-CN"/>
        </w:rPr>
        <w:t>签订协议，不得泄露系统数据、密码、用户手册资料等内容；如有故障，</w:t>
      </w:r>
      <w:r>
        <w:rPr>
          <w:rFonts w:hint="eastAsia" w:ascii="宋体" w:hAnsi="宋体" w:cs="宋体"/>
          <w:iCs/>
          <w:color w:val="auto"/>
          <w:sz w:val="21"/>
          <w:szCs w:val="21"/>
          <w:highlight w:val="none"/>
          <w:lang w:val="en-US" w:eastAsia="zh-CN"/>
        </w:rPr>
        <w:t>乙方</w:t>
      </w:r>
      <w:r>
        <w:rPr>
          <w:rFonts w:hint="eastAsia" w:ascii="宋体" w:hAnsi="宋体" w:eastAsia="宋体" w:cs="宋体"/>
          <w:iCs/>
          <w:color w:val="auto"/>
          <w:sz w:val="21"/>
          <w:szCs w:val="21"/>
          <w:highlight w:val="none"/>
          <w:lang w:val="en-US" w:eastAsia="zh-CN"/>
        </w:rPr>
        <w:t>需要临时聘请专家进行现场解决的，须书面通知并征得</w:t>
      </w:r>
      <w:r>
        <w:rPr>
          <w:rFonts w:hint="eastAsia" w:ascii="宋体" w:hAnsi="宋体" w:cs="宋体"/>
          <w:iCs/>
          <w:color w:val="auto"/>
          <w:sz w:val="21"/>
          <w:szCs w:val="21"/>
          <w:highlight w:val="none"/>
          <w:lang w:val="en-US" w:eastAsia="zh-CN"/>
        </w:rPr>
        <w:t>甲方</w:t>
      </w:r>
      <w:r>
        <w:rPr>
          <w:rFonts w:hint="eastAsia" w:ascii="宋体" w:hAnsi="宋体" w:eastAsia="宋体" w:cs="宋体"/>
          <w:iCs/>
          <w:color w:val="auto"/>
          <w:sz w:val="21"/>
          <w:szCs w:val="21"/>
          <w:highlight w:val="none"/>
          <w:lang w:val="en-US" w:eastAsia="zh-CN"/>
        </w:rPr>
        <w:t>同意，同时须签订协议，不得泄密系统数据、密码、用户手册资料等内容；</w:t>
      </w:r>
    </w:p>
    <w:p w14:paraId="4182B260">
      <w:pPr>
        <w:keepNext w:val="0"/>
        <w:keepLines w:val="0"/>
        <w:pageBreakBefore w:val="0"/>
        <w:widowControl w:val="0"/>
        <w:numPr>
          <w:ilvl w:val="1"/>
          <w:numId w:val="114"/>
        </w:numPr>
        <w:kinsoku/>
        <w:wordWrap/>
        <w:overflowPunct/>
        <w:topLinePunct w:val="0"/>
        <w:autoSpaceDE/>
        <w:autoSpaceDN/>
        <w:bidi w:val="0"/>
        <w:adjustRightInd/>
        <w:snapToGrid w:val="0"/>
        <w:spacing w:line="360" w:lineRule="auto"/>
        <w:ind w:left="426"/>
        <w:contextualSpacing/>
        <w:textAlignment w:val="auto"/>
        <w:rPr>
          <w:rFonts w:hint="eastAsia" w:ascii="宋体" w:hAnsi="宋体" w:eastAsia="宋体" w:cs="宋体"/>
          <w:iCs/>
          <w:color w:val="auto"/>
          <w:sz w:val="21"/>
          <w:szCs w:val="21"/>
          <w:highlight w:val="none"/>
          <w:lang w:val="en-US" w:eastAsia="zh-CN"/>
        </w:rPr>
      </w:pPr>
      <w:r>
        <w:rPr>
          <w:rFonts w:hint="eastAsia" w:ascii="宋体" w:hAnsi="宋体" w:cs="宋体"/>
          <w:iCs/>
          <w:color w:val="auto"/>
          <w:sz w:val="21"/>
          <w:szCs w:val="21"/>
          <w:highlight w:val="none"/>
          <w:lang w:val="en-US" w:eastAsia="zh-CN"/>
        </w:rPr>
        <w:t>乙方</w:t>
      </w:r>
      <w:r>
        <w:rPr>
          <w:rFonts w:hint="eastAsia" w:ascii="宋体" w:hAnsi="宋体" w:eastAsia="宋体" w:cs="宋体"/>
          <w:iCs/>
          <w:color w:val="auto"/>
          <w:sz w:val="21"/>
          <w:szCs w:val="21"/>
          <w:highlight w:val="none"/>
          <w:lang w:val="en-US" w:eastAsia="zh-CN"/>
        </w:rPr>
        <w:t>对履行本合同期间知悉的</w:t>
      </w:r>
      <w:r>
        <w:rPr>
          <w:rFonts w:hint="eastAsia" w:ascii="宋体" w:hAnsi="宋体" w:cs="宋体"/>
          <w:iCs/>
          <w:color w:val="auto"/>
          <w:sz w:val="21"/>
          <w:szCs w:val="21"/>
          <w:highlight w:val="none"/>
          <w:lang w:val="en-US" w:eastAsia="zh-CN"/>
        </w:rPr>
        <w:t>甲方</w:t>
      </w:r>
      <w:r>
        <w:rPr>
          <w:rFonts w:hint="eastAsia" w:ascii="宋体" w:hAnsi="宋体" w:eastAsia="宋体" w:cs="宋体"/>
          <w:iCs/>
          <w:color w:val="auto"/>
          <w:sz w:val="21"/>
          <w:szCs w:val="21"/>
          <w:highlight w:val="none"/>
          <w:lang w:val="en-US" w:eastAsia="zh-CN"/>
        </w:rPr>
        <w:t>信息负有保密责任，且</w:t>
      </w:r>
      <w:r>
        <w:rPr>
          <w:rFonts w:hint="eastAsia" w:ascii="宋体" w:hAnsi="宋体" w:cs="宋体"/>
          <w:iCs/>
          <w:color w:val="auto"/>
          <w:sz w:val="21"/>
          <w:szCs w:val="21"/>
          <w:highlight w:val="none"/>
          <w:lang w:val="en-US" w:eastAsia="zh-CN"/>
        </w:rPr>
        <w:t>乙方</w:t>
      </w:r>
      <w:r>
        <w:rPr>
          <w:rFonts w:hint="eastAsia" w:ascii="宋体" w:hAnsi="宋体" w:eastAsia="宋体" w:cs="宋体"/>
          <w:iCs/>
          <w:color w:val="auto"/>
          <w:sz w:val="21"/>
          <w:szCs w:val="21"/>
          <w:highlight w:val="none"/>
          <w:lang w:val="en-US" w:eastAsia="zh-CN"/>
        </w:rPr>
        <w:t>的保密责任不因本项目合同的终止而终止；</w:t>
      </w:r>
    </w:p>
    <w:p w14:paraId="1A9099C4">
      <w:pPr>
        <w:keepNext w:val="0"/>
        <w:keepLines w:val="0"/>
        <w:pageBreakBefore w:val="0"/>
        <w:widowControl w:val="0"/>
        <w:numPr>
          <w:ilvl w:val="1"/>
          <w:numId w:val="114"/>
        </w:numPr>
        <w:kinsoku/>
        <w:wordWrap/>
        <w:overflowPunct/>
        <w:topLinePunct w:val="0"/>
        <w:autoSpaceDE/>
        <w:autoSpaceDN/>
        <w:bidi w:val="0"/>
        <w:adjustRightInd/>
        <w:snapToGrid w:val="0"/>
        <w:spacing w:line="360" w:lineRule="auto"/>
        <w:ind w:left="426"/>
        <w:contextualSpacing/>
        <w:textAlignment w:val="auto"/>
        <w:rPr>
          <w:rFonts w:hint="eastAsia" w:ascii="宋体" w:hAnsi="宋体" w:eastAsia="宋体" w:cs="宋体"/>
          <w:iCs/>
          <w:color w:val="auto"/>
          <w:sz w:val="21"/>
          <w:szCs w:val="21"/>
          <w:highlight w:val="none"/>
          <w:lang w:val="en-US" w:eastAsia="zh-CN"/>
        </w:rPr>
      </w:pPr>
      <w:r>
        <w:rPr>
          <w:rFonts w:hint="eastAsia" w:ascii="宋体" w:hAnsi="宋体" w:cs="宋体"/>
          <w:iCs/>
          <w:color w:val="auto"/>
          <w:sz w:val="21"/>
          <w:szCs w:val="21"/>
          <w:highlight w:val="none"/>
          <w:lang w:val="en-US" w:eastAsia="zh-CN"/>
        </w:rPr>
        <w:t>乙方</w:t>
      </w:r>
      <w:r>
        <w:rPr>
          <w:rFonts w:hint="eastAsia" w:ascii="宋体" w:hAnsi="宋体" w:eastAsia="宋体" w:cs="宋体"/>
          <w:iCs/>
          <w:color w:val="auto"/>
          <w:sz w:val="21"/>
          <w:szCs w:val="21"/>
          <w:highlight w:val="none"/>
          <w:lang w:val="en-US" w:eastAsia="zh-CN"/>
        </w:rPr>
        <w:t>不得向任何第三方透露</w:t>
      </w:r>
      <w:r>
        <w:rPr>
          <w:rFonts w:hint="eastAsia" w:ascii="宋体" w:hAnsi="宋体" w:cs="宋体"/>
          <w:iCs/>
          <w:color w:val="auto"/>
          <w:sz w:val="21"/>
          <w:szCs w:val="21"/>
          <w:highlight w:val="none"/>
          <w:lang w:val="en-US" w:eastAsia="zh-CN"/>
        </w:rPr>
        <w:t>甲方</w:t>
      </w:r>
      <w:r>
        <w:rPr>
          <w:rFonts w:hint="eastAsia" w:ascii="宋体" w:hAnsi="宋体" w:eastAsia="宋体" w:cs="宋体"/>
          <w:iCs/>
          <w:color w:val="auto"/>
          <w:sz w:val="21"/>
          <w:szCs w:val="21"/>
          <w:highlight w:val="none"/>
          <w:lang w:val="en-US" w:eastAsia="zh-CN"/>
        </w:rPr>
        <w:t>工作人员的信息；</w:t>
      </w:r>
    </w:p>
    <w:p w14:paraId="3017CAEB">
      <w:pPr>
        <w:keepNext w:val="0"/>
        <w:keepLines w:val="0"/>
        <w:pageBreakBefore w:val="0"/>
        <w:widowControl w:val="0"/>
        <w:numPr>
          <w:ilvl w:val="1"/>
          <w:numId w:val="114"/>
        </w:numPr>
        <w:kinsoku/>
        <w:wordWrap/>
        <w:overflowPunct/>
        <w:topLinePunct w:val="0"/>
        <w:autoSpaceDE/>
        <w:autoSpaceDN/>
        <w:bidi w:val="0"/>
        <w:adjustRightInd/>
        <w:snapToGrid w:val="0"/>
        <w:spacing w:line="360" w:lineRule="auto"/>
        <w:ind w:left="426"/>
        <w:contextualSpacing/>
        <w:textAlignment w:val="auto"/>
        <w:rPr>
          <w:rFonts w:hint="eastAsia" w:ascii="宋体" w:hAnsi="宋体" w:eastAsia="宋体" w:cs="宋体"/>
          <w:iCs/>
          <w:color w:val="auto"/>
          <w:sz w:val="21"/>
          <w:szCs w:val="21"/>
          <w:highlight w:val="none"/>
          <w:lang w:val="en-US" w:eastAsia="zh-CN"/>
        </w:rPr>
      </w:pPr>
      <w:r>
        <w:rPr>
          <w:rFonts w:hint="eastAsia" w:ascii="宋体" w:hAnsi="宋体" w:eastAsia="宋体" w:cs="宋体"/>
          <w:iCs/>
          <w:color w:val="auto"/>
          <w:sz w:val="21"/>
          <w:szCs w:val="21"/>
          <w:highlight w:val="none"/>
          <w:lang w:val="en-US" w:eastAsia="zh-CN"/>
        </w:rPr>
        <w:t>未经</w:t>
      </w:r>
      <w:r>
        <w:rPr>
          <w:rFonts w:hint="eastAsia" w:ascii="宋体" w:hAnsi="宋体" w:cs="宋体"/>
          <w:iCs/>
          <w:color w:val="auto"/>
          <w:sz w:val="21"/>
          <w:szCs w:val="21"/>
          <w:highlight w:val="none"/>
          <w:lang w:val="en-US" w:eastAsia="zh-CN"/>
        </w:rPr>
        <w:t>甲方</w:t>
      </w:r>
      <w:r>
        <w:rPr>
          <w:rFonts w:hint="eastAsia" w:ascii="宋体" w:hAnsi="宋体" w:eastAsia="宋体" w:cs="宋体"/>
          <w:iCs/>
          <w:color w:val="auto"/>
          <w:sz w:val="21"/>
          <w:szCs w:val="21"/>
          <w:highlight w:val="none"/>
          <w:lang w:val="en-US" w:eastAsia="zh-CN"/>
        </w:rPr>
        <w:t>同意，</w:t>
      </w:r>
      <w:r>
        <w:rPr>
          <w:rFonts w:hint="eastAsia" w:ascii="宋体" w:hAnsi="宋体" w:cs="宋体"/>
          <w:iCs/>
          <w:color w:val="auto"/>
          <w:sz w:val="21"/>
          <w:szCs w:val="21"/>
          <w:highlight w:val="none"/>
          <w:lang w:val="en-US" w:eastAsia="zh-CN"/>
        </w:rPr>
        <w:t>乙方</w:t>
      </w:r>
      <w:r>
        <w:rPr>
          <w:rFonts w:hint="eastAsia" w:ascii="宋体" w:hAnsi="宋体" w:eastAsia="宋体" w:cs="宋体"/>
          <w:iCs/>
          <w:color w:val="auto"/>
          <w:sz w:val="21"/>
          <w:szCs w:val="21"/>
          <w:highlight w:val="none"/>
          <w:lang w:val="en-US" w:eastAsia="zh-CN"/>
        </w:rPr>
        <w:t>服务人员不得擅自记录、复印、拍摄、摘抄、收藏</w:t>
      </w:r>
      <w:r>
        <w:rPr>
          <w:rFonts w:hint="eastAsia" w:ascii="宋体" w:hAnsi="宋体" w:cs="宋体"/>
          <w:iCs/>
          <w:color w:val="auto"/>
          <w:sz w:val="21"/>
          <w:szCs w:val="21"/>
          <w:highlight w:val="none"/>
          <w:lang w:val="en-US" w:eastAsia="zh-CN"/>
        </w:rPr>
        <w:t>甲方</w:t>
      </w:r>
      <w:r>
        <w:rPr>
          <w:rFonts w:hint="eastAsia" w:ascii="宋体" w:hAnsi="宋体" w:eastAsia="宋体" w:cs="宋体"/>
          <w:iCs/>
          <w:color w:val="auto"/>
          <w:sz w:val="21"/>
          <w:szCs w:val="21"/>
          <w:highlight w:val="none"/>
          <w:lang w:val="en-US" w:eastAsia="zh-CN"/>
        </w:rPr>
        <w:t>单位的任何文件资料和信息，不得随意翻阅与工作无关的文件和资料，严禁将</w:t>
      </w:r>
      <w:r>
        <w:rPr>
          <w:rFonts w:hint="eastAsia" w:ascii="宋体" w:hAnsi="宋体" w:cs="宋体"/>
          <w:iCs/>
          <w:color w:val="auto"/>
          <w:sz w:val="21"/>
          <w:szCs w:val="21"/>
          <w:highlight w:val="none"/>
          <w:lang w:val="en-US" w:eastAsia="zh-CN"/>
        </w:rPr>
        <w:t>甲方</w:t>
      </w:r>
      <w:r>
        <w:rPr>
          <w:rFonts w:hint="eastAsia" w:ascii="宋体" w:hAnsi="宋体" w:eastAsia="宋体" w:cs="宋体"/>
          <w:iCs/>
          <w:color w:val="auto"/>
          <w:sz w:val="21"/>
          <w:szCs w:val="21"/>
          <w:highlight w:val="none"/>
          <w:lang w:val="en-US" w:eastAsia="zh-CN"/>
        </w:rPr>
        <w:t>单位内部会议、谈话内容泄露给第三方；</w:t>
      </w:r>
    </w:p>
    <w:p w14:paraId="1E0B61A1">
      <w:pPr>
        <w:keepNext w:val="0"/>
        <w:keepLines w:val="0"/>
        <w:pageBreakBefore w:val="0"/>
        <w:widowControl w:val="0"/>
        <w:numPr>
          <w:ilvl w:val="1"/>
          <w:numId w:val="114"/>
        </w:numPr>
        <w:kinsoku/>
        <w:wordWrap/>
        <w:overflowPunct/>
        <w:topLinePunct w:val="0"/>
        <w:autoSpaceDE/>
        <w:autoSpaceDN/>
        <w:bidi w:val="0"/>
        <w:adjustRightInd/>
        <w:snapToGrid w:val="0"/>
        <w:spacing w:line="360" w:lineRule="auto"/>
        <w:ind w:left="426"/>
        <w:contextualSpacing/>
        <w:textAlignment w:val="auto"/>
        <w:rPr>
          <w:rFonts w:hint="eastAsia" w:ascii="宋体" w:hAnsi="宋体" w:eastAsia="宋体" w:cs="宋体"/>
          <w:iCs/>
          <w:color w:val="auto"/>
          <w:sz w:val="21"/>
          <w:szCs w:val="21"/>
          <w:highlight w:val="none"/>
          <w:lang w:val="en-US" w:eastAsia="zh-CN"/>
        </w:rPr>
      </w:pPr>
      <w:r>
        <w:rPr>
          <w:rFonts w:hint="eastAsia" w:ascii="宋体" w:hAnsi="宋体" w:eastAsia="宋体" w:cs="宋体"/>
          <w:iCs/>
          <w:color w:val="auto"/>
          <w:sz w:val="21"/>
          <w:szCs w:val="21"/>
          <w:highlight w:val="none"/>
          <w:lang w:val="en-US" w:eastAsia="zh-CN"/>
        </w:rPr>
        <w:t>严禁私自下载、拷贝</w:t>
      </w:r>
      <w:r>
        <w:rPr>
          <w:rFonts w:hint="eastAsia" w:ascii="宋体" w:hAnsi="宋体" w:cs="宋体"/>
          <w:iCs/>
          <w:color w:val="auto"/>
          <w:sz w:val="21"/>
          <w:szCs w:val="21"/>
          <w:highlight w:val="none"/>
          <w:lang w:val="en-US" w:eastAsia="zh-CN"/>
        </w:rPr>
        <w:t>甲方</w:t>
      </w:r>
      <w:r>
        <w:rPr>
          <w:rFonts w:hint="eastAsia" w:ascii="宋体" w:hAnsi="宋体" w:eastAsia="宋体" w:cs="宋体"/>
          <w:iCs/>
          <w:color w:val="auto"/>
          <w:sz w:val="21"/>
          <w:szCs w:val="21"/>
          <w:highlight w:val="none"/>
          <w:lang w:val="en-US" w:eastAsia="zh-CN"/>
        </w:rPr>
        <w:t>计算机内的信息资料，不得擅自携带</w:t>
      </w:r>
      <w:r>
        <w:rPr>
          <w:rFonts w:hint="eastAsia" w:ascii="宋体" w:hAnsi="宋体" w:cs="宋体"/>
          <w:iCs/>
          <w:color w:val="auto"/>
          <w:sz w:val="21"/>
          <w:szCs w:val="21"/>
          <w:highlight w:val="none"/>
          <w:lang w:val="en-US" w:eastAsia="zh-CN"/>
        </w:rPr>
        <w:t>甲方</w:t>
      </w:r>
      <w:r>
        <w:rPr>
          <w:rFonts w:hint="eastAsia" w:ascii="宋体" w:hAnsi="宋体" w:eastAsia="宋体" w:cs="宋体"/>
          <w:iCs/>
          <w:color w:val="auto"/>
          <w:sz w:val="21"/>
          <w:szCs w:val="21"/>
          <w:highlight w:val="none"/>
          <w:lang w:val="en-US" w:eastAsia="zh-CN"/>
        </w:rPr>
        <w:t>记载工作内容的硬盘、软盘和打印资料外出；严禁将工作中使用计算机储存的敏感内容、内部程序、口令、密码等泄露给无关人员；</w:t>
      </w:r>
    </w:p>
    <w:p w14:paraId="4C8C8E03">
      <w:pPr>
        <w:keepNext w:val="0"/>
        <w:keepLines w:val="0"/>
        <w:pageBreakBefore w:val="0"/>
        <w:widowControl w:val="0"/>
        <w:numPr>
          <w:ilvl w:val="1"/>
          <w:numId w:val="114"/>
        </w:numPr>
        <w:kinsoku/>
        <w:wordWrap/>
        <w:overflowPunct/>
        <w:topLinePunct w:val="0"/>
        <w:autoSpaceDE/>
        <w:autoSpaceDN/>
        <w:bidi w:val="0"/>
        <w:adjustRightInd/>
        <w:snapToGrid w:val="0"/>
        <w:spacing w:line="360" w:lineRule="auto"/>
        <w:ind w:left="426"/>
        <w:contextualSpacing/>
        <w:textAlignment w:val="auto"/>
        <w:rPr>
          <w:rFonts w:hint="eastAsia" w:ascii="宋体" w:hAnsi="宋体" w:eastAsia="宋体" w:cs="宋体"/>
          <w:iCs/>
          <w:color w:val="auto"/>
          <w:sz w:val="21"/>
          <w:szCs w:val="21"/>
          <w:highlight w:val="none"/>
          <w:lang w:val="en-US" w:eastAsia="zh-CN"/>
        </w:rPr>
      </w:pPr>
      <w:r>
        <w:rPr>
          <w:rFonts w:hint="eastAsia" w:ascii="宋体" w:hAnsi="宋体" w:cs="宋体"/>
          <w:iCs/>
          <w:color w:val="auto"/>
          <w:sz w:val="21"/>
          <w:szCs w:val="21"/>
          <w:highlight w:val="none"/>
          <w:lang w:val="en-US" w:eastAsia="zh-CN"/>
        </w:rPr>
        <w:t>乙方</w:t>
      </w:r>
      <w:r>
        <w:rPr>
          <w:rFonts w:hint="eastAsia" w:ascii="宋体" w:hAnsi="宋体" w:eastAsia="宋体" w:cs="宋体"/>
          <w:iCs/>
          <w:color w:val="auto"/>
          <w:sz w:val="21"/>
          <w:szCs w:val="21"/>
          <w:highlight w:val="none"/>
          <w:lang w:val="en-US" w:eastAsia="zh-CN"/>
        </w:rPr>
        <w:t>在对外部门、单位交流中，不得泄露和发表涉及</w:t>
      </w:r>
      <w:r>
        <w:rPr>
          <w:rFonts w:hint="eastAsia" w:ascii="宋体" w:hAnsi="宋体" w:cs="宋体"/>
          <w:iCs/>
          <w:color w:val="auto"/>
          <w:sz w:val="21"/>
          <w:szCs w:val="21"/>
          <w:highlight w:val="none"/>
          <w:lang w:val="en-US" w:eastAsia="zh-CN"/>
        </w:rPr>
        <w:t>甲方</w:t>
      </w:r>
      <w:r>
        <w:rPr>
          <w:rFonts w:hint="eastAsia" w:ascii="宋体" w:hAnsi="宋体" w:eastAsia="宋体" w:cs="宋体"/>
          <w:iCs/>
          <w:color w:val="auto"/>
          <w:sz w:val="21"/>
          <w:szCs w:val="21"/>
          <w:highlight w:val="none"/>
          <w:lang w:val="en-US" w:eastAsia="zh-CN"/>
        </w:rPr>
        <w:t>及警务工作秘密的技术文档和论文；</w:t>
      </w:r>
    </w:p>
    <w:p w14:paraId="7ADFDE5E">
      <w:pPr>
        <w:keepNext w:val="0"/>
        <w:keepLines w:val="0"/>
        <w:pageBreakBefore w:val="0"/>
        <w:widowControl w:val="0"/>
        <w:numPr>
          <w:ilvl w:val="1"/>
          <w:numId w:val="114"/>
        </w:numPr>
        <w:kinsoku/>
        <w:wordWrap/>
        <w:overflowPunct/>
        <w:topLinePunct w:val="0"/>
        <w:autoSpaceDE/>
        <w:autoSpaceDN/>
        <w:bidi w:val="0"/>
        <w:adjustRightInd/>
        <w:snapToGrid w:val="0"/>
        <w:spacing w:line="360" w:lineRule="auto"/>
        <w:ind w:left="426"/>
        <w:contextualSpacing/>
        <w:textAlignment w:val="auto"/>
        <w:rPr>
          <w:rFonts w:hint="eastAsia" w:ascii="宋体" w:hAnsi="宋体" w:eastAsia="宋体" w:cs="宋体"/>
          <w:iCs/>
          <w:color w:val="auto"/>
          <w:sz w:val="21"/>
          <w:szCs w:val="21"/>
          <w:highlight w:val="none"/>
          <w:lang w:val="en-US" w:eastAsia="zh-CN"/>
        </w:rPr>
      </w:pPr>
      <w:r>
        <w:rPr>
          <w:rFonts w:hint="eastAsia" w:ascii="宋体" w:hAnsi="宋体" w:cs="宋体"/>
          <w:iCs/>
          <w:color w:val="auto"/>
          <w:sz w:val="21"/>
          <w:szCs w:val="21"/>
          <w:highlight w:val="none"/>
          <w:lang w:val="en-US" w:eastAsia="zh-CN"/>
        </w:rPr>
        <w:t>乙方</w:t>
      </w:r>
      <w:r>
        <w:rPr>
          <w:rFonts w:hint="eastAsia" w:ascii="宋体" w:hAnsi="宋体" w:eastAsia="宋体" w:cs="宋体"/>
          <w:iCs/>
          <w:color w:val="auto"/>
          <w:sz w:val="21"/>
          <w:szCs w:val="21"/>
          <w:highlight w:val="none"/>
          <w:lang w:val="en-US" w:eastAsia="zh-CN"/>
        </w:rPr>
        <w:t>不得带领无关人员进入办公场所；</w:t>
      </w:r>
    </w:p>
    <w:p w14:paraId="06A34D9F">
      <w:pPr>
        <w:keepNext w:val="0"/>
        <w:keepLines w:val="0"/>
        <w:pageBreakBefore w:val="0"/>
        <w:widowControl w:val="0"/>
        <w:numPr>
          <w:ilvl w:val="1"/>
          <w:numId w:val="114"/>
        </w:numPr>
        <w:kinsoku/>
        <w:wordWrap/>
        <w:overflowPunct/>
        <w:topLinePunct w:val="0"/>
        <w:autoSpaceDE/>
        <w:autoSpaceDN/>
        <w:bidi w:val="0"/>
        <w:adjustRightInd/>
        <w:snapToGrid w:val="0"/>
        <w:spacing w:line="360" w:lineRule="auto"/>
        <w:ind w:left="426"/>
        <w:contextualSpacing/>
        <w:textAlignment w:val="auto"/>
        <w:rPr>
          <w:rFonts w:hint="eastAsia" w:ascii="宋体" w:hAnsi="宋体" w:eastAsia="宋体" w:cs="宋体"/>
          <w:iCs/>
          <w:color w:val="auto"/>
          <w:sz w:val="21"/>
          <w:szCs w:val="21"/>
          <w:highlight w:val="none"/>
          <w:lang w:val="en-US" w:eastAsia="zh-CN"/>
        </w:rPr>
      </w:pPr>
      <w:r>
        <w:rPr>
          <w:rFonts w:hint="eastAsia" w:ascii="宋体" w:hAnsi="宋体" w:cs="宋体"/>
          <w:iCs/>
          <w:color w:val="auto"/>
          <w:sz w:val="21"/>
          <w:szCs w:val="21"/>
          <w:highlight w:val="none"/>
          <w:lang w:val="en-US" w:eastAsia="zh-CN"/>
        </w:rPr>
        <w:t>乙方</w:t>
      </w:r>
      <w:r>
        <w:rPr>
          <w:rFonts w:hint="eastAsia" w:ascii="宋体" w:hAnsi="宋体" w:eastAsia="宋体" w:cs="宋体"/>
          <w:iCs/>
          <w:color w:val="auto"/>
          <w:sz w:val="21"/>
          <w:szCs w:val="21"/>
          <w:highlight w:val="none"/>
          <w:lang w:val="en-US" w:eastAsia="zh-CN"/>
        </w:rPr>
        <w:t>工作人员如离开</w:t>
      </w:r>
      <w:r>
        <w:rPr>
          <w:rFonts w:hint="eastAsia" w:ascii="宋体" w:hAnsi="宋体" w:cs="宋体"/>
          <w:iCs/>
          <w:color w:val="auto"/>
          <w:sz w:val="21"/>
          <w:szCs w:val="21"/>
          <w:highlight w:val="none"/>
          <w:lang w:val="en-US" w:eastAsia="zh-CN"/>
        </w:rPr>
        <w:t>甲方</w:t>
      </w:r>
      <w:r>
        <w:rPr>
          <w:rFonts w:hint="eastAsia" w:ascii="宋体" w:hAnsi="宋体" w:eastAsia="宋体" w:cs="宋体"/>
          <w:iCs/>
          <w:color w:val="auto"/>
          <w:sz w:val="21"/>
          <w:szCs w:val="21"/>
          <w:highlight w:val="none"/>
          <w:lang w:val="en-US" w:eastAsia="zh-CN"/>
        </w:rPr>
        <w:t>工作岗位，不得泄露从</w:t>
      </w:r>
      <w:r>
        <w:rPr>
          <w:rFonts w:hint="eastAsia" w:ascii="宋体" w:hAnsi="宋体" w:cs="宋体"/>
          <w:iCs/>
          <w:color w:val="auto"/>
          <w:sz w:val="21"/>
          <w:szCs w:val="21"/>
          <w:highlight w:val="none"/>
          <w:lang w:val="en-US" w:eastAsia="zh-CN"/>
        </w:rPr>
        <w:t>甲方</w:t>
      </w:r>
      <w:r>
        <w:rPr>
          <w:rFonts w:hint="eastAsia" w:ascii="宋体" w:hAnsi="宋体" w:eastAsia="宋体" w:cs="宋体"/>
          <w:iCs/>
          <w:color w:val="auto"/>
          <w:sz w:val="21"/>
          <w:szCs w:val="21"/>
          <w:highlight w:val="none"/>
          <w:lang w:val="en-US" w:eastAsia="zh-CN"/>
        </w:rPr>
        <w:t>所知悉的资料信息；</w:t>
      </w:r>
    </w:p>
    <w:p w14:paraId="0ADE6288">
      <w:pPr>
        <w:keepNext w:val="0"/>
        <w:keepLines w:val="0"/>
        <w:pageBreakBefore w:val="0"/>
        <w:widowControl w:val="0"/>
        <w:numPr>
          <w:ilvl w:val="1"/>
          <w:numId w:val="114"/>
        </w:numPr>
        <w:kinsoku/>
        <w:wordWrap/>
        <w:overflowPunct/>
        <w:topLinePunct w:val="0"/>
        <w:autoSpaceDE/>
        <w:autoSpaceDN/>
        <w:bidi w:val="0"/>
        <w:adjustRightInd/>
        <w:snapToGrid w:val="0"/>
        <w:spacing w:line="360" w:lineRule="auto"/>
        <w:ind w:left="426"/>
        <w:contextualSpacing/>
        <w:textAlignment w:val="auto"/>
        <w:rPr>
          <w:rFonts w:hint="eastAsia" w:ascii="宋体" w:hAnsi="宋体" w:eastAsia="宋体" w:cs="宋体"/>
          <w:iCs/>
          <w:color w:val="auto"/>
          <w:sz w:val="21"/>
          <w:szCs w:val="21"/>
          <w:highlight w:val="none"/>
          <w:lang w:val="en-US" w:eastAsia="zh-CN"/>
        </w:rPr>
      </w:pPr>
      <w:r>
        <w:rPr>
          <w:rFonts w:hint="eastAsia" w:ascii="宋体" w:hAnsi="宋体" w:cs="宋体"/>
          <w:iCs/>
          <w:color w:val="auto"/>
          <w:sz w:val="21"/>
          <w:szCs w:val="21"/>
          <w:highlight w:val="none"/>
          <w:lang w:val="en-US" w:eastAsia="zh-CN"/>
        </w:rPr>
        <w:t>乙方</w:t>
      </w:r>
      <w:r>
        <w:rPr>
          <w:rFonts w:hint="eastAsia" w:ascii="宋体" w:hAnsi="宋体" w:eastAsia="宋体" w:cs="宋体"/>
          <w:iCs/>
          <w:color w:val="auto"/>
          <w:sz w:val="21"/>
          <w:szCs w:val="21"/>
          <w:highlight w:val="none"/>
          <w:lang w:val="en-US" w:eastAsia="zh-CN"/>
        </w:rPr>
        <w:t>不得利用项目实施期间获取的信息谋取不正当利益；</w:t>
      </w:r>
    </w:p>
    <w:p w14:paraId="587A0E53">
      <w:pPr>
        <w:keepNext w:val="0"/>
        <w:keepLines w:val="0"/>
        <w:pageBreakBefore w:val="0"/>
        <w:widowControl w:val="0"/>
        <w:numPr>
          <w:ilvl w:val="1"/>
          <w:numId w:val="114"/>
        </w:numPr>
        <w:kinsoku/>
        <w:wordWrap/>
        <w:overflowPunct/>
        <w:topLinePunct w:val="0"/>
        <w:autoSpaceDE/>
        <w:autoSpaceDN/>
        <w:bidi w:val="0"/>
        <w:adjustRightInd/>
        <w:snapToGrid w:val="0"/>
        <w:spacing w:line="360" w:lineRule="auto"/>
        <w:ind w:left="426"/>
        <w:contextualSpacing/>
        <w:textAlignment w:val="auto"/>
        <w:rPr>
          <w:rFonts w:hint="eastAsia" w:ascii="宋体" w:hAnsi="宋体" w:eastAsia="宋体" w:cs="宋体"/>
          <w:iCs/>
          <w:color w:val="auto"/>
          <w:sz w:val="21"/>
          <w:szCs w:val="21"/>
          <w:highlight w:val="none"/>
          <w:lang w:val="en-US" w:eastAsia="zh-CN"/>
        </w:rPr>
      </w:pPr>
      <w:r>
        <w:rPr>
          <w:rFonts w:hint="eastAsia" w:ascii="宋体" w:hAnsi="宋体" w:eastAsia="宋体" w:cs="宋体"/>
          <w:iCs/>
          <w:color w:val="auto"/>
          <w:sz w:val="21"/>
          <w:szCs w:val="21"/>
          <w:highlight w:val="none"/>
          <w:lang w:val="en-US" w:eastAsia="zh-CN"/>
        </w:rPr>
        <w:t>本项目过程中至项目完成后任何时间段，</w:t>
      </w:r>
      <w:r>
        <w:rPr>
          <w:rFonts w:hint="eastAsia" w:ascii="宋体" w:hAnsi="宋体" w:cs="宋体"/>
          <w:iCs/>
          <w:color w:val="auto"/>
          <w:sz w:val="21"/>
          <w:szCs w:val="21"/>
          <w:highlight w:val="none"/>
          <w:lang w:val="en-US" w:eastAsia="zh-CN"/>
        </w:rPr>
        <w:t>乙方</w:t>
      </w:r>
      <w:r>
        <w:rPr>
          <w:rFonts w:hint="eastAsia" w:ascii="宋体" w:hAnsi="宋体" w:eastAsia="宋体" w:cs="宋体"/>
          <w:iCs/>
          <w:color w:val="auto"/>
          <w:sz w:val="21"/>
          <w:szCs w:val="21"/>
          <w:highlight w:val="none"/>
          <w:lang w:val="en-US" w:eastAsia="zh-CN"/>
        </w:rPr>
        <w:t>必须采取有效措施对获悉和取得的数据、资料保密；未经</w:t>
      </w:r>
      <w:r>
        <w:rPr>
          <w:rFonts w:hint="eastAsia" w:ascii="宋体" w:hAnsi="宋体" w:cs="宋体"/>
          <w:iCs/>
          <w:color w:val="auto"/>
          <w:sz w:val="21"/>
          <w:szCs w:val="21"/>
          <w:highlight w:val="none"/>
          <w:lang w:val="en-US" w:eastAsia="zh-CN"/>
        </w:rPr>
        <w:t>甲方</w:t>
      </w:r>
      <w:r>
        <w:rPr>
          <w:rFonts w:hint="eastAsia" w:ascii="宋体" w:hAnsi="宋体" w:eastAsia="宋体" w:cs="宋体"/>
          <w:iCs/>
          <w:color w:val="auto"/>
          <w:sz w:val="21"/>
          <w:szCs w:val="21"/>
          <w:highlight w:val="none"/>
          <w:lang w:val="en-US" w:eastAsia="zh-CN"/>
        </w:rPr>
        <w:t>书面授权同意，</w:t>
      </w:r>
      <w:r>
        <w:rPr>
          <w:rFonts w:hint="eastAsia" w:ascii="宋体" w:hAnsi="宋体" w:cs="宋体"/>
          <w:iCs/>
          <w:color w:val="auto"/>
          <w:sz w:val="21"/>
          <w:szCs w:val="21"/>
          <w:highlight w:val="none"/>
          <w:lang w:val="en-US" w:eastAsia="zh-CN"/>
        </w:rPr>
        <w:t>乙方</w:t>
      </w:r>
      <w:r>
        <w:rPr>
          <w:rFonts w:hint="eastAsia" w:ascii="宋体" w:hAnsi="宋体" w:eastAsia="宋体" w:cs="宋体"/>
          <w:iCs/>
          <w:color w:val="auto"/>
          <w:sz w:val="21"/>
          <w:szCs w:val="21"/>
          <w:highlight w:val="none"/>
          <w:lang w:val="en-US" w:eastAsia="zh-CN"/>
        </w:rPr>
        <w:t>禁止将上述数据、资料为第三人知晓，否则，</w:t>
      </w:r>
      <w:r>
        <w:rPr>
          <w:rFonts w:hint="eastAsia" w:ascii="宋体" w:hAnsi="宋体" w:cs="宋体"/>
          <w:iCs/>
          <w:color w:val="auto"/>
          <w:sz w:val="21"/>
          <w:szCs w:val="21"/>
          <w:highlight w:val="none"/>
          <w:lang w:val="en-US" w:eastAsia="zh-CN"/>
        </w:rPr>
        <w:t>甲方</w:t>
      </w:r>
      <w:r>
        <w:rPr>
          <w:rFonts w:hint="eastAsia" w:ascii="宋体" w:hAnsi="宋体" w:eastAsia="宋体" w:cs="宋体"/>
          <w:iCs/>
          <w:color w:val="auto"/>
          <w:sz w:val="21"/>
          <w:szCs w:val="21"/>
          <w:highlight w:val="none"/>
          <w:lang w:val="en-US" w:eastAsia="zh-CN"/>
        </w:rPr>
        <w:t>有权追究</w:t>
      </w:r>
      <w:r>
        <w:rPr>
          <w:rFonts w:hint="eastAsia" w:ascii="宋体" w:hAnsi="宋体" w:cs="宋体"/>
          <w:iCs/>
          <w:color w:val="auto"/>
          <w:sz w:val="21"/>
          <w:szCs w:val="21"/>
          <w:highlight w:val="none"/>
          <w:lang w:val="en-US" w:eastAsia="zh-CN"/>
        </w:rPr>
        <w:t>乙方</w:t>
      </w:r>
      <w:r>
        <w:rPr>
          <w:rFonts w:hint="eastAsia" w:ascii="宋体" w:hAnsi="宋体" w:eastAsia="宋体" w:cs="宋体"/>
          <w:iCs/>
          <w:color w:val="auto"/>
          <w:sz w:val="21"/>
          <w:szCs w:val="21"/>
          <w:highlight w:val="none"/>
          <w:lang w:val="en-US" w:eastAsia="zh-CN"/>
        </w:rPr>
        <w:t>法律和经济赔偿责任。</w:t>
      </w:r>
    </w:p>
    <w:p w14:paraId="5673F2AE">
      <w:pPr>
        <w:keepNext w:val="0"/>
        <w:keepLines w:val="0"/>
        <w:pageBreakBefore w:val="0"/>
        <w:widowControl w:val="0"/>
        <w:numPr>
          <w:ilvl w:val="0"/>
          <w:numId w:val="103"/>
        </w:numPr>
        <w:kinsoku/>
        <w:wordWrap/>
        <w:overflowPunct/>
        <w:topLinePunct w:val="0"/>
        <w:autoSpaceDE/>
        <w:autoSpaceDN/>
        <w:bidi w:val="0"/>
        <w:adjustRightInd/>
        <w:snapToGrid w:val="0"/>
        <w:spacing w:line="360" w:lineRule="auto"/>
        <w:contextualSpacing/>
        <w:textAlignment w:val="auto"/>
        <w:rPr>
          <w:rFonts w:ascii="宋体" w:hAnsi="宋体"/>
          <w:b/>
          <w:szCs w:val="21"/>
        </w:rPr>
      </w:pPr>
      <w:r>
        <w:rPr>
          <w:rFonts w:hint="eastAsia" w:ascii="宋体" w:hAnsi="宋体"/>
          <w:b/>
          <w:szCs w:val="21"/>
          <w:lang w:val="en-US" w:eastAsia="zh-CN"/>
        </w:rPr>
        <w:t>其他要求</w:t>
      </w:r>
    </w:p>
    <w:p w14:paraId="460BEE59">
      <w:pPr>
        <w:keepNext w:val="0"/>
        <w:keepLines w:val="0"/>
        <w:pageBreakBefore w:val="0"/>
        <w:widowControl w:val="0"/>
        <w:numPr>
          <w:ilvl w:val="1"/>
          <w:numId w:val="115"/>
        </w:numPr>
        <w:kinsoku/>
        <w:wordWrap/>
        <w:overflowPunct/>
        <w:topLinePunct w:val="0"/>
        <w:autoSpaceDE/>
        <w:autoSpaceDN/>
        <w:bidi w:val="0"/>
        <w:adjustRightInd/>
        <w:snapToGrid w:val="0"/>
        <w:spacing w:line="360" w:lineRule="auto"/>
        <w:ind w:left="426"/>
        <w:contextualSpacing/>
        <w:textAlignment w:val="auto"/>
        <w:rPr>
          <w:rFonts w:hint="default" w:ascii="宋体" w:hAnsi="宋体" w:eastAsia="宋体" w:cs="宋体"/>
          <w:iCs/>
          <w:color w:val="auto"/>
          <w:sz w:val="21"/>
          <w:szCs w:val="21"/>
          <w:highlight w:val="none"/>
          <w:lang w:val="en-US" w:eastAsia="zh-CN"/>
        </w:rPr>
      </w:pPr>
      <w:r>
        <w:rPr>
          <w:rFonts w:hint="default" w:ascii="宋体" w:hAnsi="宋体" w:eastAsia="宋体" w:cs="宋体"/>
          <w:iCs/>
          <w:color w:val="auto"/>
          <w:sz w:val="21"/>
          <w:szCs w:val="21"/>
          <w:highlight w:val="none"/>
          <w:lang w:val="en-US" w:eastAsia="zh-CN"/>
        </w:rPr>
        <w:t>本项目服务人员须是</w:t>
      </w:r>
      <w:r>
        <w:rPr>
          <w:rFonts w:hint="eastAsia" w:ascii="宋体" w:hAnsi="宋体" w:cs="宋体"/>
          <w:iCs/>
          <w:color w:val="auto"/>
          <w:sz w:val="21"/>
          <w:szCs w:val="21"/>
          <w:highlight w:val="none"/>
          <w:lang w:val="en-US" w:eastAsia="zh-CN"/>
        </w:rPr>
        <w:t>乙方</w:t>
      </w:r>
      <w:r>
        <w:rPr>
          <w:rFonts w:hint="default" w:ascii="宋体" w:hAnsi="宋体" w:eastAsia="宋体" w:cs="宋体"/>
          <w:iCs/>
          <w:color w:val="auto"/>
          <w:sz w:val="21"/>
          <w:szCs w:val="21"/>
          <w:highlight w:val="none"/>
          <w:lang w:val="en-US" w:eastAsia="zh-CN"/>
        </w:rPr>
        <w:t>的正式合同聘用人员，相关服务人员须开展岗前安全及保密教育，必须签订保密协议，不得泄密</w:t>
      </w:r>
      <w:r>
        <w:rPr>
          <w:rFonts w:hint="eastAsia" w:ascii="宋体" w:hAnsi="宋体" w:cs="宋体"/>
          <w:iCs/>
          <w:color w:val="auto"/>
          <w:sz w:val="21"/>
          <w:szCs w:val="21"/>
          <w:highlight w:val="none"/>
          <w:lang w:val="en-US" w:eastAsia="zh-CN"/>
        </w:rPr>
        <w:t>甲方</w:t>
      </w:r>
      <w:r>
        <w:rPr>
          <w:rFonts w:hint="default" w:ascii="宋体" w:hAnsi="宋体" w:eastAsia="宋体" w:cs="宋体"/>
          <w:iCs/>
          <w:color w:val="auto"/>
          <w:sz w:val="21"/>
          <w:szCs w:val="21"/>
          <w:highlight w:val="none"/>
          <w:lang w:val="en-US" w:eastAsia="zh-CN"/>
        </w:rPr>
        <w:t>系统数据、密码、手册资料等内容</w:t>
      </w:r>
      <w:r>
        <w:rPr>
          <w:rFonts w:hint="eastAsia" w:ascii="宋体" w:hAnsi="宋体" w:eastAsia="宋体" w:cs="宋体"/>
          <w:iCs/>
          <w:color w:val="auto"/>
          <w:sz w:val="21"/>
          <w:szCs w:val="21"/>
          <w:highlight w:val="none"/>
          <w:lang w:val="en-US" w:eastAsia="zh-CN"/>
        </w:rPr>
        <w:t>；针对可能发生的泄密情况，</w:t>
      </w:r>
      <w:r>
        <w:rPr>
          <w:rFonts w:hint="eastAsia" w:ascii="宋体" w:hAnsi="宋体" w:cs="宋体"/>
          <w:iCs/>
          <w:color w:val="auto"/>
          <w:sz w:val="21"/>
          <w:szCs w:val="21"/>
          <w:highlight w:val="none"/>
          <w:lang w:val="en-US" w:eastAsia="zh-CN"/>
        </w:rPr>
        <w:t>乙方</w:t>
      </w:r>
      <w:r>
        <w:rPr>
          <w:rFonts w:hint="eastAsia" w:ascii="宋体" w:hAnsi="宋体" w:eastAsia="宋体" w:cs="宋体"/>
          <w:iCs/>
          <w:color w:val="auto"/>
          <w:sz w:val="21"/>
          <w:szCs w:val="21"/>
          <w:highlight w:val="none"/>
          <w:lang w:val="en-US" w:eastAsia="zh-CN"/>
        </w:rPr>
        <w:t>需建立完整有效的预防、预警制度，对泄密可能出现的不良后果和影响有相应的应对和补救措施；</w:t>
      </w:r>
    </w:p>
    <w:p w14:paraId="0E6A39CF">
      <w:pPr>
        <w:keepNext w:val="0"/>
        <w:keepLines w:val="0"/>
        <w:pageBreakBefore w:val="0"/>
        <w:widowControl w:val="0"/>
        <w:numPr>
          <w:ilvl w:val="1"/>
          <w:numId w:val="115"/>
        </w:numPr>
        <w:kinsoku/>
        <w:wordWrap/>
        <w:overflowPunct/>
        <w:topLinePunct w:val="0"/>
        <w:autoSpaceDE/>
        <w:autoSpaceDN/>
        <w:bidi w:val="0"/>
        <w:adjustRightInd/>
        <w:snapToGrid w:val="0"/>
        <w:spacing w:line="360" w:lineRule="auto"/>
        <w:ind w:left="426"/>
        <w:contextualSpacing/>
        <w:textAlignment w:val="auto"/>
        <w:rPr>
          <w:rFonts w:hint="default" w:ascii="宋体" w:hAnsi="宋体" w:eastAsia="宋体" w:cs="宋体"/>
          <w:iCs/>
          <w:color w:val="auto"/>
          <w:sz w:val="21"/>
          <w:szCs w:val="21"/>
          <w:highlight w:val="none"/>
          <w:lang w:val="en-US" w:eastAsia="zh-CN"/>
        </w:rPr>
      </w:pPr>
      <w:r>
        <w:rPr>
          <w:rFonts w:hint="eastAsia" w:ascii="宋体" w:hAnsi="宋体" w:cs="宋体"/>
          <w:iCs/>
          <w:color w:val="auto"/>
          <w:sz w:val="21"/>
          <w:szCs w:val="21"/>
          <w:highlight w:val="none"/>
          <w:lang w:val="en-US" w:eastAsia="zh-CN"/>
        </w:rPr>
        <w:t>乙方</w:t>
      </w:r>
      <w:r>
        <w:rPr>
          <w:rFonts w:hint="default" w:ascii="宋体" w:hAnsi="宋体" w:eastAsia="宋体" w:cs="宋体"/>
          <w:iCs/>
          <w:color w:val="auto"/>
          <w:sz w:val="21"/>
          <w:szCs w:val="21"/>
          <w:highlight w:val="none"/>
          <w:lang w:val="en-US" w:eastAsia="zh-CN"/>
        </w:rPr>
        <w:t>应该为本项目服务人员购买必要的保险，并且</w:t>
      </w:r>
      <w:r>
        <w:rPr>
          <w:rFonts w:hint="eastAsia" w:ascii="宋体" w:hAnsi="宋体" w:cs="宋体"/>
          <w:iCs/>
          <w:color w:val="auto"/>
          <w:sz w:val="21"/>
          <w:szCs w:val="21"/>
          <w:highlight w:val="none"/>
          <w:lang w:val="en-US" w:eastAsia="zh-CN"/>
        </w:rPr>
        <w:t>乙方</w:t>
      </w:r>
      <w:r>
        <w:rPr>
          <w:rFonts w:hint="default" w:ascii="宋体" w:hAnsi="宋体" w:eastAsia="宋体" w:cs="宋体"/>
          <w:iCs/>
          <w:color w:val="auto"/>
          <w:sz w:val="21"/>
          <w:szCs w:val="21"/>
          <w:highlight w:val="none"/>
          <w:lang w:val="en-US" w:eastAsia="zh-CN"/>
        </w:rPr>
        <w:t>必须声明，对于服务人员因为工作在</w:t>
      </w:r>
      <w:r>
        <w:rPr>
          <w:rFonts w:hint="eastAsia" w:ascii="宋体" w:hAnsi="宋体" w:cs="宋体"/>
          <w:iCs/>
          <w:color w:val="auto"/>
          <w:sz w:val="21"/>
          <w:szCs w:val="21"/>
          <w:highlight w:val="none"/>
          <w:lang w:val="en-US" w:eastAsia="zh-CN"/>
        </w:rPr>
        <w:t>甲方</w:t>
      </w:r>
      <w:r>
        <w:rPr>
          <w:rFonts w:hint="default" w:ascii="宋体" w:hAnsi="宋体" w:eastAsia="宋体" w:cs="宋体"/>
          <w:iCs/>
          <w:color w:val="auto"/>
          <w:sz w:val="21"/>
          <w:szCs w:val="21"/>
          <w:highlight w:val="none"/>
          <w:lang w:val="en-US" w:eastAsia="zh-CN"/>
        </w:rPr>
        <w:t>处引起的各种工伤、安全事件和事故，</w:t>
      </w:r>
      <w:r>
        <w:rPr>
          <w:rFonts w:hint="eastAsia" w:ascii="宋体" w:hAnsi="宋体" w:cs="宋体"/>
          <w:iCs/>
          <w:color w:val="auto"/>
          <w:sz w:val="21"/>
          <w:szCs w:val="21"/>
          <w:highlight w:val="none"/>
          <w:lang w:val="en-US" w:eastAsia="zh-CN"/>
        </w:rPr>
        <w:t>甲方</w:t>
      </w:r>
      <w:r>
        <w:rPr>
          <w:rFonts w:hint="default" w:ascii="宋体" w:hAnsi="宋体" w:eastAsia="宋体" w:cs="宋体"/>
          <w:iCs/>
          <w:color w:val="auto"/>
          <w:sz w:val="21"/>
          <w:szCs w:val="21"/>
          <w:highlight w:val="none"/>
          <w:lang w:val="en-US" w:eastAsia="zh-CN"/>
        </w:rPr>
        <w:t>免于一切责任</w:t>
      </w:r>
      <w:r>
        <w:rPr>
          <w:rFonts w:hint="eastAsia" w:ascii="宋体" w:hAnsi="宋体" w:eastAsia="宋体" w:cs="宋体"/>
          <w:iCs/>
          <w:color w:val="auto"/>
          <w:sz w:val="21"/>
          <w:szCs w:val="21"/>
          <w:highlight w:val="none"/>
          <w:lang w:val="en-US" w:eastAsia="zh-CN"/>
        </w:rPr>
        <w:t>；</w:t>
      </w:r>
    </w:p>
    <w:p w14:paraId="2CC1B192">
      <w:pPr>
        <w:keepNext w:val="0"/>
        <w:keepLines w:val="0"/>
        <w:pageBreakBefore w:val="0"/>
        <w:widowControl w:val="0"/>
        <w:numPr>
          <w:ilvl w:val="1"/>
          <w:numId w:val="115"/>
        </w:numPr>
        <w:kinsoku/>
        <w:wordWrap/>
        <w:overflowPunct/>
        <w:topLinePunct w:val="0"/>
        <w:autoSpaceDE/>
        <w:autoSpaceDN/>
        <w:bidi w:val="0"/>
        <w:adjustRightInd/>
        <w:snapToGrid w:val="0"/>
        <w:spacing w:line="360" w:lineRule="auto"/>
        <w:ind w:left="426"/>
        <w:contextualSpacing/>
        <w:textAlignment w:val="auto"/>
        <w:rPr>
          <w:rFonts w:hint="eastAsia" w:ascii="宋体" w:hAnsi="宋体" w:eastAsia="宋体" w:cs="宋体"/>
          <w:iCs/>
          <w:color w:val="auto"/>
          <w:sz w:val="21"/>
          <w:szCs w:val="21"/>
          <w:highlight w:val="none"/>
          <w:lang w:val="en-US" w:eastAsia="zh-CN"/>
        </w:rPr>
      </w:pPr>
      <w:r>
        <w:rPr>
          <w:rFonts w:hint="eastAsia" w:ascii="宋体" w:hAnsi="宋体" w:eastAsia="宋体" w:cs="宋体"/>
          <w:iCs/>
          <w:color w:val="auto"/>
          <w:sz w:val="21"/>
          <w:szCs w:val="21"/>
          <w:highlight w:val="none"/>
          <w:lang w:val="en-US" w:eastAsia="zh-CN"/>
        </w:rPr>
        <w:t>本项目</w:t>
      </w:r>
      <w:r>
        <w:rPr>
          <w:rFonts w:hint="default" w:ascii="宋体" w:hAnsi="宋体" w:eastAsia="宋体" w:cs="宋体"/>
          <w:iCs/>
          <w:color w:val="auto"/>
          <w:sz w:val="21"/>
          <w:szCs w:val="21"/>
          <w:highlight w:val="none"/>
          <w:lang w:val="en-US" w:eastAsia="zh-CN"/>
        </w:rPr>
        <w:t>前端设备安装</w:t>
      </w:r>
      <w:r>
        <w:rPr>
          <w:rFonts w:hint="eastAsia" w:ascii="宋体" w:hAnsi="宋体" w:eastAsia="宋体" w:cs="宋体"/>
          <w:iCs/>
          <w:color w:val="auto"/>
          <w:sz w:val="21"/>
          <w:szCs w:val="21"/>
          <w:highlight w:val="none"/>
          <w:lang w:val="en-US" w:eastAsia="zh-CN"/>
        </w:rPr>
        <w:t>属于高空作业</w:t>
      </w:r>
      <w:r>
        <w:rPr>
          <w:rFonts w:hint="default" w:ascii="宋体" w:hAnsi="宋体" w:eastAsia="宋体" w:cs="宋体"/>
          <w:iCs/>
          <w:color w:val="auto"/>
          <w:sz w:val="21"/>
          <w:szCs w:val="21"/>
          <w:highlight w:val="none"/>
          <w:lang w:val="en-US" w:eastAsia="zh-CN"/>
        </w:rPr>
        <w:t>，</w:t>
      </w:r>
      <w:r>
        <w:rPr>
          <w:rFonts w:hint="eastAsia" w:ascii="宋体" w:hAnsi="宋体" w:cs="宋体"/>
          <w:iCs/>
          <w:color w:val="auto"/>
          <w:sz w:val="21"/>
          <w:szCs w:val="21"/>
          <w:highlight w:val="none"/>
          <w:lang w:val="en-US" w:eastAsia="zh-CN"/>
        </w:rPr>
        <w:t>乙方</w:t>
      </w:r>
      <w:r>
        <w:rPr>
          <w:rFonts w:hint="default" w:ascii="宋体" w:hAnsi="宋体" w:eastAsia="宋体" w:cs="宋体"/>
          <w:iCs/>
          <w:color w:val="auto"/>
          <w:sz w:val="21"/>
          <w:szCs w:val="21"/>
          <w:highlight w:val="none"/>
          <w:lang w:val="en-US" w:eastAsia="zh-CN"/>
        </w:rPr>
        <w:t>需具备高空作业车，进行高空作业的服务人员须具备行政主管部门颁发的有效的特种作业操作证（作业类别：高处作业）。</w:t>
      </w:r>
    </w:p>
    <w:p w14:paraId="4CE6ED7F">
      <w:pPr>
        <w:keepNext w:val="0"/>
        <w:keepLines w:val="0"/>
        <w:pageBreakBefore w:val="0"/>
        <w:widowControl w:val="0"/>
        <w:numPr>
          <w:ilvl w:val="0"/>
          <w:numId w:val="103"/>
        </w:numPr>
        <w:kinsoku/>
        <w:wordWrap/>
        <w:overflowPunct/>
        <w:topLinePunct w:val="0"/>
        <w:autoSpaceDE/>
        <w:autoSpaceDN/>
        <w:bidi w:val="0"/>
        <w:adjustRightInd/>
        <w:snapToGrid w:val="0"/>
        <w:spacing w:line="360" w:lineRule="auto"/>
        <w:contextualSpacing/>
        <w:textAlignment w:val="auto"/>
        <w:rPr>
          <w:rFonts w:ascii="宋体" w:hAnsi="宋体"/>
          <w:b/>
          <w:szCs w:val="21"/>
        </w:rPr>
      </w:pPr>
      <w:r>
        <w:rPr>
          <w:rFonts w:hint="eastAsia" w:ascii="宋体" w:hAnsi="宋体"/>
          <w:b/>
          <w:szCs w:val="21"/>
        </w:rPr>
        <w:t>违约责任</w:t>
      </w:r>
    </w:p>
    <w:p w14:paraId="52320DA2">
      <w:pPr>
        <w:keepNext w:val="0"/>
        <w:keepLines w:val="0"/>
        <w:pageBreakBefore w:val="0"/>
        <w:widowControl w:val="0"/>
        <w:numPr>
          <w:ilvl w:val="0"/>
          <w:numId w:val="116"/>
        </w:numPr>
        <w:tabs>
          <w:tab w:val="left" w:pos="840"/>
        </w:tabs>
        <w:kinsoku/>
        <w:wordWrap/>
        <w:overflowPunct/>
        <w:topLinePunct w:val="0"/>
        <w:autoSpaceDE/>
        <w:autoSpaceDN/>
        <w:bidi w:val="0"/>
        <w:adjustRightInd/>
        <w:snapToGrid w:val="0"/>
        <w:spacing w:line="360" w:lineRule="auto"/>
        <w:contextualSpacing/>
        <w:textAlignment w:val="auto"/>
        <w:rPr>
          <w:rFonts w:ascii="宋体" w:hAnsi="宋体" w:cs="黑体"/>
          <w:szCs w:val="21"/>
        </w:rPr>
      </w:pPr>
      <w:r>
        <w:rPr>
          <w:rFonts w:hint="eastAsia" w:ascii="宋体" w:hAnsi="宋体" w:cs="黑体"/>
          <w:szCs w:val="21"/>
        </w:rPr>
        <w:t>乙方违反合同及磋商文件约定的有关义务，对甲方造成经济损失的，应给予甲方经济赔偿；如造成重大损失的，甲方有权终止合同。</w:t>
      </w:r>
    </w:p>
    <w:p w14:paraId="6541DA4A">
      <w:pPr>
        <w:keepNext w:val="0"/>
        <w:keepLines w:val="0"/>
        <w:pageBreakBefore w:val="0"/>
        <w:widowControl w:val="0"/>
        <w:numPr>
          <w:ilvl w:val="0"/>
          <w:numId w:val="116"/>
        </w:numPr>
        <w:tabs>
          <w:tab w:val="left" w:pos="840"/>
        </w:tabs>
        <w:kinsoku/>
        <w:wordWrap/>
        <w:overflowPunct/>
        <w:topLinePunct w:val="0"/>
        <w:autoSpaceDE/>
        <w:autoSpaceDN/>
        <w:bidi w:val="0"/>
        <w:adjustRightInd/>
        <w:snapToGrid w:val="0"/>
        <w:spacing w:line="360" w:lineRule="auto"/>
        <w:contextualSpacing/>
        <w:textAlignment w:val="auto"/>
        <w:rPr>
          <w:rFonts w:ascii="宋体" w:hAnsi="宋体" w:cs="黑体"/>
          <w:szCs w:val="21"/>
        </w:rPr>
      </w:pPr>
      <w:r>
        <w:rPr>
          <w:rFonts w:hint="eastAsia" w:ascii="宋体" w:hAnsi="宋体" w:cs="黑体"/>
          <w:szCs w:val="21"/>
        </w:rPr>
        <w:t>除合同规定外，如果乙方没有按照合同规定的时间交付或完成，甲方可要求乙方支付违约金。从逾期之日起每日按本合同总价</w:t>
      </w:r>
      <w:r>
        <w:rPr>
          <w:rFonts w:ascii="宋体" w:hAnsi="宋体"/>
          <w:szCs w:val="21"/>
          <w:u w:val="single"/>
        </w:rPr>
        <w:t xml:space="preserve"> </w:t>
      </w:r>
      <w:r>
        <w:rPr>
          <w:rFonts w:hint="eastAsia" w:ascii="宋体" w:hAnsi="宋体"/>
          <w:szCs w:val="21"/>
          <w:u w:val="single"/>
        </w:rPr>
        <w:t>3</w:t>
      </w:r>
      <w:r>
        <w:rPr>
          <w:rFonts w:ascii="宋体" w:hAnsi="宋体"/>
          <w:szCs w:val="21"/>
          <w:u w:val="single"/>
        </w:rPr>
        <w:t xml:space="preserve"> </w:t>
      </w:r>
      <w:r>
        <w:rPr>
          <w:rFonts w:hint="eastAsia" w:ascii="宋体" w:hAnsi="宋体"/>
          <w:szCs w:val="21"/>
        </w:rPr>
        <w:t>‰</w:t>
      </w:r>
      <w:r>
        <w:rPr>
          <w:rFonts w:hint="eastAsia" w:ascii="宋体" w:hAnsi="宋体" w:cs="黑体"/>
          <w:szCs w:val="21"/>
        </w:rPr>
        <w:t>的数额向甲方支付违约金；逾期</w:t>
      </w:r>
      <w:r>
        <w:rPr>
          <w:rFonts w:ascii="宋体" w:hAnsi="宋体" w:cs="黑体"/>
          <w:szCs w:val="21"/>
        </w:rPr>
        <w:t>15天或以上的，甲方有权终止合同，要求乙方一次性支付合同总金额</w:t>
      </w:r>
      <w:r>
        <w:rPr>
          <w:rFonts w:ascii="宋体" w:hAnsi="宋体" w:cs="黑体"/>
          <w:szCs w:val="21"/>
          <w:u w:val="single"/>
        </w:rPr>
        <w:t xml:space="preserve"> </w:t>
      </w:r>
      <w:r>
        <w:rPr>
          <w:rFonts w:hint="eastAsia" w:ascii="宋体" w:hAnsi="宋体" w:cs="黑体"/>
          <w:szCs w:val="21"/>
          <w:u w:val="single"/>
        </w:rPr>
        <w:t>20</w:t>
      </w:r>
      <w:r>
        <w:rPr>
          <w:rFonts w:ascii="宋体" w:hAnsi="宋体" w:cs="黑体"/>
          <w:szCs w:val="21"/>
          <w:u w:val="single"/>
        </w:rPr>
        <w:t xml:space="preserve"> %</w:t>
      </w:r>
      <w:r>
        <w:rPr>
          <w:rFonts w:hint="eastAsia" w:ascii="宋体" w:hAnsi="宋体" w:cs="黑体"/>
          <w:szCs w:val="21"/>
        </w:rPr>
        <w:t>违约金，并且给甲方造成的经济损失由乙方承担赔偿责任。</w:t>
      </w:r>
    </w:p>
    <w:p w14:paraId="2A602BF1">
      <w:pPr>
        <w:keepNext w:val="0"/>
        <w:keepLines w:val="0"/>
        <w:pageBreakBefore w:val="0"/>
        <w:widowControl w:val="0"/>
        <w:numPr>
          <w:ilvl w:val="0"/>
          <w:numId w:val="116"/>
        </w:numPr>
        <w:tabs>
          <w:tab w:val="left" w:pos="840"/>
        </w:tabs>
        <w:kinsoku/>
        <w:wordWrap/>
        <w:overflowPunct/>
        <w:topLinePunct w:val="0"/>
        <w:autoSpaceDE/>
        <w:autoSpaceDN/>
        <w:bidi w:val="0"/>
        <w:adjustRightInd/>
        <w:snapToGrid w:val="0"/>
        <w:spacing w:line="360" w:lineRule="auto"/>
        <w:contextualSpacing/>
        <w:textAlignment w:val="auto"/>
        <w:rPr>
          <w:rFonts w:ascii="宋体" w:hAnsi="宋体"/>
          <w:szCs w:val="21"/>
        </w:rPr>
      </w:pPr>
      <w:r>
        <w:rPr>
          <w:rFonts w:hint="eastAsia" w:ascii="宋体" w:hAnsi="宋体"/>
          <w:szCs w:val="21"/>
        </w:rPr>
        <w:t>因乙方原因导致本合同解除或是无法履行的，乙方应向甲方支付合同总价</w:t>
      </w:r>
      <w:r>
        <w:rPr>
          <w:rFonts w:ascii="宋体" w:hAnsi="宋体"/>
          <w:szCs w:val="21"/>
          <w:u w:val="single"/>
        </w:rPr>
        <w:t xml:space="preserve"> </w:t>
      </w:r>
      <w:r>
        <w:rPr>
          <w:rFonts w:hint="eastAsia" w:ascii="宋体" w:hAnsi="宋体"/>
          <w:szCs w:val="21"/>
          <w:u w:val="single"/>
        </w:rPr>
        <w:t>20</w:t>
      </w:r>
      <w:r>
        <w:rPr>
          <w:rFonts w:ascii="宋体" w:hAnsi="宋体"/>
          <w:szCs w:val="21"/>
          <w:u w:val="single"/>
        </w:rPr>
        <w:t xml:space="preserve"> %</w:t>
      </w:r>
      <w:r>
        <w:rPr>
          <w:rFonts w:hint="eastAsia" w:ascii="宋体" w:hAnsi="宋体"/>
          <w:szCs w:val="21"/>
        </w:rPr>
        <w:t>的违约金，并且给甲方造成的经济损失由乙方承担赔偿责任。</w:t>
      </w:r>
    </w:p>
    <w:p w14:paraId="468274F9">
      <w:pPr>
        <w:keepNext w:val="0"/>
        <w:keepLines w:val="0"/>
        <w:pageBreakBefore w:val="0"/>
        <w:widowControl w:val="0"/>
        <w:numPr>
          <w:ilvl w:val="0"/>
          <w:numId w:val="116"/>
        </w:numPr>
        <w:tabs>
          <w:tab w:val="left" w:pos="840"/>
        </w:tabs>
        <w:kinsoku/>
        <w:wordWrap/>
        <w:overflowPunct/>
        <w:topLinePunct w:val="0"/>
        <w:autoSpaceDE/>
        <w:autoSpaceDN/>
        <w:bidi w:val="0"/>
        <w:adjustRightInd/>
        <w:snapToGrid w:val="0"/>
        <w:spacing w:line="360" w:lineRule="auto"/>
        <w:contextualSpacing/>
        <w:textAlignment w:val="auto"/>
        <w:rPr>
          <w:rFonts w:ascii="宋体" w:hAnsi="宋体" w:cs="黑体"/>
          <w:szCs w:val="21"/>
        </w:rPr>
      </w:pPr>
      <w:r>
        <w:rPr>
          <w:rFonts w:hint="eastAsia" w:ascii="宋体" w:hAnsi="宋体" w:cs="黑体"/>
          <w:szCs w:val="21"/>
        </w:rPr>
        <w:t>甲方有权从未支付的款项中直接扣除乙方的违约金，不足的部分由乙方另行补足。</w:t>
      </w:r>
    </w:p>
    <w:p w14:paraId="15CE45AF">
      <w:pPr>
        <w:keepNext w:val="0"/>
        <w:keepLines w:val="0"/>
        <w:pageBreakBefore w:val="0"/>
        <w:widowControl w:val="0"/>
        <w:numPr>
          <w:ilvl w:val="0"/>
          <w:numId w:val="116"/>
        </w:numPr>
        <w:tabs>
          <w:tab w:val="left" w:pos="840"/>
        </w:tabs>
        <w:kinsoku/>
        <w:wordWrap/>
        <w:overflowPunct/>
        <w:topLinePunct w:val="0"/>
        <w:autoSpaceDE/>
        <w:autoSpaceDN/>
        <w:bidi w:val="0"/>
        <w:adjustRightInd/>
        <w:snapToGrid w:val="0"/>
        <w:spacing w:line="360" w:lineRule="auto"/>
        <w:contextualSpacing/>
        <w:textAlignment w:val="auto"/>
        <w:rPr>
          <w:rFonts w:ascii="宋体" w:hAnsi="宋体" w:cs="黑体"/>
          <w:szCs w:val="21"/>
        </w:rPr>
      </w:pPr>
      <w:r>
        <w:rPr>
          <w:rFonts w:hint="eastAsia" w:ascii="宋体" w:hAnsi="宋体" w:cs="黑体"/>
          <w:szCs w:val="21"/>
        </w:rPr>
        <w:t>乙方交</w:t>
      </w:r>
      <w:bookmarkStart w:id="44" w:name="_Toc86481565"/>
      <w:r>
        <w:rPr>
          <w:rFonts w:hint="eastAsia" w:ascii="宋体" w:hAnsi="宋体" w:cs="黑体"/>
          <w:szCs w:val="21"/>
        </w:rPr>
        <w:t>付的货物不符合</w:t>
      </w:r>
      <w:bookmarkEnd w:id="44"/>
      <w:r>
        <w:rPr>
          <w:rFonts w:hint="eastAsia" w:ascii="宋体" w:hAnsi="宋体" w:cs="黑体"/>
          <w:szCs w:val="21"/>
        </w:rPr>
        <w:t>合同规定的，甲方有权拒收，经乙方一再努力仍未能达到合同规定的，甲方有权单方中止合同且乙方需向甲方支付合同总价</w:t>
      </w:r>
      <w:r>
        <w:rPr>
          <w:rFonts w:ascii="宋体" w:hAnsi="宋体" w:cs="黑体"/>
          <w:szCs w:val="21"/>
          <w:u w:val="single"/>
        </w:rPr>
        <w:t xml:space="preserve"> </w:t>
      </w:r>
      <w:r>
        <w:rPr>
          <w:rFonts w:hint="eastAsia" w:ascii="宋体" w:hAnsi="宋体" w:cs="黑体"/>
          <w:szCs w:val="21"/>
          <w:u w:val="single"/>
          <w:lang w:val="en-US" w:eastAsia="zh-CN"/>
        </w:rPr>
        <w:t>20%</w:t>
      </w:r>
      <w:r>
        <w:rPr>
          <w:rFonts w:ascii="宋体" w:hAnsi="宋体" w:cs="黑体"/>
          <w:szCs w:val="21"/>
          <w:u w:val="single"/>
        </w:rPr>
        <w:t xml:space="preserve"> </w:t>
      </w:r>
      <w:r>
        <w:rPr>
          <w:rFonts w:hint="eastAsia" w:ascii="宋体" w:hAnsi="宋体" w:cs="黑体"/>
          <w:szCs w:val="21"/>
        </w:rPr>
        <w:t>的违约金。</w:t>
      </w:r>
    </w:p>
    <w:p w14:paraId="2553FA28">
      <w:pPr>
        <w:keepNext w:val="0"/>
        <w:keepLines w:val="0"/>
        <w:pageBreakBefore w:val="0"/>
        <w:widowControl w:val="0"/>
        <w:numPr>
          <w:ilvl w:val="0"/>
          <w:numId w:val="103"/>
        </w:numPr>
        <w:kinsoku/>
        <w:wordWrap/>
        <w:overflowPunct/>
        <w:topLinePunct w:val="0"/>
        <w:autoSpaceDE/>
        <w:autoSpaceDN/>
        <w:bidi w:val="0"/>
        <w:adjustRightInd/>
        <w:snapToGrid w:val="0"/>
        <w:spacing w:line="360" w:lineRule="auto"/>
        <w:contextualSpacing/>
        <w:textAlignment w:val="auto"/>
        <w:rPr>
          <w:rFonts w:ascii="宋体" w:hAnsi="宋体"/>
          <w:b/>
          <w:szCs w:val="21"/>
        </w:rPr>
      </w:pPr>
      <w:r>
        <w:rPr>
          <w:rFonts w:hint="eastAsia" w:ascii="宋体" w:hAnsi="宋体"/>
          <w:b/>
          <w:szCs w:val="21"/>
        </w:rPr>
        <w:t>争议的解决</w:t>
      </w:r>
    </w:p>
    <w:p w14:paraId="21B0911F">
      <w:pPr>
        <w:keepNext w:val="0"/>
        <w:keepLines w:val="0"/>
        <w:pageBreakBefore w:val="0"/>
        <w:widowControl w:val="0"/>
        <w:numPr>
          <w:ilvl w:val="0"/>
          <w:numId w:val="117"/>
        </w:numPr>
        <w:kinsoku/>
        <w:wordWrap/>
        <w:overflowPunct/>
        <w:topLinePunct w:val="0"/>
        <w:autoSpaceDE/>
        <w:autoSpaceDN/>
        <w:bidi w:val="0"/>
        <w:adjustRightInd/>
        <w:snapToGrid w:val="0"/>
        <w:spacing w:line="360" w:lineRule="auto"/>
        <w:contextualSpacing/>
        <w:textAlignment w:val="auto"/>
        <w:rPr>
          <w:rFonts w:ascii="宋体" w:hAnsi="宋体"/>
          <w:szCs w:val="21"/>
        </w:rPr>
      </w:pPr>
      <w:r>
        <w:rPr>
          <w:rFonts w:hint="eastAsia" w:ascii="宋体" w:hAnsi="宋体"/>
          <w:szCs w:val="21"/>
        </w:rPr>
        <w:t>凡与</w:t>
      </w:r>
      <w:bookmarkStart w:id="45" w:name="_Toc86481566"/>
      <w:r>
        <w:rPr>
          <w:rFonts w:hint="eastAsia" w:ascii="宋体" w:hAnsi="宋体"/>
          <w:szCs w:val="21"/>
        </w:rPr>
        <w:t>本合同有关而引起</w:t>
      </w:r>
      <w:bookmarkEnd w:id="45"/>
      <w:r>
        <w:rPr>
          <w:rFonts w:hint="eastAsia" w:ascii="宋体" w:hAnsi="宋体"/>
          <w:szCs w:val="21"/>
        </w:rPr>
        <w:t>的一切争议，甲乙双方应首先通过友好协商解决，如经协商后仍不能达成协议时，任何一方可以向</w:t>
      </w:r>
      <w:r>
        <w:rPr>
          <w:rFonts w:hint="eastAsia" w:ascii="宋体" w:hAnsi="宋体"/>
          <w:szCs w:val="21"/>
          <w:lang w:val="en-US" w:eastAsia="zh-CN"/>
        </w:rPr>
        <w:t>甲方所在地</w:t>
      </w:r>
      <w:r>
        <w:rPr>
          <w:rFonts w:hint="eastAsia" w:ascii="宋体" w:hAnsi="宋体"/>
          <w:szCs w:val="21"/>
        </w:rPr>
        <w:t>法院提出诉讼。</w:t>
      </w:r>
    </w:p>
    <w:p w14:paraId="04820F50">
      <w:pPr>
        <w:keepNext w:val="0"/>
        <w:keepLines w:val="0"/>
        <w:pageBreakBefore w:val="0"/>
        <w:widowControl w:val="0"/>
        <w:numPr>
          <w:ilvl w:val="0"/>
          <w:numId w:val="117"/>
        </w:numPr>
        <w:kinsoku/>
        <w:wordWrap/>
        <w:overflowPunct/>
        <w:topLinePunct w:val="0"/>
        <w:autoSpaceDE/>
        <w:autoSpaceDN/>
        <w:bidi w:val="0"/>
        <w:adjustRightInd/>
        <w:snapToGrid w:val="0"/>
        <w:spacing w:line="360" w:lineRule="auto"/>
        <w:contextualSpacing/>
        <w:textAlignment w:val="auto"/>
        <w:rPr>
          <w:rFonts w:ascii="宋体" w:hAnsi="宋体"/>
          <w:szCs w:val="21"/>
        </w:rPr>
      </w:pPr>
      <w:r>
        <w:rPr>
          <w:rFonts w:hint="eastAsia" w:ascii="宋体" w:hAnsi="宋体"/>
          <w:szCs w:val="21"/>
        </w:rPr>
        <w:t>在进行法院审理期间，除提交法院审理的事项外，合同其他部分仍继续履行。</w:t>
      </w:r>
    </w:p>
    <w:p w14:paraId="0C923320">
      <w:pPr>
        <w:keepNext w:val="0"/>
        <w:keepLines w:val="0"/>
        <w:pageBreakBefore w:val="0"/>
        <w:widowControl w:val="0"/>
        <w:numPr>
          <w:ilvl w:val="0"/>
          <w:numId w:val="117"/>
        </w:numPr>
        <w:kinsoku/>
        <w:wordWrap/>
        <w:overflowPunct/>
        <w:topLinePunct w:val="0"/>
        <w:autoSpaceDE/>
        <w:autoSpaceDN/>
        <w:bidi w:val="0"/>
        <w:adjustRightInd/>
        <w:snapToGrid w:val="0"/>
        <w:spacing w:line="360" w:lineRule="auto"/>
        <w:contextualSpacing/>
        <w:textAlignment w:val="auto"/>
        <w:rPr>
          <w:rFonts w:ascii="宋体" w:hAnsi="宋体"/>
          <w:szCs w:val="21"/>
        </w:rPr>
      </w:pPr>
      <w:r>
        <w:rPr>
          <w:rFonts w:hint="eastAsia" w:ascii="宋体" w:hAnsi="宋体"/>
          <w:szCs w:val="21"/>
        </w:rPr>
        <w:t>本合同按照中华人民共和国的法律进行解释。</w:t>
      </w:r>
    </w:p>
    <w:p w14:paraId="5FC01BE7">
      <w:pPr>
        <w:keepNext w:val="0"/>
        <w:keepLines w:val="0"/>
        <w:pageBreakBefore w:val="0"/>
        <w:widowControl w:val="0"/>
        <w:numPr>
          <w:ilvl w:val="0"/>
          <w:numId w:val="103"/>
        </w:numPr>
        <w:kinsoku/>
        <w:wordWrap/>
        <w:overflowPunct/>
        <w:topLinePunct w:val="0"/>
        <w:autoSpaceDE/>
        <w:autoSpaceDN/>
        <w:bidi w:val="0"/>
        <w:adjustRightInd/>
        <w:snapToGrid w:val="0"/>
        <w:spacing w:line="360" w:lineRule="auto"/>
        <w:contextualSpacing/>
        <w:textAlignment w:val="auto"/>
        <w:rPr>
          <w:rFonts w:ascii="宋体" w:hAnsi="宋体"/>
          <w:b/>
          <w:szCs w:val="21"/>
        </w:rPr>
      </w:pPr>
      <w:r>
        <w:rPr>
          <w:rFonts w:hint="eastAsia" w:ascii="宋体" w:hAnsi="宋体"/>
          <w:b/>
          <w:szCs w:val="21"/>
        </w:rPr>
        <w:t>不可抗力</w:t>
      </w:r>
    </w:p>
    <w:p w14:paraId="67FB5F7B">
      <w:pPr>
        <w:keepNext w:val="0"/>
        <w:keepLines w:val="0"/>
        <w:pageBreakBefore w:val="0"/>
        <w:widowControl w:val="0"/>
        <w:numPr>
          <w:ilvl w:val="0"/>
          <w:numId w:val="118"/>
        </w:numPr>
        <w:kinsoku/>
        <w:wordWrap/>
        <w:overflowPunct/>
        <w:topLinePunct w:val="0"/>
        <w:autoSpaceDE/>
        <w:autoSpaceDN/>
        <w:bidi w:val="0"/>
        <w:adjustRightInd/>
        <w:snapToGrid w:val="0"/>
        <w:spacing w:line="360" w:lineRule="auto"/>
        <w:contextualSpacing/>
        <w:textAlignment w:val="auto"/>
        <w:rPr>
          <w:rFonts w:ascii="宋体" w:hAnsi="宋体"/>
          <w:szCs w:val="21"/>
        </w:rPr>
      </w:pPr>
      <w:r>
        <w:rPr>
          <w:rFonts w:hint="eastAsia" w:ascii="宋体" w:hAnsi="宋体"/>
          <w:szCs w:val="21"/>
        </w:rPr>
        <w:t>甲乙双方如果任何一方因不可抗拒力的力量如地震、风暴、洪水、火灾或其他自然灾害、瘟疫、战争、暴乱、敌对行动、公共骚乱、公共敌人的行为、政府或公共机关的禁止、劳资纠纷或其他双方无法控制、不可预见的事件，而无法履行本合同规定的义务时，应及时向对方通报不能履行或不能完全履行的理由，以减轻可能给对方造成的损失，在取得有关机构证明后，允许延期履行、部分履行或不履行合同，并根据情况可部分或全部免予承担违约责任。</w:t>
      </w:r>
    </w:p>
    <w:p w14:paraId="318AE779">
      <w:pPr>
        <w:keepNext w:val="0"/>
        <w:keepLines w:val="0"/>
        <w:pageBreakBefore w:val="0"/>
        <w:widowControl w:val="0"/>
        <w:numPr>
          <w:ilvl w:val="0"/>
          <w:numId w:val="118"/>
        </w:numPr>
        <w:kinsoku/>
        <w:wordWrap/>
        <w:overflowPunct/>
        <w:topLinePunct w:val="0"/>
        <w:autoSpaceDE/>
        <w:autoSpaceDN/>
        <w:bidi w:val="0"/>
        <w:adjustRightInd/>
        <w:snapToGrid w:val="0"/>
        <w:spacing w:line="360" w:lineRule="auto"/>
        <w:contextualSpacing/>
        <w:textAlignment w:val="auto"/>
        <w:rPr>
          <w:rFonts w:ascii="宋体" w:hAnsi="宋体"/>
          <w:szCs w:val="21"/>
        </w:rPr>
      </w:pPr>
      <w:r>
        <w:rPr>
          <w:rFonts w:hint="eastAsia" w:ascii="宋体" w:hAnsi="宋体"/>
          <w:szCs w:val="21"/>
        </w:rPr>
        <w:t>如果发生了不可抗力的事件，任何一方均不对另一方因不能履约或延误履约而遭受的任何损害，成本增加或损失负责。遇到不可抗力事件的一方应采取适当的措施以减少或消除不可抗力事件的影响，并在最短时间内努力重新履行因不可抗力事件而受影响的义务。通过协商，双方应根据不可抗力对合同履行的影响程度，决定是否修改或终止本合同。</w:t>
      </w:r>
    </w:p>
    <w:p w14:paraId="38DED51D">
      <w:pPr>
        <w:keepNext w:val="0"/>
        <w:keepLines w:val="0"/>
        <w:pageBreakBefore w:val="0"/>
        <w:widowControl w:val="0"/>
        <w:numPr>
          <w:ilvl w:val="0"/>
          <w:numId w:val="103"/>
        </w:numPr>
        <w:kinsoku/>
        <w:wordWrap/>
        <w:overflowPunct/>
        <w:topLinePunct w:val="0"/>
        <w:autoSpaceDE/>
        <w:autoSpaceDN/>
        <w:bidi w:val="0"/>
        <w:adjustRightInd/>
        <w:snapToGrid w:val="0"/>
        <w:spacing w:line="360" w:lineRule="auto"/>
        <w:contextualSpacing/>
        <w:textAlignment w:val="auto"/>
        <w:rPr>
          <w:rFonts w:ascii="宋体" w:hAnsi="宋体"/>
          <w:b/>
          <w:szCs w:val="21"/>
        </w:rPr>
      </w:pPr>
      <w:r>
        <w:rPr>
          <w:rFonts w:hint="eastAsia" w:ascii="宋体" w:hAnsi="宋体"/>
          <w:b/>
          <w:szCs w:val="21"/>
        </w:rPr>
        <w:t>合同生效</w:t>
      </w:r>
    </w:p>
    <w:p w14:paraId="57A2904D">
      <w:pPr>
        <w:keepNext w:val="0"/>
        <w:keepLines w:val="0"/>
        <w:pageBreakBefore w:val="0"/>
        <w:widowControl w:val="0"/>
        <w:numPr>
          <w:ilvl w:val="0"/>
          <w:numId w:val="119"/>
        </w:numPr>
        <w:kinsoku/>
        <w:wordWrap/>
        <w:overflowPunct/>
        <w:topLinePunct w:val="0"/>
        <w:autoSpaceDE/>
        <w:autoSpaceDN/>
        <w:bidi w:val="0"/>
        <w:adjustRightInd/>
        <w:snapToGrid w:val="0"/>
        <w:spacing w:line="360" w:lineRule="auto"/>
        <w:contextualSpacing/>
        <w:textAlignment w:val="auto"/>
        <w:rPr>
          <w:rFonts w:ascii="宋体" w:hAnsi="宋体"/>
          <w:szCs w:val="21"/>
        </w:rPr>
      </w:pPr>
      <w:r>
        <w:rPr>
          <w:rFonts w:hint="eastAsia" w:ascii="宋体" w:hAnsi="宋体"/>
          <w:szCs w:val="21"/>
        </w:rPr>
        <w:t>本合同</w:t>
      </w:r>
      <w:bookmarkStart w:id="46" w:name="_Toc86481569"/>
      <w:r>
        <w:rPr>
          <w:rFonts w:hint="eastAsia" w:ascii="宋体" w:hAnsi="宋体"/>
          <w:szCs w:val="21"/>
        </w:rPr>
        <w:t>由双方法定代表</w:t>
      </w:r>
      <w:bookmarkEnd w:id="46"/>
      <w:r>
        <w:rPr>
          <w:rFonts w:hint="eastAsia" w:ascii="宋体" w:hAnsi="宋体"/>
          <w:szCs w:val="21"/>
        </w:rPr>
        <w:t>人或委托代理人签字盖章后立即生效，合同有效期随服务期结束而自然终止。</w:t>
      </w:r>
    </w:p>
    <w:p w14:paraId="1286C0DA">
      <w:pPr>
        <w:keepNext w:val="0"/>
        <w:keepLines w:val="0"/>
        <w:pageBreakBefore w:val="0"/>
        <w:widowControl w:val="0"/>
        <w:numPr>
          <w:ilvl w:val="0"/>
          <w:numId w:val="119"/>
        </w:numPr>
        <w:kinsoku/>
        <w:wordWrap/>
        <w:overflowPunct/>
        <w:topLinePunct w:val="0"/>
        <w:autoSpaceDE/>
        <w:autoSpaceDN/>
        <w:bidi w:val="0"/>
        <w:adjustRightInd/>
        <w:snapToGrid w:val="0"/>
        <w:spacing w:line="360" w:lineRule="auto"/>
        <w:contextualSpacing/>
        <w:textAlignment w:val="auto"/>
        <w:rPr>
          <w:rFonts w:ascii="宋体" w:hAnsi="宋体"/>
          <w:szCs w:val="21"/>
        </w:rPr>
      </w:pPr>
      <w:r>
        <w:rPr>
          <w:rFonts w:hint="eastAsia" w:ascii="宋体" w:hAnsi="宋体"/>
          <w:szCs w:val="21"/>
        </w:rPr>
        <w:t>本合同一式</w:t>
      </w:r>
      <w:r>
        <w:rPr>
          <w:rFonts w:ascii="宋体" w:hAnsi="宋体"/>
          <w:szCs w:val="21"/>
          <w:u w:val="single"/>
        </w:rPr>
        <w:t xml:space="preserve">     </w:t>
      </w:r>
      <w:r>
        <w:rPr>
          <w:rFonts w:hint="eastAsia" w:ascii="宋体" w:hAnsi="宋体"/>
          <w:szCs w:val="21"/>
        </w:rPr>
        <w:t>份，其中甲方</w:t>
      </w:r>
      <w:r>
        <w:rPr>
          <w:rFonts w:ascii="宋体" w:hAnsi="宋体"/>
          <w:szCs w:val="21"/>
          <w:u w:val="single"/>
        </w:rPr>
        <w:t xml:space="preserve">     </w:t>
      </w:r>
      <w:r>
        <w:rPr>
          <w:rFonts w:hint="eastAsia" w:ascii="宋体" w:hAnsi="宋体"/>
          <w:szCs w:val="21"/>
        </w:rPr>
        <w:t>份、乙方</w:t>
      </w:r>
      <w:r>
        <w:rPr>
          <w:rFonts w:ascii="宋体" w:hAnsi="宋体"/>
          <w:szCs w:val="21"/>
          <w:u w:val="single"/>
        </w:rPr>
        <w:t xml:space="preserve">     </w:t>
      </w:r>
      <w:r>
        <w:rPr>
          <w:rFonts w:hint="eastAsia" w:ascii="宋体" w:hAnsi="宋体"/>
          <w:szCs w:val="21"/>
        </w:rPr>
        <w:t>份，采购代理机构</w:t>
      </w:r>
      <w:r>
        <w:rPr>
          <w:rFonts w:ascii="宋体" w:hAnsi="宋体"/>
          <w:szCs w:val="21"/>
          <w:u w:val="single"/>
        </w:rPr>
        <w:t xml:space="preserve"> 壹 </w:t>
      </w:r>
      <w:r>
        <w:rPr>
          <w:rFonts w:hint="eastAsia" w:ascii="宋体" w:hAnsi="宋体"/>
          <w:szCs w:val="21"/>
        </w:rPr>
        <w:t>份（须在合同签订之日起</w:t>
      </w:r>
      <w:r>
        <w:rPr>
          <w:rFonts w:ascii="宋体" w:hAnsi="宋体"/>
          <w:szCs w:val="21"/>
        </w:rPr>
        <w:t>5个工作日内递交）</w:t>
      </w:r>
      <w:r>
        <w:rPr>
          <w:rFonts w:hint="eastAsia" w:ascii="宋体" w:hAnsi="宋体"/>
          <w:szCs w:val="21"/>
          <w:lang w:eastAsia="zh-CN"/>
        </w:rPr>
        <w:t>，</w:t>
      </w:r>
      <w:r>
        <w:rPr>
          <w:rFonts w:hint="eastAsia" w:ascii="宋体" w:hAnsi="宋体"/>
          <w:szCs w:val="21"/>
        </w:rPr>
        <w:t>具有同等法律效力</w:t>
      </w:r>
      <w:r>
        <w:rPr>
          <w:rFonts w:ascii="宋体" w:hAnsi="宋体"/>
          <w:szCs w:val="21"/>
        </w:rPr>
        <w:t>。</w:t>
      </w:r>
    </w:p>
    <w:p w14:paraId="56A12DBB">
      <w:pPr>
        <w:keepNext w:val="0"/>
        <w:keepLines w:val="0"/>
        <w:pageBreakBefore w:val="0"/>
        <w:widowControl w:val="0"/>
        <w:numPr>
          <w:ilvl w:val="0"/>
          <w:numId w:val="103"/>
        </w:numPr>
        <w:kinsoku/>
        <w:wordWrap/>
        <w:overflowPunct/>
        <w:topLinePunct w:val="0"/>
        <w:autoSpaceDE/>
        <w:autoSpaceDN/>
        <w:bidi w:val="0"/>
        <w:adjustRightInd/>
        <w:snapToGrid w:val="0"/>
        <w:spacing w:line="360" w:lineRule="auto"/>
        <w:contextualSpacing/>
        <w:textAlignment w:val="auto"/>
        <w:rPr>
          <w:rFonts w:ascii="宋体" w:hAnsi="宋体"/>
          <w:b/>
          <w:szCs w:val="21"/>
        </w:rPr>
      </w:pPr>
      <w:r>
        <w:rPr>
          <w:rFonts w:hint="eastAsia" w:ascii="宋体" w:hAnsi="宋体"/>
          <w:b/>
          <w:szCs w:val="21"/>
        </w:rPr>
        <w:t>其它</w:t>
      </w:r>
    </w:p>
    <w:p w14:paraId="0064442A">
      <w:pPr>
        <w:keepNext w:val="0"/>
        <w:keepLines w:val="0"/>
        <w:pageBreakBefore w:val="0"/>
        <w:widowControl w:val="0"/>
        <w:numPr>
          <w:ilvl w:val="0"/>
          <w:numId w:val="120"/>
        </w:numPr>
        <w:kinsoku/>
        <w:wordWrap/>
        <w:overflowPunct/>
        <w:topLinePunct w:val="0"/>
        <w:autoSpaceDE/>
        <w:autoSpaceDN/>
        <w:bidi w:val="0"/>
        <w:adjustRightInd/>
        <w:snapToGrid w:val="0"/>
        <w:spacing w:line="360" w:lineRule="auto"/>
        <w:contextualSpacing/>
        <w:textAlignment w:val="auto"/>
        <w:rPr>
          <w:rFonts w:ascii="宋体" w:hAnsi="宋体"/>
          <w:szCs w:val="21"/>
        </w:rPr>
      </w:pPr>
      <w:r>
        <w:rPr>
          <w:rFonts w:hint="eastAsia" w:ascii="宋体" w:hAnsi="宋体"/>
          <w:szCs w:val="21"/>
        </w:rPr>
        <w:t>本合同未尽</w:t>
      </w:r>
      <w:bookmarkStart w:id="47" w:name="_Toc86481570"/>
      <w:r>
        <w:rPr>
          <w:rFonts w:hint="eastAsia" w:ascii="宋体" w:hAnsi="宋体"/>
          <w:szCs w:val="21"/>
        </w:rPr>
        <w:t>事宜，双方</w:t>
      </w:r>
      <w:bookmarkEnd w:id="47"/>
      <w:r>
        <w:rPr>
          <w:rFonts w:hint="eastAsia" w:ascii="宋体" w:hAnsi="宋体"/>
          <w:szCs w:val="21"/>
        </w:rPr>
        <w:t>可签订补充合同，补充合同与所有附件均为合同的有效组成部分，与本合同具有同等法律效力。</w:t>
      </w:r>
    </w:p>
    <w:p w14:paraId="2197C1F2">
      <w:pPr>
        <w:keepNext w:val="0"/>
        <w:keepLines w:val="0"/>
        <w:pageBreakBefore w:val="0"/>
        <w:widowControl w:val="0"/>
        <w:numPr>
          <w:ilvl w:val="0"/>
          <w:numId w:val="120"/>
        </w:numPr>
        <w:kinsoku/>
        <w:wordWrap/>
        <w:overflowPunct/>
        <w:topLinePunct w:val="0"/>
        <w:autoSpaceDE/>
        <w:autoSpaceDN/>
        <w:bidi w:val="0"/>
        <w:adjustRightInd/>
        <w:snapToGrid w:val="0"/>
        <w:spacing w:line="360" w:lineRule="auto"/>
        <w:contextualSpacing/>
        <w:textAlignment w:val="auto"/>
        <w:rPr>
          <w:rFonts w:ascii="宋体" w:hAnsi="宋体"/>
          <w:szCs w:val="21"/>
        </w:rPr>
      </w:pPr>
      <w:r>
        <w:rPr>
          <w:rFonts w:hint="eastAsia" w:ascii="宋体" w:hAnsi="宋体"/>
          <w:szCs w:val="21"/>
        </w:rPr>
        <w:t>在执行本合同的过程中，所有经甲乙双方签署确认的文件（包括会议纪要、补充协议、往来信函、合同附件等）即成为本合同的有效组成部分，其生效日期为双方签字盖章或确认之日期。</w:t>
      </w:r>
    </w:p>
    <w:p w14:paraId="55F82DB7">
      <w:pPr>
        <w:keepNext w:val="0"/>
        <w:keepLines w:val="0"/>
        <w:pageBreakBefore w:val="0"/>
        <w:widowControl w:val="0"/>
        <w:numPr>
          <w:ilvl w:val="0"/>
          <w:numId w:val="120"/>
        </w:numPr>
        <w:kinsoku/>
        <w:wordWrap/>
        <w:overflowPunct/>
        <w:topLinePunct w:val="0"/>
        <w:autoSpaceDE/>
        <w:autoSpaceDN/>
        <w:bidi w:val="0"/>
        <w:adjustRightInd/>
        <w:snapToGrid w:val="0"/>
        <w:spacing w:line="360" w:lineRule="auto"/>
        <w:contextualSpacing/>
        <w:textAlignment w:val="auto"/>
        <w:rPr>
          <w:rFonts w:ascii="宋体" w:hAnsi="宋体"/>
          <w:szCs w:val="21"/>
        </w:rPr>
      </w:pPr>
      <w:r>
        <w:rPr>
          <w:rFonts w:hint="eastAsia" w:ascii="宋体" w:hAnsi="宋体"/>
          <w:szCs w:val="21"/>
        </w:rPr>
        <w:t>本合同合计</w:t>
      </w:r>
      <w:r>
        <w:rPr>
          <w:rFonts w:ascii="宋体" w:hAnsi="宋体"/>
          <w:szCs w:val="21"/>
        </w:rPr>
        <w:t xml:space="preserve"> </w:t>
      </w:r>
      <w:r>
        <w:rPr>
          <w:rFonts w:ascii="宋体" w:hAnsi="宋体"/>
          <w:szCs w:val="21"/>
          <w:u w:val="single"/>
        </w:rPr>
        <w:t xml:space="preserve">      </w:t>
      </w:r>
      <w:r>
        <w:rPr>
          <w:rFonts w:hint="eastAsia" w:ascii="宋体" w:hAnsi="宋体"/>
          <w:szCs w:val="21"/>
        </w:rPr>
        <w:t>页</w:t>
      </w:r>
      <w:r>
        <w:rPr>
          <w:rFonts w:ascii="宋体" w:hAnsi="宋体"/>
          <w:szCs w:val="21"/>
        </w:rPr>
        <w:t>A4纸张，缺页之合同为无效合同。</w:t>
      </w:r>
    </w:p>
    <w:p w14:paraId="2CFEB4AD">
      <w:pPr>
        <w:snapToGrid w:val="0"/>
        <w:spacing w:line="360" w:lineRule="auto"/>
        <w:contextualSpacing/>
        <w:rPr>
          <w:rFonts w:ascii="宋体" w:hAnsi="宋体"/>
          <w:b/>
          <w:bCs/>
          <w:szCs w:val="21"/>
        </w:rPr>
      </w:pPr>
      <w:r>
        <w:rPr>
          <w:rFonts w:hint="eastAsia" w:ascii="宋体" w:hAnsi="宋体"/>
          <w:b/>
          <w:bCs/>
          <w:szCs w:val="21"/>
        </w:rPr>
        <w:t>附件1：《供货清单</w:t>
      </w:r>
      <w:r>
        <w:rPr>
          <w:rFonts w:hint="eastAsia" w:ascii="宋体" w:hAnsi="宋体"/>
          <w:b/>
          <w:bCs/>
          <w:szCs w:val="21"/>
          <w:lang w:val="en-US" w:eastAsia="zh-CN"/>
        </w:rPr>
        <w:t>及参数</w:t>
      </w:r>
      <w:r>
        <w:rPr>
          <w:rFonts w:hint="eastAsia" w:ascii="宋体" w:hAnsi="宋体"/>
          <w:b/>
          <w:bCs/>
          <w:szCs w:val="21"/>
        </w:rPr>
        <w:t>》</w:t>
      </w:r>
    </w:p>
    <w:tbl>
      <w:tblPr>
        <w:tblStyle w:val="78"/>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643"/>
        <w:gridCol w:w="4643"/>
      </w:tblGrid>
      <w:tr w14:paraId="7829B1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4266199A">
            <w:pPr>
              <w:snapToGrid w:val="0"/>
              <w:spacing w:line="360" w:lineRule="auto"/>
              <w:contextualSpacing/>
              <w:rPr>
                <w:rFonts w:ascii="宋体" w:hAnsi="宋体" w:eastAsia="宋体"/>
                <w:szCs w:val="21"/>
              </w:rPr>
            </w:pPr>
            <w:r>
              <w:rPr>
                <w:rFonts w:hint="eastAsia" w:ascii="宋体" w:hAnsi="宋体" w:eastAsia="宋体"/>
                <w:szCs w:val="21"/>
              </w:rPr>
              <w:t>甲方（盖章）：</w:t>
            </w:r>
          </w:p>
        </w:tc>
        <w:tc>
          <w:tcPr>
            <w:tcW w:w="2500" w:type="pct"/>
          </w:tcPr>
          <w:p w14:paraId="61F11118">
            <w:pPr>
              <w:snapToGrid w:val="0"/>
              <w:spacing w:line="360" w:lineRule="auto"/>
              <w:contextualSpacing/>
              <w:rPr>
                <w:rFonts w:ascii="宋体" w:hAnsi="宋体" w:eastAsia="宋体"/>
                <w:szCs w:val="21"/>
              </w:rPr>
            </w:pPr>
            <w:r>
              <w:rPr>
                <w:rFonts w:hint="eastAsia" w:ascii="宋体" w:hAnsi="宋体" w:eastAsia="宋体"/>
                <w:szCs w:val="21"/>
              </w:rPr>
              <w:t>乙方</w:t>
            </w:r>
            <w:r>
              <w:rPr>
                <w:rFonts w:ascii="宋体" w:hAnsi="宋体" w:eastAsia="宋体"/>
                <w:szCs w:val="21"/>
              </w:rPr>
              <w:t>(盖章)：</w:t>
            </w:r>
          </w:p>
        </w:tc>
      </w:tr>
      <w:tr w14:paraId="15D723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729E22CE">
            <w:pPr>
              <w:snapToGrid w:val="0"/>
              <w:spacing w:line="360" w:lineRule="auto"/>
              <w:contextualSpacing/>
              <w:rPr>
                <w:rFonts w:ascii="宋体" w:hAnsi="宋体" w:eastAsia="宋体"/>
                <w:szCs w:val="21"/>
              </w:rPr>
            </w:pPr>
            <w:r>
              <w:rPr>
                <w:rFonts w:hint="eastAsia" w:ascii="宋体" w:hAnsi="宋体" w:eastAsia="宋体"/>
                <w:szCs w:val="21"/>
              </w:rPr>
              <w:t>甲方代表人</w:t>
            </w:r>
            <w:r>
              <w:rPr>
                <w:rFonts w:ascii="宋体" w:hAnsi="宋体" w:eastAsia="宋体"/>
                <w:szCs w:val="21"/>
              </w:rPr>
              <w:t>(签字)：</w:t>
            </w:r>
          </w:p>
        </w:tc>
        <w:tc>
          <w:tcPr>
            <w:tcW w:w="2500" w:type="pct"/>
          </w:tcPr>
          <w:p w14:paraId="37AA2841">
            <w:pPr>
              <w:snapToGrid w:val="0"/>
              <w:spacing w:line="360" w:lineRule="auto"/>
              <w:contextualSpacing/>
              <w:rPr>
                <w:rFonts w:ascii="宋体" w:hAnsi="宋体" w:eastAsia="宋体"/>
                <w:szCs w:val="21"/>
              </w:rPr>
            </w:pPr>
            <w:r>
              <w:rPr>
                <w:rFonts w:hint="eastAsia" w:ascii="宋体" w:hAnsi="宋体" w:eastAsia="宋体"/>
                <w:szCs w:val="21"/>
              </w:rPr>
              <w:t>乙方代表人</w:t>
            </w:r>
            <w:r>
              <w:rPr>
                <w:rFonts w:ascii="宋体" w:hAnsi="宋体" w:eastAsia="宋体"/>
                <w:szCs w:val="21"/>
              </w:rPr>
              <w:t>(签字)：</w:t>
            </w:r>
          </w:p>
        </w:tc>
      </w:tr>
      <w:tr w14:paraId="5C0FC3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7973F016">
            <w:pPr>
              <w:snapToGrid w:val="0"/>
              <w:spacing w:line="360" w:lineRule="auto"/>
              <w:contextualSpacing/>
              <w:rPr>
                <w:rFonts w:ascii="宋体" w:hAnsi="宋体" w:eastAsia="宋体"/>
                <w:szCs w:val="21"/>
              </w:rPr>
            </w:pPr>
            <w:r>
              <w:rPr>
                <w:rFonts w:hint="eastAsia" w:ascii="宋体" w:hAnsi="宋体" w:eastAsia="宋体"/>
                <w:szCs w:val="21"/>
              </w:rPr>
              <w:t>签字日期：</w:t>
            </w:r>
          </w:p>
        </w:tc>
        <w:tc>
          <w:tcPr>
            <w:tcW w:w="2500" w:type="pct"/>
          </w:tcPr>
          <w:p w14:paraId="6FCE6544">
            <w:pPr>
              <w:snapToGrid w:val="0"/>
              <w:spacing w:line="360" w:lineRule="auto"/>
              <w:contextualSpacing/>
              <w:rPr>
                <w:rFonts w:ascii="宋体" w:hAnsi="宋体" w:eastAsia="宋体"/>
                <w:szCs w:val="21"/>
              </w:rPr>
            </w:pPr>
            <w:r>
              <w:rPr>
                <w:rFonts w:hint="eastAsia" w:ascii="宋体" w:hAnsi="宋体" w:eastAsia="宋体"/>
                <w:szCs w:val="21"/>
              </w:rPr>
              <w:t>签字日期：</w:t>
            </w:r>
          </w:p>
        </w:tc>
      </w:tr>
      <w:tr w14:paraId="50711C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63CB4788">
            <w:pPr>
              <w:snapToGrid w:val="0"/>
              <w:spacing w:line="360" w:lineRule="auto"/>
              <w:contextualSpacing/>
              <w:rPr>
                <w:rFonts w:ascii="宋体" w:hAnsi="宋体" w:eastAsia="宋体"/>
                <w:szCs w:val="21"/>
              </w:rPr>
            </w:pPr>
            <w:r>
              <w:rPr>
                <w:rFonts w:hint="eastAsia" w:ascii="宋体" w:hAnsi="宋体" w:eastAsia="宋体"/>
                <w:szCs w:val="21"/>
              </w:rPr>
              <w:t>地址：</w:t>
            </w:r>
          </w:p>
        </w:tc>
        <w:tc>
          <w:tcPr>
            <w:tcW w:w="2500" w:type="pct"/>
          </w:tcPr>
          <w:p w14:paraId="0884244C">
            <w:pPr>
              <w:snapToGrid w:val="0"/>
              <w:spacing w:line="360" w:lineRule="auto"/>
              <w:contextualSpacing/>
              <w:rPr>
                <w:rFonts w:ascii="宋体" w:hAnsi="宋体" w:eastAsia="宋体"/>
                <w:szCs w:val="21"/>
              </w:rPr>
            </w:pPr>
            <w:r>
              <w:rPr>
                <w:rFonts w:hint="eastAsia" w:ascii="宋体" w:hAnsi="宋体" w:eastAsia="宋体"/>
                <w:szCs w:val="21"/>
              </w:rPr>
              <w:t>地址：</w:t>
            </w:r>
          </w:p>
        </w:tc>
      </w:tr>
      <w:tr w14:paraId="63F21C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1E66D57F">
            <w:pPr>
              <w:snapToGrid w:val="0"/>
              <w:spacing w:line="360" w:lineRule="auto"/>
              <w:contextualSpacing/>
              <w:rPr>
                <w:rFonts w:ascii="宋体" w:hAnsi="宋体" w:eastAsia="宋体"/>
                <w:szCs w:val="21"/>
              </w:rPr>
            </w:pPr>
            <w:r>
              <w:rPr>
                <w:rFonts w:hint="eastAsia" w:ascii="宋体" w:hAnsi="宋体" w:eastAsia="宋体"/>
                <w:szCs w:val="21"/>
              </w:rPr>
              <w:t>电话：</w:t>
            </w:r>
          </w:p>
        </w:tc>
        <w:tc>
          <w:tcPr>
            <w:tcW w:w="2500" w:type="pct"/>
          </w:tcPr>
          <w:p w14:paraId="6A193423">
            <w:pPr>
              <w:snapToGrid w:val="0"/>
              <w:spacing w:line="360" w:lineRule="auto"/>
              <w:contextualSpacing/>
              <w:rPr>
                <w:rFonts w:ascii="宋体" w:hAnsi="宋体" w:eastAsia="宋体"/>
                <w:szCs w:val="21"/>
              </w:rPr>
            </w:pPr>
            <w:r>
              <w:rPr>
                <w:rFonts w:hint="eastAsia" w:ascii="宋体" w:hAnsi="宋体" w:eastAsia="宋体"/>
                <w:szCs w:val="21"/>
              </w:rPr>
              <w:t>电话：</w:t>
            </w:r>
          </w:p>
        </w:tc>
      </w:tr>
      <w:tr w14:paraId="14BFFF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5A2CCECF">
            <w:pPr>
              <w:snapToGrid w:val="0"/>
              <w:spacing w:line="360" w:lineRule="auto"/>
              <w:contextualSpacing/>
              <w:rPr>
                <w:rFonts w:ascii="宋体" w:hAnsi="宋体" w:eastAsia="宋体"/>
                <w:szCs w:val="21"/>
              </w:rPr>
            </w:pPr>
            <w:r>
              <w:rPr>
                <w:rFonts w:hint="eastAsia" w:ascii="宋体" w:hAnsi="宋体" w:eastAsia="宋体"/>
                <w:szCs w:val="21"/>
              </w:rPr>
              <w:t>传真：</w:t>
            </w:r>
          </w:p>
        </w:tc>
        <w:tc>
          <w:tcPr>
            <w:tcW w:w="2500" w:type="pct"/>
          </w:tcPr>
          <w:p w14:paraId="0406D257">
            <w:pPr>
              <w:snapToGrid w:val="0"/>
              <w:spacing w:line="360" w:lineRule="auto"/>
              <w:contextualSpacing/>
              <w:rPr>
                <w:rFonts w:ascii="宋体" w:hAnsi="宋体" w:eastAsia="宋体"/>
                <w:szCs w:val="21"/>
              </w:rPr>
            </w:pPr>
            <w:r>
              <w:rPr>
                <w:rFonts w:hint="eastAsia" w:ascii="宋体" w:hAnsi="宋体" w:eastAsia="宋体"/>
                <w:szCs w:val="21"/>
              </w:rPr>
              <w:t>传真：</w:t>
            </w:r>
          </w:p>
        </w:tc>
      </w:tr>
      <w:tr w14:paraId="528E13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24C2CEFA">
            <w:pPr>
              <w:snapToGrid w:val="0"/>
              <w:spacing w:line="360" w:lineRule="auto"/>
              <w:contextualSpacing/>
              <w:rPr>
                <w:rFonts w:ascii="宋体" w:hAnsi="宋体" w:eastAsia="宋体"/>
                <w:szCs w:val="21"/>
              </w:rPr>
            </w:pPr>
            <w:r>
              <w:rPr>
                <w:rFonts w:hint="eastAsia" w:ascii="宋体" w:hAnsi="宋体" w:eastAsia="宋体"/>
                <w:szCs w:val="21"/>
              </w:rPr>
              <w:t>开户银行：</w:t>
            </w:r>
          </w:p>
        </w:tc>
        <w:tc>
          <w:tcPr>
            <w:tcW w:w="2500" w:type="pct"/>
          </w:tcPr>
          <w:p w14:paraId="608B1413">
            <w:pPr>
              <w:snapToGrid w:val="0"/>
              <w:spacing w:line="360" w:lineRule="auto"/>
              <w:contextualSpacing/>
              <w:rPr>
                <w:rFonts w:ascii="宋体" w:hAnsi="宋体" w:eastAsia="宋体"/>
                <w:szCs w:val="21"/>
              </w:rPr>
            </w:pPr>
            <w:r>
              <w:rPr>
                <w:rFonts w:hint="eastAsia" w:ascii="宋体" w:hAnsi="宋体" w:eastAsia="宋体"/>
                <w:szCs w:val="21"/>
              </w:rPr>
              <w:t>开户银行：</w:t>
            </w:r>
          </w:p>
        </w:tc>
      </w:tr>
      <w:tr w14:paraId="044C3A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2F8117AF">
            <w:pPr>
              <w:snapToGrid w:val="0"/>
              <w:spacing w:line="360" w:lineRule="auto"/>
              <w:contextualSpacing/>
              <w:rPr>
                <w:rFonts w:ascii="宋体" w:hAnsi="宋体" w:eastAsia="宋体"/>
                <w:szCs w:val="21"/>
              </w:rPr>
            </w:pPr>
            <w:r>
              <w:rPr>
                <w:rFonts w:hint="eastAsia" w:ascii="宋体" w:hAnsi="宋体" w:eastAsia="宋体"/>
                <w:szCs w:val="21"/>
              </w:rPr>
              <w:t>银行账户：</w:t>
            </w:r>
          </w:p>
        </w:tc>
        <w:tc>
          <w:tcPr>
            <w:tcW w:w="2500" w:type="pct"/>
          </w:tcPr>
          <w:p w14:paraId="0676529E">
            <w:pPr>
              <w:snapToGrid w:val="0"/>
              <w:spacing w:line="360" w:lineRule="auto"/>
              <w:contextualSpacing/>
              <w:rPr>
                <w:rFonts w:ascii="宋体" w:hAnsi="宋体" w:eastAsia="宋体"/>
                <w:szCs w:val="21"/>
              </w:rPr>
            </w:pPr>
            <w:r>
              <w:rPr>
                <w:rFonts w:hint="eastAsia" w:ascii="宋体" w:hAnsi="宋体" w:eastAsia="宋体"/>
                <w:szCs w:val="21"/>
              </w:rPr>
              <w:t>银行账户：</w:t>
            </w:r>
          </w:p>
        </w:tc>
      </w:tr>
    </w:tbl>
    <w:p w14:paraId="000244DC">
      <w:pPr>
        <w:rPr>
          <w:rFonts w:ascii="宋体" w:hAnsi="宋体"/>
          <w:b/>
          <w:spacing w:val="20"/>
          <w:szCs w:val="21"/>
        </w:rPr>
      </w:pPr>
    </w:p>
    <w:bookmarkEnd w:id="41"/>
    <w:bookmarkEnd w:id="42"/>
    <w:bookmarkEnd w:id="43"/>
    <w:p w14:paraId="68A3D5F7">
      <w:pPr>
        <w:pStyle w:val="2"/>
        <w:keepNext w:val="0"/>
        <w:keepLines w:val="0"/>
        <w:pageBreakBefore/>
        <w:widowControl w:val="0"/>
        <w:kinsoku/>
        <w:wordWrap/>
        <w:overflowPunct/>
        <w:topLinePunct w:val="0"/>
        <w:autoSpaceDE/>
        <w:autoSpaceDN/>
        <w:bidi w:val="0"/>
        <w:adjustRightInd/>
        <w:snapToGrid/>
        <w:spacing w:after="240" w:line="360" w:lineRule="auto"/>
        <w:jc w:val="center"/>
        <w:textAlignment w:val="auto"/>
        <w:rPr>
          <w:kern w:val="0"/>
          <w:sz w:val="20"/>
          <w:szCs w:val="20"/>
          <w:lang w:eastAsia="zh-Hans"/>
        </w:rPr>
      </w:pPr>
      <w:bookmarkStart w:id="48" w:name="_Toc170228133"/>
      <w:bookmarkStart w:id="49" w:name="_Toc169807545"/>
      <w:bookmarkStart w:id="50" w:name="_Toc169799784"/>
      <w:r>
        <w:rPr>
          <w:rFonts w:asciiTheme="minorEastAsia" w:hAnsiTheme="minorEastAsia" w:eastAsiaTheme="minorEastAsia"/>
          <w:spacing w:val="20"/>
          <w:sz w:val="32"/>
          <w:szCs w:val="32"/>
        </w:rPr>
        <w:t xml:space="preserve">第六章 </w:t>
      </w:r>
      <w:r>
        <w:rPr>
          <w:rFonts w:hint="eastAsia" w:asciiTheme="minorEastAsia" w:hAnsiTheme="minorEastAsia" w:eastAsiaTheme="minorEastAsia"/>
          <w:spacing w:val="20"/>
          <w:sz w:val="32"/>
          <w:szCs w:val="32"/>
        </w:rPr>
        <w:t>响应文件</w:t>
      </w:r>
      <w:r>
        <w:rPr>
          <w:rFonts w:asciiTheme="minorEastAsia" w:hAnsiTheme="minorEastAsia" w:eastAsiaTheme="minorEastAsia"/>
          <w:spacing w:val="20"/>
          <w:sz w:val="32"/>
          <w:szCs w:val="32"/>
        </w:rPr>
        <w:t>格式</w:t>
      </w:r>
      <w:bookmarkEnd w:id="48"/>
      <w:bookmarkEnd w:id="49"/>
      <w:bookmarkEnd w:id="50"/>
    </w:p>
    <w:p w14:paraId="70545053">
      <w:pPr>
        <w:widowControl/>
        <w:jc w:val="left"/>
        <w:rPr>
          <w:kern w:val="0"/>
          <w:sz w:val="20"/>
          <w:szCs w:val="20"/>
          <w:lang w:eastAsia="zh-Hans"/>
        </w:rPr>
      </w:pPr>
    </w:p>
    <w:p w14:paraId="6D9A7A0F">
      <w:pPr>
        <w:spacing w:before="468" w:beforeLines="150"/>
        <w:jc w:val="center"/>
        <w:rPr>
          <w:rFonts w:ascii="宋体" w:hAnsi="宋体"/>
          <w:b/>
          <w:bCs/>
          <w:sz w:val="80"/>
          <w:szCs w:val="80"/>
        </w:rPr>
      </w:pPr>
      <w:bookmarkStart w:id="51" w:name="_Toc169799785"/>
      <w:bookmarkStart w:id="52" w:name="_Hlk170195764"/>
      <w:r>
        <w:rPr>
          <w:rFonts w:hint="eastAsia" w:ascii="宋体" w:hAnsi="宋体"/>
          <w:b/>
          <w:bCs/>
          <w:sz w:val="80"/>
          <w:szCs w:val="80"/>
        </w:rPr>
        <w:t>道滘镇重点领域公共安全卡口建设项目</w:t>
      </w:r>
    </w:p>
    <w:p w14:paraId="5A497FAB">
      <w:pPr>
        <w:spacing w:before="468" w:beforeLines="150"/>
        <w:jc w:val="center"/>
        <w:rPr>
          <w:rFonts w:ascii="宋体" w:hAnsi="宋体"/>
          <w:b/>
          <w:bCs/>
          <w:sz w:val="80"/>
          <w:szCs w:val="80"/>
        </w:rPr>
      </w:pPr>
      <w:r>
        <w:rPr>
          <w:rFonts w:hint="eastAsia" w:ascii="宋体" w:hAnsi="宋体"/>
          <w:b/>
          <w:bCs/>
          <w:sz w:val="80"/>
          <w:szCs w:val="80"/>
        </w:rPr>
        <w:t>响应</w:t>
      </w:r>
      <w:r>
        <w:rPr>
          <w:rFonts w:ascii="宋体" w:hAnsi="宋体"/>
          <w:b/>
          <w:bCs/>
          <w:sz w:val="80"/>
          <w:szCs w:val="80"/>
        </w:rPr>
        <w:t>文件</w:t>
      </w:r>
      <w:bookmarkEnd w:id="51"/>
    </w:p>
    <w:p w14:paraId="50B3A474">
      <w:pPr>
        <w:spacing w:after="1560" w:afterLines="500"/>
        <w:jc w:val="center"/>
        <w:rPr>
          <w:rFonts w:ascii="宋体" w:hAnsi="宋体"/>
          <w:b/>
          <w:bCs/>
        </w:rPr>
      </w:pPr>
      <w:bookmarkStart w:id="53" w:name="_Toc169799786"/>
      <w:r>
        <w:rPr>
          <w:rFonts w:ascii="宋体" w:hAnsi="宋体"/>
          <w:b/>
          <w:bCs/>
          <w:sz w:val="44"/>
          <w:szCs w:val="48"/>
        </w:rPr>
        <w:t>（正本/副本）</w:t>
      </w:r>
      <w:bookmarkEnd w:id="53"/>
      <w:r>
        <w:rPr>
          <w:rFonts w:ascii="宋体" w:hAnsi="宋体"/>
          <w:b/>
          <w:bCs/>
        </w:rPr>
        <w:br w:type="textWrapping"/>
      </w:r>
    </w:p>
    <w:p w14:paraId="16B8CE1C">
      <w:pPr>
        <w:keepNext w:val="0"/>
        <w:keepLines w:val="0"/>
        <w:pageBreakBefore w:val="0"/>
        <w:widowControl/>
        <w:kinsoku/>
        <w:wordWrap/>
        <w:overflowPunct/>
        <w:topLinePunct w:val="0"/>
        <w:autoSpaceDE/>
        <w:autoSpaceDN/>
        <w:bidi w:val="0"/>
        <w:adjustRightInd/>
        <w:snapToGrid/>
        <w:spacing w:before="3121" w:beforeLines="1000" w:line="360" w:lineRule="auto"/>
        <w:ind w:firstLine="1558" w:firstLineChars="485"/>
        <w:jc w:val="left"/>
        <w:textAlignment w:val="auto"/>
        <w:outlineLvl w:val="9"/>
        <w:rPr>
          <w:rFonts w:ascii="宋体" w:hAnsi="宋体"/>
          <w:kern w:val="0"/>
          <w:sz w:val="32"/>
          <w:szCs w:val="32"/>
        </w:rPr>
      </w:pPr>
      <w:r>
        <w:rPr>
          <w:rFonts w:ascii="宋体" w:hAnsi="宋体"/>
          <w:b/>
          <w:kern w:val="0"/>
          <w:sz w:val="32"/>
          <w:szCs w:val="32"/>
          <w:lang w:eastAsia="zh-Hans"/>
        </w:rPr>
        <w:t>项目编号：</w:t>
      </w:r>
      <w:r>
        <w:rPr>
          <w:rFonts w:hint="eastAsia" w:ascii="宋体" w:hAnsi="宋体"/>
          <w:b/>
          <w:kern w:val="0"/>
          <w:sz w:val="32"/>
          <w:szCs w:val="32"/>
        </w:rPr>
        <w:t>ZHDGZC2025046</w:t>
      </w:r>
    </w:p>
    <w:p w14:paraId="4AC7C517">
      <w:pPr>
        <w:widowControl/>
        <w:spacing w:line="360" w:lineRule="auto"/>
        <w:ind w:firstLine="1558" w:firstLineChars="485"/>
        <w:jc w:val="left"/>
        <w:outlineLvl w:val="9"/>
        <w:rPr>
          <w:rFonts w:ascii="宋体" w:hAnsi="宋体"/>
          <w:kern w:val="0"/>
          <w:sz w:val="24"/>
          <w:szCs w:val="24"/>
        </w:rPr>
      </w:pPr>
      <w:r>
        <w:rPr>
          <w:rFonts w:hint="eastAsia" w:ascii="宋体" w:hAnsi="宋体"/>
          <w:b/>
          <w:kern w:val="0"/>
          <w:sz w:val="32"/>
          <w:szCs w:val="32"/>
        </w:rPr>
        <w:t>供应商</w:t>
      </w:r>
      <w:r>
        <w:rPr>
          <w:rFonts w:ascii="宋体" w:hAnsi="宋体"/>
          <w:b/>
          <w:kern w:val="0"/>
          <w:sz w:val="32"/>
          <w:szCs w:val="32"/>
          <w:lang w:eastAsia="zh-Hans"/>
        </w:rPr>
        <w:t>名称</w:t>
      </w:r>
      <w:r>
        <w:rPr>
          <w:rFonts w:hint="eastAsia" w:ascii="宋体" w:hAnsi="宋体"/>
          <w:b/>
          <w:kern w:val="0"/>
          <w:sz w:val="32"/>
          <w:szCs w:val="32"/>
          <w:lang w:eastAsia="zh-Hans"/>
        </w:rPr>
        <w:t>：</w:t>
      </w:r>
    </w:p>
    <w:p w14:paraId="6CE0D0AE">
      <w:pPr>
        <w:widowControl/>
        <w:spacing w:before="936" w:beforeLines="300"/>
        <w:jc w:val="center"/>
        <w:outlineLvl w:val="9"/>
        <w:rPr>
          <w:kern w:val="0"/>
          <w:sz w:val="20"/>
          <w:szCs w:val="20"/>
          <w:lang w:eastAsia="zh-Hans"/>
        </w:rPr>
      </w:pPr>
      <w:r>
        <w:rPr>
          <w:rFonts w:ascii="宋体" w:hAnsi="宋体"/>
          <w:b/>
          <w:kern w:val="0"/>
          <w:sz w:val="32"/>
          <w:szCs w:val="32"/>
          <w:lang w:eastAsia="zh-Hans"/>
        </w:rPr>
        <w:t xml:space="preserve"> 年 月 日</w:t>
      </w:r>
    </w:p>
    <w:bookmarkEnd w:id="52"/>
    <w:p w14:paraId="07B28E70">
      <w:pPr>
        <w:widowControl/>
        <w:jc w:val="left"/>
        <w:rPr>
          <w:kern w:val="0"/>
          <w:sz w:val="20"/>
          <w:szCs w:val="20"/>
        </w:rPr>
      </w:pPr>
    </w:p>
    <w:p w14:paraId="680F0F77">
      <w:pPr>
        <w:pageBreakBefore/>
        <w:spacing w:after="156" w:afterLines="50"/>
        <w:jc w:val="center"/>
        <w:outlineLvl w:val="3"/>
        <w:rPr>
          <w:kern w:val="0"/>
          <w:sz w:val="20"/>
          <w:szCs w:val="20"/>
          <w:lang w:eastAsia="zh-Hans"/>
        </w:rPr>
      </w:pPr>
      <w:r>
        <w:rPr>
          <w:rFonts w:hint="eastAsia"/>
          <w:b/>
          <w:kern w:val="0"/>
          <w:sz w:val="32"/>
          <w:lang w:eastAsia="zh-Hans"/>
        </w:rPr>
        <w:t>响应</w:t>
      </w:r>
      <w:r>
        <w:rPr>
          <w:b/>
          <w:kern w:val="0"/>
          <w:sz w:val="32"/>
          <w:lang w:eastAsia="zh-Hans"/>
        </w:rPr>
        <w:t>文件目录</w:t>
      </w:r>
    </w:p>
    <w:p w14:paraId="24D12B96">
      <w:pPr>
        <w:keepNext w:val="0"/>
        <w:keepLines w:val="0"/>
        <w:pageBreakBefore w:val="0"/>
        <w:widowControl/>
        <w:numPr>
          <w:ilvl w:val="0"/>
          <w:numId w:val="12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Cs w:val="21"/>
          <w:lang w:eastAsia="zh-Hans"/>
        </w:rPr>
      </w:pPr>
      <w:r>
        <w:rPr>
          <w:rFonts w:hint="eastAsia"/>
          <w:kern w:val="0"/>
          <w:szCs w:val="21"/>
          <w:lang w:eastAsia="zh-Hans"/>
        </w:rPr>
        <w:t>响应承诺</w:t>
      </w:r>
      <w:r>
        <w:rPr>
          <w:kern w:val="0"/>
          <w:szCs w:val="21"/>
          <w:lang w:eastAsia="zh-Hans"/>
        </w:rPr>
        <w:t>函</w:t>
      </w:r>
    </w:p>
    <w:p w14:paraId="0781EDCA">
      <w:pPr>
        <w:keepNext w:val="0"/>
        <w:keepLines w:val="0"/>
        <w:pageBreakBefore w:val="0"/>
        <w:widowControl/>
        <w:numPr>
          <w:ilvl w:val="0"/>
          <w:numId w:val="12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kern w:val="0"/>
          <w:szCs w:val="21"/>
          <w:lang w:eastAsia="zh-Hans"/>
        </w:rPr>
      </w:pPr>
      <w:r>
        <w:rPr>
          <w:rFonts w:hint="eastAsia"/>
          <w:kern w:val="0"/>
          <w:szCs w:val="21"/>
          <w:lang w:eastAsia="zh-Hans"/>
        </w:rPr>
        <w:t>首次报价表</w:t>
      </w:r>
    </w:p>
    <w:p w14:paraId="1E8C1F20">
      <w:pPr>
        <w:keepNext w:val="0"/>
        <w:keepLines w:val="0"/>
        <w:pageBreakBefore w:val="0"/>
        <w:widowControl/>
        <w:numPr>
          <w:ilvl w:val="0"/>
          <w:numId w:val="12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Cs w:val="21"/>
          <w:lang w:eastAsia="zh-Hans"/>
        </w:rPr>
      </w:pPr>
      <w:r>
        <w:rPr>
          <w:color w:val="auto"/>
          <w:kern w:val="0"/>
          <w:szCs w:val="21"/>
          <w:lang w:eastAsia="zh-Hans"/>
        </w:rPr>
        <w:t>分项报价表</w:t>
      </w:r>
    </w:p>
    <w:p w14:paraId="0092BFB5">
      <w:pPr>
        <w:keepNext w:val="0"/>
        <w:keepLines w:val="0"/>
        <w:pageBreakBefore w:val="0"/>
        <w:widowControl/>
        <w:numPr>
          <w:ilvl w:val="0"/>
          <w:numId w:val="12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Cs w:val="21"/>
        </w:rPr>
      </w:pPr>
      <w:r>
        <w:rPr>
          <w:rFonts w:hint="eastAsia"/>
          <w:color w:val="auto"/>
          <w:kern w:val="0"/>
          <w:szCs w:val="21"/>
          <w:lang w:eastAsia="zh-Hans"/>
        </w:rPr>
        <w:t>中小企业声明函</w:t>
      </w:r>
    </w:p>
    <w:p w14:paraId="18D13542">
      <w:pPr>
        <w:keepNext w:val="0"/>
        <w:keepLines w:val="0"/>
        <w:pageBreakBefore w:val="0"/>
        <w:widowControl/>
        <w:numPr>
          <w:ilvl w:val="0"/>
          <w:numId w:val="12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Cs w:val="21"/>
        </w:rPr>
      </w:pPr>
      <w:r>
        <w:rPr>
          <w:color w:val="auto"/>
          <w:kern w:val="0"/>
          <w:szCs w:val="21"/>
          <w:lang w:eastAsia="zh-Hans"/>
        </w:rPr>
        <w:t>监狱企业</w:t>
      </w:r>
    </w:p>
    <w:p w14:paraId="2CF4E8CA">
      <w:pPr>
        <w:keepNext w:val="0"/>
        <w:keepLines w:val="0"/>
        <w:pageBreakBefore w:val="0"/>
        <w:widowControl/>
        <w:numPr>
          <w:ilvl w:val="0"/>
          <w:numId w:val="12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Cs w:val="21"/>
        </w:rPr>
      </w:pPr>
      <w:r>
        <w:rPr>
          <w:color w:val="auto"/>
          <w:kern w:val="0"/>
          <w:szCs w:val="21"/>
          <w:lang w:eastAsia="zh-Hans"/>
        </w:rPr>
        <w:t>残疾人福利性单位声明函</w:t>
      </w:r>
    </w:p>
    <w:p w14:paraId="4A935B1F">
      <w:pPr>
        <w:keepNext w:val="0"/>
        <w:keepLines w:val="0"/>
        <w:pageBreakBefore w:val="0"/>
        <w:widowControl/>
        <w:numPr>
          <w:ilvl w:val="0"/>
          <w:numId w:val="12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Cs w:val="21"/>
        </w:rPr>
      </w:pPr>
      <w:r>
        <w:rPr>
          <w:color w:val="auto"/>
          <w:kern w:val="0"/>
          <w:szCs w:val="21"/>
          <w:lang w:eastAsia="zh-Hans"/>
        </w:rPr>
        <w:t>政策适用性说明</w:t>
      </w:r>
    </w:p>
    <w:p w14:paraId="45E0E053">
      <w:pPr>
        <w:keepNext w:val="0"/>
        <w:keepLines w:val="0"/>
        <w:pageBreakBefore w:val="0"/>
        <w:widowControl/>
        <w:numPr>
          <w:ilvl w:val="0"/>
          <w:numId w:val="12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Cs w:val="21"/>
          <w:lang w:eastAsia="zh-Hans"/>
        </w:rPr>
      </w:pPr>
      <w:r>
        <w:rPr>
          <w:color w:val="auto"/>
          <w:kern w:val="0"/>
          <w:szCs w:val="21"/>
          <w:lang w:eastAsia="zh-Hans"/>
        </w:rPr>
        <w:t>法定代表人证明书</w:t>
      </w:r>
    </w:p>
    <w:p w14:paraId="5F0A9EE7">
      <w:pPr>
        <w:keepNext w:val="0"/>
        <w:keepLines w:val="0"/>
        <w:pageBreakBefore w:val="0"/>
        <w:widowControl/>
        <w:numPr>
          <w:ilvl w:val="0"/>
          <w:numId w:val="12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Cs w:val="21"/>
          <w:lang w:eastAsia="zh-Hans"/>
        </w:rPr>
      </w:pPr>
      <w:r>
        <w:rPr>
          <w:color w:val="auto"/>
          <w:kern w:val="0"/>
          <w:szCs w:val="21"/>
          <w:lang w:eastAsia="zh-Hans"/>
        </w:rPr>
        <w:t>法定代表人授权</w:t>
      </w:r>
      <w:r>
        <w:rPr>
          <w:rFonts w:hint="eastAsia"/>
          <w:color w:val="auto"/>
          <w:kern w:val="0"/>
          <w:szCs w:val="21"/>
          <w:lang w:eastAsia="zh-Hans"/>
        </w:rPr>
        <w:t>委托</w:t>
      </w:r>
      <w:r>
        <w:rPr>
          <w:color w:val="auto"/>
          <w:kern w:val="0"/>
          <w:szCs w:val="21"/>
          <w:lang w:eastAsia="zh-Hans"/>
        </w:rPr>
        <w:t>书</w:t>
      </w:r>
    </w:p>
    <w:p w14:paraId="5E81537C">
      <w:pPr>
        <w:keepNext w:val="0"/>
        <w:keepLines w:val="0"/>
        <w:pageBreakBefore w:val="0"/>
        <w:widowControl/>
        <w:numPr>
          <w:ilvl w:val="0"/>
          <w:numId w:val="12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Cs w:val="21"/>
        </w:rPr>
      </w:pPr>
      <w:r>
        <w:rPr>
          <w:rFonts w:hint="eastAsia"/>
          <w:color w:val="auto"/>
          <w:kern w:val="0"/>
          <w:szCs w:val="21"/>
        </w:rPr>
        <w:t>资格条件承诺函</w:t>
      </w:r>
    </w:p>
    <w:p w14:paraId="226C9F8E">
      <w:pPr>
        <w:keepNext w:val="0"/>
        <w:keepLines w:val="0"/>
        <w:pageBreakBefore w:val="0"/>
        <w:widowControl/>
        <w:numPr>
          <w:ilvl w:val="0"/>
          <w:numId w:val="12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Cs w:val="21"/>
          <w:lang w:eastAsia="zh-Hans"/>
        </w:rPr>
      </w:pPr>
      <w:r>
        <w:rPr>
          <w:color w:val="auto"/>
          <w:kern w:val="0"/>
          <w:szCs w:val="21"/>
          <w:lang w:eastAsia="zh-Hans"/>
        </w:rPr>
        <w:t>提供具有独立承担民事责任的能力的证明材料</w:t>
      </w:r>
    </w:p>
    <w:p w14:paraId="3C31C674">
      <w:pPr>
        <w:keepNext w:val="0"/>
        <w:keepLines w:val="0"/>
        <w:pageBreakBefore w:val="0"/>
        <w:widowControl/>
        <w:numPr>
          <w:ilvl w:val="0"/>
          <w:numId w:val="12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Cs w:val="21"/>
          <w:lang w:eastAsia="zh-Hans"/>
        </w:rPr>
      </w:pPr>
      <w:r>
        <w:rPr>
          <w:rFonts w:hint="eastAsia"/>
          <w:color w:val="auto"/>
          <w:kern w:val="0"/>
          <w:szCs w:val="21"/>
          <w:lang w:eastAsia="zh-Hans"/>
        </w:rPr>
        <w:t>拟投入本项目设备情况表</w:t>
      </w:r>
    </w:p>
    <w:p w14:paraId="5C972F00">
      <w:pPr>
        <w:keepNext w:val="0"/>
        <w:keepLines w:val="0"/>
        <w:pageBreakBefore w:val="0"/>
        <w:widowControl/>
        <w:numPr>
          <w:ilvl w:val="0"/>
          <w:numId w:val="12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Cs w:val="21"/>
        </w:rPr>
      </w:pPr>
      <w:r>
        <w:rPr>
          <w:rFonts w:hint="eastAsia"/>
          <w:color w:val="auto"/>
          <w:kern w:val="0"/>
          <w:szCs w:val="21"/>
          <w:lang w:eastAsia="zh-Hans"/>
        </w:rPr>
        <w:t>项目技术服务人员情况表</w:t>
      </w:r>
    </w:p>
    <w:p w14:paraId="2EF2EB31">
      <w:pPr>
        <w:keepNext w:val="0"/>
        <w:keepLines w:val="0"/>
        <w:pageBreakBefore w:val="0"/>
        <w:widowControl/>
        <w:numPr>
          <w:ilvl w:val="0"/>
          <w:numId w:val="12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Cs w:val="21"/>
          <w:lang w:eastAsia="zh-Hans"/>
        </w:rPr>
      </w:pPr>
      <w:r>
        <w:rPr>
          <w:rFonts w:hint="eastAsia"/>
          <w:color w:val="auto"/>
          <w:kern w:val="0"/>
          <w:szCs w:val="21"/>
          <w:lang w:eastAsia="zh-Hans"/>
        </w:rPr>
        <w:t>项目负责人简历表</w:t>
      </w:r>
    </w:p>
    <w:p w14:paraId="383588A0">
      <w:pPr>
        <w:keepNext w:val="0"/>
        <w:keepLines w:val="0"/>
        <w:pageBreakBefore w:val="0"/>
        <w:widowControl/>
        <w:numPr>
          <w:ilvl w:val="0"/>
          <w:numId w:val="12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Cs w:val="21"/>
          <w:lang w:eastAsia="zh-Hans"/>
        </w:rPr>
      </w:pPr>
      <w:r>
        <w:rPr>
          <w:rFonts w:hint="eastAsia"/>
          <w:color w:val="auto"/>
          <w:kern w:val="0"/>
          <w:szCs w:val="21"/>
          <w:lang w:eastAsia="zh-Hans"/>
        </w:rPr>
        <w:t>供应商业绩情况表</w:t>
      </w:r>
    </w:p>
    <w:p w14:paraId="78C72316">
      <w:pPr>
        <w:keepNext w:val="0"/>
        <w:keepLines w:val="0"/>
        <w:pageBreakBefore w:val="0"/>
        <w:widowControl/>
        <w:numPr>
          <w:ilvl w:val="0"/>
          <w:numId w:val="12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Cs w:val="21"/>
          <w:lang w:eastAsia="zh-Hans"/>
        </w:rPr>
      </w:pPr>
      <w:r>
        <w:rPr>
          <w:rFonts w:hint="eastAsia"/>
          <w:color w:val="auto"/>
          <w:kern w:val="0"/>
          <w:szCs w:val="21"/>
          <w:lang w:eastAsia="zh-Hans"/>
        </w:rPr>
        <w:t>技术和服务要求响应表</w:t>
      </w:r>
    </w:p>
    <w:p w14:paraId="0A99EF58">
      <w:pPr>
        <w:keepNext w:val="0"/>
        <w:keepLines w:val="0"/>
        <w:pageBreakBefore w:val="0"/>
        <w:widowControl/>
        <w:numPr>
          <w:ilvl w:val="0"/>
          <w:numId w:val="12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Cs w:val="21"/>
          <w:lang w:eastAsia="zh-Hans"/>
        </w:rPr>
      </w:pPr>
      <w:r>
        <w:rPr>
          <w:rFonts w:hint="eastAsia"/>
          <w:color w:val="auto"/>
          <w:kern w:val="0"/>
          <w:szCs w:val="21"/>
          <w:lang w:eastAsia="zh-Hans"/>
        </w:rPr>
        <w:t>商务条件响应表</w:t>
      </w:r>
    </w:p>
    <w:p w14:paraId="082762C3">
      <w:pPr>
        <w:keepNext w:val="0"/>
        <w:keepLines w:val="0"/>
        <w:pageBreakBefore w:val="0"/>
        <w:widowControl/>
        <w:numPr>
          <w:ilvl w:val="0"/>
          <w:numId w:val="12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rFonts w:hint="eastAsia"/>
          <w:color w:val="auto"/>
          <w:kern w:val="0"/>
          <w:szCs w:val="21"/>
          <w:lang w:eastAsia="zh-Hans"/>
        </w:rPr>
      </w:pPr>
      <w:r>
        <w:rPr>
          <w:rFonts w:hint="eastAsia"/>
          <w:color w:val="auto"/>
          <w:kern w:val="0"/>
          <w:szCs w:val="21"/>
          <w:lang w:eastAsia="zh-Hans"/>
        </w:rPr>
        <w:t>★号条款响应表</w:t>
      </w:r>
    </w:p>
    <w:p w14:paraId="4E7FA942">
      <w:pPr>
        <w:keepNext w:val="0"/>
        <w:keepLines w:val="0"/>
        <w:pageBreakBefore w:val="0"/>
        <w:widowControl/>
        <w:numPr>
          <w:ilvl w:val="0"/>
          <w:numId w:val="12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Cs w:val="21"/>
          <w:lang w:eastAsia="zh-Hans"/>
        </w:rPr>
      </w:pPr>
      <w:r>
        <w:rPr>
          <w:rFonts w:hint="eastAsia"/>
          <w:color w:val="auto"/>
          <w:kern w:val="0"/>
          <w:szCs w:val="21"/>
          <w:lang w:eastAsia="zh-Hans"/>
        </w:rPr>
        <w:t>各类证明材料</w:t>
      </w:r>
    </w:p>
    <w:p w14:paraId="128D1BDA">
      <w:pPr>
        <w:keepNext w:val="0"/>
        <w:keepLines w:val="0"/>
        <w:pageBreakBefore w:val="0"/>
        <w:widowControl/>
        <w:numPr>
          <w:ilvl w:val="0"/>
          <w:numId w:val="12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Cs w:val="21"/>
        </w:rPr>
      </w:pPr>
      <w:r>
        <w:rPr>
          <w:rFonts w:hint="eastAsia"/>
          <w:color w:val="auto"/>
          <w:kern w:val="0"/>
          <w:szCs w:val="21"/>
          <w:lang w:eastAsia="zh-Hans"/>
        </w:rPr>
        <w:t>采购代理服务费支付承诺书</w:t>
      </w:r>
    </w:p>
    <w:p w14:paraId="4A7229A0">
      <w:pPr>
        <w:keepNext w:val="0"/>
        <w:keepLines w:val="0"/>
        <w:pageBreakBefore w:val="0"/>
        <w:widowControl/>
        <w:numPr>
          <w:ilvl w:val="0"/>
          <w:numId w:val="12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Cs w:val="21"/>
          <w:lang w:eastAsia="zh-Hans"/>
        </w:rPr>
      </w:pPr>
      <w:r>
        <w:rPr>
          <w:rFonts w:hint="eastAsia"/>
          <w:color w:val="auto"/>
          <w:kern w:val="0"/>
          <w:szCs w:val="21"/>
          <w:lang w:eastAsia="zh-Hans"/>
        </w:rPr>
        <w:t>询问函、质疑函、投诉书格式</w:t>
      </w:r>
    </w:p>
    <w:p w14:paraId="41AC0ED3">
      <w:pPr>
        <w:keepNext w:val="0"/>
        <w:keepLines w:val="0"/>
        <w:pageBreakBefore w:val="0"/>
        <w:widowControl/>
        <w:numPr>
          <w:ilvl w:val="0"/>
          <w:numId w:val="121"/>
        </w:numPr>
        <w:kinsoku/>
        <w:wordWrap/>
        <w:overflowPunct/>
        <w:topLinePunct w:val="0"/>
        <w:autoSpaceDE/>
        <w:autoSpaceDN/>
        <w:bidi w:val="0"/>
        <w:adjustRightInd/>
        <w:snapToGrid w:val="0"/>
        <w:spacing w:line="360" w:lineRule="auto"/>
        <w:ind w:left="0" w:leftChars="0" w:firstLine="0" w:firstLineChars="0"/>
        <w:contextualSpacing/>
        <w:jc w:val="left"/>
        <w:textAlignment w:val="auto"/>
        <w:rPr>
          <w:color w:val="auto"/>
          <w:kern w:val="0"/>
          <w:sz w:val="20"/>
          <w:szCs w:val="20"/>
          <w:lang w:eastAsia="zh-Hans"/>
        </w:rPr>
      </w:pPr>
      <w:r>
        <w:rPr>
          <w:rFonts w:hint="eastAsia"/>
          <w:color w:val="auto"/>
          <w:kern w:val="0"/>
          <w:szCs w:val="21"/>
          <w:lang w:eastAsia="zh-Hans"/>
        </w:rPr>
        <w:t>项目实施方案、质量保障措施（货品）、质量保障措施（服务）、售后服务方案、应急预案</w:t>
      </w:r>
      <w:r>
        <w:rPr>
          <w:color w:val="auto"/>
          <w:kern w:val="0"/>
          <w:szCs w:val="21"/>
          <w:lang w:eastAsia="zh-Hans"/>
        </w:rPr>
        <w:t>等</w:t>
      </w:r>
    </w:p>
    <w:p w14:paraId="13F0704C">
      <w:pPr>
        <w:pageBreakBefore/>
        <w:rPr>
          <w:rFonts w:ascii="宋体" w:hAnsi="宋体"/>
          <w:b/>
          <w:bCs/>
        </w:rPr>
      </w:pPr>
      <w:r>
        <w:rPr>
          <w:rFonts w:hint="eastAsia" w:ascii="宋体" w:hAnsi="宋体"/>
          <w:b/>
          <w:bCs/>
          <w:sz w:val="24"/>
          <w:szCs w:val="28"/>
        </w:rPr>
        <w:t>资格、符合性审查索引表格式</w:t>
      </w:r>
    </w:p>
    <w:p w14:paraId="0A10C135">
      <w:pPr>
        <w:keepLines/>
        <w:tabs>
          <w:tab w:val="left" w:pos="284"/>
          <w:tab w:val="left" w:pos="426"/>
          <w:tab w:val="left" w:pos="709"/>
        </w:tabs>
        <w:spacing w:before="156" w:beforeLines="50" w:after="156" w:afterLines="50"/>
        <w:jc w:val="center"/>
        <w:rPr>
          <w:rFonts w:ascii="宋体" w:hAnsi="宋体"/>
          <w:b/>
          <w:bCs/>
          <w:szCs w:val="21"/>
        </w:rPr>
      </w:pPr>
      <w:r>
        <w:rPr>
          <w:rFonts w:hint="eastAsia" w:ascii="宋体" w:hAnsi="宋体"/>
          <w:b/>
          <w:bCs/>
          <w:sz w:val="28"/>
          <w:szCs w:val="28"/>
        </w:rPr>
        <w:t>资格、符合性审查索引表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5802"/>
        <w:gridCol w:w="2730"/>
      </w:tblGrid>
      <w:tr w14:paraId="46CEA2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5000" w:type="pct"/>
            <w:gridSpan w:val="3"/>
            <w:vAlign w:val="center"/>
          </w:tcPr>
          <w:p w14:paraId="3FD0C2D1">
            <w:pPr>
              <w:spacing w:line="360" w:lineRule="auto"/>
              <w:jc w:val="left"/>
              <w:rPr>
                <w:rFonts w:ascii="宋体" w:hAnsi="宋体"/>
                <w:b/>
                <w:bCs/>
                <w:color w:val="000000" w:themeColor="text1"/>
                <w:spacing w:val="-10"/>
                <w:szCs w:val="21"/>
                <w14:textFill>
                  <w14:solidFill>
                    <w14:schemeClr w14:val="tx1"/>
                  </w14:solidFill>
                </w14:textFill>
              </w:rPr>
            </w:pPr>
            <w:r>
              <w:rPr>
                <w:rFonts w:hint="eastAsia" w:ascii="宋体" w:hAnsi="宋体"/>
                <w:b/>
                <w:color w:val="000000" w:themeColor="text1"/>
                <w:spacing w:val="20"/>
                <w:sz w:val="24"/>
                <w:szCs w:val="24"/>
                <w14:textFill>
                  <w14:solidFill>
                    <w14:schemeClr w14:val="tx1"/>
                  </w14:solidFill>
                </w14:textFill>
              </w:rPr>
              <w:t>资格性审查</w:t>
            </w:r>
          </w:p>
        </w:tc>
      </w:tr>
      <w:tr w14:paraId="436FA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06" w:type="pct"/>
            <w:vAlign w:val="center"/>
          </w:tcPr>
          <w:p w14:paraId="0045B728">
            <w:pPr>
              <w:spacing w:line="360" w:lineRule="auto"/>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序号</w:t>
            </w:r>
          </w:p>
        </w:tc>
        <w:tc>
          <w:tcPr>
            <w:tcW w:w="3124" w:type="pct"/>
            <w:tcBorders>
              <w:bottom w:val="single" w:color="auto" w:sz="4" w:space="0"/>
              <w:tl2br w:val="nil"/>
            </w:tcBorders>
            <w:vAlign w:val="center"/>
          </w:tcPr>
          <w:p w14:paraId="0D901722">
            <w:pPr>
              <w:spacing w:line="360" w:lineRule="auto"/>
              <w:ind w:left="211" w:hanging="211" w:hangingChars="100"/>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审查内容</w:t>
            </w:r>
          </w:p>
        </w:tc>
        <w:tc>
          <w:tcPr>
            <w:tcW w:w="1470" w:type="pct"/>
            <w:vAlign w:val="center"/>
          </w:tcPr>
          <w:p w14:paraId="6BD41D29">
            <w:pPr>
              <w:spacing w:line="360" w:lineRule="auto"/>
              <w:jc w:val="center"/>
              <w:rPr>
                <w:rFonts w:ascii="宋体" w:hAnsi="宋体"/>
                <w:b/>
                <w:bCs/>
                <w:color w:val="000000" w:themeColor="text1"/>
                <w:spacing w:val="-10"/>
                <w:szCs w:val="21"/>
                <w14:textFill>
                  <w14:solidFill>
                    <w14:schemeClr w14:val="tx1"/>
                  </w14:solidFill>
                </w14:textFill>
              </w:rPr>
            </w:pPr>
            <w:r>
              <w:rPr>
                <w:rFonts w:ascii="宋体" w:hAnsi="宋体"/>
                <w:b/>
                <w:bCs/>
                <w:color w:val="000000" w:themeColor="text1"/>
                <w:spacing w:val="-10"/>
                <w:szCs w:val="21"/>
                <w14:textFill>
                  <w14:solidFill>
                    <w14:schemeClr w14:val="tx1"/>
                  </w14:solidFill>
                </w14:textFill>
              </w:rPr>
              <w:t>响应文件</w:t>
            </w:r>
            <w:r>
              <w:rPr>
                <w:rFonts w:hint="eastAsia" w:ascii="宋体" w:hAnsi="宋体"/>
                <w:b/>
                <w:bCs/>
              </w:rPr>
              <w:t>对应页码范围</w:t>
            </w:r>
          </w:p>
        </w:tc>
      </w:tr>
      <w:tr w14:paraId="11A445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06" w:type="pct"/>
            <w:vAlign w:val="center"/>
          </w:tcPr>
          <w:p w14:paraId="2CE960A7">
            <w:pPr>
              <w:spacing w:line="360" w:lineRule="auto"/>
              <w:jc w:val="center"/>
              <w:rPr>
                <w:rFonts w:ascii="宋体" w:hAnsi="宋体"/>
                <w:bCs/>
                <w:color w:val="000000" w:themeColor="text1"/>
                <w:szCs w:val="21"/>
                <w14:textFill>
                  <w14:solidFill>
                    <w14:schemeClr w14:val="tx1"/>
                  </w14:solidFill>
                </w14:textFill>
              </w:rPr>
            </w:pPr>
            <w:r>
              <w:rPr>
                <w:rFonts w:ascii="宋体" w:hAnsi="宋体"/>
                <w:bCs/>
                <w:color w:val="000000" w:themeColor="text1"/>
                <w:szCs w:val="21"/>
                <w14:textFill>
                  <w14:solidFill>
                    <w14:schemeClr w14:val="tx1"/>
                  </w14:solidFill>
                </w14:textFill>
              </w:rPr>
              <w:t>1</w:t>
            </w:r>
          </w:p>
        </w:tc>
        <w:tc>
          <w:tcPr>
            <w:tcW w:w="3124" w:type="pct"/>
            <w:tcBorders>
              <w:tl2br w:val="nil"/>
            </w:tcBorders>
            <w:vAlign w:val="center"/>
          </w:tcPr>
          <w:p w14:paraId="102DBC17">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45957487">
            <w:pPr>
              <w:spacing w:line="360" w:lineRule="auto"/>
              <w:jc w:val="center"/>
              <w:rPr>
                <w:rFonts w:ascii="宋体" w:hAnsi="宋体"/>
                <w:b/>
                <w:bCs/>
                <w:color w:val="000000" w:themeColor="text1"/>
                <w:szCs w:val="21"/>
                <w14:textFill>
                  <w14:solidFill>
                    <w14:schemeClr w14:val="tx1"/>
                  </w14:solidFill>
                </w14:textFill>
              </w:rPr>
            </w:pPr>
          </w:p>
        </w:tc>
      </w:tr>
      <w:tr w14:paraId="2A762B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607122D">
            <w:pPr>
              <w:spacing w:line="360" w:lineRule="auto"/>
              <w:jc w:val="center"/>
              <w:rPr>
                <w:rFonts w:ascii="宋体" w:hAnsi="宋体"/>
                <w:bCs/>
                <w:color w:val="000000" w:themeColor="text1"/>
                <w:szCs w:val="21"/>
                <w14:textFill>
                  <w14:solidFill>
                    <w14:schemeClr w14:val="tx1"/>
                  </w14:solidFill>
                </w14:textFill>
              </w:rPr>
            </w:pPr>
            <w:r>
              <w:rPr>
                <w:rFonts w:ascii="宋体" w:hAnsi="宋体"/>
                <w:bCs/>
                <w:color w:val="000000" w:themeColor="text1"/>
                <w:szCs w:val="21"/>
                <w14:textFill>
                  <w14:solidFill>
                    <w14:schemeClr w14:val="tx1"/>
                  </w14:solidFill>
                </w14:textFill>
              </w:rPr>
              <w:t>2</w:t>
            </w:r>
          </w:p>
        </w:tc>
        <w:tc>
          <w:tcPr>
            <w:tcW w:w="3124" w:type="pct"/>
            <w:vAlign w:val="center"/>
          </w:tcPr>
          <w:p w14:paraId="38512410">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1BE139E1">
            <w:pPr>
              <w:spacing w:line="360" w:lineRule="auto"/>
              <w:jc w:val="center"/>
              <w:rPr>
                <w:rFonts w:ascii="宋体" w:hAnsi="宋体"/>
                <w:b/>
                <w:bCs/>
                <w:color w:val="000000" w:themeColor="text1"/>
                <w:szCs w:val="21"/>
                <w14:textFill>
                  <w14:solidFill>
                    <w14:schemeClr w14:val="tx1"/>
                  </w14:solidFill>
                </w14:textFill>
              </w:rPr>
            </w:pPr>
          </w:p>
        </w:tc>
      </w:tr>
      <w:tr w14:paraId="1F7D22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127C3B9C">
            <w:pPr>
              <w:spacing w:line="360" w:lineRule="auto"/>
              <w:jc w:val="center"/>
              <w:rPr>
                <w:rFonts w:ascii="宋体" w:hAnsi="宋体"/>
                <w:bCs/>
                <w:color w:val="000000" w:themeColor="text1"/>
                <w:szCs w:val="21"/>
                <w14:textFill>
                  <w14:solidFill>
                    <w14:schemeClr w14:val="tx1"/>
                  </w14:solidFill>
                </w14:textFill>
              </w:rPr>
            </w:pPr>
            <w:r>
              <w:rPr>
                <w:rFonts w:ascii="宋体" w:hAnsi="宋体"/>
                <w:bCs/>
                <w:color w:val="000000" w:themeColor="text1"/>
                <w:szCs w:val="21"/>
                <w14:textFill>
                  <w14:solidFill>
                    <w14:schemeClr w14:val="tx1"/>
                  </w14:solidFill>
                </w14:textFill>
              </w:rPr>
              <w:t>3</w:t>
            </w:r>
          </w:p>
        </w:tc>
        <w:tc>
          <w:tcPr>
            <w:tcW w:w="3124" w:type="pct"/>
            <w:vAlign w:val="center"/>
          </w:tcPr>
          <w:p w14:paraId="4307901C">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1430641B">
            <w:pPr>
              <w:spacing w:line="360" w:lineRule="auto"/>
              <w:jc w:val="center"/>
              <w:rPr>
                <w:rFonts w:ascii="宋体" w:hAnsi="宋体"/>
                <w:b/>
                <w:bCs/>
                <w:color w:val="000000" w:themeColor="text1"/>
                <w:szCs w:val="21"/>
                <w14:textFill>
                  <w14:solidFill>
                    <w14:schemeClr w14:val="tx1"/>
                  </w14:solidFill>
                </w14:textFill>
              </w:rPr>
            </w:pPr>
          </w:p>
        </w:tc>
      </w:tr>
      <w:tr w14:paraId="69E191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1EACAE6C">
            <w:pPr>
              <w:spacing w:line="360" w:lineRule="auto"/>
              <w:jc w:val="center"/>
              <w:rPr>
                <w:rFonts w:ascii="宋体" w:hAnsi="宋体"/>
                <w:bCs/>
                <w:color w:val="000000" w:themeColor="text1"/>
                <w:szCs w:val="21"/>
                <w14:textFill>
                  <w14:solidFill>
                    <w14:schemeClr w14:val="tx1"/>
                  </w14:solidFill>
                </w14:textFill>
              </w:rPr>
            </w:pPr>
            <w:r>
              <w:rPr>
                <w:rFonts w:ascii="宋体" w:hAnsi="宋体"/>
                <w:bCs/>
                <w:color w:val="000000" w:themeColor="text1"/>
                <w:szCs w:val="21"/>
                <w14:textFill>
                  <w14:solidFill>
                    <w14:schemeClr w14:val="tx1"/>
                  </w14:solidFill>
                </w14:textFill>
              </w:rPr>
              <w:t>…</w:t>
            </w:r>
          </w:p>
        </w:tc>
        <w:tc>
          <w:tcPr>
            <w:tcW w:w="3124" w:type="pct"/>
            <w:vAlign w:val="center"/>
          </w:tcPr>
          <w:p w14:paraId="61AC358E">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268F7E00">
            <w:pPr>
              <w:spacing w:line="360" w:lineRule="auto"/>
              <w:jc w:val="center"/>
              <w:rPr>
                <w:rFonts w:ascii="宋体" w:hAnsi="宋体"/>
                <w:b/>
                <w:bCs/>
                <w:color w:val="000000" w:themeColor="text1"/>
                <w:szCs w:val="21"/>
                <w14:textFill>
                  <w14:solidFill>
                    <w14:schemeClr w14:val="tx1"/>
                  </w14:solidFill>
                </w14:textFill>
              </w:rPr>
            </w:pPr>
          </w:p>
        </w:tc>
      </w:tr>
      <w:tr w14:paraId="15699A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5000" w:type="pct"/>
            <w:gridSpan w:val="3"/>
            <w:vAlign w:val="center"/>
          </w:tcPr>
          <w:p w14:paraId="0D9E8539">
            <w:pPr>
              <w:spacing w:line="360" w:lineRule="auto"/>
              <w:jc w:val="left"/>
              <w:rPr>
                <w:rFonts w:ascii="宋体" w:hAnsi="宋体"/>
                <w:b/>
                <w:bCs/>
                <w:color w:val="000000" w:themeColor="text1"/>
                <w:szCs w:val="21"/>
                <w14:textFill>
                  <w14:solidFill>
                    <w14:schemeClr w14:val="tx1"/>
                  </w14:solidFill>
                </w14:textFill>
              </w:rPr>
            </w:pPr>
            <w:r>
              <w:rPr>
                <w:rFonts w:hint="eastAsia" w:ascii="宋体" w:hAnsi="宋体"/>
                <w:b/>
                <w:bCs/>
                <w:sz w:val="24"/>
                <w:szCs w:val="24"/>
              </w:rPr>
              <w:t>符合性审查</w:t>
            </w:r>
          </w:p>
        </w:tc>
      </w:tr>
      <w:tr w14:paraId="551B77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0F531C7B">
            <w:pPr>
              <w:spacing w:line="360" w:lineRule="auto"/>
              <w:jc w:val="center"/>
              <w:rPr>
                <w:rFonts w:ascii="宋体" w:hAnsi="宋体"/>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序号</w:t>
            </w:r>
          </w:p>
        </w:tc>
        <w:tc>
          <w:tcPr>
            <w:tcW w:w="3124" w:type="pct"/>
            <w:vAlign w:val="center"/>
          </w:tcPr>
          <w:p w14:paraId="02784D7D">
            <w:pPr>
              <w:spacing w:line="360" w:lineRule="auto"/>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审查内容</w:t>
            </w:r>
          </w:p>
        </w:tc>
        <w:tc>
          <w:tcPr>
            <w:tcW w:w="1470" w:type="pct"/>
            <w:vAlign w:val="center"/>
          </w:tcPr>
          <w:p w14:paraId="5C416DBB">
            <w:pPr>
              <w:spacing w:line="360" w:lineRule="auto"/>
              <w:jc w:val="center"/>
              <w:rPr>
                <w:rFonts w:ascii="宋体" w:hAnsi="宋体"/>
                <w:b/>
                <w:bCs/>
                <w:color w:val="000000" w:themeColor="text1"/>
                <w:szCs w:val="21"/>
                <w14:textFill>
                  <w14:solidFill>
                    <w14:schemeClr w14:val="tx1"/>
                  </w14:solidFill>
                </w14:textFill>
              </w:rPr>
            </w:pPr>
            <w:r>
              <w:rPr>
                <w:rFonts w:ascii="宋体" w:hAnsi="宋体"/>
                <w:b/>
                <w:bCs/>
                <w:color w:val="000000" w:themeColor="text1"/>
                <w:spacing w:val="-10"/>
                <w:szCs w:val="21"/>
                <w14:textFill>
                  <w14:solidFill>
                    <w14:schemeClr w14:val="tx1"/>
                  </w14:solidFill>
                </w14:textFill>
              </w:rPr>
              <w:t>响应文件</w:t>
            </w:r>
            <w:r>
              <w:rPr>
                <w:rFonts w:hint="eastAsia" w:ascii="宋体" w:hAnsi="宋体"/>
                <w:b/>
                <w:bCs/>
              </w:rPr>
              <w:t>对应页码范围</w:t>
            </w:r>
          </w:p>
        </w:tc>
      </w:tr>
      <w:tr w14:paraId="112A67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19B30F95">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w:t>
            </w:r>
          </w:p>
        </w:tc>
        <w:tc>
          <w:tcPr>
            <w:tcW w:w="3124" w:type="pct"/>
            <w:vAlign w:val="center"/>
          </w:tcPr>
          <w:p w14:paraId="05698326">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3BD90F3D">
            <w:pPr>
              <w:spacing w:line="360" w:lineRule="auto"/>
              <w:jc w:val="center"/>
              <w:rPr>
                <w:rFonts w:ascii="宋体" w:hAnsi="宋体"/>
                <w:b/>
                <w:bCs/>
                <w:color w:val="000000" w:themeColor="text1"/>
                <w:spacing w:val="-10"/>
                <w:szCs w:val="21"/>
                <w14:textFill>
                  <w14:solidFill>
                    <w14:schemeClr w14:val="tx1"/>
                  </w14:solidFill>
                </w14:textFill>
              </w:rPr>
            </w:pPr>
          </w:p>
        </w:tc>
      </w:tr>
      <w:tr w14:paraId="6C8282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22C26FBF">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w:t>
            </w:r>
          </w:p>
        </w:tc>
        <w:tc>
          <w:tcPr>
            <w:tcW w:w="3124" w:type="pct"/>
            <w:vAlign w:val="center"/>
          </w:tcPr>
          <w:p w14:paraId="1845AC4F">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43F015D6">
            <w:pPr>
              <w:spacing w:line="360" w:lineRule="auto"/>
              <w:jc w:val="center"/>
              <w:rPr>
                <w:rFonts w:ascii="宋体" w:hAnsi="宋体"/>
                <w:b/>
                <w:bCs/>
                <w:color w:val="000000" w:themeColor="text1"/>
                <w:spacing w:val="-10"/>
                <w:szCs w:val="21"/>
                <w14:textFill>
                  <w14:solidFill>
                    <w14:schemeClr w14:val="tx1"/>
                  </w14:solidFill>
                </w14:textFill>
              </w:rPr>
            </w:pPr>
          </w:p>
        </w:tc>
      </w:tr>
      <w:tr w14:paraId="1EBA2B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5E8125A">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w:t>
            </w:r>
          </w:p>
        </w:tc>
        <w:tc>
          <w:tcPr>
            <w:tcW w:w="3124" w:type="pct"/>
            <w:vAlign w:val="center"/>
          </w:tcPr>
          <w:p w14:paraId="1314FD03">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273B084D">
            <w:pPr>
              <w:spacing w:line="360" w:lineRule="auto"/>
              <w:jc w:val="center"/>
              <w:rPr>
                <w:rFonts w:ascii="宋体" w:hAnsi="宋体"/>
                <w:b/>
                <w:bCs/>
                <w:color w:val="000000" w:themeColor="text1"/>
                <w:spacing w:val="-10"/>
                <w:szCs w:val="21"/>
                <w14:textFill>
                  <w14:solidFill>
                    <w14:schemeClr w14:val="tx1"/>
                  </w14:solidFill>
                </w14:textFill>
              </w:rPr>
            </w:pPr>
          </w:p>
        </w:tc>
      </w:tr>
      <w:tr w14:paraId="054680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732B353">
            <w:pPr>
              <w:spacing w:line="360" w:lineRule="auto"/>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w:t>
            </w:r>
          </w:p>
        </w:tc>
        <w:tc>
          <w:tcPr>
            <w:tcW w:w="3124" w:type="pct"/>
            <w:vAlign w:val="center"/>
          </w:tcPr>
          <w:p w14:paraId="1F166DC4">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3A7DC049">
            <w:pPr>
              <w:spacing w:line="360" w:lineRule="auto"/>
              <w:jc w:val="center"/>
              <w:rPr>
                <w:rFonts w:ascii="宋体" w:hAnsi="宋体"/>
                <w:b/>
                <w:bCs/>
                <w:color w:val="000000" w:themeColor="text1"/>
                <w:spacing w:val="-10"/>
                <w:szCs w:val="21"/>
                <w14:textFill>
                  <w14:solidFill>
                    <w14:schemeClr w14:val="tx1"/>
                  </w14:solidFill>
                </w14:textFill>
              </w:rPr>
            </w:pPr>
          </w:p>
        </w:tc>
      </w:tr>
    </w:tbl>
    <w:p w14:paraId="7CB58E6C">
      <w:pPr>
        <w:spacing w:before="156" w:beforeLines="50" w:line="360" w:lineRule="auto"/>
        <w:rPr>
          <w:rFonts w:ascii="宋体" w:hAnsi="宋体"/>
          <w:color w:val="000000" w:themeColor="text1"/>
          <w:spacing w:val="-4"/>
          <w:szCs w:val="21"/>
          <w14:textFill>
            <w14:solidFill>
              <w14:schemeClr w14:val="tx1"/>
            </w14:solidFill>
          </w14:textFill>
        </w:rPr>
      </w:pPr>
      <w:r>
        <w:rPr>
          <w:rFonts w:hint="eastAsia" w:ascii="宋体" w:hAnsi="宋体"/>
          <w:color w:val="000000" w:themeColor="text1"/>
          <w:spacing w:val="-4"/>
          <w:szCs w:val="21"/>
          <w14:textFill>
            <w14:solidFill>
              <w14:schemeClr w14:val="tx1"/>
            </w14:solidFill>
          </w14:textFill>
        </w:rPr>
        <w:t>注：</w:t>
      </w:r>
      <w:r>
        <w:rPr>
          <w:rFonts w:ascii="宋体" w:hAnsi="宋体"/>
          <w:kern w:val="0"/>
          <w:szCs w:val="21"/>
          <w:lang w:eastAsia="zh-Hans"/>
        </w:rPr>
        <w:t>“</w:t>
      </w:r>
      <w:r>
        <w:rPr>
          <w:rFonts w:hint="eastAsia" w:ascii="宋体" w:hAnsi="宋体"/>
          <w:color w:val="000000" w:themeColor="text1"/>
          <w:szCs w:val="21"/>
          <w14:textFill>
            <w14:solidFill>
              <w14:schemeClr w14:val="tx1"/>
            </w14:solidFill>
          </w14:textFill>
        </w:rPr>
        <w:t>审查内容</w:t>
      </w:r>
      <w:r>
        <w:rPr>
          <w:rFonts w:ascii="宋体" w:hAnsi="宋体"/>
          <w:kern w:val="0"/>
          <w:szCs w:val="21"/>
          <w:lang w:eastAsia="zh-Hans"/>
        </w:rPr>
        <w:t>”</w:t>
      </w:r>
      <w:r>
        <w:rPr>
          <w:rFonts w:hint="eastAsia" w:ascii="宋体" w:hAnsi="宋体"/>
          <w:color w:val="000000" w:themeColor="text1"/>
          <w:szCs w:val="21"/>
          <w14:textFill>
            <w14:solidFill>
              <w14:schemeClr w14:val="tx1"/>
            </w14:solidFill>
          </w14:textFill>
        </w:rPr>
        <w:t xml:space="preserve">按磋商文件《第四章 </w:t>
      </w:r>
      <w:r>
        <w:rPr>
          <w:rFonts w:ascii="宋体" w:hAnsi="宋体"/>
          <w:color w:val="000000" w:themeColor="text1"/>
          <w:szCs w:val="21"/>
          <w14:textFill>
            <w14:solidFill>
              <w14:schemeClr w14:val="tx1"/>
            </w14:solidFill>
          </w14:textFill>
        </w:rPr>
        <w:t>评审</w:t>
      </w:r>
      <w:r>
        <w:rPr>
          <w:rFonts w:hint="eastAsia" w:ascii="宋体" w:hAnsi="宋体"/>
          <w:color w:val="000000" w:themeColor="text1"/>
          <w:szCs w:val="21"/>
          <w14:textFill>
            <w14:solidFill>
              <w14:schemeClr w14:val="tx1"/>
            </w14:solidFill>
          </w14:textFill>
        </w:rPr>
        <w:t>》之</w:t>
      </w:r>
      <w:r>
        <w:rPr>
          <w:rFonts w:ascii="宋体" w:hAnsi="宋体"/>
          <w:b/>
          <w:bCs/>
          <w:kern w:val="0"/>
          <w:szCs w:val="21"/>
          <w:u w:val="single"/>
          <w:lang w:eastAsia="zh-Hans"/>
        </w:rPr>
        <w:t>表一资格性审查表</w:t>
      </w:r>
      <w:r>
        <w:rPr>
          <w:rFonts w:hint="eastAsia" w:ascii="宋体" w:hAnsi="宋体"/>
          <w:b/>
          <w:bCs/>
          <w:kern w:val="0"/>
          <w:szCs w:val="21"/>
          <w:u w:val="single"/>
          <w:lang w:eastAsia="zh-Hans"/>
        </w:rPr>
        <w:t>、</w:t>
      </w:r>
      <w:r>
        <w:rPr>
          <w:rFonts w:hint="eastAsia" w:ascii="宋体" w:hAnsi="宋体"/>
          <w:b/>
          <w:bCs/>
          <w:color w:val="000000" w:themeColor="text1"/>
          <w:szCs w:val="21"/>
          <w:u w:val="single"/>
          <w14:textFill>
            <w14:solidFill>
              <w14:schemeClr w14:val="tx1"/>
            </w14:solidFill>
          </w14:textFill>
        </w:rPr>
        <w:t>表二符合性审查表</w:t>
      </w:r>
      <w:r>
        <w:rPr>
          <w:rFonts w:hint="eastAsia" w:ascii="宋体" w:hAnsi="宋体"/>
          <w:color w:val="000000" w:themeColor="text1"/>
          <w:szCs w:val="21"/>
          <w14:textFill>
            <w14:solidFill>
              <w14:schemeClr w14:val="tx1"/>
            </w14:solidFill>
          </w14:textFill>
        </w:rPr>
        <w:t>相对应条款填写。</w:t>
      </w:r>
    </w:p>
    <w:p w14:paraId="5C25ADC2">
      <w:pPr>
        <w:pageBreakBefore/>
        <w:tabs>
          <w:tab w:val="left" w:pos="284"/>
          <w:tab w:val="left" w:pos="426"/>
          <w:tab w:val="left" w:pos="709"/>
        </w:tabs>
        <w:jc w:val="left"/>
        <w:rPr>
          <w:rFonts w:ascii="宋体" w:hAnsi="宋体"/>
          <w:b/>
          <w:bCs/>
          <w:szCs w:val="21"/>
        </w:rPr>
      </w:pPr>
      <w:bookmarkStart w:id="54" w:name="_Hlk169787866"/>
      <w:r>
        <w:rPr>
          <w:rFonts w:ascii="宋体" w:hAnsi="宋体"/>
          <w:b/>
          <w:bCs/>
          <w:sz w:val="24"/>
          <w:szCs w:val="24"/>
        </w:rPr>
        <w:t>详细评审</w:t>
      </w:r>
      <w:r>
        <w:rPr>
          <w:rFonts w:hint="eastAsia" w:ascii="宋体" w:hAnsi="宋体"/>
          <w:b/>
          <w:bCs/>
          <w:sz w:val="24"/>
          <w:szCs w:val="24"/>
        </w:rPr>
        <w:t>索引表</w:t>
      </w:r>
      <w:bookmarkEnd w:id="54"/>
      <w:r>
        <w:rPr>
          <w:rFonts w:hint="eastAsia" w:ascii="宋体" w:hAnsi="宋体"/>
          <w:b/>
          <w:bCs/>
          <w:sz w:val="24"/>
          <w:szCs w:val="24"/>
        </w:rPr>
        <w:t>格式</w:t>
      </w:r>
    </w:p>
    <w:p w14:paraId="2C87D44E">
      <w:pPr>
        <w:spacing w:before="312" w:beforeLines="100" w:after="312" w:afterLines="100"/>
        <w:jc w:val="center"/>
        <w:rPr>
          <w:rFonts w:ascii="宋体" w:hAnsi="宋体"/>
          <w:b/>
          <w:color w:val="000000" w:themeColor="text1"/>
          <w:spacing w:val="20"/>
          <w:szCs w:val="21"/>
          <w14:textFill>
            <w14:solidFill>
              <w14:schemeClr w14:val="tx1"/>
            </w14:solidFill>
          </w14:textFill>
        </w:rPr>
      </w:pPr>
      <w:r>
        <w:rPr>
          <w:rFonts w:ascii="宋体" w:hAnsi="宋体"/>
          <w:b/>
          <w:color w:val="000000" w:themeColor="text1"/>
          <w:spacing w:val="20"/>
          <w:sz w:val="28"/>
          <w:szCs w:val="28"/>
          <w14:textFill>
            <w14:solidFill>
              <w14:schemeClr w14:val="tx1"/>
            </w14:solidFill>
          </w14:textFill>
        </w:rPr>
        <w:t>详细评审</w:t>
      </w:r>
      <w:r>
        <w:rPr>
          <w:rFonts w:hint="eastAsia" w:ascii="宋体" w:hAnsi="宋体"/>
          <w:b/>
          <w:color w:val="000000" w:themeColor="text1"/>
          <w:spacing w:val="20"/>
          <w:sz w:val="28"/>
          <w:szCs w:val="28"/>
          <w14:textFill>
            <w14:solidFill>
              <w14:schemeClr w14:val="tx1"/>
            </w14:solidFill>
          </w14:textFill>
        </w:rPr>
        <w:t>索引表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2"/>
        <w:gridCol w:w="1697"/>
        <w:gridCol w:w="3703"/>
        <w:gridCol w:w="2684"/>
      </w:tblGrid>
      <w:tr w14:paraId="7C8D00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71E86C3B">
            <w:pPr>
              <w:spacing w:line="360" w:lineRule="auto"/>
              <w:jc w:val="center"/>
              <w:rPr>
                <w:rFonts w:ascii="宋体" w:hAnsi="宋体"/>
                <w:b/>
                <w:color w:val="000000" w:themeColor="text1"/>
                <w:sz w:val="24"/>
                <w:szCs w:val="24"/>
                <w14:textFill>
                  <w14:solidFill>
                    <w14:schemeClr w14:val="tx1"/>
                  </w14:solidFill>
                </w14:textFill>
              </w:rPr>
            </w:pPr>
            <w:r>
              <w:rPr>
                <w:rFonts w:hint="eastAsia" w:ascii="宋体"/>
                <w:b/>
                <w:color w:val="000000" w:themeColor="text1"/>
                <w:szCs w:val="21"/>
                <w14:textFill>
                  <w14:solidFill>
                    <w14:schemeClr w14:val="tx1"/>
                  </w14:solidFill>
                </w14:textFill>
              </w:rPr>
              <w:t>商务评审细则</w:t>
            </w:r>
          </w:p>
        </w:tc>
      </w:tr>
      <w:tr w14:paraId="36A39C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485D06CF">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序号</w:t>
            </w:r>
          </w:p>
        </w:tc>
        <w:tc>
          <w:tcPr>
            <w:tcW w:w="914" w:type="pct"/>
            <w:vAlign w:val="center"/>
          </w:tcPr>
          <w:p w14:paraId="33DB1E93">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评分内容</w:t>
            </w:r>
          </w:p>
        </w:tc>
        <w:tc>
          <w:tcPr>
            <w:tcW w:w="1994" w:type="pct"/>
            <w:vAlign w:val="center"/>
          </w:tcPr>
          <w:p w14:paraId="7830AC0A">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评分标准</w:t>
            </w:r>
          </w:p>
        </w:tc>
        <w:tc>
          <w:tcPr>
            <w:tcW w:w="1445" w:type="pct"/>
            <w:vAlign w:val="center"/>
          </w:tcPr>
          <w:p w14:paraId="7E44F623">
            <w:pPr>
              <w:spacing w:line="360" w:lineRule="auto"/>
              <w:jc w:val="center"/>
              <w:rPr>
                <w:rFonts w:ascii="宋体" w:hAnsi="宋体"/>
                <w:b/>
                <w:color w:val="000000" w:themeColor="text1"/>
                <w:szCs w:val="21"/>
                <w14:textFill>
                  <w14:solidFill>
                    <w14:schemeClr w14:val="tx1"/>
                  </w14:solidFill>
                </w14:textFill>
              </w:rPr>
            </w:pPr>
            <w:r>
              <w:rPr>
                <w:rFonts w:ascii="宋体" w:hAnsi="宋体"/>
                <w:b/>
                <w:bCs/>
                <w:color w:val="000000" w:themeColor="text1"/>
                <w:spacing w:val="-10"/>
                <w:szCs w:val="21"/>
                <w14:textFill>
                  <w14:solidFill>
                    <w14:schemeClr w14:val="tx1"/>
                  </w14:solidFill>
                </w14:textFill>
              </w:rPr>
              <w:t>响应文件</w:t>
            </w:r>
            <w:r>
              <w:rPr>
                <w:rFonts w:hint="eastAsia" w:ascii="宋体" w:hAnsi="宋体"/>
                <w:b/>
                <w:bCs/>
              </w:rPr>
              <w:t>对应页码范围</w:t>
            </w:r>
          </w:p>
        </w:tc>
      </w:tr>
      <w:tr w14:paraId="30398E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3DB0B627">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3F48D122">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678BCC75">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792F8CCD">
            <w:pPr>
              <w:spacing w:line="360" w:lineRule="auto"/>
              <w:jc w:val="center"/>
              <w:rPr>
                <w:rFonts w:ascii="宋体" w:hAnsi="宋体"/>
                <w:b/>
                <w:color w:val="000000" w:themeColor="text1"/>
                <w:szCs w:val="21"/>
                <w14:textFill>
                  <w14:solidFill>
                    <w14:schemeClr w14:val="tx1"/>
                  </w14:solidFill>
                </w14:textFill>
              </w:rPr>
            </w:pPr>
          </w:p>
        </w:tc>
      </w:tr>
      <w:tr w14:paraId="2D1B94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B238CF1">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0DE2CA54">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5078A4A6">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3F514D9F">
            <w:pPr>
              <w:spacing w:line="360" w:lineRule="auto"/>
              <w:jc w:val="center"/>
              <w:rPr>
                <w:rFonts w:ascii="宋体" w:hAnsi="宋体"/>
                <w:b/>
                <w:color w:val="000000" w:themeColor="text1"/>
                <w:szCs w:val="21"/>
                <w14:textFill>
                  <w14:solidFill>
                    <w14:schemeClr w14:val="tx1"/>
                  </w14:solidFill>
                </w14:textFill>
              </w:rPr>
            </w:pPr>
          </w:p>
        </w:tc>
      </w:tr>
      <w:tr w14:paraId="21E97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160A53B1">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253978E8">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28E01A53">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385EA4EA">
            <w:pPr>
              <w:spacing w:line="360" w:lineRule="auto"/>
              <w:jc w:val="center"/>
              <w:rPr>
                <w:rFonts w:ascii="宋体" w:hAnsi="宋体"/>
                <w:b/>
                <w:color w:val="000000" w:themeColor="text1"/>
                <w:szCs w:val="21"/>
                <w14:textFill>
                  <w14:solidFill>
                    <w14:schemeClr w14:val="tx1"/>
                  </w14:solidFill>
                </w14:textFill>
              </w:rPr>
            </w:pPr>
          </w:p>
        </w:tc>
      </w:tr>
      <w:tr w14:paraId="23D094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14CB46FB">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556ED91C">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188BDD6B">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48BA07F8">
            <w:pPr>
              <w:spacing w:line="360" w:lineRule="auto"/>
              <w:jc w:val="center"/>
              <w:rPr>
                <w:rFonts w:ascii="宋体" w:hAnsi="宋体"/>
                <w:b/>
                <w:color w:val="000000" w:themeColor="text1"/>
                <w:szCs w:val="21"/>
                <w14:textFill>
                  <w14:solidFill>
                    <w14:schemeClr w14:val="tx1"/>
                  </w14:solidFill>
                </w14:textFill>
              </w:rPr>
            </w:pPr>
          </w:p>
        </w:tc>
      </w:tr>
      <w:tr w14:paraId="1DC6D5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13DCEEEE">
            <w:pPr>
              <w:spacing w:line="360" w:lineRule="auto"/>
              <w:jc w:val="center"/>
              <w:rPr>
                <w:rFonts w:ascii="宋体" w:hAnsi="宋体"/>
                <w:b/>
                <w:color w:val="000000" w:themeColor="text1"/>
                <w:sz w:val="24"/>
                <w:szCs w:val="24"/>
                <w14:textFill>
                  <w14:solidFill>
                    <w14:schemeClr w14:val="tx1"/>
                  </w14:solidFill>
                </w14:textFill>
              </w:rPr>
            </w:pPr>
            <w:r>
              <w:rPr>
                <w:rFonts w:hint="eastAsia" w:ascii="宋体"/>
                <w:b/>
                <w:color w:val="000000" w:themeColor="text1"/>
                <w:szCs w:val="21"/>
                <w14:textFill>
                  <w14:solidFill>
                    <w14:schemeClr w14:val="tx1"/>
                  </w14:solidFill>
                </w14:textFill>
              </w:rPr>
              <w:t>技术评审细则</w:t>
            </w:r>
          </w:p>
        </w:tc>
      </w:tr>
      <w:tr w14:paraId="0578EE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6FF6ED45">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序号</w:t>
            </w:r>
          </w:p>
        </w:tc>
        <w:tc>
          <w:tcPr>
            <w:tcW w:w="914" w:type="pct"/>
            <w:vAlign w:val="center"/>
          </w:tcPr>
          <w:p w14:paraId="6EF96A1F">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评分内容</w:t>
            </w:r>
          </w:p>
        </w:tc>
        <w:tc>
          <w:tcPr>
            <w:tcW w:w="1994" w:type="pct"/>
            <w:vAlign w:val="center"/>
          </w:tcPr>
          <w:p w14:paraId="7169236A">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评分标准</w:t>
            </w:r>
          </w:p>
        </w:tc>
        <w:tc>
          <w:tcPr>
            <w:tcW w:w="1445" w:type="pct"/>
            <w:vAlign w:val="center"/>
          </w:tcPr>
          <w:p w14:paraId="698098F5">
            <w:pPr>
              <w:spacing w:line="360" w:lineRule="auto"/>
              <w:jc w:val="center"/>
              <w:rPr>
                <w:rFonts w:ascii="宋体" w:hAnsi="宋体"/>
                <w:b/>
                <w:color w:val="000000" w:themeColor="text1"/>
                <w:szCs w:val="21"/>
                <w14:textFill>
                  <w14:solidFill>
                    <w14:schemeClr w14:val="tx1"/>
                  </w14:solidFill>
                </w14:textFill>
              </w:rPr>
            </w:pPr>
            <w:r>
              <w:rPr>
                <w:rFonts w:ascii="宋体" w:hAnsi="宋体"/>
                <w:b/>
                <w:bCs/>
                <w:color w:val="000000" w:themeColor="text1"/>
                <w:spacing w:val="-10"/>
                <w:szCs w:val="21"/>
                <w14:textFill>
                  <w14:solidFill>
                    <w14:schemeClr w14:val="tx1"/>
                  </w14:solidFill>
                </w14:textFill>
              </w:rPr>
              <w:t>响应文件</w:t>
            </w:r>
            <w:r>
              <w:rPr>
                <w:rFonts w:hint="eastAsia" w:ascii="宋体" w:hAnsi="宋体"/>
                <w:b/>
                <w:bCs/>
              </w:rPr>
              <w:t>对应页码范围</w:t>
            </w:r>
          </w:p>
        </w:tc>
      </w:tr>
      <w:tr w14:paraId="536AAC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B5557BD">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6413B404">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62EDECCB">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5CA224CD">
            <w:pPr>
              <w:spacing w:line="360" w:lineRule="auto"/>
              <w:jc w:val="center"/>
              <w:rPr>
                <w:rFonts w:ascii="宋体" w:hAnsi="宋体"/>
                <w:b/>
                <w:color w:val="000000" w:themeColor="text1"/>
                <w:szCs w:val="21"/>
                <w14:textFill>
                  <w14:solidFill>
                    <w14:schemeClr w14:val="tx1"/>
                  </w14:solidFill>
                </w14:textFill>
              </w:rPr>
            </w:pPr>
          </w:p>
        </w:tc>
      </w:tr>
      <w:tr w14:paraId="2BF5D8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3E63F242">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1B51B2D5">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28465B97">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2E346AE6">
            <w:pPr>
              <w:spacing w:line="360" w:lineRule="auto"/>
              <w:jc w:val="center"/>
              <w:rPr>
                <w:rFonts w:ascii="宋体" w:hAnsi="宋体"/>
                <w:b/>
                <w:color w:val="000000" w:themeColor="text1"/>
                <w:szCs w:val="21"/>
                <w14:textFill>
                  <w14:solidFill>
                    <w14:schemeClr w14:val="tx1"/>
                  </w14:solidFill>
                </w14:textFill>
              </w:rPr>
            </w:pPr>
          </w:p>
        </w:tc>
      </w:tr>
      <w:tr w14:paraId="25FE9B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117F1292">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52F838BD">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17A5925D">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45ECBC3F">
            <w:pPr>
              <w:spacing w:line="360" w:lineRule="auto"/>
              <w:jc w:val="center"/>
              <w:rPr>
                <w:rFonts w:ascii="宋体" w:hAnsi="宋体"/>
                <w:b/>
                <w:color w:val="000000" w:themeColor="text1"/>
                <w:szCs w:val="21"/>
                <w14:textFill>
                  <w14:solidFill>
                    <w14:schemeClr w14:val="tx1"/>
                  </w14:solidFill>
                </w14:textFill>
              </w:rPr>
            </w:pPr>
          </w:p>
        </w:tc>
      </w:tr>
      <w:tr w14:paraId="5CBB82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3392C79D">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21009E77">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2FCBF933">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3F23D552">
            <w:pPr>
              <w:spacing w:line="360" w:lineRule="auto"/>
              <w:jc w:val="center"/>
              <w:rPr>
                <w:rFonts w:ascii="宋体" w:hAnsi="宋体"/>
                <w:b/>
                <w:color w:val="000000" w:themeColor="text1"/>
                <w:szCs w:val="21"/>
                <w14:textFill>
                  <w14:solidFill>
                    <w14:schemeClr w14:val="tx1"/>
                  </w14:solidFill>
                </w14:textFill>
              </w:rPr>
            </w:pPr>
          </w:p>
        </w:tc>
      </w:tr>
      <w:tr w14:paraId="186CEE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0912986">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7BF2CB20">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2C677579">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18127DB3">
            <w:pPr>
              <w:spacing w:line="360" w:lineRule="auto"/>
              <w:jc w:val="center"/>
              <w:rPr>
                <w:rFonts w:ascii="宋体" w:hAnsi="宋体"/>
                <w:b/>
                <w:color w:val="000000" w:themeColor="text1"/>
                <w:szCs w:val="21"/>
                <w14:textFill>
                  <w14:solidFill>
                    <w14:schemeClr w14:val="tx1"/>
                  </w14:solidFill>
                </w14:textFill>
              </w:rPr>
            </w:pPr>
          </w:p>
        </w:tc>
      </w:tr>
      <w:tr w14:paraId="35FBFA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5FC1BBC">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53C0CE04">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26AC5DAD">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3D9270BE">
            <w:pPr>
              <w:spacing w:line="360" w:lineRule="auto"/>
              <w:jc w:val="center"/>
              <w:rPr>
                <w:rFonts w:ascii="宋体" w:hAnsi="宋体"/>
                <w:b/>
                <w:color w:val="000000" w:themeColor="text1"/>
                <w:szCs w:val="21"/>
                <w14:textFill>
                  <w14:solidFill>
                    <w14:schemeClr w14:val="tx1"/>
                  </w14:solidFill>
                </w14:textFill>
              </w:rPr>
            </w:pPr>
          </w:p>
        </w:tc>
      </w:tr>
    </w:tbl>
    <w:p w14:paraId="1EB37938">
      <w:pPr>
        <w:spacing w:before="156" w:beforeLines="50"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注：按磋商文件</w:t>
      </w:r>
      <w:r>
        <w:rPr>
          <w:rFonts w:ascii="宋体" w:hAnsi="宋体"/>
          <w:color w:val="000000" w:themeColor="text1"/>
          <w:szCs w:val="21"/>
          <w14:textFill>
            <w14:solidFill>
              <w14:schemeClr w14:val="tx1"/>
            </w14:solidFill>
          </w14:textFill>
        </w:rPr>
        <w:t>《第四章 评审》之</w:t>
      </w:r>
      <w:r>
        <w:rPr>
          <w:rFonts w:ascii="宋体" w:hAnsi="宋体"/>
          <w:b/>
          <w:bCs/>
          <w:color w:val="000000" w:themeColor="text1"/>
          <w:szCs w:val="21"/>
          <w:u w:val="single"/>
          <w14:textFill>
            <w14:solidFill>
              <w14:schemeClr w14:val="tx1"/>
            </w14:solidFill>
          </w14:textFill>
        </w:rPr>
        <w:t>详细评审</w:t>
      </w:r>
      <w:r>
        <w:rPr>
          <w:rFonts w:hint="eastAsia" w:ascii="宋体" w:hAnsi="宋体"/>
          <w:b/>
          <w:bCs/>
          <w:color w:val="000000" w:themeColor="text1"/>
          <w:szCs w:val="21"/>
          <w:u w:val="single"/>
          <w14:textFill>
            <w14:solidFill>
              <w14:schemeClr w14:val="tx1"/>
            </w14:solidFill>
          </w14:textFill>
        </w:rPr>
        <w:t>表</w:t>
      </w:r>
      <w:r>
        <w:rPr>
          <w:rFonts w:hint="eastAsia" w:ascii="宋体" w:hAnsi="宋体"/>
          <w:color w:val="000000" w:themeColor="text1"/>
          <w:szCs w:val="21"/>
          <w14:textFill>
            <w14:solidFill>
              <w14:schemeClr w14:val="tx1"/>
            </w14:solidFill>
          </w14:textFill>
        </w:rPr>
        <w:t>相对应条款填写。</w:t>
      </w:r>
    </w:p>
    <w:p w14:paraId="663E264B">
      <w:pPr>
        <w:pageBreakBefore/>
        <w:rPr>
          <w:rFonts w:ascii="宋体" w:hAnsi="宋体"/>
          <w:b/>
          <w:bCs/>
        </w:rPr>
      </w:pPr>
      <w:bookmarkStart w:id="55" w:name="_Toc169799787"/>
      <w:r>
        <w:rPr>
          <w:rFonts w:ascii="宋体" w:hAnsi="宋体"/>
          <w:b/>
          <w:bCs/>
          <w:sz w:val="24"/>
          <w:szCs w:val="28"/>
        </w:rPr>
        <w:t>格式一：</w:t>
      </w:r>
      <w:bookmarkEnd w:id="55"/>
    </w:p>
    <w:p w14:paraId="794FF9FD">
      <w:pPr>
        <w:widowControl/>
        <w:spacing w:after="312" w:afterLines="100"/>
        <w:jc w:val="center"/>
        <w:outlineLvl w:val="3"/>
        <w:rPr>
          <w:kern w:val="0"/>
          <w:sz w:val="20"/>
          <w:szCs w:val="20"/>
          <w:lang w:eastAsia="zh-Hans"/>
        </w:rPr>
      </w:pPr>
      <w:r>
        <w:rPr>
          <w:rFonts w:hint="eastAsia"/>
          <w:b/>
          <w:kern w:val="0"/>
          <w:sz w:val="32"/>
          <w:lang w:eastAsia="zh-Hans"/>
        </w:rPr>
        <w:t>响应承诺</w:t>
      </w:r>
      <w:r>
        <w:rPr>
          <w:b/>
          <w:kern w:val="0"/>
          <w:sz w:val="32"/>
          <w:lang w:eastAsia="zh-Hans"/>
        </w:rPr>
        <w:t>函</w:t>
      </w:r>
    </w:p>
    <w:p w14:paraId="0C364A96">
      <w:pPr>
        <w:widowControl/>
        <w:spacing w:after="156" w:afterLines="50"/>
        <w:jc w:val="left"/>
        <w:rPr>
          <w:rFonts w:hint="eastAsia" w:eastAsia="宋体"/>
          <w:b/>
          <w:bCs/>
          <w:kern w:val="0"/>
          <w:sz w:val="20"/>
          <w:szCs w:val="20"/>
          <w:lang w:eastAsia="zh-CN"/>
        </w:rPr>
      </w:pPr>
      <w:r>
        <w:rPr>
          <w:b/>
          <w:bCs/>
          <w:kern w:val="0"/>
          <w:sz w:val="20"/>
          <w:szCs w:val="20"/>
          <w:lang w:eastAsia="zh-Hans"/>
        </w:rPr>
        <w:t>致</w:t>
      </w:r>
      <w:r>
        <w:rPr>
          <w:rFonts w:hint="eastAsia"/>
          <w:b/>
          <w:bCs/>
          <w:kern w:val="0"/>
          <w:sz w:val="20"/>
          <w:szCs w:val="20"/>
          <w:lang w:eastAsia="zh-Hans"/>
        </w:rPr>
        <w:t>：</w:t>
      </w:r>
      <w:r>
        <w:rPr>
          <w:rFonts w:hint="eastAsia"/>
          <w:b/>
          <w:bCs/>
          <w:kern w:val="0"/>
          <w:sz w:val="20"/>
          <w:szCs w:val="20"/>
          <w:lang w:eastAsia="zh-CN"/>
        </w:rPr>
        <w:t>广东智汇城市招标采购有限公司东莞分公司</w:t>
      </w:r>
    </w:p>
    <w:p w14:paraId="19D810B8">
      <w:pPr>
        <w:widowControl/>
        <w:snapToGrid w:val="0"/>
        <w:spacing w:line="360" w:lineRule="auto"/>
        <w:ind w:firstLine="200"/>
        <w:contextualSpacing/>
        <w:jc w:val="left"/>
        <w:rPr>
          <w:kern w:val="0"/>
          <w:szCs w:val="21"/>
          <w:lang w:eastAsia="zh-Hans"/>
        </w:rPr>
      </w:pPr>
      <w:r>
        <w:rPr>
          <w:kern w:val="0"/>
          <w:szCs w:val="21"/>
          <w:lang w:eastAsia="zh-Hans"/>
        </w:rPr>
        <w:t>你方组织的</w:t>
      </w:r>
      <w:r>
        <w:rPr>
          <w:rFonts w:hint="eastAsia"/>
          <w:kern w:val="0"/>
          <w:szCs w:val="21"/>
          <w:u w:val="single"/>
        </w:rPr>
        <w:t xml:space="preserve">    （项目名称）       </w:t>
      </w:r>
      <w:r>
        <w:rPr>
          <w:kern w:val="0"/>
          <w:szCs w:val="21"/>
          <w:lang w:eastAsia="zh-Hans"/>
        </w:rPr>
        <w:t>的</w:t>
      </w:r>
      <w:r>
        <w:rPr>
          <w:rFonts w:hint="eastAsia"/>
          <w:kern w:val="0"/>
          <w:szCs w:val="21"/>
          <w:lang w:eastAsia="zh-Hans"/>
        </w:rPr>
        <w:t>竞争性磋商（</w:t>
      </w:r>
      <w:r>
        <w:rPr>
          <w:kern w:val="0"/>
          <w:szCs w:val="21"/>
          <w:lang w:eastAsia="zh-Hans"/>
        </w:rPr>
        <w:t>项目编号为：</w:t>
      </w:r>
      <w:r>
        <w:rPr>
          <w:rFonts w:hint="eastAsia"/>
          <w:kern w:val="0"/>
          <w:szCs w:val="21"/>
          <w:u w:val="single"/>
        </w:rPr>
        <w:t xml:space="preserve">               </w:t>
      </w:r>
      <w:r>
        <w:rPr>
          <w:rFonts w:hint="eastAsia"/>
          <w:kern w:val="0"/>
          <w:szCs w:val="21"/>
        </w:rPr>
        <w:t>）</w:t>
      </w:r>
      <w:r>
        <w:rPr>
          <w:kern w:val="0"/>
          <w:szCs w:val="21"/>
          <w:lang w:eastAsia="zh-Hans"/>
        </w:rPr>
        <w:t>，我方愿参与</w:t>
      </w:r>
      <w:r>
        <w:rPr>
          <w:rFonts w:hint="eastAsia"/>
          <w:kern w:val="0"/>
          <w:szCs w:val="21"/>
          <w:lang w:eastAsia="zh-Hans"/>
        </w:rPr>
        <w:t>响应</w:t>
      </w:r>
      <w:r>
        <w:rPr>
          <w:kern w:val="0"/>
          <w:szCs w:val="21"/>
          <w:lang w:eastAsia="zh-Hans"/>
        </w:rPr>
        <w:t>。</w:t>
      </w:r>
    </w:p>
    <w:p w14:paraId="11062D7A">
      <w:pPr>
        <w:widowControl/>
        <w:snapToGrid w:val="0"/>
        <w:spacing w:line="360" w:lineRule="auto"/>
        <w:ind w:firstLine="200"/>
        <w:contextualSpacing/>
        <w:jc w:val="left"/>
        <w:rPr>
          <w:rFonts w:ascii="宋体" w:hAnsi="宋体"/>
          <w:kern w:val="0"/>
          <w:szCs w:val="21"/>
          <w:lang w:eastAsia="zh-Hans"/>
        </w:rPr>
      </w:pPr>
      <w:r>
        <w:rPr>
          <w:rFonts w:ascii="宋体" w:hAnsi="宋体"/>
          <w:kern w:val="0"/>
          <w:szCs w:val="21"/>
          <w:lang w:eastAsia="zh-Hans"/>
        </w:rPr>
        <w:t>我方确认收到贵方提供的</w:t>
      </w:r>
      <w:r>
        <w:rPr>
          <w:rFonts w:hint="eastAsia" w:ascii="宋体" w:hAnsi="宋体"/>
          <w:kern w:val="0"/>
          <w:szCs w:val="21"/>
          <w:u w:val="single"/>
        </w:rPr>
        <w:t xml:space="preserve">      （项目名称）        </w:t>
      </w:r>
      <w:r>
        <w:rPr>
          <w:rFonts w:ascii="宋体" w:hAnsi="宋体"/>
          <w:kern w:val="0"/>
          <w:szCs w:val="21"/>
          <w:lang w:eastAsia="zh-Hans"/>
        </w:rPr>
        <w:t>的</w:t>
      </w:r>
      <w:r>
        <w:rPr>
          <w:rFonts w:hint="eastAsia" w:ascii="宋体" w:hAnsi="宋体"/>
          <w:kern w:val="0"/>
          <w:szCs w:val="21"/>
          <w:lang w:eastAsia="zh-Hans"/>
        </w:rPr>
        <w:t>磋商文件</w:t>
      </w:r>
      <w:r>
        <w:rPr>
          <w:rFonts w:ascii="宋体" w:hAnsi="宋体"/>
          <w:kern w:val="0"/>
          <w:szCs w:val="21"/>
          <w:lang w:eastAsia="zh-Hans"/>
        </w:rPr>
        <w:t>的全部内容。</w:t>
      </w:r>
    </w:p>
    <w:p w14:paraId="350B5180">
      <w:pPr>
        <w:widowControl/>
        <w:snapToGrid w:val="0"/>
        <w:spacing w:line="360" w:lineRule="auto"/>
        <w:ind w:firstLine="200"/>
        <w:contextualSpacing/>
        <w:jc w:val="left"/>
        <w:rPr>
          <w:rFonts w:ascii="宋体" w:hAnsi="宋体"/>
          <w:kern w:val="0"/>
          <w:szCs w:val="21"/>
          <w:lang w:eastAsia="zh-Hans"/>
        </w:rPr>
      </w:pPr>
      <w:r>
        <w:rPr>
          <w:rFonts w:ascii="宋体" w:hAnsi="宋体"/>
          <w:kern w:val="0"/>
          <w:szCs w:val="21"/>
          <w:lang w:eastAsia="zh-Hans"/>
        </w:rPr>
        <w:t>我方在参与</w:t>
      </w:r>
      <w:r>
        <w:t>响应</w:t>
      </w:r>
      <w:r>
        <w:rPr>
          <w:rFonts w:ascii="宋体" w:hAnsi="宋体"/>
          <w:kern w:val="0"/>
          <w:szCs w:val="21"/>
          <w:lang w:eastAsia="zh-Hans"/>
        </w:rPr>
        <w:t>前已详细研究了</w:t>
      </w:r>
      <w:r>
        <w:rPr>
          <w:rFonts w:hint="eastAsia" w:ascii="宋体" w:hAnsi="宋体"/>
          <w:kern w:val="0"/>
          <w:szCs w:val="21"/>
          <w:lang w:eastAsia="zh-Hans"/>
        </w:rPr>
        <w:t>磋商文件</w:t>
      </w:r>
      <w:r>
        <w:rPr>
          <w:rFonts w:ascii="宋体" w:hAnsi="宋体"/>
          <w:kern w:val="0"/>
          <w:szCs w:val="21"/>
          <w:lang w:eastAsia="zh-Hans"/>
        </w:rPr>
        <w:t>的所有内容，包括澄清、修改文件（如果有）和所有已提供的参考资料以及有关附件，我方完全明白并认为此</w:t>
      </w:r>
      <w:r>
        <w:rPr>
          <w:rFonts w:hint="eastAsia" w:ascii="宋体" w:hAnsi="宋体"/>
          <w:kern w:val="0"/>
          <w:szCs w:val="21"/>
          <w:lang w:eastAsia="zh-Hans"/>
        </w:rPr>
        <w:t>磋商文件</w:t>
      </w:r>
      <w:r>
        <w:rPr>
          <w:rFonts w:ascii="宋体" w:hAnsi="宋体"/>
          <w:kern w:val="0"/>
          <w:szCs w:val="21"/>
          <w:lang w:eastAsia="zh-Hans"/>
        </w:rPr>
        <w:t>没有倾向性，也不存在排斥潜在供应商的内容，我方同意</w:t>
      </w:r>
      <w:r>
        <w:rPr>
          <w:rFonts w:hint="eastAsia" w:ascii="宋体" w:hAnsi="宋体"/>
          <w:kern w:val="0"/>
          <w:szCs w:val="21"/>
          <w:lang w:eastAsia="zh-Hans"/>
        </w:rPr>
        <w:t>磋商文件</w:t>
      </w:r>
      <w:r>
        <w:rPr>
          <w:rFonts w:ascii="宋体" w:hAnsi="宋体"/>
          <w:kern w:val="0"/>
          <w:szCs w:val="21"/>
          <w:lang w:eastAsia="zh-Hans"/>
        </w:rPr>
        <w:t>的相关条款，放弃对</w:t>
      </w:r>
      <w:r>
        <w:rPr>
          <w:rFonts w:hint="eastAsia" w:ascii="宋体" w:hAnsi="宋体"/>
          <w:kern w:val="0"/>
          <w:szCs w:val="21"/>
          <w:lang w:eastAsia="zh-Hans"/>
        </w:rPr>
        <w:t>磋商文件</w:t>
      </w:r>
      <w:r>
        <w:rPr>
          <w:rFonts w:ascii="宋体" w:hAnsi="宋体"/>
          <w:kern w:val="0"/>
          <w:szCs w:val="21"/>
          <w:lang w:eastAsia="zh-Hans"/>
        </w:rPr>
        <w:t>提出误解和质疑的一切权力。</w:t>
      </w:r>
    </w:p>
    <w:p w14:paraId="0E426D7A">
      <w:pPr>
        <w:widowControl/>
        <w:snapToGrid w:val="0"/>
        <w:spacing w:line="360" w:lineRule="auto"/>
        <w:contextualSpacing/>
        <w:jc w:val="left"/>
        <w:rPr>
          <w:kern w:val="0"/>
          <w:sz w:val="20"/>
          <w:szCs w:val="20"/>
          <w:lang w:eastAsia="zh-Hans"/>
        </w:rPr>
      </w:pPr>
      <w:r>
        <w:rPr>
          <w:rFonts w:hint="eastAsia" w:ascii="宋体" w:hAnsi="宋体"/>
          <w:kern w:val="0"/>
          <w:szCs w:val="21"/>
          <w:u w:val="single"/>
        </w:rPr>
        <w:t xml:space="preserve">     </w:t>
      </w:r>
      <w:r>
        <w:rPr>
          <w:rFonts w:ascii="宋体" w:hAnsi="宋体"/>
          <w:kern w:val="0"/>
          <w:szCs w:val="21"/>
          <w:u w:val="single"/>
          <w:lang w:eastAsia="zh-Hans"/>
        </w:rPr>
        <w:t>(</w:t>
      </w:r>
      <w:r>
        <w:rPr>
          <w:rFonts w:hint="eastAsia" w:ascii="宋体" w:hAnsi="宋体"/>
          <w:kern w:val="0"/>
          <w:szCs w:val="21"/>
          <w:u w:val="single"/>
          <w:lang w:eastAsia="zh-Hans"/>
        </w:rPr>
        <w:t>供应商名称</w:t>
      </w:r>
      <w:r>
        <w:rPr>
          <w:rFonts w:ascii="宋体" w:hAnsi="宋体"/>
          <w:kern w:val="0"/>
          <w:szCs w:val="21"/>
          <w:u w:val="single"/>
          <w:lang w:eastAsia="zh-Hans"/>
        </w:rPr>
        <w:t>)</w:t>
      </w:r>
      <w:r>
        <w:rPr>
          <w:rFonts w:hint="eastAsia" w:ascii="宋体" w:hAnsi="宋体"/>
          <w:kern w:val="0"/>
          <w:szCs w:val="21"/>
          <w:u w:val="single"/>
        </w:rPr>
        <w:t xml:space="preserve">           </w:t>
      </w:r>
      <w:r>
        <w:rPr>
          <w:rFonts w:ascii="宋体" w:hAnsi="宋体"/>
          <w:kern w:val="0"/>
          <w:szCs w:val="21"/>
          <w:lang w:eastAsia="zh-Hans"/>
        </w:rPr>
        <w:t>作为</w:t>
      </w:r>
      <w:r>
        <w:rPr>
          <w:rFonts w:hint="eastAsia" w:ascii="宋体" w:hAnsi="宋体"/>
          <w:kern w:val="0"/>
          <w:szCs w:val="21"/>
          <w:lang w:eastAsia="zh-Hans"/>
        </w:rPr>
        <w:t>供应商</w:t>
      </w:r>
      <w:r>
        <w:rPr>
          <w:rFonts w:ascii="宋体" w:hAnsi="宋体"/>
          <w:kern w:val="0"/>
          <w:szCs w:val="21"/>
          <w:lang w:eastAsia="zh-Hans"/>
        </w:rPr>
        <w:t>正式授权</w:t>
      </w:r>
      <w:r>
        <w:rPr>
          <w:rFonts w:hint="eastAsia" w:ascii="宋体" w:hAnsi="宋体"/>
          <w:kern w:val="0"/>
          <w:szCs w:val="21"/>
          <w:u w:val="single"/>
        </w:rPr>
        <w:t xml:space="preserve">     </w:t>
      </w:r>
      <w:r>
        <w:rPr>
          <w:rFonts w:ascii="宋体" w:hAnsi="宋体"/>
          <w:kern w:val="0"/>
          <w:szCs w:val="21"/>
          <w:u w:val="single"/>
          <w:lang w:eastAsia="zh-Hans"/>
        </w:rPr>
        <w:t>(授权代表全名,职务)</w:t>
      </w:r>
      <w:r>
        <w:rPr>
          <w:rFonts w:hint="eastAsia" w:ascii="宋体" w:hAnsi="宋体"/>
          <w:kern w:val="0"/>
          <w:szCs w:val="21"/>
          <w:u w:val="single"/>
        </w:rPr>
        <w:t xml:space="preserve">      </w:t>
      </w:r>
      <w:r>
        <w:rPr>
          <w:rFonts w:ascii="宋体" w:hAnsi="宋体"/>
          <w:kern w:val="0"/>
          <w:szCs w:val="21"/>
          <w:lang w:eastAsia="zh-Hans"/>
        </w:rPr>
        <w:t>代表我方全权处理有关本</w:t>
      </w:r>
      <w:r>
        <w:rPr>
          <w:rFonts w:hint="eastAsia" w:ascii="宋体" w:hAnsi="宋体"/>
          <w:kern w:val="0"/>
          <w:szCs w:val="21"/>
          <w:lang w:eastAsia="zh-Hans"/>
        </w:rPr>
        <w:t>响应</w:t>
      </w:r>
      <w:r>
        <w:rPr>
          <w:rFonts w:ascii="宋体" w:hAnsi="宋体"/>
          <w:kern w:val="0"/>
          <w:szCs w:val="21"/>
          <w:lang w:eastAsia="zh-Hans"/>
        </w:rPr>
        <w:t>的一切事宜。</w:t>
      </w:r>
    </w:p>
    <w:p w14:paraId="256E89DC">
      <w:pPr>
        <w:widowControl/>
        <w:snapToGrid w:val="0"/>
        <w:spacing w:line="360" w:lineRule="auto"/>
        <w:ind w:firstLine="200"/>
        <w:contextualSpacing/>
        <w:jc w:val="left"/>
        <w:rPr>
          <w:rFonts w:ascii="宋体" w:hAnsi="宋体"/>
          <w:kern w:val="0"/>
          <w:szCs w:val="21"/>
          <w:lang w:eastAsia="zh-Hans"/>
        </w:rPr>
      </w:pPr>
      <w:r>
        <w:rPr>
          <w:rFonts w:ascii="宋体" w:hAnsi="宋体"/>
          <w:kern w:val="0"/>
          <w:szCs w:val="21"/>
          <w:lang w:eastAsia="zh-Hans"/>
        </w:rPr>
        <w:t>我方已完全明白</w:t>
      </w:r>
      <w:r>
        <w:rPr>
          <w:rFonts w:hint="eastAsia" w:ascii="宋体" w:hAnsi="宋体"/>
          <w:kern w:val="0"/>
          <w:szCs w:val="21"/>
          <w:lang w:eastAsia="zh-Hans"/>
        </w:rPr>
        <w:t>磋商文件</w:t>
      </w:r>
      <w:r>
        <w:rPr>
          <w:rFonts w:ascii="宋体" w:hAnsi="宋体"/>
          <w:kern w:val="0"/>
          <w:szCs w:val="21"/>
          <w:lang w:eastAsia="zh-Hans"/>
        </w:rPr>
        <w:t>的所有条款要求，并申明如下：</w:t>
      </w:r>
    </w:p>
    <w:p w14:paraId="73CAE7E0">
      <w:pPr>
        <w:pStyle w:val="74"/>
        <w:snapToGrid w:val="0"/>
        <w:spacing w:line="360" w:lineRule="auto"/>
        <w:ind w:firstLine="210" w:firstLineChars="100"/>
        <w:contextualSpacing/>
        <w:rPr>
          <w:rFonts w:hint="default"/>
          <w:sz w:val="21"/>
          <w:szCs w:val="21"/>
        </w:rPr>
      </w:pPr>
      <w:r>
        <w:rPr>
          <w:rFonts w:ascii="宋体" w:hAnsi="宋体" w:eastAsia="宋体" w:cs="Times New Roman"/>
          <w:sz w:val="21"/>
          <w:szCs w:val="21"/>
        </w:rPr>
        <w:t>（一）</w:t>
      </w:r>
      <w:r>
        <w:rPr>
          <w:sz w:val="21"/>
          <w:szCs w:val="21"/>
        </w:rPr>
        <w:t>按磋商文件提供的全部货物（工程、服务）与相关服务的磋商总价详见《首次报价表》。</w:t>
      </w:r>
    </w:p>
    <w:p w14:paraId="798D9901">
      <w:pPr>
        <w:widowControl/>
        <w:snapToGrid w:val="0"/>
        <w:spacing w:line="360" w:lineRule="auto"/>
        <w:ind w:firstLine="200"/>
        <w:contextualSpacing/>
        <w:jc w:val="left"/>
        <w:rPr>
          <w:rFonts w:ascii="宋体" w:hAnsi="宋体"/>
          <w:kern w:val="0"/>
          <w:szCs w:val="21"/>
          <w:lang w:eastAsia="zh-Hans"/>
        </w:rPr>
      </w:pPr>
      <w:r>
        <w:rPr>
          <w:rFonts w:ascii="宋体" w:hAnsi="宋体"/>
          <w:kern w:val="0"/>
          <w:szCs w:val="21"/>
          <w:lang w:eastAsia="zh-Hans"/>
        </w:rPr>
        <w:t>（二）本</w:t>
      </w:r>
      <w:r>
        <w:rPr>
          <w:rFonts w:hint="eastAsia" w:ascii="宋体" w:hAnsi="宋体"/>
          <w:kern w:val="0"/>
          <w:szCs w:val="21"/>
          <w:lang w:eastAsia="zh-Hans"/>
        </w:rPr>
        <w:t>响应</w:t>
      </w:r>
      <w:r>
        <w:rPr>
          <w:rFonts w:ascii="宋体" w:hAnsi="宋体"/>
          <w:kern w:val="0"/>
          <w:szCs w:val="21"/>
          <w:lang w:eastAsia="zh-Hans"/>
        </w:rPr>
        <w:t>文件的有效期为从提交响应文件的截止之日起90日历天。如</w:t>
      </w:r>
      <w:r>
        <w:rPr>
          <w:rFonts w:hint="eastAsia" w:ascii="宋体" w:hAnsi="宋体"/>
          <w:kern w:val="0"/>
          <w:szCs w:val="21"/>
          <w:lang w:eastAsia="zh-Hans"/>
        </w:rPr>
        <w:t>成交</w:t>
      </w:r>
      <w:r>
        <w:rPr>
          <w:rFonts w:ascii="宋体" w:hAnsi="宋体"/>
          <w:kern w:val="0"/>
          <w:szCs w:val="21"/>
          <w:lang w:eastAsia="zh-Hans"/>
        </w:rPr>
        <w:t>，有效期将延至合同终止日为止。在此提交的资格证明文件均至</w:t>
      </w:r>
      <w:r>
        <w:rPr>
          <w:rFonts w:hint="eastAsia" w:ascii="宋体" w:hAnsi="宋体"/>
          <w:kern w:val="0"/>
          <w:szCs w:val="21"/>
          <w:lang w:eastAsia="zh-Hans"/>
        </w:rPr>
        <w:t>响应</w:t>
      </w:r>
      <w:r>
        <w:rPr>
          <w:rFonts w:ascii="宋体" w:hAnsi="宋体"/>
          <w:kern w:val="0"/>
          <w:szCs w:val="21"/>
          <w:lang w:eastAsia="zh-Hans"/>
        </w:rPr>
        <w:t>截止日有效，如有在</w:t>
      </w:r>
      <w:r>
        <w:rPr>
          <w:rFonts w:hint="eastAsia" w:ascii="宋体" w:hAnsi="宋体"/>
          <w:kern w:val="0"/>
          <w:szCs w:val="21"/>
          <w:lang w:eastAsia="zh-Hans"/>
        </w:rPr>
        <w:t>响应</w:t>
      </w:r>
      <w:r>
        <w:rPr>
          <w:rFonts w:ascii="宋体" w:hAnsi="宋体"/>
          <w:kern w:val="0"/>
          <w:szCs w:val="21"/>
          <w:lang w:eastAsia="zh-Hans"/>
        </w:rPr>
        <w:t>有效期内失效的，我方承诺在</w:t>
      </w:r>
      <w:r>
        <w:rPr>
          <w:rFonts w:hint="eastAsia" w:ascii="宋体" w:hAnsi="宋体"/>
          <w:kern w:val="0"/>
          <w:szCs w:val="21"/>
          <w:lang w:eastAsia="zh-Hans"/>
        </w:rPr>
        <w:t>成交</w:t>
      </w:r>
      <w:r>
        <w:rPr>
          <w:rFonts w:ascii="宋体" w:hAnsi="宋体"/>
          <w:kern w:val="0"/>
          <w:szCs w:val="21"/>
          <w:lang w:eastAsia="zh-Hans"/>
        </w:rPr>
        <w:t>后补齐一切手续，保证所有资格证明文件能在签订采购合同时直至采购合同终止日有效。</w:t>
      </w:r>
    </w:p>
    <w:p w14:paraId="4833C5FB">
      <w:pPr>
        <w:widowControl/>
        <w:snapToGrid w:val="0"/>
        <w:spacing w:line="360" w:lineRule="auto"/>
        <w:ind w:firstLine="200"/>
        <w:contextualSpacing/>
        <w:jc w:val="left"/>
        <w:rPr>
          <w:rFonts w:ascii="宋体" w:hAnsi="宋体"/>
          <w:kern w:val="0"/>
          <w:szCs w:val="21"/>
          <w:lang w:eastAsia="zh-Hans"/>
        </w:rPr>
      </w:pPr>
      <w:r>
        <w:rPr>
          <w:rFonts w:ascii="宋体" w:hAnsi="宋体"/>
          <w:kern w:val="0"/>
          <w:szCs w:val="21"/>
          <w:lang w:eastAsia="zh-Hans"/>
        </w:rPr>
        <w:t>（三）</w:t>
      </w:r>
      <w:r>
        <w:rPr>
          <w:rFonts w:hint="eastAsia" w:ascii="宋体" w:hAnsi="宋体"/>
          <w:kern w:val="0"/>
          <w:szCs w:val="21"/>
          <w:lang w:eastAsia="zh-Hans"/>
        </w:rPr>
        <w:t>我方明白并同意，在规定的开启日之后，响应有效期之内撤回响应或成交后不按规定与采购人签订合同或不提交履约保证金, 则贵方将不予退还响应保证金。</w:t>
      </w:r>
    </w:p>
    <w:p w14:paraId="053F0986">
      <w:pPr>
        <w:widowControl/>
        <w:snapToGrid w:val="0"/>
        <w:spacing w:line="360" w:lineRule="auto"/>
        <w:ind w:firstLine="200"/>
        <w:contextualSpacing/>
        <w:jc w:val="left"/>
        <w:rPr>
          <w:rFonts w:ascii="宋体" w:hAnsi="宋体"/>
          <w:kern w:val="0"/>
          <w:szCs w:val="21"/>
          <w:lang w:eastAsia="zh-Hans"/>
        </w:rPr>
      </w:pPr>
      <w:r>
        <w:rPr>
          <w:rFonts w:ascii="宋体" w:hAnsi="宋体"/>
          <w:kern w:val="0"/>
          <w:szCs w:val="21"/>
          <w:lang w:eastAsia="zh-Hans"/>
        </w:rPr>
        <w:t>（四）我方愿意向贵方提供任何与本项报价有关的数据、情况和技术资料。若贵方需要，我方愿意提供我方作出的一切承诺的证明材料。</w:t>
      </w:r>
    </w:p>
    <w:p w14:paraId="5E5D1D43">
      <w:pPr>
        <w:widowControl/>
        <w:snapToGrid w:val="0"/>
        <w:spacing w:line="360" w:lineRule="auto"/>
        <w:ind w:firstLine="200"/>
        <w:contextualSpacing/>
        <w:jc w:val="left"/>
        <w:rPr>
          <w:rFonts w:ascii="宋体" w:hAnsi="宋体"/>
          <w:kern w:val="0"/>
          <w:szCs w:val="21"/>
          <w:lang w:eastAsia="zh-Hans"/>
        </w:rPr>
      </w:pPr>
      <w:r>
        <w:rPr>
          <w:rFonts w:ascii="宋体" w:hAnsi="宋体"/>
          <w:kern w:val="0"/>
          <w:szCs w:val="21"/>
          <w:lang w:eastAsia="zh-Hans"/>
        </w:rPr>
        <w:t>（五）</w:t>
      </w:r>
      <w:r>
        <w:rPr>
          <w:rFonts w:hint="eastAsia" w:ascii="宋体" w:hAnsi="宋体"/>
          <w:kern w:val="0"/>
          <w:szCs w:val="21"/>
          <w:lang w:eastAsia="zh-Hans"/>
        </w:rPr>
        <w:t>我方理解贵方不一定接受最低磋商价或任何贵方可能收到的响应。</w:t>
      </w:r>
    </w:p>
    <w:p w14:paraId="35388D66">
      <w:pPr>
        <w:widowControl/>
        <w:snapToGrid w:val="0"/>
        <w:spacing w:line="360" w:lineRule="auto"/>
        <w:ind w:firstLine="200"/>
        <w:contextualSpacing/>
        <w:jc w:val="left"/>
        <w:rPr>
          <w:rFonts w:ascii="宋体" w:hAnsi="宋体"/>
          <w:color w:val="FF0000"/>
          <w:kern w:val="0"/>
          <w:szCs w:val="21"/>
        </w:rPr>
      </w:pPr>
      <w:r>
        <w:rPr>
          <w:rFonts w:ascii="宋体" w:hAnsi="宋体"/>
          <w:kern w:val="0"/>
          <w:szCs w:val="21"/>
          <w:lang w:eastAsia="zh-Hans"/>
        </w:rPr>
        <w:t>（六）我方如果</w:t>
      </w:r>
      <w:r>
        <w:rPr>
          <w:rFonts w:hint="eastAsia" w:ascii="宋体" w:hAnsi="宋体"/>
          <w:kern w:val="0"/>
          <w:szCs w:val="21"/>
          <w:lang w:eastAsia="zh-Hans"/>
        </w:rPr>
        <w:t>成交</w:t>
      </w:r>
      <w:r>
        <w:rPr>
          <w:rFonts w:ascii="宋体" w:hAnsi="宋体"/>
          <w:kern w:val="0"/>
          <w:szCs w:val="21"/>
          <w:lang w:eastAsia="zh-Hans"/>
        </w:rPr>
        <w:t>，</w:t>
      </w:r>
      <w:r>
        <w:rPr>
          <w:rFonts w:hint="eastAsia" w:ascii="宋体" w:hAnsi="宋体"/>
          <w:kern w:val="0"/>
          <w:szCs w:val="21"/>
          <w:lang w:eastAsia="zh-Hans"/>
        </w:rPr>
        <w:t>将严格履行合同规定的责任和义务，保证于合同签字生效后按照约定时间完成项目，并交付采购人验收。</w:t>
      </w:r>
    </w:p>
    <w:p w14:paraId="559557C6">
      <w:pPr>
        <w:widowControl/>
        <w:snapToGrid w:val="0"/>
        <w:spacing w:line="360" w:lineRule="auto"/>
        <w:ind w:firstLine="200"/>
        <w:contextualSpacing/>
        <w:jc w:val="left"/>
        <w:rPr>
          <w:rFonts w:ascii="宋体" w:hAnsi="宋体"/>
          <w:color w:val="auto"/>
          <w:kern w:val="0"/>
          <w:szCs w:val="21"/>
          <w:lang w:eastAsia="zh-Hans"/>
        </w:rPr>
      </w:pPr>
      <w:r>
        <w:rPr>
          <w:rFonts w:ascii="宋体" w:hAnsi="宋体"/>
          <w:kern w:val="0"/>
          <w:szCs w:val="21"/>
          <w:lang w:eastAsia="zh-Hans"/>
        </w:rPr>
        <w:t>（七</w:t>
      </w:r>
      <w:r>
        <w:rPr>
          <w:rFonts w:ascii="宋体" w:hAnsi="宋体"/>
          <w:color w:val="auto"/>
          <w:kern w:val="0"/>
          <w:szCs w:val="21"/>
          <w:lang w:eastAsia="zh-Hans"/>
        </w:rPr>
        <w:t>）我方作为法律、财务和运作上独立于采购人、采购代理机构的</w:t>
      </w:r>
      <w:r>
        <w:rPr>
          <w:rFonts w:hint="eastAsia" w:ascii="宋体" w:hAnsi="宋体"/>
          <w:color w:val="auto"/>
          <w:kern w:val="0"/>
          <w:szCs w:val="21"/>
          <w:lang w:eastAsia="zh-Hans"/>
        </w:rPr>
        <w:t>供应商</w:t>
      </w:r>
      <w:r>
        <w:rPr>
          <w:rFonts w:ascii="宋体" w:hAnsi="宋体"/>
          <w:color w:val="auto"/>
          <w:kern w:val="0"/>
          <w:szCs w:val="21"/>
          <w:lang w:eastAsia="zh-Hans"/>
        </w:rPr>
        <w:t>，在此保证所提交的所有文件和全部说明是真实的和正确的。</w:t>
      </w:r>
    </w:p>
    <w:p w14:paraId="5D5518FA">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（八）</w:t>
      </w:r>
      <w:r>
        <w:rPr>
          <w:rFonts w:hint="eastAsia" w:ascii="宋体" w:hAnsi="宋体"/>
          <w:color w:val="auto"/>
          <w:kern w:val="0"/>
          <w:szCs w:val="21"/>
          <w:lang w:eastAsia="zh-Hans"/>
        </w:rPr>
        <w:t>我方磋商报价已包含应向知识产权所有权人支付的所有相关税费，并保证采购人在中国使用我方提供的货物时，如有第三方提出侵犯其知识产权主张的，责任由我方承担。</w:t>
      </w:r>
    </w:p>
    <w:p w14:paraId="24AC04B1">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w:t>
      </w:r>
      <w:r>
        <w:rPr>
          <w:rFonts w:hint="eastAsia" w:ascii="宋体" w:hAnsi="宋体"/>
          <w:color w:val="auto"/>
          <w:kern w:val="0"/>
          <w:szCs w:val="21"/>
          <w:lang w:eastAsia="zh-Hans"/>
        </w:rPr>
        <w:t>九</w:t>
      </w:r>
      <w:r>
        <w:rPr>
          <w:rFonts w:ascii="宋体" w:hAnsi="宋体"/>
          <w:color w:val="auto"/>
          <w:kern w:val="0"/>
          <w:szCs w:val="21"/>
          <w:lang w:eastAsia="zh-Hans"/>
        </w:rPr>
        <w:t>）我方对在本函及响应文件中所作的所有承诺承担法律责任。</w:t>
      </w:r>
    </w:p>
    <w:p w14:paraId="763CB3EB">
      <w:pPr>
        <w:widowControl/>
        <w:snapToGrid w:val="0"/>
        <w:spacing w:line="360" w:lineRule="auto"/>
        <w:ind w:firstLine="200"/>
        <w:contextualSpacing/>
        <w:jc w:val="left"/>
        <w:rPr>
          <w:rFonts w:ascii="宋体" w:hAnsi="宋体"/>
          <w:color w:val="auto"/>
          <w:kern w:val="0"/>
          <w:szCs w:val="21"/>
        </w:rPr>
      </w:pPr>
      <w:r>
        <w:rPr>
          <w:rFonts w:ascii="宋体" w:hAnsi="宋体"/>
          <w:color w:val="auto"/>
          <w:kern w:val="0"/>
          <w:szCs w:val="21"/>
          <w:lang w:eastAsia="zh-Hans"/>
        </w:rPr>
        <w:t>（</w:t>
      </w:r>
      <w:r>
        <w:rPr>
          <w:rFonts w:hint="eastAsia" w:ascii="宋体" w:hAnsi="宋体"/>
          <w:color w:val="auto"/>
          <w:kern w:val="0"/>
          <w:szCs w:val="21"/>
          <w:lang w:eastAsia="zh-Hans"/>
        </w:rPr>
        <w:t>十</w:t>
      </w:r>
      <w:r>
        <w:rPr>
          <w:rFonts w:ascii="宋体" w:hAnsi="宋体"/>
          <w:color w:val="auto"/>
          <w:kern w:val="0"/>
          <w:szCs w:val="21"/>
          <w:lang w:eastAsia="zh-Hans"/>
        </w:rPr>
        <w:t>）</w:t>
      </w:r>
      <w:r>
        <w:rPr>
          <w:rFonts w:hint="eastAsia" w:ascii="宋体" w:hAnsi="宋体"/>
          <w:color w:val="auto"/>
          <w:kern w:val="0"/>
          <w:szCs w:val="21"/>
          <w:lang w:eastAsia="zh-Hans"/>
        </w:rPr>
        <w:t>我方如果成交，</w:t>
      </w:r>
      <w:r>
        <w:rPr>
          <w:rFonts w:ascii="宋体" w:hAnsi="宋体"/>
          <w:color w:val="auto"/>
          <w:kern w:val="0"/>
          <w:szCs w:val="21"/>
          <w:lang w:eastAsia="zh-Hans"/>
        </w:rPr>
        <w:t>同意按</w:t>
      </w:r>
      <w:r>
        <w:rPr>
          <w:rFonts w:hint="eastAsia" w:ascii="宋体" w:hAnsi="宋体"/>
          <w:color w:val="auto"/>
          <w:kern w:val="0"/>
          <w:szCs w:val="21"/>
          <w:lang w:eastAsia="zh-Hans"/>
        </w:rPr>
        <w:t>磋商文件</w:t>
      </w:r>
      <w:r>
        <w:rPr>
          <w:rFonts w:ascii="宋体" w:hAnsi="宋体"/>
          <w:color w:val="auto"/>
          <w:kern w:val="0"/>
          <w:szCs w:val="21"/>
          <w:lang w:eastAsia="zh-Hans"/>
        </w:rPr>
        <w:t>规定向采购代理机构缴纳</w:t>
      </w:r>
      <w:r>
        <w:rPr>
          <w:rFonts w:hint="eastAsia" w:ascii="宋体" w:hAnsi="宋体"/>
          <w:color w:val="auto"/>
          <w:kern w:val="0"/>
          <w:szCs w:val="21"/>
          <w:lang w:val="en-US" w:eastAsia="zh-CN"/>
        </w:rPr>
        <w:t>采购</w:t>
      </w:r>
      <w:r>
        <w:rPr>
          <w:rFonts w:hint="eastAsia" w:ascii="宋体" w:hAnsi="宋体"/>
          <w:color w:val="auto"/>
          <w:kern w:val="0"/>
          <w:szCs w:val="21"/>
          <w:lang w:eastAsia="zh-Hans"/>
        </w:rPr>
        <w:t>代理</w:t>
      </w:r>
      <w:r>
        <w:rPr>
          <w:rFonts w:ascii="宋体" w:hAnsi="宋体"/>
          <w:color w:val="auto"/>
          <w:kern w:val="0"/>
          <w:szCs w:val="21"/>
          <w:lang w:eastAsia="zh-Hans"/>
        </w:rPr>
        <w:t>服务费。</w:t>
      </w:r>
    </w:p>
    <w:p w14:paraId="11CF325D">
      <w:pPr>
        <w:widowControl/>
        <w:snapToGrid w:val="0"/>
        <w:spacing w:line="360" w:lineRule="auto"/>
        <w:ind w:firstLine="198"/>
        <w:contextualSpacing/>
        <w:jc w:val="left"/>
        <w:rPr>
          <w:rFonts w:ascii="宋体" w:hAnsi="宋体"/>
          <w:color w:val="auto"/>
          <w:kern w:val="0"/>
          <w:szCs w:val="21"/>
          <w:lang w:eastAsia="zh-Hans"/>
        </w:rPr>
      </w:pPr>
      <w:r>
        <w:rPr>
          <w:rFonts w:hint="eastAsia" w:ascii="宋体" w:hAnsi="宋体"/>
          <w:color w:val="auto"/>
          <w:kern w:val="0"/>
          <w:szCs w:val="21"/>
          <w:lang w:eastAsia="zh-Hans"/>
        </w:rPr>
        <w:t>（十一）</w:t>
      </w:r>
      <w:r>
        <w:rPr>
          <w:rFonts w:ascii="宋体" w:hAnsi="宋体"/>
          <w:color w:val="auto"/>
          <w:kern w:val="0"/>
          <w:szCs w:val="21"/>
          <w:lang w:eastAsia="zh-Hans"/>
        </w:rPr>
        <w:t>所有与本</w:t>
      </w:r>
      <w:r>
        <w:rPr>
          <w:rFonts w:hint="eastAsia" w:ascii="宋体" w:hAnsi="宋体"/>
          <w:color w:val="auto"/>
          <w:kern w:val="0"/>
          <w:szCs w:val="21"/>
          <w:lang w:eastAsia="zh-Hans"/>
        </w:rPr>
        <w:t>磋商</w:t>
      </w:r>
      <w:r>
        <w:rPr>
          <w:rFonts w:ascii="宋体" w:hAnsi="宋体"/>
          <w:color w:val="auto"/>
          <w:kern w:val="0"/>
          <w:szCs w:val="21"/>
          <w:lang w:eastAsia="zh-Hans"/>
        </w:rPr>
        <w:t>有关的函件请发往下列地址：</w:t>
      </w:r>
    </w:p>
    <w:p w14:paraId="54CBD427">
      <w:pPr>
        <w:widowControl/>
        <w:snapToGrid w:val="0"/>
        <w:spacing w:line="360" w:lineRule="auto"/>
        <w:contextualSpacing/>
        <w:jc w:val="left"/>
        <w:rPr>
          <w:rFonts w:ascii="宋体" w:hAnsi="宋体"/>
          <w:kern w:val="0"/>
          <w:szCs w:val="21"/>
          <w:u w:val="single"/>
        </w:rPr>
      </w:pPr>
      <w:r>
        <w:rPr>
          <w:rFonts w:ascii="宋体" w:hAnsi="宋体"/>
          <w:color w:val="auto"/>
          <w:kern w:val="0"/>
          <w:szCs w:val="21"/>
          <w:lang w:eastAsia="zh-Hans"/>
        </w:rPr>
        <w:t>地 址：</w:t>
      </w:r>
      <w:r>
        <w:rPr>
          <w:rFonts w:hint="eastAsia" w:ascii="宋体" w:hAnsi="宋体"/>
          <w:color w:val="auto"/>
          <w:kern w:val="0"/>
          <w:szCs w:val="21"/>
          <w:u w:val="single"/>
        </w:rPr>
        <w:t xml:space="preserve">                                </w:t>
      </w:r>
      <w:r>
        <w:rPr>
          <w:rFonts w:hint="eastAsia" w:ascii="宋体" w:hAnsi="宋体"/>
          <w:color w:val="auto"/>
          <w:kern w:val="0"/>
          <w:szCs w:val="21"/>
        </w:rPr>
        <w:t xml:space="preserve">    </w:t>
      </w:r>
      <w:r>
        <w:rPr>
          <w:rFonts w:ascii="宋体" w:hAnsi="宋体"/>
          <w:color w:val="auto"/>
          <w:kern w:val="0"/>
          <w:szCs w:val="21"/>
          <w:lang w:eastAsia="zh-Hans"/>
        </w:rPr>
        <w:t>邮政编码：</w:t>
      </w:r>
      <w:r>
        <w:rPr>
          <w:rFonts w:hint="eastAsia" w:ascii="宋体" w:hAnsi="宋体"/>
          <w:color w:val="auto"/>
          <w:kern w:val="0"/>
          <w:szCs w:val="21"/>
          <w:u w:val="single"/>
        </w:rPr>
        <w:t xml:space="preserve">                             </w:t>
      </w:r>
      <w:r>
        <w:rPr>
          <w:rFonts w:hint="eastAsia" w:ascii="宋体" w:hAnsi="宋体"/>
          <w:kern w:val="0"/>
          <w:szCs w:val="21"/>
          <w:u w:val="single"/>
        </w:rPr>
        <w:t xml:space="preserve">  </w:t>
      </w:r>
    </w:p>
    <w:p w14:paraId="2A96C91E">
      <w:pPr>
        <w:widowControl/>
        <w:snapToGrid w:val="0"/>
        <w:spacing w:line="360" w:lineRule="auto"/>
        <w:contextualSpacing/>
        <w:jc w:val="left"/>
        <w:rPr>
          <w:rFonts w:ascii="宋体" w:hAnsi="宋体"/>
          <w:kern w:val="0"/>
          <w:szCs w:val="21"/>
        </w:rPr>
      </w:pPr>
      <w:r>
        <w:rPr>
          <w:rFonts w:ascii="宋体" w:hAnsi="宋体"/>
          <w:kern w:val="0"/>
          <w:szCs w:val="21"/>
          <w:lang w:eastAsia="zh-Hans"/>
        </w:rPr>
        <w:t>电 话：</w:t>
      </w:r>
      <w:r>
        <w:rPr>
          <w:rFonts w:hint="eastAsia" w:ascii="宋体" w:hAnsi="宋体"/>
          <w:kern w:val="0"/>
          <w:szCs w:val="21"/>
          <w:u w:val="single"/>
        </w:rPr>
        <w:t xml:space="preserve">                                </w:t>
      </w:r>
    </w:p>
    <w:p w14:paraId="75AE3B6B">
      <w:pPr>
        <w:widowControl/>
        <w:snapToGrid w:val="0"/>
        <w:spacing w:line="360" w:lineRule="auto"/>
        <w:contextualSpacing/>
        <w:jc w:val="left"/>
        <w:rPr>
          <w:rFonts w:ascii="宋体" w:hAnsi="宋体"/>
          <w:kern w:val="0"/>
          <w:szCs w:val="21"/>
        </w:rPr>
      </w:pPr>
      <w:r>
        <w:rPr>
          <w:rFonts w:ascii="宋体" w:hAnsi="宋体"/>
          <w:kern w:val="0"/>
          <w:szCs w:val="21"/>
          <w:lang w:eastAsia="zh-Hans"/>
        </w:rPr>
        <w:t>传 真：</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电子邮箱：</w:t>
      </w:r>
      <w:r>
        <w:rPr>
          <w:rFonts w:hint="eastAsia" w:ascii="宋体" w:hAnsi="宋体"/>
          <w:kern w:val="0"/>
          <w:szCs w:val="21"/>
          <w:u w:val="single"/>
        </w:rPr>
        <w:t xml:space="preserve">                               </w:t>
      </w:r>
    </w:p>
    <w:p w14:paraId="382A689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代表姓名</w:t>
      </w:r>
      <w:r>
        <w:rPr>
          <w:rFonts w:hint="eastAsia" w:ascii="宋体" w:hAnsi="宋体"/>
          <w:kern w:val="0"/>
          <w:szCs w:val="21"/>
          <w:lang w:eastAsia="zh-Hans"/>
        </w:rPr>
        <w:t>：</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职 务：</w:t>
      </w:r>
      <w:r>
        <w:rPr>
          <w:rFonts w:hint="eastAsia" w:ascii="宋体" w:hAnsi="宋体"/>
          <w:kern w:val="0"/>
          <w:szCs w:val="21"/>
          <w:u w:val="single"/>
        </w:rPr>
        <w:t xml:space="preserve">                                  </w:t>
      </w:r>
    </w:p>
    <w:p w14:paraId="4DFA3D58">
      <w:pPr>
        <w:widowControl/>
        <w:snapToGrid w:val="0"/>
        <w:spacing w:line="360" w:lineRule="auto"/>
        <w:contextualSpacing/>
        <w:jc w:val="left"/>
        <w:rPr>
          <w:rFonts w:ascii="宋体" w:hAnsi="宋体"/>
          <w:kern w:val="0"/>
          <w:szCs w:val="21"/>
          <w:u w:val="single"/>
        </w:rPr>
      </w:pPr>
      <w:r>
        <w:rPr>
          <w:rFonts w:ascii="宋体" w:hAnsi="宋体"/>
          <w:kern w:val="0"/>
          <w:szCs w:val="21"/>
          <w:lang w:eastAsia="zh-Hans"/>
        </w:rPr>
        <w:t>法定代表人（或法定代表人授权代表）签字或盖</w:t>
      </w:r>
      <w:r>
        <w:rPr>
          <w:rFonts w:hint="eastAsia" w:ascii="宋体" w:hAnsi="宋体"/>
          <w:kern w:val="0"/>
          <w:szCs w:val="21"/>
          <w:lang w:eastAsia="zh-Hans"/>
        </w:rPr>
        <w:t>私</w:t>
      </w:r>
      <w:r>
        <w:rPr>
          <w:rFonts w:ascii="宋体" w:hAnsi="宋体"/>
          <w:kern w:val="0"/>
          <w:szCs w:val="21"/>
          <w:lang w:eastAsia="zh-Hans"/>
        </w:rPr>
        <w:t>章：</w:t>
      </w:r>
      <w:r>
        <w:rPr>
          <w:rFonts w:hint="eastAsia" w:ascii="宋体" w:hAnsi="宋体"/>
          <w:kern w:val="0"/>
          <w:szCs w:val="21"/>
          <w:u w:val="single"/>
        </w:rPr>
        <w:t xml:space="preserve">                              </w:t>
      </w:r>
    </w:p>
    <w:p w14:paraId="14103B6D">
      <w:pPr>
        <w:widowControl/>
        <w:snapToGrid w:val="0"/>
        <w:spacing w:line="360" w:lineRule="auto"/>
        <w:contextualSpacing/>
        <w:jc w:val="left"/>
        <w:rPr>
          <w:rFonts w:ascii="宋体" w:hAnsi="宋体"/>
          <w:kern w:val="0"/>
          <w:szCs w:val="21"/>
          <w:u w:val="single"/>
        </w:rPr>
      </w:pPr>
      <w:r>
        <w:rPr>
          <w:rFonts w:hint="eastAsia" w:ascii="宋体" w:hAnsi="宋体"/>
          <w:kern w:val="0"/>
          <w:szCs w:val="21"/>
          <w:lang w:eastAsia="zh-Hans"/>
        </w:rPr>
        <w:t>供应商</w:t>
      </w:r>
      <w:r>
        <w:rPr>
          <w:rFonts w:ascii="宋体" w:hAnsi="宋体"/>
          <w:kern w:val="0"/>
          <w:szCs w:val="21"/>
          <w:lang w:eastAsia="zh-Hans"/>
        </w:rPr>
        <w:t>名称（盖章）：</w:t>
      </w:r>
      <w:r>
        <w:rPr>
          <w:rFonts w:hint="eastAsia" w:ascii="宋体" w:hAnsi="宋体"/>
          <w:kern w:val="0"/>
          <w:szCs w:val="21"/>
          <w:u w:val="single"/>
        </w:rPr>
        <w:t xml:space="preserve">                                  </w:t>
      </w:r>
    </w:p>
    <w:p w14:paraId="4DC49200">
      <w:pPr>
        <w:widowControl/>
        <w:snapToGrid w:val="0"/>
        <w:spacing w:line="360" w:lineRule="auto"/>
        <w:contextualSpacing/>
        <w:jc w:val="left"/>
        <w:rPr>
          <w:kern w:val="0"/>
          <w:sz w:val="20"/>
          <w:szCs w:val="20"/>
          <w:lang w:eastAsia="zh-Hans"/>
        </w:rPr>
      </w:pPr>
      <w:r>
        <w:rPr>
          <w:rFonts w:ascii="宋体" w:hAnsi="宋体"/>
          <w:kern w:val="0"/>
          <w:szCs w:val="21"/>
          <w:lang w:eastAsia="zh-Hans"/>
        </w:rPr>
        <w:t>日期：</w:t>
      </w:r>
      <w:r>
        <w:rPr>
          <w:rFonts w:hint="eastAsia" w:ascii="宋体" w:hAnsi="宋体"/>
          <w:kern w:val="0"/>
          <w:szCs w:val="21"/>
        </w:rPr>
        <w:t xml:space="preserve">    </w:t>
      </w:r>
      <w:r>
        <w:rPr>
          <w:rFonts w:ascii="宋体" w:hAnsi="宋体"/>
          <w:kern w:val="0"/>
          <w:szCs w:val="21"/>
          <w:lang w:eastAsia="zh-Hans"/>
        </w:rPr>
        <w:t>年</w:t>
      </w:r>
      <w:r>
        <w:rPr>
          <w:rFonts w:hint="eastAsia" w:ascii="宋体" w:hAnsi="宋体"/>
          <w:kern w:val="0"/>
          <w:szCs w:val="21"/>
        </w:rPr>
        <w:t xml:space="preserve">   </w:t>
      </w:r>
      <w:r>
        <w:rPr>
          <w:rFonts w:ascii="宋体" w:hAnsi="宋体"/>
          <w:kern w:val="0"/>
          <w:szCs w:val="21"/>
          <w:lang w:eastAsia="zh-Hans"/>
        </w:rPr>
        <w:t>月</w:t>
      </w:r>
      <w:r>
        <w:rPr>
          <w:rFonts w:hint="eastAsia" w:ascii="宋体" w:hAnsi="宋体"/>
          <w:kern w:val="0"/>
          <w:szCs w:val="21"/>
        </w:rPr>
        <w:t xml:space="preserve">    </w:t>
      </w:r>
      <w:r>
        <w:rPr>
          <w:rFonts w:ascii="宋体" w:hAnsi="宋体"/>
          <w:kern w:val="0"/>
          <w:szCs w:val="21"/>
          <w:lang w:eastAsia="zh-Hans"/>
        </w:rPr>
        <w:t>日</w:t>
      </w:r>
    </w:p>
    <w:p w14:paraId="0921D5D5">
      <w:pPr>
        <w:widowControl/>
        <w:snapToGrid w:val="0"/>
        <w:spacing w:line="360" w:lineRule="auto"/>
        <w:contextualSpacing/>
        <w:jc w:val="left"/>
        <w:rPr>
          <w:kern w:val="0"/>
          <w:sz w:val="20"/>
          <w:szCs w:val="20"/>
          <w:lang w:eastAsia="zh-Hans"/>
        </w:rPr>
      </w:pPr>
    </w:p>
    <w:p w14:paraId="7214F8F5">
      <w:pPr>
        <w:pageBreakBefore/>
        <w:rPr>
          <w:kern w:val="0"/>
          <w:sz w:val="20"/>
          <w:szCs w:val="20"/>
          <w:lang w:eastAsia="zh-Hans"/>
        </w:rPr>
      </w:pPr>
      <w:bookmarkStart w:id="56" w:name="_Toc169799788"/>
      <w:r>
        <w:rPr>
          <w:rFonts w:ascii="宋体" w:hAnsi="宋体"/>
          <w:b/>
          <w:bCs/>
          <w:sz w:val="24"/>
          <w:szCs w:val="28"/>
        </w:rPr>
        <w:t>格式二：</w:t>
      </w:r>
      <w:bookmarkEnd w:id="56"/>
    </w:p>
    <w:p w14:paraId="299FD221">
      <w:pPr>
        <w:widowControl/>
        <w:jc w:val="center"/>
        <w:outlineLvl w:val="3"/>
        <w:rPr>
          <w:kern w:val="0"/>
          <w:sz w:val="20"/>
          <w:szCs w:val="20"/>
          <w:lang w:eastAsia="zh-Hans"/>
        </w:rPr>
      </w:pPr>
      <w:r>
        <w:rPr>
          <w:rFonts w:hint="eastAsia"/>
          <w:b/>
          <w:kern w:val="0"/>
          <w:sz w:val="32"/>
          <w:lang w:eastAsia="zh-Hans"/>
        </w:rPr>
        <w:t>首次报价表</w:t>
      </w:r>
      <w:r>
        <w:rPr>
          <w:kern w:val="0"/>
          <w:sz w:val="20"/>
          <w:szCs w:val="20"/>
          <w:lang w:eastAsia="zh-Hans"/>
        </w:rPr>
        <w:br w:type="textWrapping"/>
      </w:r>
    </w:p>
    <w:p w14:paraId="734D1107">
      <w:pPr>
        <w:widowControl/>
        <w:snapToGrid w:val="0"/>
        <w:spacing w:line="360" w:lineRule="auto"/>
        <w:contextualSpacing/>
        <w:jc w:val="left"/>
        <w:rPr>
          <w:kern w:val="0"/>
          <w:szCs w:val="21"/>
          <w:lang w:eastAsia="zh-Hans"/>
        </w:rPr>
      </w:pPr>
      <w:r>
        <w:rPr>
          <w:kern w:val="0"/>
          <w:szCs w:val="21"/>
          <w:lang w:eastAsia="zh-Hans"/>
        </w:rPr>
        <w:t>项目编号：</w:t>
      </w:r>
    </w:p>
    <w:p w14:paraId="6E933FF6">
      <w:pPr>
        <w:widowControl/>
        <w:snapToGrid w:val="0"/>
        <w:spacing w:line="360" w:lineRule="auto"/>
        <w:contextualSpacing/>
        <w:jc w:val="left"/>
        <w:rPr>
          <w:kern w:val="0"/>
          <w:szCs w:val="21"/>
          <w:lang w:eastAsia="zh-Hans"/>
        </w:rPr>
      </w:pPr>
      <w:r>
        <w:rPr>
          <w:kern w:val="0"/>
          <w:szCs w:val="21"/>
          <w:lang w:eastAsia="zh-Hans"/>
        </w:rPr>
        <w:t>项目名称：</w:t>
      </w:r>
    </w:p>
    <w:p w14:paraId="2209BB7A">
      <w:pPr>
        <w:widowControl/>
        <w:snapToGrid w:val="0"/>
        <w:spacing w:line="360" w:lineRule="auto"/>
        <w:contextualSpacing/>
        <w:jc w:val="left"/>
        <w:rPr>
          <w:kern w:val="0"/>
          <w:szCs w:val="21"/>
        </w:rPr>
      </w:pPr>
      <w:r>
        <w:rPr>
          <w:rFonts w:hint="eastAsia"/>
          <w:kern w:val="0"/>
          <w:szCs w:val="21"/>
          <w:lang w:eastAsia="zh-Hans"/>
        </w:rPr>
        <w:t>供应商</w:t>
      </w:r>
      <w:r>
        <w:rPr>
          <w:kern w:val="0"/>
          <w:szCs w:val="21"/>
          <w:lang w:eastAsia="zh-Hans"/>
        </w:rPr>
        <w:t>名称：</w:t>
      </w:r>
    </w:p>
    <w:tbl>
      <w:tblPr>
        <w:tblStyle w:val="22"/>
        <w:tblW w:w="5000"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735"/>
        <w:gridCol w:w="4168"/>
        <w:gridCol w:w="3241"/>
        <w:gridCol w:w="1142"/>
      </w:tblGrid>
      <w:tr w14:paraId="544118C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65" w:hRule="atLeast"/>
          <w:jc w:val="center"/>
        </w:trPr>
        <w:tc>
          <w:tcPr>
            <w:tcW w:w="396" w:type="pct"/>
            <w:tcBorders>
              <w:top w:val="single" w:color="auto" w:sz="4" w:space="0"/>
              <w:left w:val="single" w:color="auto" w:sz="4" w:space="0"/>
              <w:right w:val="single" w:color="auto" w:sz="4" w:space="0"/>
            </w:tcBorders>
            <w:vAlign w:val="center"/>
          </w:tcPr>
          <w:p w14:paraId="7EE548CF">
            <w:pPr>
              <w:overflowPunct w:val="0"/>
              <w:adjustRightInd w:val="0"/>
              <w:snapToGrid w:val="0"/>
              <w:spacing w:line="360" w:lineRule="auto"/>
              <w:contextualSpacing/>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序号</w:t>
            </w:r>
          </w:p>
        </w:tc>
        <w:tc>
          <w:tcPr>
            <w:tcW w:w="2244" w:type="pct"/>
            <w:tcBorders>
              <w:top w:val="single" w:color="auto" w:sz="4" w:space="0"/>
              <w:left w:val="single" w:color="auto" w:sz="4" w:space="0"/>
              <w:right w:val="single" w:color="auto" w:sz="4" w:space="0"/>
            </w:tcBorders>
            <w:vAlign w:val="center"/>
          </w:tcPr>
          <w:p w14:paraId="3D272A8E">
            <w:pPr>
              <w:overflowPunct w:val="0"/>
              <w:adjustRightInd w:val="0"/>
              <w:snapToGrid w:val="0"/>
              <w:spacing w:line="360" w:lineRule="auto"/>
              <w:contextualSpacing/>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项目名称及项目编号</w:t>
            </w:r>
          </w:p>
        </w:tc>
        <w:tc>
          <w:tcPr>
            <w:tcW w:w="1745" w:type="pct"/>
            <w:tcBorders>
              <w:top w:val="single" w:color="auto" w:sz="4" w:space="0"/>
              <w:left w:val="single" w:color="auto" w:sz="4" w:space="0"/>
              <w:bottom w:val="single" w:color="auto" w:sz="4" w:space="0"/>
              <w:right w:val="single" w:color="auto" w:sz="4" w:space="0"/>
            </w:tcBorders>
            <w:vAlign w:val="center"/>
          </w:tcPr>
          <w:p w14:paraId="22985F15">
            <w:pPr>
              <w:overflowPunct w:val="0"/>
              <w:adjustRightInd w:val="0"/>
              <w:snapToGrid w:val="0"/>
              <w:spacing w:line="360" w:lineRule="auto"/>
              <w:contextualSpacing/>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总报价（单位：元）</w:t>
            </w:r>
          </w:p>
        </w:tc>
        <w:tc>
          <w:tcPr>
            <w:tcW w:w="615" w:type="pct"/>
            <w:tcBorders>
              <w:top w:val="single" w:color="auto" w:sz="4" w:space="0"/>
              <w:left w:val="single" w:color="auto" w:sz="4" w:space="0"/>
              <w:right w:val="single" w:color="auto" w:sz="4" w:space="0"/>
            </w:tcBorders>
            <w:vAlign w:val="center"/>
          </w:tcPr>
          <w:p w14:paraId="4A8465C5">
            <w:pPr>
              <w:overflowPunct w:val="0"/>
              <w:adjustRightInd w:val="0"/>
              <w:snapToGrid w:val="0"/>
              <w:spacing w:line="360" w:lineRule="auto"/>
              <w:contextualSpacing/>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备注</w:t>
            </w:r>
          </w:p>
        </w:tc>
      </w:tr>
      <w:tr w14:paraId="029E33D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83" w:hRule="atLeast"/>
          <w:jc w:val="center"/>
        </w:trPr>
        <w:tc>
          <w:tcPr>
            <w:tcW w:w="396" w:type="pct"/>
            <w:tcBorders>
              <w:top w:val="single" w:color="auto" w:sz="4" w:space="0"/>
              <w:left w:val="single" w:color="auto" w:sz="4" w:space="0"/>
              <w:bottom w:val="single" w:color="auto" w:sz="4" w:space="0"/>
              <w:right w:val="single" w:color="auto" w:sz="4" w:space="0"/>
            </w:tcBorders>
            <w:vAlign w:val="center"/>
          </w:tcPr>
          <w:p w14:paraId="606128F8">
            <w:pPr>
              <w:overflowPunct w:val="0"/>
              <w:adjustRightInd w:val="0"/>
              <w:snapToGrid w:val="0"/>
              <w:spacing w:line="360" w:lineRule="auto"/>
              <w:contextualSpacing/>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1</w:t>
            </w:r>
          </w:p>
        </w:tc>
        <w:tc>
          <w:tcPr>
            <w:tcW w:w="2244" w:type="pct"/>
            <w:tcBorders>
              <w:top w:val="single" w:color="auto" w:sz="4" w:space="0"/>
              <w:left w:val="single" w:color="auto" w:sz="4" w:space="0"/>
              <w:bottom w:val="single" w:color="auto" w:sz="4" w:space="0"/>
              <w:right w:val="single" w:color="auto" w:sz="4" w:space="0"/>
            </w:tcBorders>
            <w:vAlign w:val="center"/>
          </w:tcPr>
          <w:p w14:paraId="0A6D8A4A">
            <w:pPr>
              <w:overflowPunct w:val="0"/>
              <w:adjustRightInd w:val="0"/>
              <w:snapToGrid w:val="0"/>
              <w:spacing w:line="360" w:lineRule="auto"/>
              <w:contextualSpacing/>
              <w:jc w:val="center"/>
              <w:rPr>
                <w:rFonts w:ascii="宋体" w:hAnsi="宋体"/>
                <w:color w:val="000000" w:themeColor="text1"/>
                <w:szCs w:val="21"/>
                <w14:textFill>
                  <w14:solidFill>
                    <w14:schemeClr w14:val="tx1"/>
                  </w14:solidFill>
                </w14:textFill>
              </w:rPr>
            </w:pPr>
          </w:p>
        </w:tc>
        <w:tc>
          <w:tcPr>
            <w:tcW w:w="1745" w:type="pct"/>
            <w:tcBorders>
              <w:top w:val="single" w:color="auto" w:sz="4" w:space="0"/>
              <w:left w:val="single" w:color="auto" w:sz="4" w:space="0"/>
              <w:bottom w:val="single" w:color="auto" w:sz="4" w:space="0"/>
              <w:right w:val="single" w:color="auto" w:sz="4" w:space="0"/>
            </w:tcBorders>
            <w:vAlign w:val="center"/>
          </w:tcPr>
          <w:p w14:paraId="275EE458">
            <w:pPr>
              <w:overflowPunct w:val="0"/>
              <w:adjustRightInd w:val="0"/>
              <w:snapToGrid w:val="0"/>
              <w:spacing w:line="360" w:lineRule="auto"/>
              <w:contextualSpacing/>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大写：</w:t>
            </w:r>
            <w:r>
              <w:rPr>
                <w:rFonts w:ascii="宋体" w:hAnsi="宋体"/>
                <w:color w:val="000000" w:themeColor="text1"/>
                <w:szCs w:val="21"/>
                <w:u w:val="single"/>
                <w14:textFill>
                  <w14:solidFill>
                    <w14:schemeClr w14:val="tx1"/>
                  </w14:solidFill>
                </w14:textFill>
              </w:rPr>
              <w:t xml:space="preserve">                    </w:t>
            </w:r>
          </w:p>
          <w:p w14:paraId="7E6AC4EE">
            <w:pPr>
              <w:overflowPunct w:val="0"/>
              <w:adjustRightInd w:val="0"/>
              <w:snapToGrid w:val="0"/>
              <w:spacing w:line="360" w:lineRule="auto"/>
              <w:contextualSpacing/>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小写：</w:t>
            </w:r>
            <w:r>
              <w:rPr>
                <w:rFonts w:ascii="宋体" w:hAnsi="宋体"/>
                <w:color w:val="000000" w:themeColor="text1"/>
                <w:szCs w:val="21"/>
                <w:u w:val="single"/>
                <w14:textFill>
                  <w14:solidFill>
                    <w14:schemeClr w14:val="tx1"/>
                  </w14:solidFill>
                </w14:textFill>
              </w:rPr>
              <w:t xml:space="preserve">                    </w:t>
            </w:r>
          </w:p>
        </w:tc>
        <w:tc>
          <w:tcPr>
            <w:tcW w:w="615" w:type="pct"/>
            <w:tcBorders>
              <w:top w:val="single" w:color="auto" w:sz="4" w:space="0"/>
              <w:left w:val="single" w:color="auto" w:sz="4" w:space="0"/>
              <w:bottom w:val="single" w:color="auto" w:sz="4" w:space="0"/>
              <w:right w:val="single" w:color="auto" w:sz="4" w:space="0"/>
            </w:tcBorders>
            <w:vAlign w:val="center"/>
          </w:tcPr>
          <w:p w14:paraId="6111CACE">
            <w:pPr>
              <w:overflowPunct w:val="0"/>
              <w:adjustRightInd w:val="0"/>
              <w:snapToGrid w:val="0"/>
              <w:spacing w:line="360" w:lineRule="auto"/>
              <w:contextualSpacing/>
              <w:jc w:val="center"/>
              <w:rPr>
                <w:rFonts w:ascii="宋体" w:hAnsi="宋体"/>
                <w:color w:val="000000" w:themeColor="text1"/>
                <w:szCs w:val="21"/>
                <w14:textFill>
                  <w14:solidFill>
                    <w14:schemeClr w14:val="tx1"/>
                  </w14:solidFill>
                </w14:textFill>
              </w:rPr>
            </w:pPr>
          </w:p>
        </w:tc>
      </w:tr>
    </w:tbl>
    <w:p w14:paraId="0A380512">
      <w:pPr>
        <w:widowControl/>
        <w:snapToGrid w:val="0"/>
        <w:spacing w:line="360" w:lineRule="auto"/>
        <w:contextualSpacing/>
        <w:jc w:val="left"/>
        <w:rPr>
          <w:kern w:val="0"/>
          <w:szCs w:val="21"/>
        </w:rPr>
      </w:pPr>
    </w:p>
    <w:tbl>
      <w:tblPr>
        <w:tblStyle w:val="2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364"/>
      </w:tblGrid>
      <w:tr w14:paraId="54DB44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0CAAAA5B">
            <w:pPr>
              <w:overflowPunct w:val="0"/>
              <w:adjustRightInd w:val="0"/>
              <w:snapToGrid w:val="0"/>
              <w:spacing w:line="360" w:lineRule="auto"/>
              <w:contextualSpacing/>
              <w:rPr>
                <w:rFonts w:ascii="宋体" w:hAnsi="宋体"/>
                <w:color w:val="000000" w:themeColor="text1"/>
                <w:szCs w:val="21"/>
                <w14:textFill>
                  <w14:solidFill>
                    <w14:schemeClr w14:val="tx1"/>
                  </w14:solidFill>
                </w14:textFill>
              </w:rPr>
            </w:pPr>
          </w:p>
          <w:p w14:paraId="23B8D44A">
            <w:pPr>
              <w:overflowPunct w:val="0"/>
              <w:adjustRightInd w:val="0"/>
              <w:snapToGrid w:val="0"/>
              <w:spacing w:line="360" w:lineRule="auto"/>
              <w:contextualSpacing/>
              <w:rPr>
                <w:rFonts w:ascii="宋体" w:hAnsi="宋体"/>
                <w:color w:val="000000" w:themeColor="text1"/>
                <w:szCs w:val="21"/>
                <w14:textFill>
                  <w14:solidFill>
                    <w14:schemeClr w14:val="tx1"/>
                  </w14:solidFill>
                </w14:textFill>
              </w:rPr>
            </w:pPr>
          </w:p>
          <w:p w14:paraId="2962D9D1">
            <w:pPr>
              <w:overflowPunct w:val="0"/>
              <w:adjustRightInd w:val="0"/>
              <w:snapToGrid w:val="0"/>
              <w:spacing w:line="360" w:lineRule="auto"/>
              <w:contextualSpacing/>
              <w:rPr>
                <w:rFonts w:ascii="宋体" w:hAnsi="宋体"/>
                <w:color w:val="000000" w:themeColor="text1"/>
                <w:szCs w:val="21"/>
                <w14:textFill>
                  <w14:solidFill>
                    <w14:schemeClr w14:val="tx1"/>
                  </w14:solidFill>
                </w14:textFill>
              </w:rPr>
            </w:pPr>
          </w:p>
          <w:p w14:paraId="666987E5">
            <w:pPr>
              <w:overflowPunct w:val="0"/>
              <w:adjustRightInd w:val="0"/>
              <w:snapToGrid w:val="0"/>
              <w:spacing w:line="360" w:lineRule="auto"/>
              <w:contextualSpacing/>
              <w:rPr>
                <w:rFonts w:ascii="宋体" w:hAnsi="宋体"/>
                <w:color w:val="000000" w:themeColor="text1"/>
                <w:szCs w:val="21"/>
                <w14:textFill>
                  <w14:solidFill>
                    <w14:schemeClr w14:val="tx1"/>
                  </w14:solidFill>
                </w14:textFill>
              </w:rPr>
            </w:pPr>
          </w:p>
          <w:p w14:paraId="222732F9">
            <w:pPr>
              <w:overflowPunct w:val="0"/>
              <w:adjustRightInd w:val="0"/>
              <w:snapToGrid w:val="0"/>
              <w:spacing w:line="360" w:lineRule="auto"/>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供应商名称（加盖公章）：</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u w:val="single"/>
                <w14:textFill>
                  <w14:solidFill>
                    <w14:schemeClr w14:val="tx1"/>
                  </w14:solidFill>
                </w14:textFill>
              </w:rPr>
              <w:t xml:space="preserve">                        </w:t>
            </w:r>
          </w:p>
        </w:tc>
      </w:tr>
      <w:tr w14:paraId="2AC80E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7AD0793D">
            <w:pPr>
              <w:snapToGrid w:val="0"/>
              <w:spacing w:line="360" w:lineRule="auto"/>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法定代表人（或被授权人）签字或盖私章：</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u w:val="single"/>
                <w14:textFill>
                  <w14:solidFill>
                    <w14:schemeClr w14:val="tx1"/>
                  </w14:solidFill>
                </w14:textFill>
              </w:rPr>
              <w:t xml:space="preserve">                              </w:t>
            </w:r>
          </w:p>
        </w:tc>
      </w:tr>
      <w:tr w14:paraId="04D1A1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57F2486F">
            <w:pPr>
              <w:snapToGrid w:val="0"/>
              <w:spacing w:line="360" w:lineRule="auto"/>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日期：</w:t>
            </w:r>
            <w:r>
              <w:rPr>
                <w:rFonts w:ascii="宋体" w:hAnsi="宋体"/>
                <w:color w:val="000000" w:themeColor="text1"/>
                <w:szCs w:val="21"/>
                <w14:textFill>
                  <w14:solidFill>
                    <w14:schemeClr w14:val="tx1"/>
                  </w14:solidFill>
                </w14:textFill>
              </w:rPr>
              <w:t xml:space="preserve">    年   月   日</w:t>
            </w:r>
          </w:p>
        </w:tc>
      </w:tr>
    </w:tbl>
    <w:p w14:paraId="791DD63B">
      <w:pPr>
        <w:widowControl/>
        <w:snapToGrid w:val="0"/>
        <w:spacing w:line="360" w:lineRule="auto"/>
        <w:contextualSpacing/>
        <w:jc w:val="left"/>
        <w:rPr>
          <w:kern w:val="0"/>
          <w:sz w:val="20"/>
          <w:szCs w:val="20"/>
          <w:lang w:eastAsia="zh-Hans"/>
        </w:rPr>
      </w:pPr>
    </w:p>
    <w:p w14:paraId="08B07E56">
      <w:pPr>
        <w:widowControl/>
        <w:jc w:val="left"/>
        <w:rPr>
          <w:kern w:val="0"/>
          <w:sz w:val="20"/>
          <w:szCs w:val="20"/>
          <w:lang w:eastAsia="zh-Hans"/>
        </w:rPr>
      </w:pPr>
    </w:p>
    <w:p w14:paraId="75EB681B">
      <w:pPr>
        <w:pageBreakBefore/>
        <w:rPr>
          <w:kern w:val="0"/>
          <w:sz w:val="20"/>
          <w:szCs w:val="20"/>
          <w:lang w:eastAsia="zh-Hans"/>
        </w:rPr>
      </w:pPr>
      <w:bookmarkStart w:id="57" w:name="_Toc169799789"/>
      <w:r>
        <w:rPr>
          <w:rFonts w:ascii="宋体" w:hAnsi="宋体"/>
          <w:b/>
          <w:bCs/>
          <w:sz w:val="24"/>
          <w:szCs w:val="28"/>
        </w:rPr>
        <w:t>格式三：</w:t>
      </w:r>
      <w:bookmarkEnd w:id="57"/>
    </w:p>
    <w:p w14:paraId="6305BCDB">
      <w:pPr>
        <w:widowControl/>
        <w:jc w:val="center"/>
        <w:outlineLvl w:val="3"/>
        <w:rPr>
          <w:rFonts w:ascii="宋体" w:hAnsi="宋体"/>
          <w:kern w:val="0"/>
          <w:sz w:val="20"/>
          <w:szCs w:val="20"/>
          <w:lang w:eastAsia="zh-Hans"/>
        </w:rPr>
      </w:pPr>
      <w:r>
        <w:rPr>
          <w:rFonts w:ascii="宋体" w:hAnsi="宋体"/>
          <w:b/>
          <w:kern w:val="0"/>
          <w:sz w:val="32"/>
          <w:lang w:eastAsia="zh-Hans"/>
        </w:rPr>
        <w:t>分项报价表</w:t>
      </w:r>
    </w:p>
    <w:p w14:paraId="6E2B10DF">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项目编号：</w:t>
      </w:r>
    </w:p>
    <w:p w14:paraId="053329C2">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项目名称：</w:t>
      </w:r>
    </w:p>
    <w:p w14:paraId="16D5BCF0">
      <w:pPr>
        <w:widowControl/>
        <w:snapToGrid w:val="0"/>
        <w:spacing w:line="360" w:lineRule="auto"/>
        <w:contextualSpacing/>
        <w:jc w:val="left"/>
        <w:rPr>
          <w:rFonts w:ascii="宋体" w:hAnsi="宋体"/>
          <w:kern w:val="0"/>
          <w:szCs w:val="21"/>
        </w:rPr>
      </w:pPr>
      <w:r>
        <w:rPr>
          <w:rFonts w:hint="eastAsia" w:ascii="宋体" w:hAnsi="宋体"/>
          <w:kern w:val="0"/>
          <w:szCs w:val="21"/>
          <w:lang w:eastAsia="zh-Hans"/>
        </w:rPr>
        <w:t>供应商</w:t>
      </w:r>
      <w:r>
        <w:rPr>
          <w:rFonts w:ascii="宋体" w:hAnsi="宋体"/>
          <w:kern w:val="0"/>
          <w:szCs w:val="21"/>
          <w:lang w:eastAsia="zh-Hans"/>
        </w:rPr>
        <w:t>名称：</w:t>
      </w:r>
    </w:p>
    <w:p w14:paraId="20BE0547">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货币及单位：人民币/元</w:t>
      </w: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7"/>
        <w:gridCol w:w="2860"/>
        <w:gridCol w:w="795"/>
        <w:gridCol w:w="645"/>
        <w:gridCol w:w="705"/>
        <w:gridCol w:w="900"/>
        <w:gridCol w:w="720"/>
        <w:gridCol w:w="1187"/>
        <w:gridCol w:w="797"/>
      </w:tblGrid>
      <w:tr w14:paraId="795E78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7" w:type="dxa"/>
            <w:vAlign w:val="center"/>
          </w:tcPr>
          <w:p w14:paraId="34DD3036">
            <w:pPr>
              <w:widowControl/>
              <w:snapToGrid w:val="0"/>
              <w:spacing w:line="276" w:lineRule="auto"/>
              <w:contextualSpacing/>
              <w:jc w:val="center"/>
              <w:rPr>
                <w:rFonts w:ascii="宋体" w:hAnsi="宋体"/>
                <w:kern w:val="0"/>
                <w:szCs w:val="21"/>
                <w:lang w:eastAsia="zh-Hans"/>
              </w:rPr>
            </w:pPr>
            <w:r>
              <w:rPr>
                <w:rFonts w:hint="eastAsia" w:ascii="宋体" w:hAnsi="宋体"/>
                <w:kern w:val="0"/>
                <w:szCs w:val="21"/>
                <w:lang w:eastAsia="zh-Hans"/>
              </w:rPr>
              <w:t>序号</w:t>
            </w:r>
          </w:p>
        </w:tc>
        <w:tc>
          <w:tcPr>
            <w:tcW w:w="2860" w:type="dxa"/>
            <w:vAlign w:val="center"/>
          </w:tcPr>
          <w:p w14:paraId="248F6308">
            <w:pPr>
              <w:widowControl/>
              <w:snapToGrid w:val="0"/>
              <w:spacing w:line="276" w:lineRule="auto"/>
              <w:contextualSpacing/>
              <w:jc w:val="center"/>
              <w:rPr>
                <w:rFonts w:ascii="宋体" w:hAnsi="宋体"/>
                <w:kern w:val="0"/>
                <w:szCs w:val="21"/>
                <w:lang w:eastAsia="zh-Hans"/>
              </w:rPr>
            </w:pPr>
            <w:r>
              <w:rPr>
                <w:rFonts w:hint="eastAsia" w:ascii="宋体" w:hAnsi="宋体"/>
                <w:kern w:val="0"/>
                <w:szCs w:val="21"/>
                <w:lang w:eastAsia="zh-Hans"/>
              </w:rPr>
              <w:t>货物名称</w:t>
            </w:r>
          </w:p>
        </w:tc>
        <w:tc>
          <w:tcPr>
            <w:tcW w:w="795" w:type="dxa"/>
            <w:vAlign w:val="center"/>
          </w:tcPr>
          <w:p w14:paraId="2BD6F476">
            <w:pPr>
              <w:widowControl/>
              <w:snapToGrid w:val="0"/>
              <w:spacing w:line="276" w:lineRule="auto"/>
              <w:contextualSpacing/>
              <w:jc w:val="center"/>
              <w:rPr>
                <w:rFonts w:ascii="宋体" w:hAnsi="宋体"/>
                <w:kern w:val="0"/>
                <w:szCs w:val="21"/>
              </w:rPr>
            </w:pPr>
            <w:r>
              <w:rPr>
                <w:rFonts w:ascii="宋体" w:hAnsi="宋体"/>
                <w:kern w:val="0"/>
                <w:szCs w:val="21"/>
                <w:lang w:eastAsia="zh-Hans"/>
              </w:rPr>
              <w:t>规格型号</w:t>
            </w:r>
          </w:p>
        </w:tc>
        <w:tc>
          <w:tcPr>
            <w:tcW w:w="645" w:type="dxa"/>
            <w:vAlign w:val="center"/>
          </w:tcPr>
          <w:p w14:paraId="706D2270">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品牌</w:t>
            </w:r>
          </w:p>
        </w:tc>
        <w:tc>
          <w:tcPr>
            <w:tcW w:w="705" w:type="dxa"/>
            <w:vAlign w:val="center"/>
          </w:tcPr>
          <w:p w14:paraId="25CF1F25">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产地</w:t>
            </w:r>
          </w:p>
        </w:tc>
        <w:tc>
          <w:tcPr>
            <w:tcW w:w="900" w:type="dxa"/>
            <w:vAlign w:val="center"/>
          </w:tcPr>
          <w:p w14:paraId="15EA9D0B">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制造商名称</w:t>
            </w:r>
          </w:p>
        </w:tc>
        <w:tc>
          <w:tcPr>
            <w:tcW w:w="720" w:type="dxa"/>
            <w:vAlign w:val="center"/>
          </w:tcPr>
          <w:p w14:paraId="6497773A">
            <w:pPr>
              <w:widowControl/>
              <w:snapToGrid w:val="0"/>
              <w:spacing w:line="276" w:lineRule="auto"/>
              <w:contextualSpacing/>
              <w:jc w:val="center"/>
              <w:rPr>
                <w:rFonts w:ascii="宋体" w:hAnsi="宋体"/>
                <w:kern w:val="0"/>
                <w:szCs w:val="21"/>
              </w:rPr>
            </w:pPr>
            <w:r>
              <w:rPr>
                <w:rFonts w:hint="eastAsia" w:ascii="宋体" w:hAnsi="宋体"/>
                <w:kern w:val="0"/>
                <w:szCs w:val="21"/>
                <w:lang w:eastAsia="zh-Hans"/>
              </w:rPr>
              <w:t>单价</w:t>
            </w:r>
          </w:p>
        </w:tc>
        <w:tc>
          <w:tcPr>
            <w:tcW w:w="1187" w:type="dxa"/>
            <w:vAlign w:val="center"/>
          </w:tcPr>
          <w:p w14:paraId="21C5C9CF">
            <w:pPr>
              <w:widowControl/>
              <w:snapToGrid w:val="0"/>
              <w:spacing w:line="276" w:lineRule="auto"/>
              <w:contextualSpacing/>
              <w:jc w:val="center"/>
              <w:rPr>
                <w:rFonts w:hint="default" w:ascii="宋体" w:hAnsi="宋体" w:eastAsia="宋体"/>
                <w:kern w:val="0"/>
                <w:szCs w:val="21"/>
                <w:lang w:val="en-US" w:eastAsia="zh-CN"/>
              </w:rPr>
            </w:pPr>
            <w:r>
              <w:rPr>
                <w:rFonts w:hint="eastAsia" w:ascii="宋体" w:hAnsi="宋体"/>
                <w:kern w:val="0"/>
                <w:szCs w:val="21"/>
                <w:lang w:eastAsia="zh-Hans"/>
              </w:rPr>
              <w:t>数量</w:t>
            </w:r>
            <w:r>
              <w:rPr>
                <w:rFonts w:hint="eastAsia" w:ascii="宋体" w:hAnsi="宋体"/>
                <w:kern w:val="0"/>
                <w:szCs w:val="21"/>
                <w:lang w:val="en-US" w:eastAsia="zh-CN"/>
              </w:rPr>
              <w:t>/单位</w:t>
            </w:r>
          </w:p>
        </w:tc>
        <w:tc>
          <w:tcPr>
            <w:tcW w:w="797" w:type="dxa"/>
            <w:vAlign w:val="center"/>
          </w:tcPr>
          <w:p w14:paraId="3BDBC698">
            <w:pPr>
              <w:widowControl/>
              <w:snapToGrid w:val="0"/>
              <w:spacing w:line="276" w:lineRule="auto"/>
              <w:contextualSpacing/>
              <w:jc w:val="center"/>
              <w:rPr>
                <w:rFonts w:ascii="宋体" w:hAnsi="宋体"/>
                <w:kern w:val="0"/>
                <w:szCs w:val="21"/>
              </w:rPr>
            </w:pPr>
            <w:r>
              <w:rPr>
                <w:rFonts w:hint="eastAsia" w:ascii="宋体" w:hAnsi="宋体"/>
                <w:kern w:val="0"/>
                <w:szCs w:val="21"/>
                <w:lang w:eastAsia="zh-Hans"/>
              </w:rPr>
              <w:t>合计</w:t>
            </w:r>
          </w:p>
        </w:tc>
      </w:tr>
      <w:tr w14:paraId="38314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6" w:type="dxa"/>
            <w:gridSpan w:val="9"/>
            <w:vAlign w:val="center"/>
          </w:tcPr>
          <w:p w14:paraId="0165C488">
            <w:pPr>
              <w:widowControl/>
              <w:snapToGrid w:val="0"/>
              <w:spacing w:line="360" w:lineRule="auto"/>
              <w:contextualSpacing/>
              <w:jc w:val="left"/>
              <w:rPr>
                <w:rFonts w:ascii="宋体" w:hAnsi="宋体"/>
                <w:kern w:val="0"/>
                <w:szCs w:val="21"/>
                <w:lang w:eastAsia="zh-Hans"/>
              </w:rPr>
            </w:pPr>
            <w:r>
              <w:rPr>
                <w:rFonts w:hint="eastAsia" w:ascii="宋体" w:hAnsi="宋体" w:eastAsia="宋体" w:cs="宋体"/>
                <w:b/>
                <w:bCs/>
                <w:color w:val="000000"/>
                <w:kern w:val="0"/>
                <w:sz w:val="21"/>
                <w:szCs w:val="21"/>
              </w:rPr>
              <w:t>（一）人脸前端设备</w:t>
            </w:r>
          </w:p>
        </w:tc>
      </w:tr>
      <w:tr w14:paraId="3CA21E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7" w:type="dxa"/>
            <w:vAlign w:val="center"/>
          </w:tcPr>
          <w:p w14:paraId="55DCD6BD">
            <w:pPr>
              <w:widowControl/>
              <w:jc w:val="center"/>
              <w:rPr>
                <w:rFonts w:ascii="宋体" w:hAnsi="宋体"/>
                <w:kern w:val="0"/>
                <w:szCs w:val="21"/>
                <w:lang w:eastAsia="zh-Hans"/>
              </w:rPr>
            </w:pPr>
            <w:r>
              <w:rPr>
                <w:rFonts w:hint="eastAsia" w:ascii="宋体" w:hAnsi="宋体" w:eastAsia="宋体" w:cs="宋体"/>
                <w:color w:val="000000"/>
                <w:kern w:val="0"/>
                <w:sz w:val="21"/>
                <w:szCs w:val="21"/>
              </w:rPr>
              <w:t>1</w:t>
            </w:r>
          </w:p>
        </w:tc>
        <w:tc>
          <w:tcPr>
            <w:tcW w:w="2860" w:type="dxa"/>
            <w:vAlign w:val="center"/>
          </w:tcPr>
          <w:p w14:paraId="1426FAE9">
            <w:pPr>
              <w:widowControl/>
              <w:jc w:val="center"/>
              <w:rPr>
                <w:rFonts w:ascii="宋体" w:hAnsi="宋体"/>
                <w:kern w:val="0"/>
                <w:szCs w:val="21"/>
                <w:lang w:eastAsia="zh-Hans"/>
              </w:rPr>
            </w:pPr>
            <w:r>
              <w:rPr>
                <w:rFonts w:hint="eastAsia" w:ascii="宋体" w:hAnsi="宋体"/>
                <w:b/>
                <w:bCs w:val="0"/>
                <w:szCs w:val="21"/>
                <w:u w:val="single"/>
              </w:rPr>
              <w:t>◆</w:t>
            </w:r>
            <w:r>
              <w:rPr>
                <w:rFonts w:hint="eastAsia" w:ascii="宋体" w:hAnsi="宋体" w:eastAsia="宋体" w:cs="宋体"/>
                <w:b/>
                <w:bCs w:val="0"/>
                <w:color w:val="000000"/>
                <w:kern w:val="0"/>
                <w:sz w:val="21"/>
                <w:szCs w:val="21"/>
                <w:u w:val="single"/>
              </w:rPr>
              <w:t>人脸检测抓拍枪型摄像机</w:t>
            </w:r>
          </w:p>
        </w:tc>
        <w:tc>
          <w:tcPr>
            <w:tcW w:w="795" w:type="dxa"/>
            <w:vAlign w:val="center"/>
          </w:tcPr>
          <w:p w14:paraId="367485DA">
            <w:pPr>
              <w:widowControl/>
              <w:snapToGrid w:val="0"/>
              <w:spacing w:line="360" w:lineRule="auto"/>
              <w:contextualSpacing/>
              <w:jc w:val="center"/>
              <w:rPr>
                <w:rFonts w:ascii="宋体" w:hAnsi="宋体"/>
                <w:kern w:val="0"/>
                <w:szCs w:val="21"/>
                <w:lang w:eastAsia="zh-Hans"/>
              </w:rPr>
            </w:pPr>
          </w:p>
        </w:tc>
        <w:tc>
          <w:tcPr>
            <w:tcW w:w="645" w:type="dxa"/>
            <w:vAlign w:val="center"/>
          </w:tcPr>
          <w:p w14:paraId="2F3FC16E">
            <w:pPr>
              <w:widowControl/>
              <w:snapToGrid w:val="0"/>
              <w:spacing w:line="360" w:lineRule="auto"/>
              <w:contextualSpacing/>
              <w:jc w:val="center"/>
              <w:rPr>
                <w:rFonts w:ascii="宋体" w:hAnsi="宋体"/>
                <w:kern w:val="0"/>
                <w:szCs w:val="21"/>
                <w:lang w:eastAsia="zh-Hans"/>
              </w:rPr>
            </w:pPr>
          </w:p>
        </w:tc>
        <w:tc>
          <w:tcPr>
            <w:tcW w:w="705" w:type="dxa"/>
            <w:vAlign w:val="center"/>
          </w:tcPr>
          <w:p w14:paraId="3BEC6C82">
            <w:pPr>
              <w:widowControl/>
              <w:snapToGrid w:val="0"/>
              <w:spacing w:line="360" w:lineRule="auto"/>
              <w:contextualSpacing/>
              <w:jc w:val="center"/>
              <w:rPr>
                <w:rFonts w:ascii="宋体" w:hAnsi="宋体"/>
                <w:kern w:val="0"/>
                <w:szCs w:val="21"/>
                <w:lang w:eastAsia="zh-Hans"/>
              </w:rPr>
            </w:pPr>
          </w:p>
        </w:tc>
        <w:tc>
          <w:tcPr>
            <w:tcW w:w="900" w:type="dxa"/>
            <w:vAlign w:val="center"/>
          </w:tcPr>
          <w:p w14:paraId="780B7F01">
            <w:pPr>
              <w:widowControl/>
              <w:snapToGrid w:val="0"/>
              <w:spacing w:line="360" w:lineRule="auto"/>
              <w:contextualSpacing/>
              <w:jc w:val="center"/>
              <w:rPr>
                <w:rFonts w:ascii="宋体" w:hAnsi="宋体"/>
                <w:kern w:val="0"/>
                <w:szCs w:val="21"/>
                <w:lang w:eastAsia="zh-Hans"/>
              </w:rPr>
            </w:pPr>
          </w:p>
        </w:tc>
        <w:tc>
          <w:tcPr>
            <w:tcW w:w="720" w:type="dxa"/>
            <w:vAlign w:val="center"/>
          </w:tcPr>
          <w:p w14:paraId="6C144A03">
            <w:pPr>
              <w:widowControl/>
              <w:snapToGrid w:val="0"/>
              <w:spacing w:line="360" w:lineRule="auto"/>
              <w:contextualSpacing/>
              <w:jc w:val="center"/>
              <w:rPr>
                <w:rFonts w:ascii="宋体" w:hAnsi="宋体"/>
                <w:kern w:val="0"/>
                <w:szCs w:val="21"/>
                <w:lang w:eastAsia="zh-Hans"/>
              </w:rPr>
            </w:pPr>
          </w:p>
        </w:tc>
        <w:tc>
          <w:tcPr>
            <w:tcW w:w="1187" w:type="dxa"/>
            <w:vAlign w:val="center"/>
          </w:tcPr>
          <w:p w14:paraId="616850A5">
            <w:pPr>
              <w:widowControl/>
              <w:jc w:val="center"/>
              <w:rPr>
                <w:rFonts w:hint="eastAsia" w:ascii="宋体" w:hAnsi="宋体" w:eastAsia="宋体"/>
                <w:kern w:val="0"/>
                <w:szCs w:val="21"/>
                <w:lang w:val="en-US" w:eastAsia="zh-CN"/>
              </w:rPr>
            </w:pPr>
            <w:r>
              <w:rPr>
                <w:rFonts w:hint="eastAsia" w:ascii="宋体" w:hAnsi="宋体" w:eastAsia="宋体" w:cs="宋体"/>
                <w:kern w:val="0"/>
                <w:sz w:val="21"/>
                <w:szCs w:val="21"/>
              </w:rPr>
              <w:t>23</w:t>
            </w:r>
            <w:r>
              <w:rPr>
                <w:rFonts w:hint="eastAsia" w:ascii="宋体" w:hAnsi="宋体" w:eastAsia="宋体" w:cs="宋体"/>
                <w:kern w:val="0"/>
                <w:sz w:val="21"/>
                <w:szCs w:val="21"/>
                <w:lang w:val="en-US" w:eastAsia="zh-CN"/>
              </w:rPr>
              <w:t>台</w:t>
            </w:r>
          </w:p>
        </w:tc>
        <w:tc>
          <w:tcPr>
            <w:tcW w:w="797" w:type="dxa"/>
            <w:vAlign w:val="center"/>
          </w:tcPr>
          <w:p w14:paraId="79EAB802">
            <w:pPr>
              <w:widowControl/>
              <w:snapToGrid w:val="0"/>
              <w:spacing w:line="360" w:lineRule="auto"/>
              <w:contextualSpacing/>
              <w:jc w:val="center"/>
              <w:rPr>
                <w:rFonts w:ascii="宋体" w:hAnsi="宋体"/>
                <w:kern w:val="0"/>
                <w:szCs w:val="21"/>
                <w:lang w:eastAsia="zh-Hans"/>
              </w:rPr>
            </w:pPr>
          </w:p>
        </w:tc>
      </w:tr>
      <w:tr w14:paraId="6EF958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7" w:type="dxa"/>
            <w:vAlign w:val="center"/>
          </w:tcPr>
          <w:p w14:paraId="126A5C94">
            <w:pPr>
              <w:widowControl/>
              <w:jc w:val="center"/>
              <w:rPr>
                <w:rFonts w:ascii="宋体" w:hAnsi="宋体"/>
                <w:kern w:val="0"/>
                <w:szCs w:val="21"/>
                <w:lang w:eastAsia="zh-Hans"/>
              </w:rPr>
            </w:pPr>
            <w:r>
              <w:rPr>
                <w:rFonts w:hint="eastAsia" w:ascii="宋体" w:hAnsi="宋体" w:eastAsia="宋体" w:cs="宋体"/>
                <w:color w:val="000000"/>
                <w:kern w:val="0"/>
                <w:sz w:val="21"/>
                <w:szCs w:val="21"/>
              </w:rPr>
              <w:t>2</w:t>
            </w:r>
          </w:p>
        </w:tc>
        <w:tc>
          <w:tcPr>
            <w:tcW w:w="2860" w:type="dxa"/>
            <w:vAlign w:val="center"/>
          </w:tcPr>
          <w:p w14:paraId="187BB555">
            <w:pPr>
              <w:widowControl/>
              <w:jc w:val="center"/>
              <w:rPr>
                <w:rFonts w:ascii="宋体" w:hAnsi="宋体"/>
                <w:kern w:val="0"/>
                <w:szCs w:val="21"/>
                <w:lang w:eastAsia="zh-Hans"/>
              </w:rPr>
            </w:pPr>
            <w:r>
              <w:rPr>
                <w:rFonts w:hint="eastAsia" w:ascii="宋体" w:hAnsi="宋体" w:eastAsia="宋体" w:cs="宋体"/>
                <w:color w:val="000000"/>
                <w:kern w:val="0"/>
                <w:sz w:val="21"/>
                <w:szCs w:val="21"/>
              </w:rPr>
              <w:t>镜头</w:t>
            </w:r>
          </w:p>
        </w:tc>
        <w:tc>
          <w:tcPr>
            <w:tcW w:w="795" w:type="dxa"/>
            <w:vAlign w:val="center"/>
          </w:tcPr>
          <w:p w14:paraId="4BF5F144">
            <w:pPr>
              <w:widowControl/>
              <w:snapToGrid w:val="0"/>
              <w:spacing w:line="360" w:lineRule="auto"/>
              <w:contextualSpacing/>
              <w:jc w:val="center"/>
              <w:rPr>
                <w:rFonts w:ascii="宋体" w:hAnsi="宋体"/>
                <w:kern w:val="0"/>
                <w:szCs w:val="21"/>
                <w:lang w:eastAsia="zh-Hans"/>
              </w:rPr>
            </w:pPr>
          </w:p>
        </w:tc>
        <w:tc>
          <w:tcPr>
            <w:tcW w:w="645" w:type="dxa"/>
            <w:vAlign w:val="center"/>
          </w:tcPr>
          <w:p w14:paraId="4A82D7BD">
            <w:pPr>
              <w:widowControl/>
              <w:snapToGrid w:val="0"/>
              <w:spacing w:line="360" w:lineRule="auto"/>
              <w:contextualSpacing/>
              <w:jc w:val="center"/>
              <w:rPr>
                <w:rFonts w:ascii="宋体" w:hAnsi="宋体"/>
                <w:kern w:val="0"/>
                <w:szCs w:val="21"/>
                <w:lang w:eastAsia="zh-Hans"/>
              </w:rPr>
            </w:pPr>
          </w:p>
        </w:tc>
        <w:tc>
          <w:tcPr>
            <w:tcW w:w="705" w:type="dxa"/>
            <w:vAlign w:val="center"/>
          </w:tcPr>
          <w:p w14:paraId="63F268BB">
            <w:pPr>
              <w:widowControl/>
              <w:snapToGrid w:val="0"/>
              <w:spacing w:line="360" w:lineRule="auto"/>
              <w:contextualSpacing/>
              <w:jc w:val="center"/>
              <w:rPr>
                <w:rFonts w:ascii="宋体" w:hAnsi="宋体"/>
                <w:kern w:val="0"/>
                <w:szCs w:val="21"/>
                <w:lang w:eastAsia="zh-Hans"/>
              </w:rPr>
            </w:pPr>
          </w:p>
        </w:tc>
        <w:tc>
          <w:tcPr>
            <w:tcW w:w="900" w:type="dxa"/>
            <w:vAlign w:val="center"/>
          </w:tcPr>
          <w:p w14:paraId="3ADD6B7C">
            <w:pPr>
              <w:widowControl/>
              <w:snapToGrid w:val="0"/>
              <w:spacing w:line="360" w:lineRule="auto"/>
              <w:contextualSpacing/>
              <w:jc w:val="center"/>
              <w:rPr>
                <w:rFonts w:ascii="宋体" w:hAnsi="宋体"/>
                <w:kern w:val="0"/>
                <w:szCs w:val="21"/>
                <w:lang w:eastAsia="zh-Hans"/>
              </w:rPr>
            </w:pPr>
          </w:p>
        </w:tc>
        <w:tc>
          <w:tcPr>
            <w:tcW w:w="720" w:type="dxa"/>
            <w:vAlign w:val="center"/>
          </w:tcPr>
          <w:p w14:paraId="1C4C2E9A">
            <w:pPr>
              <w:widowControl/>
              <w:snapToGrid w:val="0"/>
              <w:spacing w:line="360" w:lineRule="auto"/>
              <w:contextualSpacing/>
              <w:jc w:val="center"/>
              <w:rPr>
                <w:rFonts w:ascii="宋体" w:hAnsi="宋体"/>
                <w:kern w:val="0"/>
                <w:szCs w:val="21"/>
                <w:lang w:eastAsia="zh-Hans"/>
              </w:rPr>
            </w:pPr>
          </w:p>
        </w:tc>
        <w:tc>
          <w:tcPr>
            <w:tcW w:w="1187" w:type="dxa"/>
            <w:vAlign w:val="center"/>
          </w:tcPr>
          <w:p w14:paraId="0FE8B0D1">
            <w:pPr>
              <w:widowControl/>
              <w:jc w:val="center"/>
              <w:rPr>
                <w:rFonts w:hint="eastAsia" w:ascii="宋体" w:hAnsi="宋体" w:eastAsia="宋体"/>
                <w:kern w:val="0"/>
                <w:szCs w:val="21"/>
                <w:lang w:val="en-US" w:eastAsia="zh-CN"/>
              </w:rPr>
            </w:pPr>
            <w:r>
              <w:rPr>
                <w:rFonts w:hint="eastAsia" w:ascii="宋体" w:hAnsi="宋体" w:eastAsia="宋体" w:cs="宋体"/>
                <w:kern w:val="0"/>
                <w:sz w:val="21"/>
                <w:szCs w:val="21"/>
              </w:rPr>
              <w:t>23</w:t>
            </w:r>
            <w:r>
              <w:rPr>
                <w:rFonts w:hint="eastAsia" w:ascii="宋体" w:hAnsi="宋体" w:eastAsia="宋体" w:cs="宋体"/>
                <w:kern w:val="0"/>
                <w:sz w:val="21"/>
                <w:szCs w:val="21"/>
                <w:lang w:val="en-US" w:eastAsia="zh-CN"/>
              </w:rPr>
              <w:t>个</w:t>
            </w:r>
          </w:p>
        </w:tc>
        <w:tc>
          <w:tcPr>
            <w:tcW w:w="797" w:type="dxa"/>
            <w:vAlign w:val="center"/>
          </w:tcPr>
          <w:p w14:paraId="4F686825">
            <w:pPr>
              <w:widowControl/>
              <w:snapToGrid w:val="0"/>
              <w:spacing w:line="360" w:lineRule="auto"/>
              <w:contextualSpacing/>
              <w:jc w:val="center"/>
              <w:rPr>
                <w:rFonts w:ascii="宋体" w:hAnsi="宋体"/>
                <w:kern w:val="0"/>
                <w:szCs w:val="21"/>
                <w:lang w:eastAsia="zh-Hans"/>
              </w:rPr>
            </w:pPr>
          </w:p>
        </w:tc>
      </w:tr>
      <w:tr w14:paraId="434176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7" w:type="dxa"/>
            <w:vAlign w:val="center"/>
          </w:tcPr>
          <w:p w14:paraId="1C08948C">
            <w:pPr>
              <w:widowControl/>
              <w:jc w:val="center"/>
              <w:rPr>
                <w:rFonts w:ascii="宋体" w:hAnsi="宋体"/>
                <w:kern w:val="0"/>
                <w:szCs w:val="21"/>
                <w:lang w:eastAsia="zh-Hans"/>
              </w:rPr>
            </w:pPr>
            <w:r>
              <w:rPr>
                <w:rFonts w:hint="eastAsia" w:ascii="宋体" w:hAnsi="宋体" w:eastAsia="宋体" w:cs="宋体"/>
                <w:color w:val="000000"/>
                <w:kern w:val="0"/>
                <w:sz w:val="21"/>
                <w:szCs w:val="21"/>
              </w:rPr>
              <w:t>3</w:t>
            </w:r>
          </w:p>
        </w:tc>
        <w:tc>
          <w:tcPr>
            <w:tcW w:w="2860" w:type="dxa"/>
            <w:vAlign w:val="center"/>
          </w:tcPr>
          <w:p w14:paraId="7B21C1E7">
            <w:pPr>
              <w:widowControl/>
              <w:jc w:val="center"/>
              <w:rPr>
                <w:rFonts w:ascii="宋体" w:hAnsi="宋体"/>
                <w:kern w:val="0"/>
                <w:szCs w:val="21"/>
                <w:lang w:eastAsia="zh-Hans"/>
              </w:rPr>
            </w:pPr>
            <w:r>
              <w:rPr>
                <w:rFonts w:hint="eastAsia" w:ascii="宋体" w:hAnsi="宋体" w:eastAsia="宋体" w:cs="宋体"/>
                <w:color w:val="000000"/>
                <w:kern w:val="0"/>
                <w:sz w:val="21"/>
                <w:szCs w:val="21"/>
              </w:rPr>
              <w:t>电源适配器</w:t>
            </w:r>
          </w:p>
        </w:tc>
        <w:tc>
          <w:tcPr>
            <w:tcW w:w="795" w:type="dxa"/>
            <w:vAlign w:val="center"/>
          </w:tcPr>
          <w:p w14:paraId="3F29C458">
            <w:pPr>
              <w:widowControl/>
              <w:snapToGrid w:val="0"/>
              <w:spacing w:line="360" w:lineRule="auto"/>
              <w:contextualSpacing/>
              <w:jc w:val="center"/>
              <w:rPr>
                <w:rFonts w:ascii="宋体" w:hAnsi="宋体"/>
                <w:kern w:val="0"/>
                <w:szCs w:val="21"/>
                <w:lang w:eastAsia="zh-Hans"/>
              </w:rPr>
            </w:pPr>
          </w:p>
        </w:tc>
        <w:tc>
          <w:tcPr>
            <w:tcW w:w="645" w:type="dxa"/>
            <w:vAlign w:val="center"/>
          </w:tcPr>
          <w:p w14:paraId="43EB5F88">
            <w:pPr>
              <w:widowControl/>
              <w:snapToGrid w:val="0"/>
              <w:spacing w:line="360" w:lineRule="auto"/>
              <w:contextualSpacing/>
              <w:jc w:val="center"/>
              <w:rPr>
                <w:rFonts w:ascii="宋体" w:hAnsi="宋体"/>
                <w:kern w:val="0"/>
                <w:szCs w:val="21"/>
                <w:lang w:eastAsia="zh-Hans"/>
              </w:rPr>
            </w:pPr>
          </w:p>
        </w:tc>
        <w:tc>
          <w:tcPr>
            <w:tcW w:w="705" w:type="dxa"/>
            <w:vAlign w:val="center"/>
          </w:tcPr>
          <w:p w14:paraId="09ADEE9C">
            <w:pPr>
              <w:widowControl/>
              <w:snapToGrid w:val="0"/>
              <w:spacing w:line="360" w:lineRule="auto"/>
              <w:contextualSpacing/>
              <w:jc w:val="center"/>
              <w:rPr>
                <w:rFonts w:ascii="宋体" w:hAnsi="宋体"/>
                <w:kern w:val="0"/>
                <w:szCs w:val="21"/>
                <w:lang w:eastAsia="zh-Hans"/>
              </w:rPr>
            </w:pPr>
          </w:p>
        </w:tc>
        <w:tc>
          <w:tcPr>
            <w:tcW w:w="900" w:type="dxa"/>
            <w:vAlign w:val="center"/>
          </w:tcPr>
          <w:p w14:paraId="6A7D8404">
            <w:pPr>
              <w:widowControl/>
              <w:snapToGrid w:val="0"/>
              <w:spacing w:line="360" w:lineRule="auto"/>
              <w:contextualSpacing/>
              <w:jc w:val="center"/>
              <w:rPr>
                <w:rFonts w:ascii="宋体" w:hAnsi="宋体"/>
                <w:kern w:val="0"/>
                <w:szCs w:val="21"/>
                <w:lang w:eastAsia="zh-Hans"/>
              </w:rPr>
            </w:pPr>
          </w:p>
        </w:tc>
        <w:tc>
          <w:tcPr>
            <w:tcW w:w="720" w:type="dxa"/>
            <w:vAlign w:val="center"/>
          </w:tcPr>
          <w:p w14:paraId="0E0E0212">
            <w:pPr>
              <w:widowControl/>
              <w:snapToGrid w:val="0"/>
              <w:spacing w:line="360" w:lineRule="auto"/>
              <w:contextualSpacing/>
              <w:jc w:val="center"/>
              <w:rPr>
                <w:rFonts w:ascii="宋体" w:hAnsi="宋体"/>
                <w:kern w:val="0"/>
                <w:szCs w:val="21"/>
                <w:lang w:eastAsia="zh-Hans"/>
              </w:rPr>
            </w:pPr>
          </w:p>
        </w:tc>
        <w:tc>
          <w:tcPr>
            <w:tcW w:w="1187" w:type="dxa"/>
            <w:vAlign w:val="center"/>
          </w:tcPr>
          <w:p w14:paraId="1DA09ED0">
            <w:pPr>
              <w:widowControl/>
              <w:jc w:val="center"/>
              <w:rPr>
                <w:rFonts w:hint="eastAsia" w:ascii="宋体" w:hAnsi="宋体" w:eastAsia="宋体"/>
                <w:kern w:val="0"/>
                <w:szCs w:val="21"/>
                <w:lang w:val="en-US" w:eastAsia="zh-CN"/>
              </w:rPr>
            </w:pPr>
            <w:r>
              <w:rPr>
                <w:rFonts w:hint="eastAsia" w:ascii="宋体" w:hAnsi="宋体" w:eastAsia="宋体" w:cs="宋体"/>
                <w:kern w:val="0"/>
                <w:sz w:val="21"/>
                <w:szCs w:val="21"/>
              </w:rPr>
              <w:t>23</w:t>
            </w:r>
            <w:r>
              <w:rPr>
                <w:rFonts w:hint="eastAsia" w:ascii="宋体" w:hAnsi="宋体" w:eastAsia="宋体" w:cs="宋体"/>
                <w:kern w:val="0"/>
                <w:sz w:val="21"/>
                <w:szCs w:val="21"/>
                <w:lang w:val="en-US" w:eastAsia="zh-CN"/>
              </w:rPr>
              <w:t>个</w:t>
            </w:r>
          </w:p>
        </w:tc>
        <w:tc>
          <w:tcPr>
            <w:tcW w:w="797" w:type="dxa"/>
            <w:vAlign w:val="center"/>
          </w:tcPr>
          <w:p w14:paraId="35FF4004">
            <w:pPr>
              <w:widowControl/>
              <w:snapToGrid w:val="0"/>
              <w:spacing w:line="360" w:lineRule="auto"/>
              <w:contextualSpacing/>
              <w:jc w:val="center"/>
              <w:rPr>
                <w:rFonts w:ascii="宋体" w:hAnsi="宋体"/>
                <w:kern w:val="0"/>
                <w:szCs w:val="21"/>
                <w:lang w:eastAsia="zh-Hans"/>
              </w:rPr>
            </w:pPr>
          </w:p>
        </w:tc>
      </w:tr>
      <w:tr w14:paraId="1525BB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7" w:type="dxa"/>
            <w:vAlign w:val="center"/>
          </w:tcPr>
          <w:p w14:paraId="379CBB86">
            <w:pPr>
              <w:widowControl/>
              <w:jc w:val="center"/>
              <w:rPr>
                <w:rFonts w:ascii="宋体" w:hAnsi="宋体"/>
                <w:kern w:val="0"/>
                <w:szCs w:val="21"/>
                <w:lang w:eastAsia="zh-Hans"/>
              </w:rPr>
            </w:pPr>
            <w:r>
              <w:rPr>
                <w:rFonts w:hint="eastAsia" w:ascii="宋体" w:hAnsi="宋体" w:eastAsia="宋体" w:cs="宋体"/>
                <w:color w:val="000000"/>
                <w:kern w:val="0"/>
                <w:sz w:val="21"/>
                <w:szCs w:val="21"/>
              </w:rPr>
              <w:t>4</w:t>
            </w:r>
          </w:p>
        </w:tc>
        <w:tc>
          <w:tcPr>
            <w:tcW w:w="2860" w:type="dxa"/>
            <w:vAlign w:val="center"/>
          </w:tcPr>
          <w:p w14:paraId="46E8DFEA">
            <w:pPr>
              <w:widowControl/>
              <w:jc w:val="center"/>
              <w:rPr>
                <w:rFonts w:ascii="宋体" w:hAnsi="宋体"/>
                <w:kern w:val="0"/>
                <w:szCs w:val="21"/>
                <w:lang w:eastAsia="zh-Hans"/>
              </w:rPr>
            </w:pPr>
            <w:r>
              <w:rPr>
                <w:rFonts w:hint="eastAsia" w:ascii="宋体" w:hAnsi="宋体" w:eastAsia="宋体" w:cs="宋体"/>
                <w:color w:val="000000"/>
                <w:kern w:val="0"/>
                <w:sz w:val="21"/>
                <w:szCs w:val="21"/>
              </w:rPr>
              <w:t>防护罩</w:t>
            </w:r>
          </w:p>
        </w:tc>
        <w:tc>
          <w:tcPr>
            <w:tcW w:w="795" w:type="dxa"/>
            <w:vAlign w:val="center"/>
          </w:tcPr>
          <w:p w14:paraId="07F94EE7">
            <w:pPr>
              <w:widowControl/>
              <w:snapToGrid w:val="0"/>
              <w:spacing w:line="360" w:lineRule="auto"/>
              <w:contextualSpacing/>
              <w:jc w:val="center"/>
              <w:rPr>
                <w:rFonts w:ascii="宋体" w:hAnsi="宋体"/>
                <w:kern w:val="0"/>
                <w:szCs w:val="21"/>
                <w:lang w:eastAsia="zh-Hans"/>
              </w:rPr>
            </w:pPr>
          </w:p>
        </w:tc>
        <w:tc>
          <w:tcPr>
            <w:tcW w:w="645" w:type="dxa"/>
            <w:vAlign w:val="center"/>
          </w:tcPr>
          <w:p w14:paraId="5F7DF4D3">
            <w:pPr>
              <w:widowControl/>
              <w:snapToGrid w:val="0"/>
              <w:spacing w:line="360" w:lineRule="auto"/>
              <w:contextualSpacing/>
              <w:jc w:val="center"/>
              <w:rPr>
                <w:rFonts w:ascii="宋体" w:hAnsi="宋体"/>
                <w:kern w:val="0"/>
                <w:szCs w:val="21"/>
                <w:lang w:eastAsia="zh-Hans"/>
              </w:rPr>
            </w:pPr>
          </w:p>
        </w:tc>
        <w:tc>
          <w:tcPr>
            <w:tcW w:w="705" w:type="dxa"/>
            <w:vAlign w:val="center"/>
          </w:tcPr>
          <w:p w14:paraId="1289B6EE">
            <w:pPr>
              <w:widowControl/>
              <w:snapToGrid w:val="0"/>
              <w:spacing w:line="360" w:lineRule="auto"/>
              <w:contextualSpacing/>
              <w:jc w:val="center"/>
              <w:rPr>
                <w:rFonts w:ascii="宋体" w:hAnsi="宋体"/>
                <w:kern w:val="0"/>
                <w:szCs w:val="21"/>
                <w:lang w:eastAsia="zh-Hans"/>
              </w:rPr>
            </w:pPr>
          </w:p>
        </w:tc>
        <w:tc>
          <w:tcPr>
            <w:tcW w:w="900" w:type="dxa"/>
            <w:vAlign w:val="center"/>
          </w:tcPr>
          <w:p w14:paraId="1C3ACC00">
            <w:pPr>
              <w:widowControl/>
              <w:snapToGrid w:val="0"/>
              <w:spacing w:line="360" w:lineRule="auto"/>
              <w:contextualSpacing/>
              <w:jc w:val="center"/>
              <w:rPr>
                <w:rFonts w:ascii="宋体" w:hAnsi="宋体"/>
                <w:kern w:val="0"/>
                <w:szCs w:val="21"/>
                <w:lang w:eastAsia="zh-Hans"/>
              </w:rPr>
            </w:pPr>
          </w:p>
        </w:tc>
        <w:tc>
          <w:tcPr>
            <w:tcW w:w="720" w:type="dxa"/>
            <w:vAlign w:val="center"/>
          </w:tcPr>
          <w:p w14:paraId="70E8FC52">
            <w:pPr>
              <w:widowControl/>
              <w:snapToGrid w:val="0"/>
              <w:spacing w:line="360" w:lineRule="auto"/>
              <w:contextualSpacing/>
              <w:jc w:val="center"/>
              <w:rPr>
                <w:rFonts w:ascii="宋体" w:hAnsi="宋体"/>
                <w:kern w:val="0"/>
                <w:szCs w:val="21"/>
                <w:lang w:eastAsia="zh-Hans"/>
              </w:rPr>
            </w:pPr>
          </w:p>
        </w:tc>
        <w:tc>
          <w:tcPr>
            <w:tcW w:w="1187" w:type="dxa"/>
            <w:vAlign w:val="center"/>
          </w:tcPr>
          <w:p w14:paraId="622A5A9C">
            <w:pPr>
              <w:widowControl/>
              <w:jc w:val="center"/>
              <w:rPr>
                <w:rFonts w:hint="eastAsia" w:ascii="宋体" w:hAnsi="宋体" w:eastAsia="宋体"/>
                <w:kern w:val="0"/>
                <w:szCs w:val="21"/>
                <w:lang w:val="en-US" w:eastAsia="zh-CN"/>
              </w:rPr>
            </w:pPr>
            <w:r>
              <w:rPr>
                <w:rFonts w:hint="eastAsia" w:ascii="宋体" w:hAnsi="宋体" w:eastAsia="宋体" w:cs="宋体"/>
                <w:kern w:val="0"/>
                <w:sz w:val="21"/>
                <w:szCs w:val="21"/>
              </w:rPr>
              <w:t>23</w:t>
            </w:r>
            <w:r>
              <w:rPr>
                <w:rFonts w:hint="eastAsia" w:ascii="宋体" w:hAnsi="宋体" w:eastAsia="宋体" w:cs="宋体"/>
                <w:kern w:val="0"/>
                <w:sz w:val="21"/>
                <w:szCs w:val="21"/>
                <w:lang w:val="en-US" w:eastAsia="zh-CN"/>
              </w:rPr>
              <w:t>个</w:t>
            </w:r>
          </w:p>
        </w:tc>
        <w:tc>
          <w:tcPr>
            <w:tcW w:w="797" w:type="dxa"/>
            <w:vAlign w:val="center"/>
          </w:tcPr>
          <w:p w14:paraId="0D2FA1B9">
            <w:pPr>
              <w:widowControl/>
              <w:snapToGrid w:val="0"/>
              <w:spacing w:line="360" w:lineRule="auto"/>
              <w:contextualSpacing/>
              <w:jc w:val="center"/>
              <w:rPr>
                <w:rFonts w:ascii="宋体" w:hAnsi="宋体"/>
                <w:kern w:val="0"/>
                <w:szCs w:val="21"/>
                <w:lang w:eastAsia="zh-Hans"/>
              </w:rPr>
            </w:pPr>
          </w:p>
        </w:tc>
      </w:tr>
      <w:tr w14:paraId="24C59D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7" w:type="dxa"/>
            <w:vAlign w:val="center"/>
          </w:tcPr>
          <w:p w14:paraId="5255AFE9">
            <w:pPr>
              <w:widowControl/>
              <w:jc w:val="center"/>
              <w:rPr>
                <w:rFonts w:ascii="宋体" w:hAnsi="宋体"/>
                <w:kern w:val="0"/>
                <w:szCs w:val="21"/>
                <w:lang w:eastAsia="zh-Hans"/>
              </w:rPr>
            </w:pPr>
            <w:r>
              <w:rPr>
                <w:rFonts w:hint="eastAsia" w:ascii="宋体" w:hAnsi="宋体" w:eastAsia="宋体" w:cs="宋体"/>
                <w:color w:val="000000"/>
                <w:kern w:val="0"/>
                <w:sz w:val="21"/>
                <w:szCs w:val="21"/>
              </w:rPr>
              <w:t>5</w:t>
            </w:r>
          </w:p>
        </w:tc>
        <w:tc>
          <w:tcPr>
            <w:tcW w:w="2860" w:type="dxa"/>
            <w:vAlign w:val="center"/>
          </w:tcPr>
          <w:p w14:paraId="25409A59">
            <w:pPr>
              <w:widowControl/>
              <w:jc w:val="center"/>
              <w:rPr>
                <w:rFonts w:ascii="宋体" w:hAnsi="宋体"/>
                <w:kern w:val="0"/>
                <w:szCs w:val="21"/>
                <w:lang w:eastAsia="zh-Hans"/>
              </w:rPr>
            </w:pPr>
            <w:r>
              <w:rPr>
                <w:rFonts w:hint="eastAsia" w:ascii="宋体" w:hAnsi="宋体" w:eastAsia="宋体" w:cs="宋体"/>
                <w:color w:val="000000"/>
                <w:kern w:val="0"/>
                <w:sz w:val="21"/>
                <w:szCs w:val="21"/>
              </w:rPr>
              <w:t>万向节支架</w:t>
            </w:r>
          </w:p>
        </w:tc>
        <w:tc>
          <w:tcPr>
            <w:tcW w:w="795" w:type="dxa"/>
            <w:vAlign w:val="center"/>
          </w:tcPr>
          <w:p w14:paraId="7933E48D">
            <w:pPr>
              <w:widowControl/>
              <w:snapToGrid w:val="0"/>
              <w:spacing w:line="360" w:lineRule="auto"/>
              <w:contextualSpacing/>
              <w:jc w:val="center"/>
              <w:rPr>
                <w:rFonts w:ascii="宋体" w:hAnsi="宋体"/>
                <w:kern w:val="0"/>
                <w:szCs w:val="21"/>
                <w:lang w:eastAsia="zh-Hans"/>
              </w:rPr>
            </w:pPr>
          </w:p>
        </w:tc>
        <w:tc>
          <w:tcPr>
            <w:tcW w:w="645" w:type="dxa"/>
            <w:vAlign w:val="center"/>
          </w:tcPr>
          <w:p w14:paraId="73CA26F3">
            <w:pPr>
              <w:widowControl/>
              <w:snapToGrid w:val="0"/>
              <w:spacing w:line="360" w:lineRule="auto"/>
              <w:contextualSpacing/>
              <w:jc w:val="center"/>
              <w:rPr>
                <w:rFonts w:ascii="宋体" w:hAnsi="宋体"/>
                <w:kern w:val="0"/>
                <w:szCs w:val="21"/>
                <w:lang w:eastAsia="zh-Hans"/>
              </w:rPr>
            </w:pPr>
          </w:p>
        </w:tc>
        <w:tc>
          <w:tcPr>
            <w:tcW w:w="705" w:type="dxa"/>
            <w:vAlign w:val="center"/>
          </w:tcPr>
          <w:p w14:paraId="26D0A0B8">
            <w:pPr>
              <w:widowControl/>
              <w:snapToGrid w:val="0"/>
              <w:spacing w:line="360" w:lineRule="auto"/>
              <w:contextualSpacing/>
              <w:jc w:val="center"/>
              <w:rPr>
                <w:rFonts w:ascii="宋体" w:hAnsi="宋体"/>
                <w:kern w:val="0"/>
                <w:szCs w:val="21"/>
                <w:lang w:eastAsia="zh-Hans"/>
              </w:rPr>
            </w:pPr>
          </w:p>
        </w:tc>
        <w:tc>
          <w:tcPr>
            <w:tcW w:w="900" w:type="dxa"/>
            <w:vAlign w:val="center"/>
          </w:tcPr>
          <w:p w14:paraId="07CFECF2">
            <w:pPr>
              <w:widowControl/>
              <w:snapToGrid w:val="0"/>
              <w:spacing w:line="360" w:lineRule="auto"/>
              <w:contextualSpacing/>
              <w:jc w:val="center"/>
              <w:rPr>
                <w:rFonts w:ascii="宋体" w:hAnsi="宋体"/>
                <w:kern w:val="0"/>
                <w:szCs w:val="21"/>
                <w:lang w:eastAsia="zh-Hans"/>
              </w:rPr>
            </w:pPr>
          </w:p>
        </w:tc>
        <w:tc>
          <w:tcPr>
            <w:tcW w:w="720" w:type="dxa"/>
            <w:vAlign w:val="center"/>
          </w:tcPr>
          <w:p w14:paraId="03B66C27">
            <w:pPr>
              <w:widowControl/>
              <w:snapToGrid w:val="0"/>
              <w:spacing w:line="360" w:lineRule="auto"/>
              <w:contextualSpacing/>
              <w:jc w:val="center"/>
              <w:rPr>
                <w:rFonts w:ascii="宋体" w:hAnsi="宋体"/>
                <w:kern w:val="0"/>
                <w:szCs w:val="21"/>
                <w:lang w:eastAsia="zh-Hans"/>
              </w:rPr>
            </w:pPr>
          </w:p>
        </w:tc>
        <w:tc>
          <w:tcPr>
            <w:tcW w:w="1187" w:type="dxa"/>
            <w:vAlign w:val="center"/>
          </w:tcPr>
          <w:p w14:paraId="3B169748">
            <w:pPr>
              <w:widowControl/>
              <w:jc w:val="center"/>
              <w:rPr>
                <w:rFonts w:hint="eastAsia" w:ascii="宋体" w:hAnsi="宋体" w:eastAsia="宋体"/>
                <w:kern w:val="0"/>
                <w:szCs w:val="21"/>
                <w:lang w:val="en-US" w:eastAsia="zh-CN"/>
              </w:rPr>
            </w:pPr>
            <w:r>
              <w:rPr>
                <w:rFonts w:hint="eastAsia" w:ascii="宋体" w:hAnsi="宋体" w:eastAsia="宋体" w:cs="宋体"/>
                <w:kern w:val="0"/>
                <w:sz w:val="21"/>
                <w:szCs w:val="21"/>
              </w:rPr>
              <w:t>23</w:t>
            </w:r>
            <w:r>
              <w:rPr>
                <w:rFonts w:hint="eastAsia" w:ascii="宋体" w:hAnsi="宋体" w:eastAsia="宋体" w:cs="宋体"/>
                <w:kern w:val="0"/>
                <w:sz w:val="21"/>
                <w:szCs w:val="21"/>
                <w:lang w:val="en-US" w:eastAsia="zh-CN"/>
              </w:rPr>
              <w:t>个</w:t>
            </w:r>
          </w:p>
        </w:tc>
        <w:tc>
          <w:tcPr>
            <w:tcW w:w="797" w:type="dxa"/>
            <w:vAlign w:val="center"/>
          </w:tcPr>
          <w:p w14:paraId="2D94B028">
            <w:pPr>
              <w:widowControl/>
              <w:snapToGrid w:val="0"/>
              <w:spacing w:line="360" w:lineRule="auto"/>
              <w:contextualSpacing/>
              <w:jc w:val="center"/>
              <w:rPr>
                <w:rFonts w:ascii="宋体" w:hAnsi="宋体"/>
                <w:kern w:val="0"/>
                <w:szCs w:val="21"/>
                <w:lang w:eastAsia="zh-Hans"/>
              </w:rPr>
            </w:pPr>
          </w:p>
        </w:tc>
      </w:tr>
      <w:tr w14:paraId="68B8A1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7" w:type="dxa"/>
            <w:vAlign w:val="center"/>
          </w:tcPr>
          <w:p w14:paraId="2848F41A">
            <w:pPr>
              <w:widowControl/>
              <w:jc w:val="center"/>
              <w:rPr>
                <w:rFonts w:ascii="宋体" w:hAnsi="宋体"/>
                <w:kern w:val="0"/>
                <w:szCs w:val="21"/>
                <w:lang w:eastAsia="zh-Hans"/>
              </w:rPr>
            </w:pPr>
            <w:r>
              <w:rPr>
                <w:rFonts w:hint="eastAsia" w:ascii="宋体" w:hAnsi="宋体" w:eastAsia="宋体" w:cs="宋体"/>
                <w:color w:val="000000"/>
                <w:kern w:val="0"/>
                <w:sz w:val="21"/>
                <w:szCs w:val="21"/>
              </w:rPr>
              <w:t>6</w:t>
            </w:r>
          </w:p>
        </w:tc>
        <w:tc>
          <w:tcPr>
            <w:tcW w:w="2860" w:type="dxa"/>
            <w:vAlign w:val="center"/>
          </w:tcPr>
          <w:p w14:paraId="14937B71">
            <w:pPr>
              <w:widowControl/>
              <w:jc w:val="center"/>
              <w:rPr>
                <w:rFonts w:ascii="宋体" w:hAnsi="宋体"/>
                <w:kern w:val="0"/>
                <w:szCs w:val="21"/>
                <w:lang w:eastAsia="zh-Hans"/>
              </w:rPr>
            </w:pPr>
            <w:r>
              <w:rPr>
                <w:rFonts w:hint="eastAsia" w:ascii="宋体" w:hAnsi="宋体" w:eastAsia="宋体" w:cs="宋体"/>
                <w:color w:val="000000"/>
                <w:kern w:val="0"/>
                <w:sz w:val="21"/>
                <w:szCs w:val="21"/>
              </w:rPr>
              <w:t>补光灯</w:t>
            </w:r>
          </w:p>
        </w:tc>
        <w:tc>
          <w:tcPr>
            <w:tcW w:w="795" w:type="dxa"/>
            <w:vAlign w:val="center"/>
          </w:tcPr>
          <w:p w14:paraId="079F6A79">
            <w:pPr>
              <w:widowControl/>
              <w:snapToGrid w:val="0"/>
              <w:spacing w:line="360" w:lineRule="auto"/>
              <w:contextualSpacing/>
              <w:jc w:val="center"/>
              <w:rPr>
                <w:rFonts w:ascii="宋体" w:hAnsi="宋体"/>
                <w:kern w:val="0"/>
                <w:szCs w:val="21"/>
                <w:lang w:eastAsia="zh-Hans"/>
              </w:rPr>
            </w:pPr>
          </w:p>
        </w:tc>
        <w:tc>
          <w:tcPr>
            <w:tcW w:w="645" w:type="dxa"/>
            <w:vAlign w:val="center"/>
          </w:tcPr>
          <w:p w14:paraId="1929D2F3">
            <w:pPr>
              <w:widowControl/>
              <w:snapToGrid w:val="0"/>
              <w:spacing w:line="360" w:lineRule="auto"/>
              <w:contextualSpacing/>
              <w:jc w:val="center"/>
              <w:rPr>
                <w:rFonts w:ascii="宋体" w:hAnsi="宋体"/>
                <w:kern w:val="0"/>
                <w:szCs w:val="21"/>
                <w:lang w:eastAsia="zh-Hans"/>
              </w:rPr>
            </w:pPr>
          </w:p>
        </w:tc>
        <w:tc>
          <w:tcPr>
            <w:tcW w:w="705" w:type="dxa"/>
            <w:vAlign w:val="center"/>
          </w:tcPr>
          <w:p w14:paraId="2EA43BCF">
            <w:pPr>
              <w:widowControl/>
              <w:snapToGrid w:val="0"/>
              <w:spacing w:line="360" w:lineRule="auto"/>
              <w:contextualSpacing/>
              <w:jc w:val="center"/>
              <w:rPr>
                <w:rFonts w:ascii="宋体" w:hAnsi="宋体"/>
                <w:kern w:val="0"/>
                <w:szCs w:val="21"/>
                <w:lang w:eastAsia="zh-Hans"/>
              </w:rPr>
            </w:pPr>
          </w:p>
        </w:tc>
        <w:tc>
          <w:tcPr>
            <w:tcW w:w="900" w:type="dxa"/>
            <w:vAlign w:val="center"/>
          </w:tcPr>
          <w:p w14:paraId="68F77AEF">
            <w:pPr>
              <w:widowControl/>
              <w:snapToGrid w:val="0"/>
              <w:spacing w:line="360" w:lineRule="auto"/>
              <w:contextualSpacing/>
              <w:jc w:val="center"/>
              <w:rPr>
                <w:rFonts w:ascii="宋体" w:hAnsi="宋体"/>
                <w:kern w:val="0"/>
                <w:szCs w:val="21"/>
                <w:lang w:eastAsia="zh-Hans"/>
              </w:rPr>
            </w:pPr>
          </w:p>
        </w:tc>
        <w:tc>
          <w:tcPr>
            <w:tcW w:w="720" w:type="dxa"/>
            <w:vAlign w:val="center"/>
          </w:tcPr>
          <w:p w14:paraId="35925BD1">
            <w:pPr>
              <w:widowControl/>
              <w:snapToGrid w:val="0"/>
              <w:spacing w:line="360" w:lineRule="auto"/>
              <w:contextualSpacing/>
              <w:jc w:val="center"/>
              <w:rPr>
                <w:rFonts w:ascii="宋体" w:hAnsi="宋体"/>
                <w:kern w:val="0"/>
                <w:szCs w:val="21"/>
                <w:lang w:eastAsia="zh-Hans"/>
              </w:rPr>
            </w:pPr>
          </w:p>
        </w:tc>
        <w:tc>
          <w:tcPr>
            <w:tcW w:w="1187" w:type="dxa"/>
            <w:vAlign w:val="center"/>
          </w:tcPr>
          <w:p w14:paraId="21BABCFB">
            <w:pPr>
              <w:widowControl/>
              <w:jc w:val="center"/>
              <w:rPr>
                <w:rFonts w:hint="eastAsia" w:ascii="宋体" w:hAnsi="宋体" w:eastAsia="宋体"/>
                <w:kern w:val="0"/>
                <w:szCs w:val="21"/>
                <w:lang w:val="en-US" w:eastAsia="zh-CN"/>
              </w:rPr>
            </w:pPr>
            <w:r>
              <w:rPr>
                <w:rFonts w:hint="eastAsia" w:ascii="宋体" w:hAnsi="宋体" w:eastAsia="宋体" w:cs="宋体"/>
                <w:kern w:val="0"/>
                <w:sz w:val="21"/>
                <w:szCs w:val="21"/>
              </w:rPr>
              <w:t>23</w:t>
            </w:r>
            <w:r>
              <w:rPr>
                <w:rFonts w:hint="eastAsia" w:ascii="宋体" w:hAnsi="宋体" w:eastAsia="宋体" w:cs="宋体"/>
                <w:kern w:val="0"/>
                <w:sz w:val="21"/>
                <w:szCs w:val="21"/>
                <w:lang w:val="en-US" w:eastAsia="zh-CN"/>
              </w:rPr>
              <w:t>个</w:t>
            </w:r>
          </w:p>
        </w:tc>
        <w:tc>
          <w:tcPr>
            <w:tcW w:w="797" w:type="dxa"/>
            <w:vAlign w:val="center"/>
          </w:tcPr>
          <w:p w14:paraId="397AA2A9">
            <w:pPr>
              <w:widowControl/>
              <w:snapToGrid w:val="0"/>
              <w:spacing w:line="360" w:lineRule="auto"/>
              <w:contextualSpacing/>
              <w:jc w:val="center"/>
              <w:rPr>
                <w:rFonts w:ascii="宋体" w:hAnsi="宋体"/>
                <w:kern w:val="0"/>
                <w:szCs w:val="21"/>
                <w:lang w:eastAsia="zh-Hans"/>
              </w:rPr>
            </w:pPr>
          </w:p>
        </w:tc>
      </w:tr>
      <w:tr w14:paraId="622EBF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6" w:type="dxa"/>
            <w:gridSpan w:val="9"/>
            <w:vAlign w:val="center"/>
          </w:tcPr>
          <w:p w14:paraId="45BD18AD">
            <w:pPr>
              <w:widowControl/>
              <w:snapToGrid w:val="0"/>
              <w:spacing w:line="360" w:lineRule="auto"/>
              <w:contextualSpacing/>
              <w:jc w:val="left"/>
              <w:rPr>
                <w:rFonts w:ascii="宋体" w:hAnsi="宋体"/>
                <w:kern w:val="0"/>
                <w:szCs w:val="21"/>
                <w:lang w:eastAsia="zh-Hans"/>
              </w:rPr>
            </w:pPr>
            <w:r>
              <w:rPr>
                <w:rFonts w:hint="eastAsia" w:ascii="宋体" w:hAnsi="宋体" w:eastAsia="宋体" w:cs="宋体"/>
                <w:b/>
                <w:bCs/>
                <w:color w:val="000000"/>
                <w:kern w:val="0"/>
                <w:sz w:val="21"/>
                <w:szCs w:val="21"/>
              </w:rPr>
              <w:t>（二）立杆及配套</w:t>
            </w:r>
          </w:p>
        </w:tc>
      </w:tr>
      <w:tr w14:paraId="1F7B03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7" w:type="dxa"/>
            <w:vAlign w:val="center"/>
          </w:tcPr>
          <w:p w14:paraId="3B3987A1">
            <w:pPr>
              <w:widowControl/>
              <w:jc w:val="center"/>
              <w:rPr>
                <w:rFonts w:ascii="宋体" w:hAnsi="宋体"/>
                <w:kern w:val="0"/>
                <w:szCs w:val="21"/>
                <w:lang w:eastAsia="zh-Hans"/>
              </w:rPr>
            </w:pPr>
            <w:r>
              <w:rPr>
                <w:rFonts w:hint="eastAsia" w:ascii="宋体" w:hAnsi="宋体" w:eastAsia="宋体" w:cs="宋体"/>
                <w:color w:val="000000"/>
                <w:kern w:val="0"/>
                <w:sz w:val="21"/>
                <w:szCs w:val="21"/>
              </w:rPr>
              <w:t>1</w:t>
            </w:r>
          </w:p>
        </w:tc>
        <w:tc>
          <w:tcPr>
            <w:tcW w:w="2860" w:type="dxa"/>
            <w:vAlign w:val="center"/>
          </w:tcPr>
          <w:p w14:paraId="4B589122">
            <w:pPr>
              <w:widowControl/>
              <w:jc w:val="center"/>
              <w:rPr>
                <w:rFonts w:ascii="宋体" w:hAnsi="宋体"/>
                <w:kern w:val="0"/>
                <w:szCs w:val="21"/>
                <w:lang w:eastAsia="zh-Hans"/>
              </w:rPr>
            </w:pPr>
            <w:r>
              <w:rPr>
                <w:rFonts w:hint="eastAsia" w:ascii="宋体" w:hAnsi="宋体" w:eastAsia="宋体" w:cs="宋体"/>
                <w:color w:val="000000"/>
                <w:kern w:val="0"/>
                <w:sz w:val="21"/>
                <w:szCs w:val="21"/>
              </w:rPr>
              <w:t>智能设备箱</w:t>
            </w:r>
          </w:p>
        </w:tc>
        <w:tc>
          <w:tcPr>
            <w:tcW w:w="795" w:type="dxa"/>
            <w:vAlign w:val="center"/>
          </w:tcPr>
          <w:p w14:paraId="506E6F3A">
            <w:pPr>
              <w:widowControl/>
              <w:snapToGrid w:val="0"/>
              <w:spacing w:line="360" w:lineRule="auto"/>
              <w:contextualSpacing/>
              <w:jc w:val="center"/>
              <w:rPr>
                <w:rFonts w:ascii="宋体" w:hAnsi="宋体"/>
                <w:kern w:val="0"/>
                <w:szCs w:val="21"/>
                <w:lang w:eastAsia="zh-Hans"/>
              </w:rPr>
            </w:pPr>
          </w:p>
        </w:tc>
        <w:tc>
          <w:tcPr>
            <w:tcW w:w="645" w:type="dxa"/>
            <w:vAlign w:val="center"/>
          </w:tcPr>
          <w:p w14:paraId="5BDD4D0B">
            <w:pPr>
              <w:widowControl/>
              <w:snapToGrid w:val="0"/>
              <w:spacing w:line="360" w:lineRule="auto"/>
              <w:contextualSpacing/>
              <w:jc w:val="center"/>
              <w:rPr>
                <w:rFonts w:ascii="宋体" w:hAnsi="宋体"/>
                <w:kern w:val="0"/>
                <w:szCs w:val="21"/>
                <w:lang w:eastAsia="zh-Hans"/>
              </w:rPr>
            </w:pPr>
          </w:p>
        </w:tc>
        <w:tc>
          <w:tcPr>
            <w:tcW w:w="705" w:type="dxa"/>
            <w:vAlign w:val="center"/>
          </w:tcPr>
          <w:p w14:paraId="2ED90AEA">
            <w:pPr>
              <w:widowControl/>
              <w:snapToGrid w:val="0"/>
              <w:spacing w:line="360" w:lineRule="auto"/>
              <w:contextualSpacing/>
              <w:jc w:val="center"/>
              <w:rPr>
                <w:rFonts w:ascii="宋体" w:hAnsi="宋体"/>
                <w:kern w:val="0"/>
                <w:szCs w:val="21"/>
                <w:lang w:eastAsia="zh-Hans"/>
              </w:rPr>
            </w:pPr>
          </w:p>
        </w:tc>
        <w:tc>
          <w:tcPr>
            <w:tcW w:w="900" w:type="dxa"/>
            <w:vAlign w:val="center"/>
          </w:tcPr>
          <w:p w14:paraId="5DAD8FE3">
            <w:pPr>
              <w:widowControl/>
              <w:snapToGrid w:val="0"/>
              <w:spacing w:line="360" w:lineRule="auto"/>
              <w:contextualSpacing/>
              <w:jc w:val="center"/>
              <w:rPr>
                <w:rFonts w:ascii="宋体" w:hAnsi="宋体"/>
                <w:kern w:val="0"/>
                <w:szCs w:val="21"/>
                <w:lang w:eastAsia="zh-Hans"/>
              </w:rPr>
            </w:pPr>
          </w:p>
        </w:tc>
        <w:tc>
          <w:tcPr>
            <w:tcW w:w="720" w:type="dxa"/>
            <w:vAlign w:val="center"/>
          </w:tcPr>
          <w:p w14:paraId="62FBD5C9">
            <w:pPr>
              <w:widowControl/>
              <w:snapToGrid w:val="0"/>
              <w:spacing w:line="360" w:lineRule="auto"/>
              <w:contextualSpacing/>
              <w:jc w:val="center"/>
              <w:rPr>
                <w:rFonts w:ascii="宋体" w:hAnsi="宋体"/>
                <w:kern w:val="0"/>
                <w:szCs w:val="21"/>
                <w:lang w:eastAsia="zh-Hans"/>
              </w:rPr>
            </w:pPr>
          </w:p>
        </w:tc>
        <w:tc>
          <w:tcPr>
            <w:tcW w:w="1187" w:type="dxa"/>
            <w:vAlign w:val="center"/>
          </w:tcPr>
          <w:p w14:paraId="212D51E4">
            <w:pPr>
              <w:widowControl/>
              <w:jc w:val="center"/>
              <w:rPr>
                <w:rFonts w:hint="eastAsia" w:ascii="宋体" w:hAnsi="宋体" w:eastAsia="宋体"/>
                <w:kern w:val="0"/>
                <w:szCs w:val="21"/>
                <w:lang w:val="en-US" w:eastAsia="zh-CN"/>
              </w:rPr>
            </w:pPr>
            <w:r>
              <w:rPr>
                <w:rFonts w:hint="eastAsia" w:ascii="宋体" w:hAnsi="宋体" w:eastAsia="宋体" w:cs="宋体"/>
                <w:kern w:val="0"/>
                <w:sz w:val="21"/>
                <w:szCs w:val="21"/>
              </w:rPr>
              <w:t>3</w:t>
            </w:r>
            <w:r>
              <w:rPr>
                <w:rFonts w:hint="eastAsia" w:ascii="宋体" w:hAnsi="宋体" w:eastAsia="宋体" w:cs="宋体"/>
                <w:kern w:val="0"/>
                <w:sz w:val="21"/>
                <w:szCs w:val="21"/>
                <w:lang w:val="en-US" w:eastAsia="zh-CN"/>
              </w:rPr>
              <w:t>个</w:t>
            </w:r>
          </w:p>
        </w:tc>
        <w:tc>
          <w:tcPr>
            <w:tcW w:w="797" w:type="dxa"/>
            <w:vAlign w:val="center"/>
          </w:tcPr>
          <w:p w14:paraId="7CA60A20">
            <w:pPr>
              <w:widowControl/>
              <w:snapToGrid w:val="0"/>
              <w:spacing w:line="360" w:lineRule="auto"/>
              <w:contextualSpacing/>
              <w:jc w:val="center"/>
              <w:rPr>
                <w:rFonts w:ascii="宋体" w:hAnsi="宋体"/>
                <w:kern w:val="0"/>
                <w:szCs w:val="21"/>
                <w:lang w:eastAsia="zh-Hans"/>
              </w:rPr>
            </w:pPr>
          </w:p>
        </w:tc>
      </w:tr>
      <w:tr w14:paraId="7645F8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7" w:type="dxa"/>
            <w:vAlign w:val="center"/>
          </w:tcPr>
          <w:p w14:paraId="47D088C8">
            <w:pPr>
              <w:widowControl/>
              <w:jc w:val="center"/>
              <w:rPr>
                <w:rFonts w:ascii="宋体" w:hAnsi="宋体"/>
                <w:kern w:val="0"/>
                <w:szCs w:val="21"/>
                <w:lang w:eastAsia="zh-Hans"/>
              </w:rPr>
            </w:pPr>
            <w:r>
              <w:rPr>
                <w:rFonts w:hint="eastAsia" w:ascii="宋体" w:hAnsi="宋体" w:eastAsia="宋体" w:cs="宋体"/>
                <w:color w:val="000000"/>
                <w:kern w:val="0"/>
                <w:sz w:val="21"/>
                <w:szCs w:val="21"/>
              </w:rPr>
              <w:t>2</w:t>
            </w:r>
          </w:p>
        </w:tc>
        <w:tc>
          <w:tcPr>
            <w:tcW w:w="2860" w:type="dxa"/>
            <w:vAlign w:val="center"/>
          </w:tcPr>
          <w:p w14:paraId="4D481707">
            <w:pPr>
              <w:widowControl/>
              <w:jc w:val="center"/>
              <w:rPr>
                <w:rFonts w:ascii="宋体" w:hAnsi="宋体"/>
                <w:kern w:val="0"/>
                <w:szCs w:val="21"/>
                <w:lang w:eastAsia="zh-Hans"/>
              </w:rPr>
            </w:pPr>
            <w:r>
              <w:rPr>
                <w:rFonts w:hint="eastAsia" w:ascii="宋体" w:hAnsi="宋体" w:eastAsia="宋体" w:cs="宋体"/>
                <w:color w:val="000000"/>
                <w:kern w:val="0"/>
                <w:sz w:val="21"/>
                <w:szCs w:val="21"/>
              </w:rPr>
              <w:t>工业级交换机</w:t>
            </w:r>
          </w:p>
        </w:tc>
        <w:tc>
          <w:tcPr>
            <w:tcW w:w="795" w:type="dxa"/>
            <w:vAlign w:val="center"/>
          </w:tcPr>
          <w:p w14:paraId="5194E4C0">
            <w:pPr>
              <w:widowControl/>
              <w:snapToGrid w:val="0"/>
              <w:spacing w:line="360" w:lineRule="auto"/>
              <w:contextualSpacing/>
              <w:jc w:val="center"/>
              <w:rPr>
                <w:rFonts w:ascii="宋体" w:hAnsi="宋体"/>
                <w:kern w:val="0"/>
                <w:szCs w:val="21"/>
                <w:lang w:eastAsia="zh-Hans"/>
              </w:rPr>
            </w:pPr>
          </w:p>
        </w:tc>
        <w:tc>
          <w:tcPr>
            <w:tcW w:w="645" w:type="dxa"/>
            <w:vAlign w:val="center"/>
          </w:tcPr>
          <w:p w14:paraId="1C65CC43">
            <w:pPr>
              <w:widowControl/>
              <w:snapToGrid w:val="0"/>
              <w:spacing w:line="360" w:lineRule="auto"/>
              <w:contextualSpacing/>
              <w:jc w:val="center"/>
              <w:rPr>
                <w:rFonts w:ascii="宋体" w:hAnsi="宋体"/>
                <w:kern w:val="0"/>
                <w:szCs w:val="21"/>
                <w:lang w:eastAsia="zh-Hans"/>
              </w:rPr>
            </w:pPr>
          </w:p>
        </w:tc>
        <w:tc>
          <w:tcPr>
            <w:tcW w:w="705" w:type="dxa"/>
            <w:vAlign w:val="center"/>
          </w:tcPr>
          <w:p w14:paraId="485153BA">
            <w:pPr>
              <w:widowControl/>
              <w:snapToGrid w:val="0"/>
              <w:spacing w:line="360" w:lineRule="auto"/>
              <w:contextualSpacing/>
              <w:jc w:val="center"/>
              <w:rPr>
                <w:rFonts w:ascii="宋体" w:hAnsi="宋体"/>
                <w:kern w:val="0"/>
                <w:szCs w:val="21"/>
                <w:lang w:eastAsia="zh-Hans"/>
              </w:rPr>
            </w:pPr>
          </w:p>
        </w:tc>
        <w:tc>
          <w:tcPr>
            <w:tcW w:w="900" w:type="dxa"/>
            <w:vAlign w:val="center"/>
          </w:tcPr>
          <w:p w14:paraId="3CF274D6">
            <w:pPr>
              <w:widowControl/>
              <w:snapToGrid w:val="0"/>
              <w:spacing w:line="360" w:lineRule="auto"/>
              <w:contextualSpacing/>
              <w:jc w:val="center"/>
              <w:rPr>
                <w:rFonts w:ascii="宋体" w:hAnsi="宋体"/>
                <w:kern w:val="0"/>
                <w:szCs w:val="21"/>
                <w:lang w:eastAsia="zh-Hans"/>
              </w:rPr>
            </w:pPr>
          </w:p>
        </w:tc>
        <w:tc>
          <w:tcPr>
            <w:tcW w:w="720" w:type="dxa"/>
            <w:vAlign w:val="center"/>
          </w:tcPr>
          <w:p w14:paraId="6451C47A">
            <w:pPr>
              <w:widowControl/>
              <w:snapToGrid w:val="0"/>
              <w:spacing w:line="360" w:lineRule="auto"/>
              <w:contextualSpacing/>
              <w:jc w:val="center"/>
              <w:rPr>
                <w:rFonts w:ascii="宋体" w:hAnsi="宋体"/>
                <w:kern w:val="0"/>
                <w:szCs w:val="21"/>
                <w:lang w:eastAsia="zh-Hans"/>
              </w:rPr>
            </w:pPr>
          </w:p>
        </w:tc>
        <w:tc>
          <w:tcPr>
            <w:tcW w:w="1187" w:type="dxa"/>
            <w:vAlign w:val="center"/>
          </w:tcPr>
          <w:p w14:paraId="0B562C86">
            <w:pPr>
              <w:widowControl/>
              <w:jc w:val="center"/>
              <w:rPr>
                <w:rFonts w:ascii="宋体" w:hAnsi="宋体"/>
                <w:kern w:val="0"/>
                <w:szCs w:val="21"/>
                <w:lang w:eastAsia="zh-Hans"/>
              </w:rPr>
            </w:pPr>
            <w:r>
              <w:rPr>
                <w:rFonts w:hint="eastAsia" w:ascii="宋体" w:hAnsi="宋体" w:eastAsia="宋体" w:cs="宋体"/>
                <w:kern w:val="0"/>
                <w:sz w:val="21"/>
                <w:szCs w:val="21"/>
              </w:rPr>
              <w:t>12</w:t>
            </w:r>
            <w:r>
              <w:rPr>
                <w:rFonts w:hint="eastAsia" w:ascii="宋体" w:hAnsi="宋体" w:eastAsia="宋体" w:cs="宋体"/>
                <w:kern w:val="0"/>
                <w:sz w:val="21"/>
                <w:szCs w:val="21"/>
                <w:lang w:val="en-US" w:eastAsia="zh-CN"/>
              </w:rPr>
              <w:t>个</w:t>
            </w:r>
          </w:p>
        </w:tc>
        <w:tc>
          <w:tcPr>
            <w:tcW w:w="797" w:type="dxa"/>
            <w:vAlign w:val="center"/>
          </w:tcPr>
          <w:p w14:paraId="626A412A">
            <w:pPr>
              <w:widowControl/>
              <w:snapToGrid w:val="0"/>
              <w:spacing w:line="360" w:lineRule="auto"/>
              <w:contextualSpacing/>
              <w:jc w:val="center"/>
              <w:rPr>
                <w:rFonts w:ascii="宋体" w:hAnsi="宋体"/>
                <w:kern w:val="0"/>
                <w:szCs w:val="21"/>
                <w:lang w:eastAsia="zh-Hans"/>
              </w:rPr>
            </w:pPr>
          </w:p>
        </w:tc>
      </w:tr>
      <w:tr w14:paraId="74B09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7" w:type="dxa"/>
            <w:vAlign w:val="center"/>
          </w:tcPr>
          <w:p w14:paraId="6A29A540">
            <w:pPr>
              <w:widowControl/>
              <w:jc w:val="center"/>
              <w:rPr>
                <w:rFonts w:ascii="宋体" w:hAnsi="宋体"/>
                <w:kern w:val="0"/>
                <w:szCs w:val="21"/>
                <w:lang w:eastAsia="zh-Hans"/>
              </w:rPr>
            </w:pPr>
            <w:r>
              <w:rPr>
                <w:rFonts w:hint="eastAsia" w:ascii="宋体" w:hAnsi="宋体" w:eastAsia="宋体" w:cs="宋体"/>
                <w:color w:val="000000"/>
                <w:kern w:val="0"/>
                <w:sz w:val="21"/>
                <w:szCs w:val="21"/>
              </w:rPr>
              <w:t>3</w:t>
            </w:r>
          </w:p>
        </w:tc>
        <w:tc>
          <w:tcPr>
            <w:tcW w:w="2860" w:type="dxa"/>
            <w:vAlign w:val="center"/>
          </w:tcPr>
          <w:p w14:paraId="79AC63C1">
            <w:pPr>
              <w:widowControl/>
              <w:jc w:val="center"/>
              <w:rPr>
                <w:rFonts w:ascii="宋体" w:hAnsi="宋体"/>
                <w:kern w:val="0"/>
                <w:szCs w:val="21"/>
                <w:lang w:eastAsia="zh-Hans"/>
              </w:rPr>
            </w:pPr>
            <w:r>
              <w:rPr>
                <w:rFonts w:hint="eastAsia" w:ascii="宋体" w:hAnsi="宋体" w:eastAsia="宋体" w:cs="宋体"/>
                <w:kern w:val="0"/>
                <w:sz w:val="21"/>
                <w:szCs w:val="21"/>
              </w:rPr>
              <w:t>工业级光纤收发器</w:t>
            </w:r>
          </w:p>
        </w:tc>
        <w:tc>
          <w:tcPr>
            <w:tcW w:w="795" w:type="dxa"/>
            <w:vAlign w:val="center"/>
          </w:tcPr>
          <w:p w14:paraId="29270796">
            <w:pPr>
              <w:widowControl/>
              <w:snapToGrid w:val="0"/>
              <w:spacing w:line="360" w:lineRule="auto"/>
              <w:contextualSpacing/>
              <w:jc w:val="center"/>
              <w:rPr>
                <w:rFonts w:ascii="宋体" w:hAnsi="宋体"/>
                <w:kern w:val="0"/>
                <w:szCs w:val="21"/>
                <w:lang w:eastAsia="zh-Hans"/>
              </w:rPr>
            </w:pPr>
          </w:p>
        </w:tc>
        <w:tc>
          <w:tcPr>
            <w:tcW w:w="645" w:type="dxa"/>
            <w:vAlign w:val="center"/>
          </w:tcPr>
          <w:p w14:paraId="3F7682AC">
            <w:pPr>
              <w:widowControl/>
              <w:snapToGrid w:val="0"/>
              <w:spacing w:line="360" w:lineRule="auto"/>
              <w:contextualSpacing/>
              <w:jc w:val="center"/>
              <w:rPr>
                <w:rFonts w:ascii="宋体" w:hAnsi="宋体"/>
                <w:kern w:val="0"/>
                <w:szCs w:val="21"/>
                <w:lang w:eastAsia="zh-Hans"/>
              </w:rPr>
            </w:pPr>
          </w:p>
        </w:tc>
        <w:tc>
          <w:tcPr>
            <w:tcW w:w="705" w:type="dxa"/>
            <w:vAlign w:val="center"/>
          </w:tcPr>
          <w:p w14:paraId="03F986ED">
            <w:pPr>
              <w:widowControl/>
              <w:snapToGrid w:val="0"/>
              <w:spacing w:line="360" w:lineRule="auto"/>
              <w:contextualSpacing/>
              <w:jc w:val="center"/>
              <w:rPr>
                <w:rFonts w:ascii="宋体" w:hAnsi="宋体"/>
                <w:kern w:val="0"/>
                <w:szCs w:val="21"/>
                <w:lang w:eastAsia="zh-Hans"/>
              </w:rPr>
            </w:pPr>
          </w:p>
        </w:tc>
        <w:tc>
          <w:tcPr>
            <w:tcW w:w="900" w:type="dxa"/>
            <w:vAlign w:val="center"/>
          </w:tcPr>
          <w:p w14:paraId="20F01460">
            <w:pPr>
              <w:widowControl/>
              <w:snapToGrid w:val="0"/>
              <w:spacing w:line="360" w:lineRule="auto"/>
              <w:contextualSpacing/>
              <w:jc w:val="center"/>
              <w:rPr>
                <w:rFonts w:ascii="宋体" w:hAnsi="宋体"/>
                <w:kern w:val="0"/>
                <w:szCs w:val="21"/>
                <w:lang w:eastAsia="zh-Hans"/>
              </w:rPr>
            </w:pPr>
          </w:p>
        </w:tc>
        <w:tc>
          <w:tcPr>
            <w:tcW w:w="720" w:type="dxa"/>
            <w:vAlign w:val="center"/>
          </w:tcPr>
          <w:p w14:paraId="420D1F36">
            <w:pPr>
              <w:widowControl/>
              <w:snapToGrid w:val="0"/>
              <w:spacing w:line="360" w:lineRule="auto"/>
              <w:contextualSpacing/>
              <w:jc w:val="center"/>
              <w:rPr>
                <w:rFonts w:ascii="宋体" w:hAnsi="宋体"/>
                <w:kern w:val="0"/>
                <w:szCs w:val="21"/>
                <w:lang w:eastAsia="zh-Hans"/>
              </w:rPr>
            </w:pPr>
          </w:p>
        </w:tc>
        <w:tc>
          <w:tcPr>
            <w:tcW w:w="1187" w:type="dxa"/>
            <w:vAlign w:val="center"/>
          </w:tcPr>
          <w:p w14:paraId="2B53CE97">
            <w:pPr>
              <w:widowControl/>
              <w:jc w:val="center"/>
              <w:rPr>
                <w:rFonts w:ascii="宋体" w:hAnsi="宋体"/>
                <w:kern w:val="0"/>
                <w:szCs w:val="21"/>
                <w:lang w:eastAsia="zh-Hans"/>
              </w:rPr>
            </w:pPr>
            <w:r>
              <w:rPr>
                <w:rFonts w:hint="eastAsia" w:ascii="宋体" w:hAnsi="宋体" w:eastAsia="宋体" w:cs="宋体"/>
                <w:kern w:val="0"/>
                <w:sz w:val="21"/>
                <w:szCs w:val="21"/>
              </w:rPr>
              <w:t>3</w:t>
            </w:r>
            <w:r>
              <w:rPr>
                <w:rFonts w:hint="eastAsia" w:ascii="宋体" w:hAnsi="宋体" w:eastAsia="宋体" w:cs="宋体"/>
                <w:kern w:val="0"/>
                <w:sz w:val="21"/>
                <w:szCs w:val="21"/>
                <w:lang w:val="en-US" w:eastAsia="zh-CN"/>
              </w:rPr>
              <w:t>个</w:t>
            </w:r>
          </w:p>
        </w:tc>
        <w:tc>
          <w:tcPr>
            <w:tcW w:w="797" w:type="dxa"/>
            <w:vAlign w:val="center"/>
          </w:tcPr>
          <w:p w14:paraId="6D360458">
            <w:pPr>
              <w:widowControl/>
              <w:snapToGrid w:val="0"/>
              <w:spacing w:line="360" w:lineRule="auto"/>
              <w:contextualSpacing/>
              <w:jc w:val="center"/>
              <w:rPr>
                <w:rFonts w:ascii="宋体" w:hAnsi="宋体"/>
                <w:kern w:val="0"/>
                <w:szCs w:val="21"/>
                <w:lang w:eastAsia="zh-Hans"/>
              </w:rPr>
            </w:pPr>
          </w:p>
        </w:tc>
      </w:tr>
      <w:tr w14:paraId="2D9FC7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7" w:type="dxa"/>
            <w:vAlign w:val="center"/>
          </w:tcPr>
          <w:p w14:paraId="62C30EE1">
            <w:pPr>
              <w:widowControl/>
              <w:jc w:val="center"/>
              <w:rPr>
                <w:rFonts w:ascii="宋体" w:hAnsi="宋体"/>
                <w:kern w:val="0"/>
                <w:szCs w:val="21"/>
                <w:lang w:eastAsia="zh-Hans"/>
              </w:rPr>
            </w:pPr>
            <w:r>
              <w:rPr>
                <w:rFonts w:hint="eastAsia" w:ascii="宋体" w:hAnsi="宋体" w:eastAsia="宋体" w:cs="宋体"/>
                <w:color w:val="000000"/>
                <w:kern w:val="0"/>
                <w:sz w:val="21"/>
                <w:szCs w:val="21"/>
              </w:rPr>
              <w:t>4</w:t>
            </w:r>
          </w:p>
        </w:tc>
        <w:tc>
          <w:tcPr>
            <w:tcW w:w="2860" w:type="dxa"/>
            <w:vAlign w:val="center"/>
          </w:tcPr>
          <w:p w14:paraId="0517FBF1">
            <w:pPr>
              <w:widowControl/>
              <w:jc w:val="center"/>
              <w:rPr>
                <w:rFonts w:ascii="宋体" w:hAnsi="宋体"/>
                <w:kern w:val="0"/>
                <w:szCs w:val="21"/>
                <w:lang w:eastAsia="zh-Hans"/>
              </w:rPr>
            </w:pPr>
            <w:r>
              <w:rPr>
                <w:rFonts w:hint="eastAsia" w:ascii="宋体" w:hAnsi="宋体" w:eastAsia="宋体" w:cs="宋体"/>
                <w:color w:val="000000"/>
                <w:kern w:val="0"/>
                <w:sz w:val="21"/>
                <w:szCs w:val="21"/>
              </w:rPr>
              <w:t>二合一防雷器</w:t>
            </w:r>
          </w:p>
        </w:tc>
        <w:tc>
          <w:tcPr>
            <w:tcW w:w="795" w:type="dxa"/>
            <w:vAlign w:val="center"/>
          </w:tcPr>
          <w:p w14:paraId="67948131">
            <w:pPr>
              <w:widowControl/>
              <w:snapToGrid w:val="0"/>
              <w:spacing w:line="360" w:lineRule="auto"/>
              <w:contextualSpacing/>
              <w:jc w:val="center"/>
              <w:rPr>
                <w:rFonts w:ascii="宋体" w:hAnsi="宋体"/>
                <w:kern w:val="0"/>
                <w:szCs w:val="21"/>
                <w:lang w:eastAsia="zh-Hans"/>
              </w:rPr>
            </w:pPr>
          </w:p>
        </w:tc>
        <w:tc>
          <w:tcPr>
            <w:tcW w:w="645" w:type="dxa"/>
            <w:vAlign w:val="center"/>
          </w:tcPr>
          <w:p w14:paraId="3CA0AC6D">
            <w:pPr>
              <w:widowControl/>
              <w:snapToGrid w:val="0"/>
              <w:spacing w:line="360" w:lineRule="auto"/>
              <w:contextualSpacing/>
              <w:jc w:val="center"/>
              <w:rPr>
                <w:rFonts w:ascii="宋体" w:hAnsi="宋体"/>
                <w:kern w:val="0"/>
                <w:szCs w:val="21"/>
                <w:lang w:eastAsia="zh-Hans"/>
              </w:rPr>
            </w:pPr>
          </w:p>
        </w:tc>
        <w:tc>
          <w:tcPr>
            <w:tcW w:w="705" w:type="dxa"/>
            <w:vAlign w:val="center"/>
          </w:tcPr>
          <w:p w14:paraId="517C3DAC">
            <w:pPr>
              <w:widowControl/>
              <w:snapToGrid w:val="0"/>
              <w:spacing w:line="360" w:lineRule="auto"/>
              <w:contextualSpacing/>
              <w:jc w:val="center"/>
              <w:rPr>
                <w:rFonts w:ascii="宋体" w:hAnsi="宋体"/>
                <w:kern w:val="0"/>
                <w:szCs w:val="21"/>
                <w:lang w:eastAsia="zh-Hans"/>
              </w:rPr>
            </w:pPr>
          </w:p>
        </w:tc>
        <w:tc>
          <w:tcPr>
            <w:tcW w:w="900" w:type="dxa"/>
            <w:vAlign w:val="center"/>
          </w:tcPr>
          <w:p w14:paraId="3BE445A5">
            <w:pPr>
              <w:widowControl/>
              <w:snapToGrid w:val="0"/>
              <w:spacing w:line="360" w:lineRule="auto"/>
              <w:contextualSpacing/>
              <w:jc w:val="center"/>
              <w:rPr>
                <w:rFonts w:ascii="宋体" w:hAnsi="宋体"/>
                <w:kern w:val="0"/>
                <w:szCs w:val="21"/>
                <w:lang w:eastAsia="zh-Hans"/>
              </w:rPr>
            </w:pPr>
          </w:p>
        </w:tc>
        <w:tc>
          <w:tcPr>
            <w:tcW w:w="720" w:type="dxa"/>
            <w:vAlign w:val="center"/>
          </w:tcPr>
          <w:p w14:paraId="7892F0BF">
            <w:pPr>
              <w:widowControl/>
              <w:snapToGrid w:val="0"/>
              <w:spacing w:line="360" w:lineRule="auto"/>
              <w:contextualSpacing/>
              <w:jc w:val="center"/>
              <w:rPr>
                <w:rFonts w:ascii="宋体" w:hAnsi="宋体"/>
                <w:kern w:val="0"/>
                <w:szCs w:val="21"/>
                <w:lang w:eastAsia="zh-Hans"/>
              </w:rPr>
            </w:pPr>
          </w:p>
        </w:tc>
        <w:tc>
          <w:tcPr>
            <w:tcW w:w="1187" w:type="dxa"/>
            <w:vAlign w:val="center"/>
          </w:tcPr>
          <w:p w14:paraId="52369559">
            <w:pPr>
              <w:widowControl/>
              <w:jc w:val="center"/>
              <w:rPr>
                <w:rFonts w:ascii="宋体" w:hAnsi="宋体"/>
                <w:kern w:val="0"/>
                <w:szCs w:val="21"/>
                <w:lang w:eastAsia="zh-Hans"/>
              </w:rPr>
            </w:pPr>
            <w:r>
              <w:rPr>
                <w:rFonts w:hint="eastAsia" w:ascii="宋体" w:hAnsi="宋体" w:eastAsia="宋体" w:cs="宋体"/>
                <w:kern w:val="0"/>
                <w:sz w:val="21"/>
                <w:szCs w:val="21"/>
              </w:rPr>
              <w:t>23</w:t>
            </w:r>
            <w:r>
              <w:rPr>
                <w:rFonts w:hint="eastAsia" w:ascii="宋体" w:hAnsi="宋体" w:eastAsia="宋体" w:cs="宋体"/>
                <w:kern w:val="0"/>
                <w:sz w:val="21"/>
                <w:szCs w:val="21"/>
                <w:lang w:val="en-US" w:eastAsia="zh-CN"/>
              </w:rPr>
              <w:t>个</w:t>
            </w:r>
          </w:p>
        </w:tc>
        <w:tc>
          <w:tcPr>
            <w:tcW w:w="797" w:type="dxa"/>
            <w:vAlign w:val="center"/>
          </w:tcPr>
          <w:p w14:paraId="08936929">
            <w:pPr>
              <w:widowControl/>
              <w:snapToGrid w:val="0"/>
              <w:spacing w:line="360" w:lineRule="auto"/>
              <w:contextualSpacing/>
              <w:jc w:val="center"/>
              <w:rPr>
                <w:rFonts w:ascii="宋体" w:hAnsi="宋体"/>
                <w:kern w:val="0"/>
                <w:szCs w:val="21"/>
                <w:lang w:eastAsia="zh-Hans"/>
              </w:rPr>
            </w:pPr>
          </w:p>
        </w:tc>
      </w:tr>
      <w:tr w14:paraId="1BE202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7" w:type="dxa"/>
            <w:vAlign w:val="center"/>
          </w:tcPr>
          <w:p w14:paraId="3F734DB5">
            <w:pPr>
              <w:widowControl/>
              <w:jc w:val="center"/>
              <w:rPr>
                <w:rFonts w:ascii="宋体" w:hAnsi="宋体"/>
                <w:kern w:val="0"/>
                <w:szCs w:val="21"/>
                <w:lang w:eastAsia="zh-Hans"/>
              </w:rPr>
            </w:pPr>
            <w:r>
              <w:rPr>
                <w:rFonts w:hint="eastAsia" w:ascii="宋体" w:hAnsi="宋体" w:eastAsia="宋体" w:cs="宋体"/>
                <w:color w:val="000000"/>
                <w:kern w:val="0"/>
                <w:sz w:val="21"/>
                <w:szCs w:val="21"/>
              </w:rPr>
              <w:t>5</w:t>
            </w:r>
          </w:p>
        </w:tc>
        <w:tc>
          <w:tcPr>
            <w:tcW w:w="2860" w:type="dxa"/>
            <w:vAlign w:val="center"/>
          </w:tcPr>
          <w:p w14:paraId="134D83E1">
            <w:pPr>
              <w:widowControl/>
              <w:jc w:val="center"/>
              <w:rPr>
                <w:rFonts w:ascii="宋体" w:hAnsi="宋体"/>
                <w:kern w:val="0"/>
                <w:szCs w:val="21"/>
                <w:lang w:eastAsia="zh-Hans"/>
              </w:rPr>
            </w:pPr>
            <w:r>
              <w:rPr>
                <w:rFonts w:hint="eastAsia" w:ascii="宋体" w:hAnsi="宋体" w:eastAsia="宋体" w:cs="宋体"/>
                <w:color w:val="000000"/>
                <w:kern w:val="0"/>
                <w:sz w:val="21"/>
                <w:szCs w:val="21"/>
              </w:rPr>
              <w:t>横臂支架</w:t>
            </w:r>
            <w:r>
              <w:rPr>
                <w:rFonts w:hint="eastAsia" w:ascii="宋体" w:hAnsi="宋体" w:cs="宋体"/>
                <w:color w:val="000000"/>
                <w:kern w:val="0"/>
                <w:sz w:val="21"/>
                <w:szCs w:val="21"/>
                <w:lang w:eastAsia="zh-CN"/>
              </w:rPr>
              <w:t>（</w:t>
            </w:r>
            <w:r>
              <w:rPr>
                <w:rFonts w:hint="eastAsia" w:ascii="宋体" w:hAnsi="宋体" w:cs="宋体"/>
                <w:color w:val="000000"/>
                <w:kern w:val="0"/>
                <w:sz w:val="21"/>
                <w:szCs w:val="21"/>
                <w:lang w:val="en-US" w:eastAsia="zh-CN"/>
              </w:rPr>
              <w:t>1m</w:t>
            </w:r>
            <w:r>
              <w:rPr>
                <w:rFonts w:hint="eastAsia" w:ascii="宋体" w:hAnsi="宋体" w:cs="宋体"/>
                <w:color w:val="000000"/>
                <w:kern w:val="0"/>
                <w:sz w:val="21"/>
                <w:szCs w:val="21"/>
                <w:lang w:eastAsia="zh-CN"/>
              </w:rPr>
              <w:t>）</w:t>
            </w:r>
          </w:p>
        </w:tc>
        <w:tc>
          <w:tcPr>
            <w:tcW w:w="795" w:type="dxa"/>
            <w:vAlign w:val="center"/>
          </w:tcPr>
          <w:p w14:paraId="0109401A">
            <w:pPr>
              <w:widowControl/>
              <w:snapToGrid w:val="0"/>
              <w:spacing w:line="360" w:lineRule="auto"/>
              <w:contextualSpacing/>
              <w:jc w:val="center"/>
              <w:rPr>
                <w:rFonts w:ascii="宋体" w:hAnsi="宋体"/>
                <w:kern w:val="0"/>
                <w:szCs w:val="21"/>
                <w:lang w:eastAsia="zh-Hans"/>
              </w:rPr>
            </w:pPr>
          </w:p>
        </w:tc>
        <w:tc>
          <w:tcPr>
            <w:tcW w:w="645" w:type="dxa"/>
            <w:vAlign w:val="center"/>
          </w:tcPr>
          <w:p w14:paraId="57452036">
            <w:pPr>
              <w:widowControl/>
              <w:snapToGrid w:val="0"/>
              <w:spacing w:line="360" w:lineRule="auto"/>
              <w:contextualSpacing/>
              <w:jc w:val="center"/>
              <w:rPr>
                <w:rFonts w:ascii="宋体" w:hAnsi="宋体"/>
                <w:kern w:val="0"/>
                <w:szCs w:val="21"/>
                <w:lang w:eastAsia="zh-Hans"/>
              </w:rPr>
            </w:pPr>
          </w:p>
        </w:tc>
        <w:tc>
          <w:tcPr>
            <w:tcW w:w="705" w:type="dxa"/>
            <w:vAlign w:val="center"/>
          </w:tcPr>
          <w:p w14:paraId="3DFAA367">
            <w:pPr>
              <w:widowControl/>
              <w:snapToGrid w:val="0"/>
              <w:spacing w:line="360" w:lineRule="auto"/>
              <w:contextualSpacing/>
              <w:jc w:val="center"/>
              <w:rPr>
                <w:rFonts w:ascii="宋体" w:hAnsi="宋体"/>
                <w:kern w:val="0"/>
                <w:szCs w:val="21"/>
                <w:lang w:eastAsia="zh-Hans"/>
              </w:rPr>
            </w:pPr>
          </w:p>
        </w:tc>
        <w:tc>
          <w:tcPr>
            <w:tcW w:w="900" w:type="dxa"/>
            <w:vAlign w:val="center"/>
          </w:tcPr>
          <w:p w14:paraId="2117EE74">
            <w:pPr>
              <w:widowControl/>
              <w:snapToGrid w:val="0"/>
              <w:spacing w:line="360" w:lineRule="auto"/>
              <w:contextualSpacing/>
              <w:jc w:val="center"/>
              <w:rPr>
                <w:rFonts w:ascii="宋体" w:hAnsi="宋体"/>
                <w:kern w:val="0"/>
                <w:szCs w:val="21"/>
                <w:lang w:eastAsia="zh-Hans"/>
              </w:rPr>
            </w:pPr>
          </w:p>
        </w:tc>
        <w:tc>
          <w:tcPr>
            <w:tcW w:w="720" w:type="dxa"/>
            <w:vAlign w:val="center"/>
          </w:tcPr>
          <w:p w14:paraId="013656A5">
            <w:pPr>
              <w:widowControl/>
              <w:snapToGrid w:val="0"/>
              <w:spacing w:line="360" w:lineRule="auto"/>
              <w:contextualSpacing/>
              <w:jc w:val="center"/>
              <w:rPr>
                <w:rFonts w:ascii="宋体" w:hAnsi="宋体"/>
                <w:kern w:val="0"/>
                <w:szCs w:val="21"/>
                <w:lang w:eastAsia="zh-Hans"/>
              </w:rPr>
            </w:pPr>
          </w:p>
        </w:tc>
        <w:tc>
          <w:tcPr>
            <w:tcW w:w="1187" w:type="dxa"/>
            <w:vAlign w:val="center"/>
          </w:tcPr>
          <w:p w14:paraId="49765AA4">
            <w:pPr>
              <w:widowControl/>
              <w:jc w:val="center"/>
              <w:rPr>
                <w:rFonts w:ascii="宋体" w:hAnsi="宋体"/>
                <w:kern w:val="0"/>
                <w:szCs w:val="21"/>
                <w:lang w:eastAsia="zh-Hans"/>
              </w:rPr>
            </w:pPr>
            <w:r>
              <w:rPr>
                <w:rFonts w:hint="eastAsia" w:ascii="宋体" w:hAnsi="宋体" w:eastAsia="宋体" w:cs="宋体"/>
                <w:kern w:val="0"/>
                <w:sz w:val="21"/>
                <w:szCs w:val="21"/>
              </w:rPr>
              <w:t>21</w:t>
            </w:r>
            <w:r>
              <w:rPr>
                <w:rFonts w:hint="eastAsia" w:ascii="宋体" w:hAnsi="宋体" w:eastAsia="宋体" w:cs="宋体"/>
                <w:kern w:val="0"/>
                <w:sz w:val="21"/>
                <w:szCs w:val="21"/>
                <w:lang w:val="en-US" w:eastAsia="zh-CN"/>
              </w:rPr>
              <w:t>个</w:t>
            </w:r>
          </w:p>
        </w:tc>
        <w:tc>
          <w:tcPr>
            <w:tcW w:w="797" w:type="dxa"/>
            <w:vAlign w:val="center"/>
          </w:tcPr>
          <w:p w14:paraId="2D6C55E2">
            <w:pPr>
              <w:widowControl/>
              <w:snapToGrid w:val="0"/>
              <w:spacing w:line="360" w:lineRule="auto"/>
              <w:contextualSpacing/>
              <w:jc w:val="center"/>
              <w:rPr>
                <w:rFonts w:ascii="宋体" w:hAnsi="宋体"/>
                <w:kern w:val="0"/>
                <w:szCs w:val="21"/>
                <w:lang w:eastAsia="zh-Hans"/>
              </w:rPr>
            </w:pPr>
          </w:p>
        </w:tc>
      </w:tr>
      <w:tr w14:paraId="7BA5E6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7" w:type="dxa"/>
            <w:vAlign w:val="center"/>
          </w:tcPr>
          <w:p w14:paraId="6567EF79">
            <w:pPr>
              <w:widowControl/>
              <w:jc w:val="center"/>
              <w:rPr>
                <w:rFonts w:ascii="宋体" w:hAnsi="宋体"/>
                <w:kern w:val="0"/>
                <w:szCs w:val="21"/>
                <w:lang w:eastAsia="zh-Hans"/>
              </w:rPr>
            </w:pPr>
            <w:r>
              <w:rPr>
                <w:rFonts w:hint="eastAsia" w:ascii="宋体" w:hAnsi="宋体" w:eastAsia="宋体" w:cs="宋体"/>
                <w:color w:val="000000"/>
                <w:kern w:val="0"/>
                <w:sz w:val="21"/>
                <w:szCs w:val="21"/>
              </w:rPr>
              <w:t>6</w:t>
            </w:r>
          </w:p>
        </w:tc>
        <w:tc>
          <w:tcPr>
            <w:tcW w:w="2860" w:type="dxa"/>
            <w:vAlign w:val="center"/>
          </w:tcPr>
          <w:p w14:paraId="0ABE0F59">
            <w:pPr>
              <w:widowControl/>
              <w:jc w:val="center"/>
              <w:rPr>
                <w:rFonts w:ascii="宋体" w:hAnsi="宋体"/>
                <w:kern w:val="0"/>
                <w:szCs w:val="21"/>
                <w:lang w:eastAsia="zh-Hans"/>
              </w:rPr>
            </w:pPr>
            <w:r>
              <w:rPr>
                <w:rFonts w:hint="eastAsia" w:ascii="宋体" w:hAnsi="宋体" w:eastAsia="宋体" w:cs="宋体"/>
                <w:color w:val="000000"/>
                <w:kern w:val="0"/>
                <w:sz w:val="21"/>
                <w:szCs w:val="21"/>
              </w:rPr>
              <w:t>横臂支架</w:t>
            </w:r>
            <w:r>
              <w:rPr>
                <w:rFonts w:hint="eastAsia" w:ascii="宋体" w:hAnsi="宋体" w:cs="宋体"/>
                <w:color w:val="000000"/>
                <w:kern w:val="0"/>
                <w:sz w:val="21"/>
                <w:szCs w:val="21"/>
                <w:lang w:eastAsia="zh-CN"/>
              </w:rPr>
              <w:t>（</w:t>
            </w:r>
            <w:r>
              <w:rPr>
                <w:rFonts w:hint="eastAsia" w:ascii="宋体" w:hAnsi="宋体" w:cs="宋体"/>
                <w:color w:val="000000"/>
                <w:kern w:val="0"/>
                <w:sz w:val="21"/>
                <w:szCs w:val="21"/>
                <w:lang w:val="en-US" w:eastAsia="zh-CN"/>
              </w:rPr>
              <w:t>1.5m</w:t>
            </w:r>
            <w:r>
              <w:rPr>
                <w:rFonts w:hint="eastAsia" w:ascii="宋体" w:hAnsi="宋体" w:cs="宋体"/>
                <w:color w:val="000000"/>
                <w:kern w:val="0"/>
                <w:sz w:val="21"/>
                <w:szCs w:val="21"/>
                <w:lang w:eastAsia="zh-CN"/>
              </w:rPr>
              <w:t>）</w:t>
            </w:r>
          </w:p>
        </w:tc>
        <w:tc>
          <w:tcPr>
            <w:tcW w:w="795" w:type="dxa"/>
            <w:vAlign w:val="center"/>
          </w:tcPr>
          <w:p w14:paraId="29942B55">
            <w:pPr>
              <w:widowControl/>
              <w:snapToGrid w:val="0"/>
              <w:spacing w:line="360" w:lineRule="auto"/>
              <w:contextualSpacing/>
              <w:jc w:val="center"/>
              <w:rPr>
                <w:rFonts w:ascii="宋体" w:hAnsi="宋体"/>
                <w:kern w:val="0"/>
                <w:szCs w:val="21"/>
                <w:lang w:eastAsia="zh-Hans"/>
              </w:rPr>
            </w:pPr>
          </w:p>
        </w:tc>
        <w:tc>
          <w:tcPr>
            <w:tcW w:w="645" w:type="dxa"/>
            <w:vAlign w:val="center"/>
          </w:tcPr>
          <w:p w14:paraId="5FC2482D">
            <w:pPr>
              <w:widowControl/>
              <w:snapToGrid w:val="0"/>
              <w:spacing w:line="360" w:lineRule="auto"/>
              <w:contextualSpacing/>
              <w:jc w:val="center"/>
              <w:rPr>
                <w:rFonts w:ascii="宋体" w:hAnsi="宋体"/>
                <w:kern w:val="0"/>
                <w:szCs w:val="21"/>
                <w:lang w:eastAsia="zh-Hans"/>
              </w:rPr>
            </w:pPr>
          </w:p>
        </w:tc>
        <w:tc>
          <w:tcPr>
            <w:tcW w:w="705" w:type="dxa"/>
            <w:vAlign w:val="center"/>
          </w:tcPr>
          <w:p w14:paraId="2B666E4B">
            <w:pPr>
              <w:widowControl/>
              <w:snapToGrid w:val="0"/>
              <w:spacing w:line="360" w:lineRule="auto"/>
              <w:contextualSpacing/>
              <w:jc w:val="center"/>
              <w:rPr>
                <w:rFonts w:ascii="宋体" w:hAnsi="宋体"/>
                <w:kern w:val="0"/>
                <w:szCs w:val="21"/>
                <w:lang w:eastAsia="zh-Hans"/>
              </w:rPr>
            </w:pPr>
          </w:p>
        </w:tc>
        <w:tc>
          <w:tcPr>
            <w:tcW w:w="900" w:type="dxa"/>
            <w:vAlign w:val="center"/>
          </w:tcPr>
          <w:p w14:paraId="71D94C82">
            <w:pPr>
              <w:widowControl/>
              <w:snapToGrid w:val="0"/>
              <w:spacing w:line="360" w:lineRule="auto"/>
              <w:contextualSpacing/>
              <w:jc w:val="center"/>
              <w:rPr>
                <w:rFonts w:ascii="宋体" w:hAnsi="宋体"/>
                <w:kern w:val="0"/>
                <w:szCs w:val="21"/>
                <w:lang w:eastAsia="zh-Hans"/>
              </w:rPr>
            </w:pPr>
          </w:p>
        </w:tc>
        <w:tc>
          <w:tcPr>
            <w:tcW w:w="720" w:type="dxa"/>
            <w:vAlign w:val="center"/>
          </w:tcPr>
          <w:p w14:paraId="14E627DE">
            <w:pPr>
              <w:widowControl/>
              <w:snapToGrid w:val="0"/>
              <w:spacing w:line="360" w:lineRule="auto"/>
              <w:contextualSpacing/>
              <w:jc w:val="center"/>
              <w:rPr>
                <w:rFonts w:ascii="宋体" w:hAnsi="宋体"/>
                <w:kern w:val="0"/>
                <w:szCs w:val="21"/>
                <w:lang w:eastAsia="zh-Hans"/>
              </w:rPr>
            </w:pPr>
          </w:p>
        </w:tc>
        <w:tc>
          <w:tcPr>
            <w:tcW w:w="1187" w:type="dxa"/>
            <w:vAlign w:val="center"/>
          </w:tcPr>
          <w:p w14:paraId="6F791CA9">
            <w:pPr>
              <w:widowControl/>
              <w:jc w:val="center"/>
              <w:rPr>
                <w:rFonts w:ascii="宋体" w:hAnsi="宋体"/>
                <w:kern w:val="0"/>
                <w:szCs w:val="21"/>
                <w:lang w:eastAsia="zh-Hans"/>
              </w:rPr>
            </w:pPr>
            <w:r>
              <w:rPr>
                <w:rFonts w:hint="eastAsia" w:ascii="宋体" w:hAnsi="宋体" w:eastAsia="宋体" w:cs="宋体"/>
                <w:kern w:val="0"/>
                <w:sz w:val="21"/>
                <w:szCs w:val="21"/>
              </w:rPr>
              <w:t>1</w:t>
            </w:r>
            <w:r>
              <w:rPr>
                <w:rFonts w:hint="eastAsia" w:ascii="宋体" w:hAnsi="宋体" w:eastAsia="宋体" w:cs="宋体"/>
                <w:kern w:val="0"/>
                <w:sz w:val="21"/>
                <w:szCs w:val="21"/>
                <w:lang w:val="en-US" w:eastAsia="zh-CN"/>
              </w:rPr>
              <w:t>个</w:t>
            </w:r>
          </w:p>
        </w:tc>
        <w:tc>
          <w:tcPr>
            <w:tcW w:w="797" w:type="dxa"/>
            <w:vAlign w:val="center"/>
          </w:tcPr>
          <w:p w14:paraId="78116A89">
            <w:pPr>
              <w:widowControl/>
              <w:snapToGrid w:val="0"/>
              <w:spacing w:line="360" w:lineRule="auto"/>
              <w:contextualSpacing/>
              <w:jc w:val="center"/>
              <w:rPr>
                <w:rFonts w:ascii="宋体" w:hAnsi="宋体"/>
                <w:kern w:val="0"/>
                <w:szCs w:val="21"/>
                <w:lang w:eastAsia="zh-Hans"/>
              </w:rPr>
            </w:pPr>
          </w:p>
        </w:tc>
      </w:tr>
      <w:tr w14:paraId="1CE25D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7" w:type="dxa"/>
            <w:vAlign w:val="center"/>
          </w:tcPr>
          <w:p w14:paraId="4DBB9AE4">
            <w:pPr>
              <w:widowControl/>
              <w:jc w:val="center"/>
              <w:rPr>
                <w:rFonts w:ascii="宋体" w:hAnsi="宋体"/>
                <w:kern w:val="0"/>
                <w:szCs w:val="21"/>
                <w:lang w:eastAsia="zh-Hans"/>
              </w:rPr>
            </w:pPr>
            <w:r>
              <w:rPr>
                <w:rFonts w:hint="eastAsia" w:ascii="宋体" w:hAnsi="宋体" w:eastAsia="宋体" w:cs="宋体"/>
                <w:color w:val="000000"/>
                <w:kern w:val="0"/>
                <w:sz w:val="21"/>
                <w:szCs w:val="21"/>
              </w:rPr>
              <w:t>7</w:t>
            </w:r>
          </w:p>
        </w:tc>
        <w:tc>
          <w:tcPr>
            <w:tcW w:w="2860" w:type="dxa"/>
            <w:vAlign w:val="center"/>
          </w:tcPr>
          <w:p w14:paraId="26601DC1">
            <w:pPr>
              <w:widowControl/>
              <w:jc w:val="center"/>
              <w:rPr>
                <w:rFonts w:ascii="宋体" w:hAnsi="宋体"/>
                <w:kern w:val="0"/>
                <w:szCs w:val="21"/>
                <w:lang w:eastAsia="zh-Hans"/>
              </w:rPr>
            </w:pPr>
            <w:r>
              <w:rPr>
                <w:rFonts w:hint="eastAsia" w:ascii="宋体" w:hAnsi="宋体" w:eastAsia="宋体" w:cs="宋体"/>
                <w:color w:val="000000"/>
                <w:kern w:val="0"/>
                <w:sz w:val="21"/>
                <w:szCs w:val="21"/>
              </w:rPr>
              <w:t>横臂支架</w:t>
            </w:r>
            <w:r>
              <w:rPr>
                <w:rFonts w:hint="eastAsia" w:ascii="宋体" w:hAnsi="宋体" w:cs="宋体"/>
                <w:color w:val="000000"/>
                <w:kern w:val="0"/>
                <w:sz w:val="21"/>
                <w:szCs w:val="21"/>
                <w:lang w:eastAsia="zh-CN"/>
              </w:rPr>
              <w:t>（</w:t>
            </w:r>
            <w:r>
              <w:rPr>
                <w:rFonts w:hint="eastAsia" w:ascii="宋体" w:hAnsi="宋体" w:cs="宋体"/>
                <w:color w:val="000000"/>
                <w:kern w:val="0"/>
                <w:sz w:val="21"/>
                <w:szCs w:val="21"/>
                <w:lang w:val="en-US" w:eastAsia="zh-CN"/>
              </w:rPr>
              <w:t>2m</w:t>
            </w:r>
            <w:r>
              <w:rPr>
                <w:rFonts w:hint="eastAsia" w:ascii="宋体" w:hAnsi="宋体" w:cs="宋体"/>
                <w:color w:val="000000"/>
                <w:kern w:val="0"/>
                <w:sz w:val="21"/>
                <w:szCs w:val="21"/>
                <w:lang w:eastAsia="zh-CN"/>
              </w:rPr>
              <w:t>）</w:t>
            </w:r>
          </w:p>
        </w:tc>
        <w:tc>
          <w:tcPr>
            <w:tcW w:w="795" w:type="dxa"/>
            <w:vAlign w:val="center"/>
          </w:tcPr>
          <w:p w14:paraId="3F3350EE">
            <w:pPr>
              <w:widowControl/>
              <w:snapToGrid w:val="0"/>
              <w:spacing w:line="360" w:lineRule="auto"/>
              <w:contextualSpacing/>
              <w:jc w:val="center"/>
              <w:rPr>
                <w:rFonts w:ascii="宋体" w:hAnsi="宋体"/>
                <w:kern w:val="0"/>
                <w:szCs w:val="21"/>
                <w:lang w:eastAsia="zh-Hans"/>
              </w:rPr>
            </w:pPr>
          </w:p>
        </w:tc>
        <w:tc>
          <w:tcPr>
            <w:tcW w:w="645" w:type="dxa"/>
            <w:vAlign w:val="center"/>
          </w:tcPr>
          <w:p w14:paraId="72EF37F5">
            <w:pPr>
              <w:widowControl/>
              <w:snapToGrid w:val="0"/>
              <w:spacing w:line="360" w:lineRule="auto"/>
              <w:contextualSpacing/>
              <w:jc w:val="center"/>
              <w:rPr>
                <w:rFonts w:ascii="宋体" w:hAnsi="宋体"/>
                <w:kern w:val="0"/>
                <w:szCs w:val="21"/>
                <w:lang w:eastAsia="zh-Hans"/>
              </w:rPr>
            </w:pPr>
          </w:p>
        </w:tc>
        <w:tc>
          <w:tcPr>
            <w:tcW w:w="705" w:type="dxa"/>
            <w:vAlign w:val="center"/>
          </w:tcPr>
          <w:p w14:paraId="67DF6875">
            <w:pPr>
              <w:widowControl/>
              <w:snapToGrid w:val="0"/>
              <w:spacing w:line="360" w:lineRule="auto"/>
              <w:contextualSpacing/>
              <w:jc w:val="center"/>
              <w:rPr>
                <w:rFonts w:ascii="宋体" w:hAnsi="宋体"/>
                <w:kern w:val="0"/>
                <w:szCs w:val="21"/>
                <w:lang w:eastAsia="zh-Hans"/>
              </w:rPr>
            </w:pPr>
          </w:p>
        </w:tc>
        <w:tc>
          <w:tcPr>
            <w:tcW w:w="900" w:type="dxa"/>
            <w:vAlign w:val="center"/>
          </w:tcPr>
          <w:p w14:paraId="0ED9A73C">
            <w:pPr>
              <w:widowControl/>
              <w:snapToGrid w:val="0"/>
              <w:spacing w:line="360" w:lineRule="auto"/>
              <w:contextualSpacing/>
              <w:jc w:val="center"/>
              <w:rPr>
                <w:rFonts w:ascii="宋体" w:hAnsi="宋体"/>
                <w:kern w:val="0"/>
                <w:szCs w:val="21"/>
                <w:lang w:eastAsia="zh-Hans"/>
              </w:rPr>
            </w:pPr>
          </w:p>
        </w:tc>
        <w:tc>
          <w:tcPr>
            <w:tcW w:w="720" w:type="dxa"/>
            <w:vAlign w:val="center"/>
          </w:tcPr>
          <w:p w14:paraId="0B037A8F">
            <w:pPr>
              <w:widowControl/>
              <w:snapToGrid w:val="0"/>
              <w:spacing w:line="360" w:lineRule="auto"/>
              <w:contextualSpacing/>
              <w:jc w:val="center"/>
              <w:rPr>
                <w:rFonts w:ascii="宋体" w:hAnsi="宋体"/>
                <w:kern w:val="0"/>
                <w:szCs w:val="21"/>
                <w:lang w:eastAsia="zh-Hans"/>
              </w:rPr>
            </w:pPr>
          </w:p>
        </w:tc>
        <w:tc>
          <w:tcPr>
            <w:tcW w:w="1187" w:type="dxa"/>
            <w:vAlign w:val="center"/>
          </w:tcPr>
          <w:p w14:paraId="442BF7DD">
            <w:pPr>
              <w:widowControl/>
              <w:jc w:val="center"/>
              <w:rPr>
                <w:rFonts w:ascii="宋体" w:hAnsi="宋体"/>
                <w:kern w:val="0"/>
                <w:szCs w:val="21"/>
                <w:lang w:eastAsia="zh-Hans"/>
              </w:rPr>
            </w:pPr>
            <w:r>
              <w:rPr>
                <w:rFonts w:hint="eastAsia" w:ascii="宋体" w:hAnsi="宋体" w:eastAsia="宋体" w:cs="宋体"/>
                <w:kern w:val="0"/>
                <w:sz w:val="21"/>
                <w:szCs w:val="21"/>
              </w:rPr>
              <w:t>1</w:t>
            </w:r>
            <w:r>
              <w:rPr>
                <w:rFonts w:hint="eastAsia" w:ascii="宋体" w:hAnsi="宋体" w:eastAsia="宋体" w:cs="宋体"/>
                <w:kern w:val="0"/>
                <w:sz w:val="21"/>
                <w:szCs w:val="21"/>
                <w:lang w:val="en-US" w:eastAsia="zh-CN"/>
              </w:rPr>
              <w:t>个</w:t>
            </w:r>
          </w:p>
        </w:tc>
        <w:tc>
          <w:tcPr>
            <w:tcW w:w="797" w:type="dxa"/>
            <w:vAlign w:val="center"/>
          </w:tcPr>
          <w:p w14:paraId="713D3EEE">
            <w:pPr>
              <w:widowControl/>
              <w:snapToGrid w:val="0"/>
              <w:spacing w:line="360" w:lineRule="auto"/>
              <w:contextualSpacing/>
              <w:jc w:val="center"/>
              <w:rPr>
                <w:rFonts w:ascii="宋体" w:hAnsi="宋体"/>
                <w:kern w:val="0"/>
                <w:szCs w:val="21"/>
                <w:lang w:eastAsia="zh-Hans"/>
              </w:rPr>
            </w:pPr>
          </w:p>
        </w:tc>
      </w:tr>
      <w:tr w14:paraId="3CDB8F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7" w:type="dxa"/>
            <w:vAlign w:val="center"/>
          </w:tcPr>
          <w:p w14:paraId="2791A735">
            <w:pPr>
              <w:widowControl/>
              <w:jc w:val="center"/>
              <w:rPr>
                <w:rFonts w:ascii="宋体" w:hAnsi="宋体"/>
                <w:kern w:val="0"/>
                <w:szCs w:val="21"/>
                <w:lang w:eastAsia="zh-Hans"/>
              </w:rPr>
            </w:pPr>
            <w:r>
              <w:rPr>
                <w:rFonts w:hint="eastAsia" w:ascii="宋体" w:hAnsi="宋体" w:eastAsia="宋体" w:cs="宋体"/>
                <w:color w:val="000000"/>
                <w:kern w:val="0"/>
                <w:sz w:val="21"/>
                <w:szCs w:val="21"/>
              </w:rPr>
              <w:t>8</w:t>
            </w:r>
          </w:p>
        </w:tc>
        <w:tc>
          <w:tcPr>
            <w:tcW w:w="2860" w:type="dxa"/>
            <w:vAlign w:val="center"/>
          </w:tcPr>
          <w:p w14:paraId="19CDCEE9">
            <w:pPr>
              <w:widowControl/>
              <w:jc w:val="center"/>
              <w:rPr>
                <w:rFonts w:ascii="宋体" w:hAnsi="宋体"/>
                <w:kern w:val="0"/>
                <w:szCs w:val="21"/>
                <w:lang w:eastAsia="zh-Hans"/>
              </w:rPr>
            </w:pPr>
            <w:r>
              <w:rPr>
                <w:rFonts w:hint="eastAsia" w:ascii="宋体" w:hAnsi="宋体" w:eastAsia="宋体" w:cs="宋体"/>
                <w:color w:val="000000"/>
                <w:kern w:val="0"/>
                <w:sz w:val="21"/>
                <w:szCs w:val="21"/>
              </w:rPr>
              <w:t>电表及配套设备</w:t>
            </w:r>
          </w:p>
        </w:tc>
        <w:tc>
          <w:tcPr>
            <w:tcW w:w="795" w:type="dxa"/>
            <w:vAlign w:val="center"/>
          </w:tcPr>
          <w:p w14:paraId="2A165F21">
            <w:pPr>
              <w:widowControl/>
              <w:snapToGrid w:val="0"/>
              <w:spacing w:line="360" w:lineRule="auto"/>
              <w:contextualSpacing/>
              <w:jc w:val="center"/>
              <w:rPr>
                <w:rFonts w:ascii="宋体" w:hAnsi="宋体"/>
                <w:kern w:val="0"/>
                <w:szCs w:val="21"/>
                <w:lang w:eastAsia="zh-Hans"/>
              </w:rPr>
            </w:pPr>
          </w:p>
        </w:tc>
        <w:tc>
          <w:tcPr>
            <w:tcW w:w="645" w:type="dxa"/>
            <w:vAlign w:val="center"/>
          </w:tcPr>
          <w:p w14:paraId="2BC74CC9">
            <w:pPr>
              <w:widowControl/>
              <w:snapToGrid w:val="0"/>
              <w:spacing w:line="360" w:lineRule="auto"/>
              <w:contextualSpacing/>
              <w:jc w:val="center"/>
              <w:rPr>
                <w:rFonts w:ascii="宋体" w:hAnsi="宋体"/>
                <w:kern w:val="0"/>
                <w:szCs w:val="21"/>
                <w:lang w:eastAsia="zh-Hans"/>
              </w:rPr>
            </w:pPr>
          </w:p>
        </w:tc>
        <w:tc>
          <w:tcPr>
            <w:tcW w:w="705" w:type="dxa"/>
            <w:vAlign w:val="center"/>
          </w:tcPr>
          <w:p w14:paraId="13973438">
            <w:pPr>
              <w:widowControl/>
              <w:snapToGrid w:val="0"/>
              <w:spacing w:line="360" w:lineRule="auto"/>
              <w:contextualSpacing/>
              <w:jc w:val="center"/>
              <w:rPr>
                <w:rFonts w:ascii="宋体" w:hAnsi="宋体"/>
                <w:kern w:val="0"/>
                <w:szCs w:val="21"/>
                <w:lang w:eastAsia="zh-Hans"/>
              </w:rPr>
            </w:pPr>
          </w:p>
        </w:tc>
        <w:tc>
          <w:tcPr>
            <w:tcW w:w="900" w:type="dxa"/>
            <w:vAlign w:val="center"/>
          </w:tcPr>
          <w:p w14:paraId="542B291E">
            <w:pPr>
              <w:widowControl/>
              <w:snapToGrid w:val="0"/>
              <w:spacing w:line="360" w:lineRule="auto"/>
              <w:contextualSpacing/>
              <w:jc w:val="center"/>
              <w:rPr>
                <w:rFonts w:ascii="宋体" w:hAnsi="宋体"/>
                <w:kern w:val="0"/>
                <w:szCs w:val="21"/>
                <w:lang w:eastAsia="zh-Hans"/>
              </w:rPr>
            </w:pPr>
          </w:p>
        </w:tc>
        <w:tc>
          <w:tcPr>
            <w:tcW w:w="720" w:type="dxa"/>
            <w:vAlign w:val="center"/>
          </w:tcPr>
          <w:p w14:paraId="5A4D472F">
            <w:pPr>
              <w:widowControl/>
              <w:snapToGrid w:val="0"/>
              <w:spacing w:line="360" w:lineRule="auto"/>
              <w:contextualSpacing/>
              <w:jc w:val="center"/>
              <w:rPr>
                <w:rFonts w:ascii="宋体" w:hAnsi="宋体"/>
                <w:kern w:val="0"/>
                <w:szCs w:val="21"/>
                <w:lang w:eastAsia="zh-Hans"/>
              </w:rPr>
            </w:pPr>
          </w:p>
        </w:tc>
        <w:tc>
          <w:tcPr>
            <w:tcW w:w="1187" w:type="dxa"/>
            <w:vAlign w:val="center"/>
          </w:tcPr>
          <w:p w14:paraId="2E1D2071">
            <w:pPr>
              <w:widowControl/>
              <w:jc w:val="center"/>
              <w:rPr>
                <w:rFonts w:hint="eastAsia" w:ascii="宋体" w:hAnsi="宋体" w:eastAsia="宋体"/>
                <w:kern w:val="0"/>
                <w:szCs w:val="21"/>
                <w:lang w:val="en-US" w:eastAsia="zh-CN"/>
              </w:rPr>
            </w:pPr>
            <w:r>
              <w:rPr>
                <w:rFonts w:hint="eastAsia" w:ascii="宋体" w:hAnsi="宋体" w:eastAsia="宋体" w:cs="宋体"/>
                <w:kern w:val="0"/>
                <w:sz w:val="21"/>
                <w:szCs w:val="21"/>
              </w:rPr>
              <w:t>3</w:t>
            </w:r>
            <w:r>
              <w:rPr>
                <w:rFonts w:hint="eastAsia" w:ascii="宋体" w:hAnsi="宋体" w:eastAsia="宋体" w:cs="宋体"/>
                <w:kern w:val="0"/>
                <w:sz w:val="21"/>
                <w:szCs w:val="21"/>
                <w:lang w:val="en-US" w:eastAsia="zh-CN"/>
              </w:rPr>
              <w:t>套</w:t>
            </w:r>
          </w:p>
        </w:tc>
        <w:tc>
          <w:tcPr>
            <w:tcW w:w="797" w:type="dxa"/>
            <w:vAlign w:val="center"/>
          </w:tcPr>
          <w:p w14:paraId="61AAE068">
            <w:pPr>
              <w:widowControl/>
              <w:snapToGrid w:val="0"/>
              <w:spacing w:line="360" w:lineRule="auto"/>
              <w:contextualSpacing/>
              <w:jc w:val="center"/>
              <w:rPr>
                <w:rFonts w:ascii="宋体" w:hAnsi="宋体"/>
                <w:kern w:val="0"/>
                <w:szCs w:val="21"/>
                <w:lang w:eastAsia="zh-Hans"/>
              </w:rPr>
            </w:pPr>
          </w:p>
        </w:tc>
      </w:tr>
      <w:tr w14:paraId="329ABA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7" w:type="dxa"/>
            <w:vAlign w:val="center"/>
          </w:tcPr>
          <w:p w14:paraId="105218E8">
            <w:pPr>
              <w:widowControl/>
              <w:jc w:val="center"/>
              <w:rPr>
                <w:rFonts w:ascii="宋体" w:hAnsi="宋体"/>
                <w:kern w:val="0"/>
                <w:szCs w:val="21"/>
                <w:lang w:eastAsia="zh-Hans"/>
              </w:rPr>
            </w:pPr>
            <w:r>
              <w:rPr>
                <w:rFonts w:hint="eastAsia" w:ascii="宋体" w:hAnsi="宋体" w:eastAsia="宋体" w:cs="宋体"/>
                <w:color w:val="000000"/>
                <w:kern w:val="0"/>
                <w:sz w:val="21"/>
                <w:szCs w:val="21"/>
              </w:rPr>
              <w:t>9</w:t>
            </w:r>
          </w:p>
        </w:tc>
        <w:tc>
          <w:tcPr>
            <w:tcW w:w="2860" w:type="dxa"/>
            <w:vAlign w:val="center"/>
          </w:tcPr>
          <w:p w14:paraId="163B3FB8">
            <w:pPr>
              <w:widowControl/>
              <w:jc w:val="center"/>
              <w:rPr>
                <w:rFonts w:ascii="宋体" w:hAnsi="宋体"/>
                <w:kern w:val="0"/>
                <w:szCs w:val="21"/>
                <w:lang w:eastAsia="zh-Hans"/>
              </w:rPr>
            </w:pPr>
            <w:r>
              <w:rPr>
                <w:rFonts w:hint="eastAsia" w:ascii="宋体" w:hAnsi="宋体" w:eastAsia="宋体" w:cs="宋体"/>
                <w:color w:val="000000"/>
                <w:kern w:val="0"/>
                <w:sz w:val="21"/>
                <w:szCs w:val="21"/>
              </w:rPr>
              <w:t>超五类网线</w:t>
            </w:r>
          </w:p>
        </w:tc>
        <w:tc>
          <w:tcPr>
            <w:tcW w:w="795" w:type="dxa"/>
            <w:vAlign w:val="center"/>
          </w:tcPr>
          <w:p w14:paraId="16ADB441">
            <w:pPr>
              <w:widowControl/>
              <w:snapToGrid w:val="0"/>
              <w:spacing w:line="360" w:lineRule="auto"/>
              <w:contextualSpacing/>
              <w:jc w:val="center"/>
              <w:rPr>
                <w:rFonts w:ascii="宋体" w:hAnsi="宋体"/>
                <w:kern w:val="0"/>
                <w:szCs w:val="21"/>
                <w:lang w:eastAsia="zh-Hans"/>
              </w:rPr>
            </w:pPr>
          </w:p>
        </w:tc>
        <w:tc>
          <w:tcPr>
            <w:tcW w:w="645" w:type="dxa"/>
            <w:vAlign w:val="center"/>
          </w:tcPr>
          <w:p w14:paraId="2511B1A6">
            <w:pPr>
              <w:widowControl/>
              <w:snapToGrid w:val="0"/>
              <w:spacing w:line="360" w:lineRule="auto"/>
              <w:contextualSpacing/>
              <w:jc w:val="center"/>
              <w:rPr>
                <w:rFonts w:ascii="宋体" w:hAnsi="宋体"/>
                <w:kern w:val="0"/>
                <w:szCs w:val="21"/>
                <w:lang w:eastAsia="zh-Hans"/>
              </w:rPr>
            </w:pPr>
          </w:p>
        </w:tc>
        <w:tc>
          <w:tcPr>
            <w:tcW w:w="705" w:type="dxa"/>
            <w:vAlign w:val="center"/>
          </w:tcPr>
          <w:p w14:paraId="71B95D06">
            <w:pPr>
              <w:widowControl/>
              <w:snapToGrid w:val="0"/>
              <w:spacing w:line="360" w:lineRule="auto"/>
              <w:contextualSpacing/>
              <w:jc w:val="center"/>
              <w:rPr>
                <w:rFonts w:ascii="宋体" w:hAnsi="宋体"/>
                <w:kern w:val="0"/>
                <w:szCs w:val="21"/>
                <w:lang w:eastAsia="zh-Hans"/>
              </w:rPr>
            </w:pPr>
          </w:p>
        </w:tc>
        <w:tc>
          <w:tcPr>
            <w:tcW w:w="900" w:type="dxa"/>
            <w:vAlign w:val="center"/>
          </w:tcPr>
          <w:p w14:paraId="748A68A9">
            <w:pPr>
              <w:widowControl/>
              <w:snapToGrid w:val="0"/>
              <w:spacing w:line="360" w:lineRule="auto"/>
              <w:contextualSpacing/>
              <w:jc w:val="center"/>
              <w:rPr>
                <w:rFonts w:ascii="宋体" w:hAnsi="宋体"/>
                <w:kern w:val="0"/>
                <w:szCs w:val="21"/>
                <w:lang w:eastAsia="zh-Hans"/>
              </w:rPr>
            </w:pPr>
          </w:p>
        </w:tc>
        <w:tc>
          <w:tcPr>
            <w:tcW w:w="720" w:type="dxa"/>
            <w:vAlign w:val="center"/>
          </w:tcPr>
          <w:p w14:paraId="68AD12C2">
            <w:pPr>
              <w:widowControl/>
              <w:snapToGrid w:val="0"/>
              <w:spacing w:line="360" w:lineRule="auto"/>
              <w:contextualSpacing/>
              <w:jc w:val="center"/>
              <w:rPr>
                <w:rFonts w:ascii="宋体" w:hAnsi="宋体"/>
                <w:kern w:val="0"/>
                <w:szCs w:val="21"/>
                <w:lang w:eastAsia="zh-Hans"/>
              </w:rPr>
            </w:pPr>
          </w:p>
        </w:tc>
        <w:tc>
          <w:tcPr>
            <w:tcW w:w="1187" w:type="dxa"/>
            <w:vAlign w:val="center"/>
          </w:tcPr>
          <w:p w14:paraId="7B4977A6">
            <w:pPr>
              <w:widowControl/>
              <w:jc w:val="center"/>
              <w:rPr>
                <w:rFonts w:hint="eastAsia" w:ascii="宋体" w:hAnsi="宋体" w:eastAsia="宋体"/>
                <w:kern w:val="0"/>
                <w:szCs w:val="21"/>
                <w:lang w:val="en-US" w:eastAsia="zh-CN"/>
              </w:rPr>
            </w:pPr>
            <w:r>
              <w:rPr>
                <w:rFonts w:hint="eastAsia" w:ascii="宋体" w:hAnsi="宋体" w:eastAsia="宋体" w:cs="宋体"/>
                <w:kern w:val="0"/>
                <w:sz w:val="21"/>
                <w:szCs w:val="21"/>
              </w:rPr>
              <w:t>535</w:t>
            </w:r>
            <w:r>
              <w:rPr>
                <w:rFonts w:hint="eastAsia" w:ascii="宋体" w:hAnsi="宋体" w:eastAsia="宋体" w:cs="宋体"/>
                <w:kern w:val="0"/>
                <w:sz w:val="21"/>
                <w:szCs w:val="21"/>
                <w:lang w:val="en-US" w:eastAsia="zh-CN"/>
              </w:rPr>
              <w:t>m</w:t>
            </w:r>
          </w:p>
        </w:tc>
        <w:tc>
          <w:tcPr>
            <w:tcW w:w="797" w:type="dxa"/>
            <w:vAlign w:val="center"/>
          </w:tcPr>
          <w:p w14:paraId="01DB656F">
            <w:pPr>
              <w:widowControl/>
              <w:snapToGrid w:val="0"/>
              <w:spacing w:line="360" w:lineRule="auto"/>
              <w:contextualSpacing/>
              <w:jc w:val="center"/>
              <w:rPr>
                <w:rFonts w:ascii="宋体" w:hAnsi="宋体"/>
                <w:kern w:val="0"/>
                <w:szCs w:val="21"/>
                <w:lang w:eastAsia="zh-Hans"/>
              </w:rPr>
            </w:pPr>
          </w:p>
        </w:tc>
      </w:tr>
      <w:tr w14:paraId="02DA88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7" w:type="dxa"/>
            <w:vAlign w:val="center"/>
          </w:tcPr>
          <w:p w14:paraId="32207DA5">
            <w:pPr>
              <w:widowControl/>
              <w:jc w:val="center"/>
              <w:rPr>
                <w:rFonts w:ascii="宋体" w:hAnsi="宋体"/>
                <w:kern w:val="0"/>
                <w:szCs w:val="21"/>
                <w:lang w:eastAsia="zh-Hans"/>
              </w:rPr>
            </w:pPr>
            <w:r>
              <w:rPr>
                <w:rFonts w:hint="eastAsia" w:ascii="宋体" w:hAnsi="宋体" w:eastAsia="宋体" w:cs="宋体"/>
                <w:color w:val="000000"/>
                <w:kern w:val="0"/>
                <w:sz w:val="21"/>
                <w:szCs w:val="21"/>
              </w:rPr>
              <w:t>10</w:t>
            </w:r>
          </w:p>
        </w:tc>
        <w:tc>
          <w:tcPr>
            <w:tcW w:w="2860" w:type="dxa"/>
            <w:vAlign w:val="center"/>
          </w:tcPr>
          <w:p w14:paraId="0A866FBF">
            <w:pPr>
              <w:widowControl/>
              <w:jc w:val="center"/>
              <w:rPr>
                <w:rFonts w:ascii="宋体" w:hAnsi="宋体"/>
                <w:kern w:val="0"/>
                <w:szCs w:val="21"/>
                <w:lang w:eastAsia="zh-Hans"/>
              </w:rPr>
            </w:pPr>
            <w:r>
              <w:rPr>
                <w:rFonts w:hint="eastAsia" w:ascii="宋体" w:hAnsi="宋体" w:eastAsia="宋体" w:cs="宋体"/>
                <w:color w:val="000000"/>
                <w:kern w:val="0"/>
                <w:sz w:val="21"/>
                <w:szCs w:val="21"/>
              </w:rPr>
              <w:t>电源线</w:t>
            </w:r>
            <w:r>
              <w:rPr>
                <w:rFonts w:hint="eastAsia" w:ascii="宋体" w:hAnsi="宋体" w:cs="宋体"/>
                <w:color w:val="000000"/>
                <w:kern w:val="0"/>
                <w:sz w:val="21"/>
                <w:szCs w:val="21"/>
                <w:lang w:eastAsia="zh-CN"/>
              </w:rPr>
              <w:t>（</w:t>
            </w:r>
            <w:r>
              <w:rPr>
                <w:rFonts w:hint="eastAsia" w:ascii="宋体" w:hAnsi="宋体" w:eastAsia="宋体" w:cs="宋体"/>
                <w:color w:val="000000"/>
                <w:kern w:val="0"/>
                <w:sz w:val="21"/>
                <w:szCs w:val="21"/>
              </w:rPr>
              <w:t>RVV3×</w:t>
            </w:r>
            <w:r>
              <w:rPr>
                <w:rFonts w:hint="eastAsia" w:ascii="宋体" w:hAnsi="宋体" w:cs="宋体"/>
                <w:color w:val="000000"/>
                <w:kern w:val="0"/>
                <w:sz w:val="21"/>
                <w:szCs w:val="21"/>
                <w:lang w:val="en-US" w:eastAsia="zh-CN"/>
              </w:rPr>
              <w:t>1</w:t>
            </w:r>
            <w:r>
              <w:rPr>
                <w:rFonts w:hint="eastAsia" w:ascii="宋体" w:hAnsi="宋体" w:eastAsia="宋体" w:cs="宋体"/>
                <w:color w:val="000000"/>
                <w:kern w:val="0"/>
                <w:sz w:val="21"/>
                <w:szCs w:val="21"/>
              </w:rPr>
              <w:t>.</w:t>
            </w:r>
            <w:r>
              <w:rPr>
                <w:rFonts w:hint="eastAsia" w:ascii="宋体" w:hAnsi="宋体" w:cs="宋体"/>
                <w:color w:val="000000"/>
                <w:kern w:val="0"/>
                <w:sz w:val="21"/>
                <w:szCs w:val="21"/>
                <w:lang w:val="en-US" w:eastAsia="zh-CN"/>
              </w:rPr>
              <w:t>0</w:t>
            </w:r>
            <w:r>
              <w:rPr>
                <w:rFonts w:hint="eastAsia" w:ascii="宋体" w:hAnsi="宋体" w:eastAsia="宋体" w:cs="宋体"/>
                <w:color w:val="000000"/>
                <w:kern w:val="0"/>
                <w:sz w:val="21"/>
                <w:szCs w:val="21"/>
              </w:rPr>
              <w:t>mm²</w:t>
            </w:r>
            <w:r>
              <w:rPr>
                <w:rFonts w:hint="eastAsia" w:ascii="宋体" w:hAnsi="宋体" w:cs="宋体"/>
                <w:color w:val="000000"/>
                <w:kern w:val="0"/>
                <w:sz w:val="21"/>
                <w:szCs w:val="21"/>
                <w:lang w:eastAsia="zh-CN"/>
              </w:rPr>
              <w:t>）</w:t>
            </w:r>
          </w:p>
        </w:tc>
        <w:tc>
          <w:tcPr>
            <w:tcW w:w="795" w:type="dxa"/>
            <w:vAlign w:val="center"/>
          </w:tcPr>
          <w:p w14:paraId="038D6196">
            <w:pPr>
              <w:widowControl/>
              <w:snapToGrid w:val="0"/>
              <w:spacing w:line="360" w:lineRule="auto"/>
              <w:contextualSpacing/>
              <w:jc w:val="center"/>
              <w:rPr>
                <w:rFonts w:ascii="宋体" w:hAnsi="宋体"/>
                <w:kern w:val="0"/>
                <w:szCs w:val="21"/>
                <w:lang w:eastAsia="zh-Hans"/>
              </w:rPr>
            </w:pPr>
          </w:p>
        </w:tc>
        <w:tc>
          <w:tcPr>
            <w:tcW w:w="645" w:type="dxa"/>
            <w:vAlign w:val="center"/>
          </w:tcPr>
          <w:p w14:paraId="342CED96">
            <w:pPr>
              <w:widowControl/>
              <w:snapToGrid w:val="0"/>
              <w:spacing w:line="360" w:lineRule="auto"/>
              <w:contextualSpacing/>
              <w:jc w:val="center"/>
              <w:rPr>
                <w:rFonts w:ascii="宋体" w:hAnsi="宋体"/>
                <w:kern w:val="0"/>
                <w:szCs w:val="21"/>
                <w:lang w:eastAsia="zh-Hans"/>
              </w:rPr>
            </w:pPr>
          </w:p>
        </w:tc>
        <w:tc>
          <w:tcPr>
            <w:tcW w:w="705" w:type="dxa"/>
            <w:vAlign w:val="center"/>
          </w:tcPr>
          <w:p w14:paraId="5F6AAECA">
            <w:pPr>
              <w:widowControl/>
              <w:snapToGrid w:val="0"/>
              <w:spacing w:line="360" w:lineRule="auto"/>
              <w:contextualSpacing/>
              <w:jc w:val="center"/>
              <w:rPr>
                <w:rFonts w:ascii="宋体" w:hAnsi="宋体"/>
                <w:kern w:val="0"/>
                <w:szCs w:val="21"/>
                <w:lang w:eastAsia="zh-Hans"/>
              </w:rPr>
            </w:pPr>
          </w:p>
        </w:tc>
        <w:tc>
          <w:tcPr>
            <w:tcW w:w="900" w:type="dxa"/>
            <w:vAlign w:val="center"/>
          </w:tcPr>
          <w:p w14:paraId="189E8EC8">
            <w:pPr>
              <w:widowControl/>
              <w:snapToGrid w:val="0"/>
              <w:spacing w:line="360" w:lineRule="auto"/>
              <w:contextualSpacing/>
              <w:jc w:val="center"/>
              <w:rPr>
                <w:rFonts w:ascii="宋体" w:hAnsi="宋体"/>
                <w:kern w:val="0"/>
                <w:szCs w:val="21"/>
                <w:lang w:eastAsia="zh-Hans"/>
              </w:rPr>
            </w:pPr>
          </w:p>
        </w:tc>
        <w:tc>
          <w:tcPr>
            <w:tcW w:w="720" w:type="dxa"/>
            <w:vAlign w:val="center"/>
          </w:tcPr>
          <w:p w14:paraId="7052C309">
            <w:pPr>
              <w:widowControl/>
              <w:snapToGrid w:val="0"/>
              <w:spacing w:line="360" w:lineRule="auto"/>
              <w:contextualSpacing/>
              <w:jc w:val="center"/>
              <w:rPr>
                <w:rFonts w:ascii="宋体" w:hAnsi="宋体"/>
                <w:kern w:val="0"/>
                <w:szCs w:val="21"/>
                <w:lang w:eastAsia="zh-Hans"/>
              </w:rPr>
            </w:pPr>
          </w:p>
        </w:tc>
        <w:tc>
          <w:tcPr>
            <w:tcW w:w="1187" w:type="dxa"/>
            <w:vAlign w:val="center"/>
          </w:tcPr>
          <w:p w14:paraId="0F59B732">
            <w:pPr>
              <w:widowControl/>
              <w:jc w:val="center"/>
              <w:rPr>
                <w:rFonts w:ascii="宋体" w:hAnsi="宋体"/>
                <w:kern w:val="0"/>
                <w:szCs w:val="21"/>
                <w:lang w:eastAsia="zh-Hans"/>
              </w:rPr>
            </w:pPr>
            <w:r>
              <w:rPr>
                <w:rFonts w:hint="eastAsia" w:ascii="宋体" w:hAnsi="宋体" w:eastAsia="宋体" w:cs="宋体"/>
                <w:kern w:val="0"/>
                <w:sz w:val="21"/>
                <w:szCs w:val="21"/>
              </w:rPr>
              <w:t>535</w:t>
            </w:r>
            <w:r>
              <w:rPr>
                <w:rFonts w:hint="eastAsia" w:ascii="宋体" w:hAnsi="宋体" w:eastAsia="宋体" w:cs="宋体"/>
                <w:kern w:val="0"/>
                <w:sz w:val="21"/>
                <w:szCs w:val="21"/>
                <w:lang w:val="en-US" w:eastAsia="zh-CN"/>
              </w:rPr>
              <w:t>m</w:t>
            </w:r>
          </w:p>
        </w:tc>
        <w:tc>
          <w:tcPr>
            <w:tcW w:w="797" w:type="dxa"/>
            <w:vAlign w:val="center"/>
          </w:tcPr>
          <w:p w14:paraId="1E2A17D1">
            <w:pPr>
              <w:widowControl/>
              <w:snapToGrid w:val="0"/>
              <w:spacing w:line="360" w:lineRule="auto"/>
              <w:contextualSpacing/>
              <w:jc w:val="center"/>
              <w:rPr>
                <w:rFonts w:ascii="宋体" w:hAnsi="宋体"/>
                <w:kern w:val="0"/>
                <w:szCs w:val="21"/>
                <w:lang w:eastAsia="zh-Hans"/>
              </w:rPr>
            </w:pPr>
          </w:p>
        </w:tc>
      </w:tr>
      <w:tr w14:paraId="39CA5E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7" w:type="dxa"/>
            <w:vAlign w:val="center"/>
          </w:tcPr>
          <w:p w14:paraId="0A19BBC9">
            <w:pPr>
              <w:widowControl/>
              <w:jc w:val="center"/>
              <w:rPr>
                <w:rFonts w:ascii="宋体" w:hAnsi="宋体"/>
                <w:kern w:val="0"/>
                <w:szCs w:val="21"/>
                <w:lang w:eastAsia="zh-Hans"/>
              </w:rPr>
            </w:pPr>
            <w:r>
              <w:rPr>
                <w:rFonts w:hint="eastAsia" w:ascii="宋体" w:hAnsi="宋体" w:eastAsia="宋体" w:cs="宋体"/>
                <w:color w:val="000000"/>
                <w:kern w:val="0"/>
                <w:sz w:val="21"/>
                <w:szCs w:val="21"/>
              </w:rPr>
              <w:t>11</w:t>
            </w:r>
          </w:p>
        </w:tc>
        <w:tc>
          <w:tcPr>
            <w:tcW w:w="2860" w:type="dxa"/>
            <w:vAlign w:val="center"/>
          </w:tcPr>
          <w:p w14:paraId="1E78F111">
            <w:pPr>
              <w:widowControl/>
              <w:jc w:val="center"/>
              <w:rPr>
                <w:rFonts w:ascii="宋体" w:hAnsi="宋体"/>
                <w:kern w:val="0"/>
                <w:szCs w:val="21"/>
                <w:lang w:eastAsia="zh-Hans"/>
              </w:rPr>
            </w:pPr>
            <w:r>
              <w:rPr>
                <w:rFonts w:hint="eastAsia" w:ascii="宋体" w:hAnsi="宋体" w:eastAsia="宋体" w:cs="宋体"/>
                <w:color w:val="000000"/>
                <w:kern w:val="0"/>
                <w:sz w:val="21"/>
                <w:szCs w:val="21"/>
              </w:rPr>
              <w:t>电源线</w:t>
            </w:r>
            <w:r>
              <w:rPr>
                <w:rFonts w:hint="eastAsia" w:ascii="宋体" w:hAnsi="宋体" w:cs="宋体"/>
                <w:color w:val="000000"/>
                <w:kern w:val="0"/>
                <w:sz w:val="21"/>
                <w:szCs w:val="21"/>
                <w:lang w:eastAsia="zh-CN"/>
              </w:rPr>
              <w:t>（</w:t>
            </w:r>
            <w:r>
              <w:rPr>
                <w:rFonts w:hint="eastAsia" w:ascii="宋体" w:hAnsi="宋体" w:eastAsia="宋体" w:cs="宋体"/>
                <w:color w:val="000000"/>
                <w:kern w:val="0"/>
                <w:sz w:val="21"/>
                <w:szCs w:val="21"/>
              </w:rPr>
              <w:t>RVV3×2.5mm²</w:t>
            </w:r>
            <w:r>
              <w:rPr>
                <w:rFonts w:hint="eastAsia" w:ascii="宋体" w:hAnsi="宋体" w:cs="宋体"/>
                <w:color w:val="000000"/>
                <w:kern w:val="0"/>
                <w:sz w:val="21"/>
                <w:szCs w:val="21"/>
                <w:lang w:eastAsia="zh-CN"/>
              </w:rPr>
              <w:t>）</w:t>
            </w:r>
          </w:p>
        </w:tc>
        <w:tc>
          <w:tcPr>
            <w:tcW w:w="795" w:type="dxa"/>
            <w:vAlign w:val="center"/>
          </w:tcPr>
          <w:p w14:paraId="1B17A312">
            <w:pPr>
              <w:widowControl/>
              <w:snapToGrid w:val="0"/>
              <w:spacing w:line="360" w:lineRule="auto"/>
              <w:contextualSpacing/>
              <w:jc w:val="center"/>
              <w:rPr>
                <w:rFonts w:ascii="宋体" w:hAnsi="宋体"/>
                <w:kern w:val="0"/>
                <w:szCs w:val="21"/>
                <w:lang w:eastAsia="zh-Hans"/>
              </w:rPr>
            </w:pPr>
          </w:p>
        </w:tc>
        <w:tc>
          <w:tcPr>
            <w:tcW w:w="645" w:type="dxa"/>
            <w:vAlign w:val="center"/>
          </w:tcPr>
          <w:p w14:paraId="66D30256">
            <w:pPr>
              <w:widowControl/>
              <w:snapToGrid w:val="0"/>
              <w:spacing w:line="360" w:lineRule="auto"/>
              <w:contextualSpacing/>
              <w:jc w:val="center"/>
              <w:rPr>
                <w:rFonts w:ascii="宋体" w:hAnsi="宋体"/>
                <w:kern w:val="0"/>
                <w:szCs w:val="21"/>
                <w:lang w:eastAsia="zh-Hans"/>
              </w:rPr>
            </w:pPr>
          </w:p>
        </w:tc>
        <w:tc>
          <w:tcPr>
            <w:tcW w:w="705" w:type="dxa"/>
            <w:vAlign w:val="center"/>
          </w:tcPr>
          <w:p w14:paraId="088BBAB0">
            <w:pPr>
              <w:widowControl/>
              <w:snapToGrid w:val="0"/>
              <w:spacing w:line="360" w:lineRule="auto"/>
              <w:contextualSpacing/>
              <w:jc w:val="center"/>
              <w:rPr>
                <w:rFonts w:ascii="宋体" w:hAnsi="宋体"/>
                <w:kern w:val="0"/>
                <w:szCs w:val="21"/>
                <w:lang w:eastAsia="zh-Hans"/>
              </w:rPr>
            </w:pPr>
          </w:p>
        </w:tc>
        <w:tc>
          <w:tcPr>
            <w:tcW w:w="900" w:type="dxa"/>
            <w:vAlign w:val="center"/>
          </w:tcPr>
          <w:p w14:paraId="73007254">
            <w:pPr>
              <w:widowControl/>
              <w:snapToGrid w:val="0"/>
              <w:spacing w:line="360" w:lineRule="auto"/>
              <w:contextualSpacing/>
              <w:jc w:val="center"/>
              <w:rPr>
                <w:rFonts w:ascii="宋体" w:hAnsi="宋体"/>
                <w:kern w:val="0"/>
                <w:szCs w:val="21"/>
                <w:lang w:eastAsia="zh-Hans"/>
              </w:rPr>
            </w:pPr>
          </w:p>
        </w:tc>
        <w:tc>
          <w:tcPr>
            <w:tcW w:w="720" w:type="dxa"/>
            <w:vAlign w:val="center"/>
          </w:tcPr>
          <w:p w14:paraId="19E16CC7">
            <w:pPr>
              <w:widowControl/>
              <w:snapToGrid w:val="0"/>
              <w:spacing w:line="360" w:lineRule="auto"/>
              <w:contextualSpacing/>
              <w:jc w:val="center"/>
              <w:rPr>
                <w:rFonts w:ascii="宋体" w:hAnsi="宋体"/>
                <w:kern w:val="0"/>
                <w:szCs w:val="21"/>
                <w:lang w:eastAsia="zh-Hans"/>
              </w:rPr>
            </w:pPr>
          </w:p>
        </w:tc>
        <w:tc>
          <w:tcPr>
            <w:tcW w:w="1187" w:type="dxa"/>
            <w:vAlign w:val="center"/>
          </w:tcPr>
          <w:p w14:paraId="7CA5EB8E">
            <w:pPr>
              <w:widowControl/>
              <w:jc w:val="center"/>
              <w:rPr>
                <w:rFonts w:ascii="宋体" w:hAnsi="宋体"/>
                <w:kern w:val="0"/>
                <w:szCs w:val="21"/>
                <w:lang w:eastAsia="zh-Hans"/>
              </w:rPr>
            </w:pPr>
            <w:r>
              <w:rPr>
                <w:rFonts w:hint="eastAsia" w:ascii="宋体" w:hAnsi="宋体" w:eastAsia="宋体" w:cs="宋体"/>
                <w:kern w:val="0"/>
                <w:sz w:val="21"/>
                <w:szCs w:val="21"/>
              </w:rPr>
              <w:t>100</w:t>
            </w:r>
            <w:r>
              <w:rPr>
                <w:rFonts w:hint="eastAsia" w:ascii="宋体" w:hAnsi="宋体" w:eastAsia="宋体" w:cs="宋体"/>
                <w:kern w:val="0"/>
                <w:sz w:val="21"/>
                <w:szCs w:val="21"/>
                <w:lang w:val="en-US" w:eastAsia="zh-CN"/>
              </w:rPr>
              <w:t>m</w:t>
            </w:r>
          </w:p>
        </w:tc>
        <w:tc>
          <w:tcPr>
            <w:tcW w:w="797" w:type="dxa"/>
            <w:vAlign w:val="center"/>
          </w:tcPr>
          <w:p w14:paraId="51285E21">
            <w:pPr>
              <w:widowControl/>
              <w:snapToGrid w:val="0"/>
              <w:spacing w:line="360" w:lineRule="auto"/>
              <w:contextualSpacing/>
              <w:jc w:val="center"/>
              <w:rPr>
                <w:rFonts w:ascii="宋体" w:hAnsi="宋体"/>
                <w:kern w:val="0"/>
                <w:szCs w:val="21"/>
                <w:lang w:eastAsia="zh-Hans"/>
              </w:rPr>
            </w:pPr>
          </w:p>
        </w:tc>
      </w:tr>
      <w:tr w14:paraId="6FC14C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7" w:type="dxa"/>
            <w:vAlign w:val="center"/>
          </w:tcPr>
          <w:p w14:paraId="79223B92">
            <w:pPr>
              <w:widowControl/>
              <w:jc w:val="center"/>
              <w:rPr>
                <w:rFonts w:ascii="宋体" w:hAnsi="宋体"/>
                <w:kern w:val="0"/>
                <w:szCs w:val="21"/>
                <w:lang w:eastAsia="zh-Hans"/>
              </w:rPr>
            </w:pPr>
            <w:r>
              <w:rPr>
                <w:rFonts w:hint="eastAsia" w:ascii="宋体" w:hAnsi="宋体" w:eastAsia="宋体" w:cs="宋体"/>
                <w:color w:val="000000"/>
                <w:kern w:val="0"/>
                <w:sz w:val="21"/>
                <w:szCs w:val="21"/>
              </w:rPr>
              <w:t>12</w:t>
            </w:r>
          </w:p>
        </w:tc>
        <w:tc>
          <w:tcPr>
            <w:tcW w:w="2860" w:type="dxa"/>
            <w:vAlign w:val="center"/>
          </w:tcPr>
          <w:p w14:paraId="15FD1531">
            <w:pPr>
              <w:widowControl/>
              <w:jc w:val="center"/>
              <w:rPr>
                <w:rFonts w:ascii="宋体" w:hAnsi="宋体"/>
                <w:kern w:val="0"/>
                <w:szCs w:val="21"/>
                <w:lang w:eastAsia="zh-Hans"/>
              </w:rPr>
            </w:pPr>
            <w:r>
              <w:rPr>
                <w:rFonts w:hint="eastAsia" w:ascii="宋体" w:hAnsi="宋体" w:eastAsia="宋体" w:cs="宋体"/>
                <w:color w:val="000000"/>
                <w:kern w:val="0"/>
                <w:sz w:val="21"/>
                <w:szCs w:val="21"/>
              </w:rPr>
              <w:t>金属软管</w:t>
            </w:r>
          </w:p>
        </w:tc>
        <w:tc>
          <w:tcPr>
            <w:tcW w:w="795" w:type="dxa"/>
            <w:vAlign w:val="center"/>
          </w:tcPr>
          <w:p w14:paraId="6F8977FE">
            <w:pPr>
              <w:widowControl/>
              <w:snapToGrid w:val="0"/>
              <w:spacing w:line="360" w:lineRule="auto"/>
              <w:contextualSpacing/>
              <w:jc w:val="center"/>
              <w:rPr>
                <w:rFonts w:ascii="宋体" w:hAnsi="宋体"/>
                <w:kern w:val="0"/>
                <w:szCs w:val="21"/>
                <w:lang w:eastAsia="zh-Hans"/>
              </w:rPr>
            </w:pPr>
          </w:p>
        </w:tc>
        <w:tc>
          <w:tcPr>
            <w:tcW w:w="645" w:type="dxa"/>
            <w:vAlign w:val="center"/>
          </w:tcPr>
          <w:p w14:paraId="09191308">
            <w:pPr>
              <w:widowControl/>
              <w:snapToGrid w:val="0"/>
              <w:spacing w:line="360" w:lineRule="auto"/>
              <w:contextualSpacing/>
              <w:jc w:val="center"/>
              <w:rPr>
                <w:rFonts w:ascii="宋体" w:hAnsi="宋体"/>
                <w:kern w:val="0"/>
                <w:szCs w:val="21"/>
                <w:lang w:eastAsia="zh-Hans"/>
              </w:rPr>
            </w:pPr>
          </w:p>
        </w:tc>
        <w:tc>
          <w:tcPr>
            <w:tcW w:w="705" w:type="dxa"/>
            <w:vAlign w:val="center"/>
          </w:tcPr>
          <w:p w14:paraId="29B61B83">
            <w:pPr>
              <w:widowControl/>
              <w:snapToGrid w:val="0"/>
              <w:spacing w:line="360" w:lineRule="auto"/>
              <w:contextualSpacing/>
              <w:jc w:val="center"/>
              <w:rPr>
                <w:rFonts w:ascii="宋体" w:hAnsi="宋体"/>
                <w:kern w:val="0"/>
                <w:szCs w:val="21"/>
                <w:lang w:eastAsia="zh-Hans"/>
              </w:rPr>
            </w:pPr>
          </w:p>
        </w:tc>
        <w:tc>
          <w:tcPr>
            <w:tcW w:w="900" w:type="dxa"/>
            <w:vAlign w:val="center"/>
          </w:tcPr>
          <w:p w14:paraId="14156A24">
            <w:pPr>
              <w:widowControl/>
              <w:snapToGrid w:val="0"/>
              <w:spacing w:line="360" w:lineRule="auto"/>
              <w:contextualSpacing/>
              <w:jc w:val="center"/>
              <w:rPr>
                <w:rFonts w:ascii="宋体" w:hAnsi="宋体"/>
                <w:kern w:val="0"/>
                <w:szCs w:val="21"/>
                <w:lang w:eastAsia="zh-Hans"/>
              </w:rPr>
            </w:pPr>
          </w:p>
        </w:tc>
        <w:tc>
          <w:tcPr>
            <w:tcW w:w="720" w:type="dxa"/>
            <w:vAlign w:val="center"/>
          </w:tcPr>
          <w:p w14:paraId="4F794651">
            <w:pPr>
              <w:widowControl/>
              <w:snapToGrid w:val="0"/>
              <w:spacing w:line="360" w:lineRule="auto"/>
              <w:contextualSpacing/>
              <w:jc w:val="center"/>
              <w:rPr>
                <w:rFonts w:ascii="宋体" w:hAnsi="宋体"/>
                <w:kern w:val="0"/>
                <w:szCs w:val="21"/>
                <w:lang w:eastAsia="zh-Hans"/>
              </w:rPr>
            </w:pPr>
          </w:p>
        </w:tc>
        <w:tc>
          <w:tcPr>
            <w:tcW w:w="1187" w:type="dxa"/>
            <w:vAlign w:val="center"/>
          </w:tcPr>
          <w:p w14:paraId="5D7F0106">
            <w:pPr>
              <w:widowControl/>
              <w:jc w:val="center"/>
              <w:rPr>
                <w:rFonts w:ascii="宋体" w:hAnsi="宋体"/>
                <w:kern w:val="0"/>
                <w:szCs w:val="21"/>
                <w:lang w:eastAsia="zh-Hans"/>
              </w:rPr>
            </w:pPr>
            <w:r>
              <w:rPr>
                <w:rFonts w:hint="eastAsia" w:ascii="宋体" w:hAnsi="宋体" w:eastAsia="宋体" w:cs="宋体"/>
                <w:kern w:val="0"/>
                <w:sz w:val="21"/>
                <w:szCs w:val="21"/>
              </w:rPr>
              <w:t>46</w:t>
            </w:r>
            <w:r>
              <w:rPr>
                <w:rFonts w:hint="eastAsia" w:ascii="宋体" w:hAnsi="宋体" w:eastAsia="宋体" w:cs="宋体"/>
                <w:kern w:val="0"/>
                <w:sz w:val="21"/>
                <w:szCs w:val="21"/>
                <w:lang w:val="en-US" w:eastAsia="zh-CN"/>
              </w:rPr>
              <w:t>m</w:t>
            </w:r>
          </w:p>
        </w:tc>
        <w:tc>
          <w:tcPr>
            <w:tcW w:w="797" w:type="dxa"/>
            <w:vAlign w:val="center"/>
          </w:tcPr>
          <w:p w14:paraId="0E1D41D4">
            <w:pPr>
              <w:widowControl/>
              <w:snapToGrid w:val="0"/>
              <w:spacing w:line="360" w:lineRule="auto"/>
              <w:contextualSpacing/>
              <w:jc w:val="center"/>
              <w:rPr>
                <w:rFonts w:ascii="宋体" w:hAnsi="宋体"/>
                <w:kern w:val="0"/>
                <w:szCs w:val="21"/>
                <w:lang w:eastAsia="zh-Hans"/>
              </w:rPr>
            </w:pPr>
          </w:p>
        </w:tc>
      </w:tr>
      <w:tr w14:paraId="15B13F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7" w:type="dxa"/>
            <w:vAlign w:val="center"/>
          </w:tcPr>
          <w:p w14:paraId="23EA507A">
            <w:pPr>
              <w:widowControl/>
              <w:jc w:val="center"/>
              <w:rPr>
                <w:rFonts w:ascii="宋体" w:hAnsi="宋体"/>
                <w:kern w:val="0"/>
                <w:szCs w:val="21"/>
                <w:lang w:eastAsia="zh-Hans"/>
              </w:rPr>
            </w:pPr>
            <w:r>
              <w:rPr>
                <w:rFonts w:hint="eastAsia" w:ascii="宋体" w:hAnsi="宋体" w:eastAsia="宋体" w:cs="宋体"/>
                <w:color w:val="000000"/>
                <w:kern w:val="0"/>
                <w:sz w:val="21"/>
                <w:szCs w:val="21"/>
              </w:rPr>
              <w:t>13</w:t>
            </w:r>
          </w:p>
        </w:tc>
        <w:tc>
          <w:tcPr>
            <w:tcW w:w="2860" w:type="dxa"/>
            <w:vAlign w:val="center"/>
          </w:tcPr>
          <w:p w14:paraId="4B71A33E">
            <w:pPr>
              <w:widowControl/>
              <w:jc w:val="center"/>
              <w:rPr>
                <w:rFonts w:ascii="宋体" w:hAnsi="宋体"/>
                <w:kern w:val="0"/>
                <w:szCs w:val="21"/>
                <w:lang w:eastAsia="zh-Hans"/>
              </w:rPr>
            </w:pPr>
            <w:r>
              <w:rPr>
                <w:rFonts w:hint="eastAsia" w:ascii="宋体" w:hAnsi="宋体" w:eastAsia="宋体" w:cs="宋体"/>
                <w:color w:val="000000"/>
                <w:kern w:val="0"/>
                <w:sz w:val="21"/>
                <w:szCs w:val="21"/>
              </w:rPr>
              <w:t>硬质塑料管</w:t>
            </w:r>
          </w:p>
        </w:tc>
        <w:tc>
          <w:tcPr>
            <w:tcW w:w="795" w:type="dxa"/>
            <w:vAlign w:val="center"/>
          </w:tcPr>
          <w:p w14:paraId="3CB1073F">
            <w:pPr>
              <w:widowControl/>
              <w:snapToGrid w:val="0"/>
              <w:spacing w:line="360" w:lineRule="auto"/>
              <w:contextualSpacing/>
              <w:jc w:val="center"/>
              <w:rPr>
                <w:rFonts w:ascii="宋体" w:hAnsi="宋体"/>
                <w:kern w:val="0"/>
                <w:szCs w:val="21"/>
                <w:lang w:eastAsia="zh-Hans"/>
              </w:rPr>
            </w:pPr>
          </w:p>
        </w:tc>
        <w:tc>
          <w:tcPr>
            <w:tcW w:w="645" w:type="dxa"/>
            <w:vAlign w:val="center"/>
          </w:tcPr>
          <w:p w14:paraId="511E4296">
            <w:pPr>
              <w:widowControl/>
              <w:snapToGrid w:val="0"/>
              <w:spacing w:line="360" w:lineRule="auto"/>
              <w:contextualSpacing/>
              <w:jc w:val="center"/>
              <w:rPr>
                <w:rFonts w:ascii="宋体" w:hAnsi="宋体"/>
                <w:kern w:val="0"/>
                <w:szCs w:val="21"/>
                <w:lang w:eastAsia="zh-Hans"/>
              </w:rPr>
            </w:pPr>
          </w:p>
        </w:tc>
        <w:tc>
          <w:tcPr>
            <w:tcW w:w="705" w:type="dxa"/>
            <w:vAlign w:val="center"/>
          </w:tcPr>
          <w:p w14:paraId="60BDD4A0">
            <w:pPr>
              <w:widowControl/>
              <w:snapToGrid w:val="0"/>
              <w:spacing w:line="360" w:lineRule="auto"/>
              <w:contextualSpacing/>
              <w:jc w:val="center"/>
              <w:rPr>
                <w:rFonts w:ascii="宋体" w:hAnsi="宋体"/>
                <w:kern w:val="0"/>
                <w:szCs w:val="21"/>
                <w:lang w:eastAsia="zh-Hans"/>
              </w:rPr>
            </w:pPr>
          </w:p>
        </w:tc>
        <w:tc>
          <w:tcPr>
            <w:tcW w:w="900" w:type="dxa"/>
            <w:vAlign w:val="center"/>
          </w:tcPr>
          <w:p w14:paraId="076EBA33">
            <w:pPr>
              <w:widowControl/>
              <w:snapToGrid w:val="0"/>
              <w:spacing w:line="360" w:lineRule="auto"/>
              <w:contextualSpacing/>
              <w:jc w:val="center"/>
              <w:rPr>
                <w:rFonts w:ascii="宋体" w:hAnsi="宋体"/>
                <w:kern w:val="0"/>
                <w:szCs w:val="21"/>
                <w:lang w:eastAsia="zh-Hans"/>
              </w:rPr>
            </w:pPr>
          </w:p>
        </w:tc>
        <w:tc>
          <w:tcPr>
            <w:tcW w:w="720" w:type="dxa"/>
            <w:vAlign w:val="center"/>
          </w:tcPr>
          <w:p w14:paraId="32756134">
            <w:pPr>
              <w:widowControl/>
              <w:snapToGrid w:val="0"/>
              <w:spacing w:line="360" w:lineRule="auto"/>
              <w:contextualSpacing/>
              <w:jc w:val="center"/>
              <w:rPr>
                <w:rFonts w:ascii="宋体" w:hAnsi="宋体"/>
                <w:kern w:val="0"/>
                <w:szCs w:val="21"/>
                <w:lang w:eastAsia="zh-Hans"/>
              </w:rPr>
            </w:pPr>
          </w:p>
        </w:tc>
        <w:tc>
          <w:tcPr>
            <w:tcW w:w="1187" w:type="dxa"/>
            <w:vAlign w:val="center"/>
          </w:tcPr>
          <w:p w14:paraId="67738FDB">
            <w:pPr>
              <w:widowControl/>
              <w:jc w:val="center"/>
              <w:rPr>
                <w:rFonts w:ascii="宋体" w:hAnsi="宋体"/>
                <w:kern w:val="0"/>
                <w:szCs w:val="21"/>
                <w:lang w:eastAsia="zh-Hans"/>
              </w:rPr>
            </w:pPr>
            <w:r>
              <w:rPr>
                <w:rFonts w:hint="eastAsia" w:ascii="宋体" w:hAnsi="宋体" w:eastAsia="宋体" w:cs="宋体"/>
                <w:kern w:val="0"/>
                <w:sz w:val="21"/>
                <w:szCs w:val="21"/>
              </w:rPr>
              <w:t>300</w:t>
            </w:r>
            <w:r>
              <w:rPr>
                <w:rFonts w:hint="eastAsia" w:ascii="宋体" w:hAnsi="宋体" w:eastAsia="宋体" w:cs="宋体"/>
                <w:kern w:val="0"/>
                <w:sz w:val="21"/>
                <w:szCs w:val="21"/>
                <w:lang w:val="en-US" w:eastAsia="zh-CN"/>
              </w:rPr>
              <w:t>m</w:t>
            </w:r>
          </w:p>
        </w:tc>
        <w:tc>
          <w:tcPr>
            <w:tcW w:w="797" w:type="dxa"/>
            <w:vAlign w:val="center"/>
          </w:tcPr>
          <w:p w14:paraId="452704A0">
            <w:pPr>
              <w:widowControl/>
              <w:snapToGrid w:val="0"/>
              <w:spacing w:line="360" w:lineRule="auto"/>
              <w:contextualSpacing/>
              <w:jc w:val="center"/>
              <w:rPr>
                <w:rFonts w:ascii="宋体" w:hAnsi="宋体"/>
                <w:kern w:val="0"/>
                <w:szCs w:val="21"/>
                <w:lang w:eastAsia="zh-Hans"/>
              </w:rPr>
            </w:pPr>
          </w:p>
        </w:tc>
      </w:tr>
      <w:tr w14:paraId="00409E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6" w:type="dxa"/>
            <w:gridSpan w:val="9"/>
            <w:vAlign w:val="center"/>
          </w:tcPr>
          <w:p w14:paraId="0DF37015">
            <w:pPr>
              <w:widowControl/>
              <w:snapToGrid w:val="0"/>
              <w:spacing w:line="360" w:lineRule="auto"/>
              <w:contextualSpacing/>
              <w:jc w:val="both"/>
              <w:rPr>
                <w:rFonts w:ascii="宋体" w:hAnsi="宋体"/>
                <w:kern w:val="0"/>
                <w:szCs w:val="21"/>
                <w:lang w:eastAsia="zh-Hans"/>
              </w:rPr>
            </w:pPr>
            <w:r>
              <w:rPr>
                <w:rFonts w:hint="eastAsia" w:ascii="宋体" w:hAnsi="宋体" w:eastAsia="宋体" w:cs="宋体"/>
                <w:b/>
                <w:bCs/>
                <w:color w:val="000000"/>
                <w:kern w:val="0"/>
                <w:sz w:val="21"/>
                <w:szCs w:val="21"/>
              </w:rPr>
              <w:t>（三）机房端设备</w:t>
            </w:r>
          </w:p>
        </w:tc>
      </w:tr>
      <w:tr w14:paraId="779578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7" w:type="dxa"/>
            <w:vAlign w:val="center"/>
          </w:tcPr>
          <w:p w14:paraId="72EC7455">
            <w:pPr>
              <w:widowControl/>
              <w:jc w:val="center"/>
              <w:rPr>
                <w:rFonts w:ascii="宋体" w:hAnsi="宋体"/>
                <w:kern w:val="0"/>
                <w:szCs w:val="21"/>
                <w:lang w:eastAsia="zh-Hans"/>
              </w:rPr>
            </w:pPr>
            <w:r>
              <w:rPr>
                <w:rFonts w:hint="eastAsia" w:ascii="宋体" w:hAnsi="宋体" w:eastAsia="宋体" w:cs="宋体"/>
                <w:color w:val="000000"/>
                <w:kern w:val="0"/>
                <w:sz w:val="21"/>
                <w:szCs w:val="21"/>
              </w:rPr>
              <w:t>1</w:t>
            </w:r>
          </w:p>
        </w:tc>
        <w:tc>
          <w:tcPr>
            <w:tcW w:w="2860" w:type="dxa"/>
            <w:vAlign w:val="center"/>
          </w:tcPr>
          <w:p w14:paraId="077141D1">
            <w:pPr>
              <w:widowControl/>
              <w:jc w:val="center"/>
              <w:rPr>
                <w:rFonts w:ascii="宋体" w:hAnsi="宋体"/>
                <w:kern w:val="0"/>
                <w:szCs w:val="21"/>
                <w:lang w:eastAsia="zh-Hans"/>
              </w:rPr>
            </w:pPr>
            <w:r>
              <w:rPr>
                <w:rFonts w:hint="eastAsia" w:ascii="宋体" w:hAnsi="宋体" w:eastAsia="宋体" w:cs="宋体"/>
                <w:color w:val="000000"/>
                <w:kern w:val="0"/>
                <w:sz w:val="21"/>
                <w:szCs w:val="21"/>
              </w:rPr>
              <w:t>平台视频人脸接入授权</w:t>
            </w:r>
          </w:p>
        </w:tc>
        <w:tc>
          <w:tcPr>
            <w:tcW w:w="795" w:type="dxa"/>
            <w:vAlign w:val="center"/>
          </w:tcPr>
          <w:p w14:paraId="609C1C1E">
            <w:pPr>
              <w:widowControl/>
              <w:snapToGrid w:val="0"/>
              <w:spacing w:line="360" w:lineRule="auto"/>
              <w:contextualSpacing/>
              <w:jc w:val="center"/>
              <w:rPr>
                <w:rFonts w:ascii="宋体" w:hAnsi="宋体"/>
                <w:kern w:val="0"/>
                <w:szCs w:val="21"/>
                <w:lang w:eastAsia="zh-Hans"/>
              </w:rPr>
            </w:pPr>
          </w:p>
        </w:tc>
        <w:tc>
          <w:tcPr>
            <w:tcW w:w="645" w:type="dxa"/>
            <w:vAlign w:val="center"/>
          </w:tcPr>
          <w:p w14:paraId="7A1531EB">
            <w:pPr>
              <w:widowControl/>
              <w:snapToGrid w:val="0"/>
              <w:spacing w:line="360" w:lineRule="auto"/>
              <w:contextualSpacing/>
              <w:jc w:val="center"/>
              <w:rPr>
                <w:rFonts w:ascii="宋体" w:hAnsi="宋体"/>
                <w:kern w:val="0"/>
                <w:szCs w:val="21"/>
                <w:lang w:eastAsia="zh-Hans"/>
              </w:rPr>
            </w:pPr>
          </w:p>
        </w:tc>
        <w:tc>
          <w:tcPr>
            <w:tcW w:w="705" w:type="dxa"/>
            <w:vAlign w:val="center"/>
          </w:tcPr>
          <w:p w14:paraId="30B0D000">
            <w:pPr>
              <w:widowControl/>
              <w:snapToGrid w:val="0"/>
              <w:spacing w:line="360" w:lineRule="auto"/>
              <w:contextualSpacing/>
              <w:jc w:val="center"/>
              <w:rPr>
                <w:rFonts w:ascii="宋体" w:hAnsi="宋体"/>
                <w:kern w:val="0"/>
                <w:szCs w:val="21"/>
                <w:lang w:eastAsia="zh-Hans"/>
              </w:rPr>
            </w:pPr>
          </w:p>
        </w:tc>
        <w:tc>
          <w:tcPr>
            <w:tcW w:w="900" w:type="dxa"/>
            <w:vAlign w:val="center"/>
          </w:tcPr>
          <w:p w14:paraId="5E549AB6">
            <w:pPr>
              <w:widowControl/>
              <w:snapToGrid w:val="0"/>
              <w:spacing w:line="360" w:lineRule="auto"/>
              <w:contextualSpacing/>
              <w:jc w:val="center"/>
              <w:rPr>
                <w:rFonts w:ascii="宋体" w:hAnsi="宋体"/>
                <w:kern w:val="0"/>
                <w:szCs w:val="21"/>
                <w:lang w:eastAsia="zh-Hans"/>
              </w:rPr>
            </w:pPr>
          </w:p>
        </w:tc>
        <w:tc>
          <w:tcPr>
            <w:tcW w:w="720" w:type="dxa"/>
            <w:vAlign w:val="center"/>
          </w:tcPr>
          <w:p w14:paraId="713EE551">
            <w:pPr>
              <w:widowControl/>
              <w:snapToGrid w:val="0"/>
              <w:spacing w:line="360" w:lineRule="auto"/>
              <w:contextualSpacing/>
              <w:jc w:val="center"/>
              <w:rPr>
                <w:rFonts w:ascii="宋体" w:hAnsi="宋体"/>
                <w:kern w:val="0"/>
                <w:szCs w:val="21"/>
                <w:lang w:eastAsia="zh-Hans"/>
              </w:rPr>
            </w:pPr>
          </w:p>
        </w:tc>
        <w:tc>
          <w:tcPr>
            <w:tcW w:w="1187" w:type="dxa"/>
            <w:vAlign w:val="center"/>
          </w:tcPr>
          <w:p w14:paraId="118B9A2E">
            <w:pPr>
              <w:widowControl/>
              <w:jc w:val="center"/>
              <w:rPr>
                <w:rFonts w:hint="eastAsia" w:ascii="宋体" w:hAnsi="宋体" w:eastAsia="宋体"/>
                <w:kern w:val="0"/>
                <w:szCs w:val="21"/>
                <w:lang w:val="en-US" w:eastAsia="zh-CN"/>
              </w:rPr>
            </w:pPr>
            <w:r>
              <w:rPr>
                <w:rFonts w:hint="eastAsia" w:ascii="宋体" w:hAnsi="宋体" w:eastAsia="宋体" w:cs="宋体"/>
                <w:kern w:val="0"/>
                <w:sz w:val="21"/>
                <w:szCs w:val="21"/>
              </w:rPr>
              <w:t>23</w:t>
            </w:r>
            <w:r>
              <w:rPr>
                <w:rFonts w:hint="eastAsia" w:ascii="宋体" w:hAnsi="宋体" w:eastAsia="宋体" w:cs="宋体"/>
                <w:kern w:val="0"/>
                <w:sz w:val="21"/>
                <w:szCs w:val="21"/>
                <w:lang w:val="en-US" w:eastAsia="zh-CN"/>
              </w:rPr>
              <w:t>套</w:t>
            </w:r>
          </w:p>
        </w:tc>
        <w:tc>
          <w:tcPr>
            <w:tcW w:w="797" w:type="dxa"/>
            <w:vAlign w:val="center"/>
          </w:tcPr>
          <w:p w14:paraId="6BDA16FB">
            <w:pPr>
              <w:widowControl/>
              <w:snapToGrid w:val="0"/>
              <w:spacing w:line="360" w:lineRule="auto"/>
              <w:contextualSpacing/>
              <w:jc w:val="center"/>
              <w:rPr>
                <w:rFonts w:ascii="宋体" w:hAnsi="宋体"/>
                <w:kern w:val="0"/>
                <w:szCs w:val="21"/>
                <w:lang w:eastAsia="zh-Hans"/>
              </w:rPr>
            </w:pPr>
          </w:p>
        </w:tc>
      </w:tr>
      <w:tr w14:paraId="534C5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7" w:type="dxa"/>
            <w:vAlign w:val="center"/>
          </w:tcPr>
          <w:p w14:paraId="4B7D5639">
            <w:pPr>
              <w:widowControl/>
              <w:jc w:val="center"/>
              <w:rPr>
                <w:rFonts w:ascii="宋体" w:hAnsi="宋体"/>
                <w:kern w:val="0"/>
                <w:szCs w:val="21"/>
                <w:lang w:eastAsia="zh-Hans"/>
              </w:rPr>
            </w:pPr>
            <w:r>
              <w:rPr>
                <w:rFonts w:hint="eastAsia" w:ascii="宋体" w:hAnsi="宋体" w:eastAsia="宋体" w:cs="宋体"/>
                <w:color w:val="000000"/>
                <w:kern w:val="0"/>
                <w:sz w:val="21"/>
                <w:szCs w:val="21"/>
              </w:rPr>
              <w:t>2</w:t>
            </w:r>
          </w:p>
        </w:tc>
        <w:tc>
          <w:tcPr>
            <w:tcW w:w="2860" w:type="dxa"/>
            <w:vAlign w:val="center"/>
          </w:tcPr>
          <w:p w14:paraId="1B97A116">
            <w:pPr>
              <w:widowControl/>
              <w:jc w:val="center"/>
              <w:rPr>
                <w:rFonts w:ascii="宋体" w:hAnsi="宋体"/>
                <w:kern w:val="0"/>
                <w:szCs w:val="21"/>
                <w:lang w:eastAsia="zh-Hans"/>
              </w:rPr>
            </w:pPr>
            <w:r>
              <w:rPr>
                <w:rFonts w:hint="eastAsia" w:ascii="宋体" w:hAnsi="宋体" w:eastAsia="宋体" w:cs="宋体"/>
                <w:color w:val="000000"/>
                <w:kern w:val="0"/>
                <w:sz w:val="21"/>
                <w:szCs w:val="21"/>
              </w:rPr>
              <w:t>云存储数据存储节点</w:t>
            </w:r>
          </w:p>
        </w:tc>
        <w:tc>
          <w:tcPr>
            <w:tcW w:w="795" w:type="dxa"/>
            <w:vAlign w:val="center"/>
          </w:tcPr>
          <w:p w14:paraId="15CB2C44">
            <w:pPr>
              <w:widowControl/>
              <w:snapToGrid w:val="0"/>
              <w:spacing w:line="360" w:lineRule="auto"/>
              <w:contextualSpacing/>
              <w:jc w:val="center"/>
              <w:rPr>
                <w:rFonts w:ascii="宋体" w:hAnsi="宋体"/>
                <w:kern w:val="0"/>
                <w:szCs w:val="21"/>
                <w:lang w:eastAsia="zh-Hans"/>
              </w:rPr>
            </w:pPr>
          </w:p>
        </w:tc>
        <w:tc>
          <w:tcPr>
            <w:tcW w:w="645" w:type="dxa"/>
            <w:vAlign w:val="center"/>
          </w:tcPr>
          <w:p w14:paraId="46E8D2D3">
            <w:pPr>
              <w:widowControl/>
              <w:snapToGrid w:val="0"/>
              <w:spacing w:line="360" w:lineRule="auto"/>
              <w:contextualSpacing/>
              <w:jc w:val="center"/>
              <w:rPr>
                <w:rFonts w:ascii="宋体" w:hAnsi="宋体"/>
                <w:kern w:val="0"/>
                <w:szCs w:val="21"/>
                <w:lang w:eastAsia="zh-Hans"/>
              </w:rPr>
            </w:pPr>
          </w:p>
        </w:tc>
        <w:tc>
          <w:tcPr>
            <w:tcW w:w="705" w:type="dxa"/>
            <w:vAlign w:val="center"/>
          </w:tcPr>
          <w:p w14:paraId="6444E982">
            <w:pPr>
              <w:widowControl/>
              <w:snapToGrid w:val="0"/>
              <w:spacing w:line="360" w:lineRule="auto"/>
              <w:contextualSpacing/>
              <w:jc w:val="center"/>
              <w:rPr>
                <w:rFonts w:ascii="宋体" w:hAnsi="宋体"/>
                <w:kern w:val="0"/>
                <w:szCs w:val="21"/>
                <w:lang w:eastAsia="zh-Hans"/>
              </w:rPr>
            </w:pPr>
          </w:p>
        </w:tc>
        <w:tc>
          <w:tcPr>
            <w:tcW w:w="900" w:type="dxa"/>
            <w:vAlign w:val="center"/>
          </w:tcPr>
          <w:p w14:paraId="10F7D77D">
            <w:pPr>
              <w:widowControl/>
              <w:snapToGrid w:val="0"/>
              <w:spacing w:line="360" w:lineRule="auto"/>
              <w:contextualSpacing/>
              <w:jc w:val="center"/>
              <w:rPr>
                <w:rFonts w:ascii="宋体" w:hAnsi="宋体"/>
                <w:kern w:val="0"/>
                <w:szCs w:val="21"/>
                <w:lang w:eastAsia="zh-Hans"/>
              </w:rPr>
            </w:pPr>
          </w:p>
        </w:tc>
        <w:tc>
          <w:tcPr>
            <w:tcW w:w="720" w:type="dxa"/>
            <w:vAlign w:val="center"/>
          </w:tcPr>
          <w:p w14:paraId="36B06D6D">
            <w:pPr>
              <w:widowControl/>
              <w:snapToGrid w:val="0"/>
              <w:spacing w:line="360" w:lineRule="auto"/>
              <w:contextualSpacing/>
              <w:jc w:val="center"/>
              <w:rPr>
                <w:rFonts w:ascii="宋体" w:hAnsi="宋体"/>
                <w:kern w:val="0"/>
                <w:szCs w:val="21"/>
                <w:lang w:eastAsia="zh-Hans"/>
              </w:rPr>
            </w:pPr>
          </w:p>
        </w:tc>
        <w:tc>
          <w:tcPr>
            <w:tcW w:w="1187" w:type="dxa"/>
            <w:shd w:val="clear" w:color="auto" w:fill="FFFFFF" w:themeFill="background1"/>
            <w:vAlign w:val="center"/>
          </w:tcPr>
          <w:p w14:paraId="5838DFCE">
            <w:pPr>
              <w:widowControl/>
              <w:jc w:val="center"/>
              <w:rPr>
                <w:rFonts w:hint="eastAsia" w:ascii="宋体" w:hAnsi="宋体" w:eastAsia="宋体" w:cs="宋体"/>
                <w:kern w:val="0"/>
                <w:sz w:val="21"/>
                <w:szCs w:val="21"/>
                <w:lang w:val="en-US" w:eastAsia="zh-CN"/>
              </w:rPr>
            </w:pPr>
            <w:r>
              <w:rPr>
                <w:rFonts w:hint="eastAsia" w:ascii="宋体" w:hAnsi="宋体" w:eastAsia="宋体" w:cs="宋体"/>
                <w:kern w:val="0"/>
                <w:sz w:val="21"/>
                <w:szCs w:val="21"/>
              </w:rPr>
              <w:t>1</w:t>
            </w:r>
            <w:r>
              <w:rPr>
                <w:rFonts w:hint="eastAsia" w:ascii="宋体" w:hAnsi="宋体" w:cs="宋体"/>
                <w:kern w:val="0"/>
                <w:sz w:val="21"/>
                <w:szCs w:val="21"/>
                <w:lang w:val="en-US" w:eastAsia="zh-CN"/>
              </w:rPr>
              <w:t>台</w:t>
            </w:r>
          </w:p>
        </w:tc>
        <w:tc>
          <w:tcPr>
            <w:tcW w:w="797" w:type="dxa"/>
            <w:vAlign w:val="center"/>
          </w:tcPr>
          <w:p w14:paraId="67750EBF">
            <w:pPr>
              <w:widowControl/>
              <w:snapToGrid w:val="0"/>
              <w:spacing w:line="360" w:lineRule="auto"/>
              <w:contextualSpacing/>
              <w:jc w:val="center"/>
              <w:rPr>
                <w:rFonts w:ascii="宋体" w:hAnsi="宋体"/>
                <w:kern w:val="0"/>
                <w:szCs w:val="21"/>
                <w:lang w:eastAsia="zh-Hans"/>
              </w:rPr>
            </w:pPr>
          </w:p>
        </w:tc>
      </w:tr>
      <w:tr w14:paraId="02EE67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7" w:type="dxa"/>
            <w:vAlign w:val="center"/>
          </w:tcPr>
          <w:p w14:paraId="538CB0EF">
            <w:pPr>
              <w:widowControl/>
              <w:jc w:val="center"/>
              <w:rPr>
                <w:rFonts w:ascii="宋体" w:hAnsi="宋体"/>
                <w:kern w:val="0"/>
                <w:szCs w:val="21"/>
                <w:lang w:eastAsia="zh-Hans"/>
              </w:rPr>
            </w:pPr>
            <w:r>
              <w:rPr>
                <w:rFonts w:hint="eastAsia" w:ascii="宋体" w:hAnsi="宋体" w:eastAsia="宋体" w:cs="宋体"/>
                <w:color w:val="000000"/>
                <w:kern w:val="0"/>
                <w:sz w:val="21"/>
                <w:szCs w:val="21"/>
              </w:rPr>
              <w:t>3</w:t>
            </w:r>
          </w:p>
        </w:tc>
        <w:tc>
          <w:tcPr>
            <w:tcW w:w="2860" w:type="dxa"/>
            <w:vAlign w:val="center"/>
          </w:tcPr>
          <w:p w14:paraId="7B9EB663">
            <w:pPr>
              <w:widowControl/>
              <w:jc w:val="center"/>
              <w:rPr>
                <w:rFonts w:ascii="宋体" w:hAnsi="宋体"/>
                <w:kern w:val="0"/>
                <w:szCs w:val="21"/>
                <w:lang w:eastAsia="zh-Hans"/>
              </w:rPr>
            </w:pPr>
            <w:r>
              <w:rPr>
                <w:rFonts w:hint="eastAsia" w:ascii="宋体" w:hAnsi="宋体" w:eastAsia="宋体" w:cs="宋体"/>
                <w:color w:val="000000"/>
                <w:kern w:val="0"/>
                <w:sz w:val="21"/>
                <w:szCs w:val="21"/>
              </w:rPr>
              <w:t>云存储容量授权</w:t>
            </w:r>
          </w:p>
        </w:tc>
        <w:tc>
          <w:tcPr>
            <w:tcW w:w="795" w:type="dxa"/>
            <w:vAlign w:val="center"/>
          </w:tcPr>
          <w:p w14:paraId="7B877474">
            <w:pPr>
              <w:widowControl/>
              <w:snapToGrid w:val="0"/>
              <w:spacing w:line="360" w:lineRule="auto"/>
              <w:contextualSpacing/>
              <w:jc w:val="center"/>
              <w:rPr>
                <w:rFonts w:ascii="宋体" w:hAnsi="宋体"/>
                <w:kern w:val="0"/>
                <w:szCs w:val="21"/>
                <w:lang w:eastAsia="zh-Hans"/>
              </w:rPr>
            </w:pPr>
          </w:p>
        </w:tc>
        <w:tc>
          <w:tcPr>
            <w:tcW w:w="645" w:type="dxa"/>
            <w:vAlign w:val="center"/>
          </w:tcPr>
          <w:p w14:paraId="06FE1C83">
            <w:pPr>
              <w:widowControl/>
              <w:snapToGrid w:val="0"/>
              <w:spacing w:line="360" w:lineRule="auto"/>
              <w:contextualSpacing/>
              <w:jc w:val="center"/>
              <w:rPr>
                <w:rFonts w:ascii="宋体" w:hAnsi="宋体"/>
                <w:kern w:val="0"/>
                <w:szCs w:val="21"/>
                <w:lang w:eastAsia="zh-Hans"/>
              </w:rPr>
            </w:pPr>
          </w:p>
        </w:tc>
        <w:tc>
          <w:tcPr>
            <w:tcW w:w="705" w:type="dxa"/>
            <w:vAlign w:val="center"/>
          </w:tcPr>
          <w:p w14:paraId="39E539C2">
            <w:pPr>
              <w:widowControl/>
              <w:snapToGrid w:val="0"/>
              <w:spacing w:line="360" w:lineRule="auto"/>
              <w:contextualSpacing/>
              <w:jc w:val="center"/>
              <w:rPr>
                <w:rFonts w:ascii="宋体" w:hAnsi="宋体"/>
                <w:kern w:val="0"/>
                <w:szCs w:val="21"/>
                <w:lang w:eastAsia="zh-Hans"/>
              </w:rPr>
            </w:pPr>
          </w:p>
        </w:tc>
        <w:tc>
          <w:tcPr>
            <w:tcW w:w="900" w:type="dxa"/>
            <w:vAlign w:val="center"/>
          </w:tcPr>
          <w:p w14:paraId="295399D5">
            <w:pPr>
              <w:widowControl/>
              <w:snapToGrid w:val="0"/>
              <w:spacing w:line="360" w:lineRule="auto"/>
              <w:contextualSpacing/>
              <w:jc w:val="center"/>
              <w:rPr>
                <w:rFonts w:ascii="宋体" w:hAnsi="宋体"/>
                <w:kern w:val="0"/>
                <w:szCs w:val="21"/>
                <w:lang w:eastAsia="zh-Hans"/>
              </w:rPr>
            </w:pPr>
          </w:p>
        </w:tc>
        <w:tc>
          <w:tcPr>
            <w:tcW w:w="720" w:type="dxa"/>
            <w:vAlign w:val="center"/>
          </w:tcPr>
          <w:p w14:paraId="1EAC934F">
            <w:pPr>
              <w:widowControl/>
              <w:snapToGrid w:val="0"/>
              <w:spacing w:line="360" w:lineRule="auto"/>
              <w:contextualSpacing/>
              <w:jc w:val="center"/>
              <w:rPr>
                <w:rFonts w:ascii="宋体" w:hAnsi="宋体"/>
                <w:kern w:val="0"/>
                <w:szCs w:val="21"/>
                <w:lang w:eastAsia="zh-Hans"/>
              </w:rPr>
            </w:pPr>
          </w:p>
        </w:tc>
        <w:tc>
          <w:tcPr>
            <w:tcW w:w="1187" w:type="dxa"/>
            <w:shd w:val="clear" w:color="auto" w:fill="FFFFFF" w:themeFill="background1"/>
            <w:vAlign w:val="center"/>
          </w:tcPr>
          <w:p w14:paraId="544BF0DA">
            <w:pPr>
              <w:widowControl/>
              <w:jc w:val="center"/>
              <w:rPr>
                <w:rFonts w:hint="default" w:ascii="宋体" w:hAnsi="宋体" w:eastAsia="宋体" w:cs="宋体"/>
                <w:kern w:val="0"/>
                <w:sz w:val="21"/>
                <w:szCs w:val="21"/>
                <w:lang w:val="en-US" w:eastAsia="zh-CN"/>
              </w:rPr>
            </w:pPr>
            <w:r>
              <w:rPr>
                <w:rFonts w:hint="eastAsia" w:ascii="宋体" w:hAnsi="宋体" w:eastAsia="宋体" w:cs="宋体"/>
                <w:kern w:val="0"/>
                <w:sz w:val="21"/>
                <w:szCs w:val="21"/>
              </w:rPr>
              <w:t>216</w:t>
            </w:r>
            <w:r>
              <w:rPr>
                <w:rFonts w:hint="eastAsia" w:ascii="宋体" w:hAnsi="宋体" w:cs="宋体"/>
                <w:kern w:val="0"/>
                <w:sz w:val="21"/>
                <w:szCs w:val="21"/>
                <w:lang w:val="en-US" w:eastAsia="zh-CN"/>
              </w:rPr>
              <w:t>TB</w:t>
            </w:r>
          </w:p>
        </w:tc>
        <w:tc>
          <w:tcPr>
            <w:tcW w:w="797" w:type="dxa"/>
            <w:vAlign w:val="center"/>
          </w:tcPr>
          <w:p w14:paraId="0DF094CF">
            <w:pPr>
              <w:widowControl/>
              <w:snapToGrid w:val="0"/>
              <w:spacing w:line="360" w:lineRule="auto"/>
              <w:contextualSpacing/>
              <w:jc w:val="center"/>
              <w:rPr>
                <w:rFonts w:ascii="宋体" w:hAnsi="宋体"/>
                <w:kern w:val="0"/>
                <w:szCs w:val="21"/>
                <w:lang w:eastAsia="zh-Hans"/>
              </w:rPr>
            </w:pPr>
          </w:p>
        </w:tc>
      </w:tr>
      <w:tr w14:paraId="04445E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7" w:type="dxa"/>
            <w:vAlign w:val="center"/>
          </w:tcPr>
          <w:p w14:paraId="62A0EF6E">
            <w:pPr>
              <w:widowControl/>
              <w:jc w:val="center"/>
              <w:rPr>
                <w:rFonts w:ascii="宋体" w:hAnsi="宋体"/>
                <w:kern w:val="0"/>
                <w:szCs w:val="21"/>
                <w:lang w:eastAsia="zh-Hans"/>
              </w:rPr>
            </w:pPr>
            <w:r>
              <w:rPr>
                <w:rFonts w:hint="eastAsia" w:ascii="宋体" w:hAnsi="宋体" w:eastAsia="宋体" w:cs="宋体"/>
                <w:color w:val="000000"/>
                <w:kern w:val="0"/>
                <w:sz w:val="21"/>
                <w:szCs w:val="21"/>
              </w:rPr>
              <w:t>4</w:t>
            </w:r>
          </w:p>
        </w:tc>
        <w:tc>
          <w:tcPr>
            <w:tcW w:w="2860" w:type="dxa"/>
            <w:vAlign w:val="center"/>
          </w:tcPr>
          <w:p w14:paraId="67CEBE75">
            <w:pPr>
              <w:widowControl/>
              <w:jc w:val="center"/>
              <w:rPr>
                <w:rFonts w:ascii="宋体" w:hAnsi="宋体"/>
                <w:kern w:val="0"/>
                <w:szCs w:val="21"/>
                <w:lang w:eastAsia="zh-Hans"/>
              </w:rPr>
            </w:pPr>
            <w:r>
              <w:rPr>
                <w:rFonts w:hint="eastAsia" w:ascii="宋体" w:hAnsi="宋体" w:eastAsia="宋体" w:cs="宋体"/>
                <w:color w:val="000000"/>
                <w:kern w:val="0"/>
                <w:sz w:val="21"/>
                <w:szCs w:val="21"/>
              </w:rPr>
              <w:t>企业级硬盘</w:t>
            </w:r>
          </w:p>
        </w:tc>
        <w:tc>
          <w:tcPr>
            <w:tcW w:w="795" w:type="dxa"/>
            <w:vAlign w:val="center"/>
          </w:tcPr>
          <w:p w14:paraId="026DDB84">
            <w:pPr>
              <w:widowControl/>
              <w:snapToGrid w:val="0"/>
              <w:spacing w:line="360" w:lineRule="auto"/>
              <w:contextualSpacing/>
              <w:jc w:val="center"/>
              <w:rPr>
                <w:rFonts w:ascii="宋体" w:hAnsi="宋体"/>
                <w:kern w:val="0"/>
                <w:szCs w:val="21"/>
                <w:lang w:eastAsia="zh-Hans"/>
              </w:rPr>
            </w:pPr>
          </w:p>
        </w:tc>
        <w:tc>
          <w:tcPr>
            <w:tcW w:w="645" w:type="dxa"/>
            <w:vAlign w:val="center"/>
          </w:tcPr>
          <w:p w14:paraId="4181757A">
            <w:pPr>
              <w:widowControl/>
              <w:snapToGrid w:val="0"/>
              <w:spacing w:line="360" w:lineRule="auto"/>
              <w:contextualSpacing/>
              <w:jc w:val="center"/>
              <w:rPr>
                <w:rFonts w:ascii="宋体" w:hAnsi="宋体"/>
                <w:kern w:val="0"/>
                <w:szCs w:val="21"/>
                <w:lang w:eastAsia="zh-Hans"/>
              </w:rPr>
            </w:pPr>
          </w:p>
        </w:tc>
        <w:tc>
          <w:tcPr>
            <w:tcW w:w="705" w:type="dxa"/>
            <w:vAlign w:val="center"/>
          </w:tcPr>
          <w:p w14:paraId="5DA5B188">
            <w:pPr>
              <w:widowControl/>
              <w:snapToGrid w:val="0"/>
              <w:spacing w:line="360" w:lineRule="auto"/>
              <w:contextualSpacing/>
              <w:jc w:val="center"/>
              <w:rPr>
                <w:rFonts w:ascii="宋体" w:hAnsi="宋体"/>
                <w:kern w:val="0"/>
                <w:szCs w:val="21"/>
                <w:lang w:eastAsia="zh-Hans"/>
              </w:rPr>
            </w:pPr>
          </w:p>
        </w:tc>
        <w:tc>
          <w:tcPr>
            <w:tcW w:w="900" w:type="dxa"/>
            <w:vAlign w:val="center"/>
          </w:tcPr>
          <w:p w14:paraId="07EE8455">
            <w:pPr>
              <w:widowControl/>
              <w:snapToGrid w:val="0"/>
              <w:spacing w:line="360" w:lineRule="auto"/>
              <w:contextualSpacing/>
              <w:jc w:val="center"/>
              <w:rPr>
                <w:rFonts w:ascii="宋体" w:hAnsi="宋体"/>
                <w:kern w:val="0"/>
                <w:szCs w:val="21"/>
                <w:lang w:eastAsia="zh-Hans"/>
              </w:rPr>
            </w:pPr>
          </w:p>
        </w:tc>
        <w:tc>
          <w:tcPr>
            <w:tcW w:w="720" w:type="dxa"/>
            <w:vAlign w:val="center"/>
          </w:tcPr>
          <w:p w14:paraId="1B7A915D">
            <w:pPr>
              <w:widowControl/>
              <w:snapToGrid w:val="0"/>
              <w:spacing w:line="360" w:lineRule="auto"/>
              <w:contextualSpacing/>
              <w:jc w:val="center"/>
              <w:rPr>
                <w:rFonts w:ascii="宋体" w:hAnsi="宋体"/>
                <w:kern w:val="0"/>
                <w:szCs w:val="21"/>
                <w:lang w:eastAsia="zh-Hans"/>
              </w:rPr>
            </w:pPr>
          </w:p>
        </w:tc>
        <w:tc>
          <w:tcPr>
            <w:tcW w:w="1187" w:type="dxa"/>
            <w:shd w:val="clear" w:color="auto" w:fill="FFFFFF" w:themeFill="background1"/>
            <w:vAlign w:val="center"/>
          </w:tcPr>
          <w:p w14:paraId="66F9877A">
            <w:pPr>
              <w:widowControl/>
              <w:jc w:val="center"/>
              <w:rPr>
                <w:rFonts w:hint="eastAsia" w:ascii="宋体" w:hAnsi="宋体" w:eastAsia="宋体"/>
                <w:kern w:val="0"/>
                <w:szCs w:val="21"/>
                <w:lang w:val="en-US" w:eastAsia="zh-CN"/>
              </w:rPr>
            </w:pPr>
            <w:r>
              <w:rPr>
                <w:rFonts w:hint="eastAsia" w:ascii="宋体" w:hAnsi="宋体" w:eastAsia="宋体" w:cs="宋体"/>
                <w:kern w:val="0"/>
                <w:sz w:val="21"/>
                <w:szCs w:val="21"/>
              </w:rPr>
              <w:t>36</w:t>
            </w:r>
            <w:r>
              <w:rPr>
                <w:rFonts w:hint="eastAsia" w:ascii="宋体" w:hAnsi="宋体" w:eastAsia="宋体" w:cs="宋体"/>
                <w:kern w:val="0"/>
                <w:sz w:val="21"/>
                <w:szCs w:val="21"/>
                <w:lang w:val="en-US" w:eastAsia="zh-CN"/>
              </w:rPr>
              <w:t>个</w:t>
            </w:r>
          </w:p>
        </w:tc>
        <w:tc>
          <w:tcPr>
            <w:tcW w:w="797" w:type="dxa"/>
            <w:vAlign w:val="center"/>
          </w:tcPr>
          <w:p w14:paraId="1596AED8">
            <w:pPr>
              <w:widowControl/>
              <w:snapToGrid w:val="0"/>
              <w:spacing w:line="360" w:lineRule="auto"/>
              <w:contextualSpacing/>
              <w:jc w:val="center"/>
              <w:rPr>
                <w:rFonts w:ascii="宋体" w:hAnsi="宋体"/>
                <w:kern w:val="0"/>
                <w:szCs w:val="21"/>
                <w:lang w:eastAsia="zh-Hans"/>
              </w:rPr>
            </w:pPr>
          </w:p>
        </w:tc>
      </w:tr>
      <w:tr w14:paraId="7ECECB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6" w:type="dxa"/>
            <w:gridSpan w:val="9"/>
            <w:shd w:val="clear" w:color="auto" w:fill="FFFFFF" w:themeFill="background1"/>
            <w:vAlign w:val="center"/>
          </w:tcPr>
          <w:p w14:paraId="20DAB53B">
            <w:pPr>
              <w:widowControl/>
              <w:snapToGrid w:val="0"/>
              <w:spacing w:line="360" w:lineRule="auto"/>
              <w:contextualSpacing/>
              <w:jc w:val="both"/>
              <w:rPr>
                <w:rFonts w:ascii="宋体" w:hAnsi="宋体"/>
                <w:kern w:val="0"/>
                <w:szCs w:val="21"/>
                <w:lang w:eastAsia="zh-Hans"/>
              </w:rPr>
            </w:pPr>
            <w:r>
              <w:rPr>
                <w:rFonts w:hint="eastAsia" w:ascii="宋体" w:hAnsi="宋体" w:eastAsia="宋体" w:cs="宋体"/>
                <w:b/>
                <w:bCs/>
                <w:color w:val="000000"/>
                <w:kern w:val="0"/>
                <w:sz w:val="21"/>
                <w:szCs w:val="21"/>
              </w:rPr>
              <w:t>（四）接入光缆</w:t>
            </w:r>
          </w:p>
        </w:tc>
      </w:tr>
      <w:tr w14:paraId="4D064B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7" w:type="dxa"/>
            <w:vAlign w:val="center"/>
          </w:tcPr>
          <w:p w14:paraId="6A8766E3">
            <w:pPr>
              <w:widowControl/>
              <w:jc w:val="center"/>
              <w:rPr>
                <w:rFonts w:ascii="宋体" w:hAnsi="宋体"/>
                <w:kern w:val="0"/>
                <w:szCs w:val="21"/>
                <w:lang w:eastAsia="zh-Hans"/>
              </w:rPr>
            </w:pPr>
            <w:r>
              <w:rPr>
                <w:rFonts w:hint="eastAsia" w:ascii="宋体" w:hAnsi="宋体" w:eastAsia="宋体" w:cs="宋体"/>
                <w:color w:val="000000"/>
                <w:kern w:val="0"/>
                <w:sz w:val="21"/>
                <w:szCs w:val="21"/>
              </w:rPr>
              <w:t>1</w:t>
            </w:r>
          </w:p>
        </w:tc>
        <w:tc>
          <w:tcPr>
            <w:tcW w:w="2860" w:type="dxa"/>
            <w:vAlign w:val="center"/>
          </w:tcPr>
          <w:p w14:paraId="306FFC32">
            <w:pPr>
              <w:widowControl/>
              <w:jc w:val="center"/>
              <w:rPr>
                <w:rFonts w:ascii="宋体" w:hAnsi="宋体"/>
                <w:kern w:val="0"/>
                <w:szCs w:val="21"/>
                <w:lang w:eastAsia="zh-Hans"/>
              </w:rPr>
            </w:pPr>
            <w:r>
              <w:rPr>
                <w:rFonts w:hint="eastAsia" w:ascii="宋体" w:hAnsi="宋体" w:eastAsia="宋体" w:cs="宋体"/>
                <w:color w:val="000000"/>
                <w:kern w:val="0"/>
                <w:sz w:val="21"/>
                <w:szCs w:val="21"/>
              </w:rPr>
              <w:t>光缆</w:t>
            </w:r>
          </w:p>
        </w:tc>
        <w:tc>
          <w:tcPr>
            <w:tcW w:w="795" w:type="dxa"/>
            <w:vAlign w:val="center"/>
          </w:tcPr>
          <w:p w14:paraId="5538F168">
            <w:pPr>
              <w:widowControl/>
              <w:snapToGrid w:val="0"/>
              <w:spacing w:line="360" w:lineRule="auto"/>
              <w:contextualSpacing/>
              <w:jc w:val="center"/>
              <w:rPr>
                <w:rFonts w:ascii="宋体" w:hAnsi="宋体"/>
                <w:kern w:val="0"/>
                <w:szCs w:val="21"/>
                <w:lang w:eastAsia="zh-Hans"/>
              </w:rPr>
            </w:pPr>
          </w:p>
        </w:tc>
        <w:tc>
          <w:tcPr>
            <w:tcW w:w="645" w:type="dxa"/>
            <w:vAlign w:val="center"/>
          </w:tcPr>
          <w:p w14:paraId="6724E317">
            <w:pPr>
              <w:widowControl/>
              <w:snapToGrid w:val="0"/>
              <w:spacing w:line="360" w:lineRule="auto"/>
              <w:contextualSpacing/>
              <w:jc w:val="center"/>
              <w:rPr>
                <w:rFonts w:ascii="宋体" w:hAnsi="宋体"/>
                <w:kern w:val="0"/>
                <w:szCs w:val="21"/>
                <w:lang w:eastAsia="zh-Hans"/>
              </w:rPr>
            </w:pPr>
          </w:p>
        </w:tc>
        <w:tc>
          <w:tcPr>
            <w:tcW w:w="705" w:type="dxa"/>
            <w:vAlign w:val="center"/>
          </w:tcPr>
          <w:p w14:paraId="5D206B6B">
            <w:pPr>
              <w:widowControl/>
              <w:snapToGrid w:val="0"/>
              <w:spacing w:line="360" w:lineRule="auto"/>
              <w:contextualSpacing/>
              <w:jc w:val="center"/>
              <w:rPr>
                <w:rFonts w:ascii="宋体" w:hAnsi="宋体"/>
                <w:kern w:val="0"/>
                <w:szCs w:val="21"/>
                <w:lang w:eastAsia="zh-Hans"/>
              </w:rPr>
            </w:pPr>
          </w:p>
        </w:tc>
        <w:tc>
          <w:tcPr>
            <w:tcW w:w="900" w:type="dxa"/>
            <w:vAlign w:val="center"/>
          </w:tcPr>
          <w:p w14:paraId="6C560190">
            <w:pPr>
              <w:widowControl/>
              <w:snapToGrid w:val="0"/>
              <w:spacing w:line="360" w:lineRule="auto"/>
              <w:contextualSpacing/>
              <w:jc w:val="center"/>
              <w:rPr>
                <w:rFonts w:ascii="宋体" w:hAnsi="宋体"/>
                <w:kern w:val="0"/>
                <w:szCs w:val="21"/>
                <w:lang w:eastAsia="zh-Hans"/>
              </w:rPr>
            </w:pPr>
          </w:p>
        </w:tc>
        <w:tc>
          <w:tcPr>
            <w:tcW w:w="720" w:type="dxa"/>
            <w:vAlign w:val="center"/>
          </w:tcPr>
          <w:p w14:paraId="55423036">
            <w:pPr>
              <w:widowControl/>
              <w:snapToGrid w:val="0"/>
              <w:spacing w:line="360" w:lineRule="auto"/>
              <w:contextualSpacing/>
              <w:jc w:val="center"/>
              <w:rPr>
                <w:rFonts w:ascii="宋体" w:hAnsi="宋体"/>
                <w:kern w:val="0"/>
                <w:szCs w:val="21"/>
                <w:lang w:eastAsia="zh-Hans"/>
              </w:rPr>
            </w:pPr>
          </w:p>
        </w:tc>
        <w:tc>
          <w:tcPr>
            <w:tcW w:w="1187" w:type="dxa"/>
            <w:shd w:val="clear" w:color="auto" w:fill="FFFFFF" w:themeFill="background1"/>
            <w:vAlign w:val="center"/>
          </w:tcPr>
          <w:p w14:paraId="69DC6EAB">
            <w:pPr>
              <w:widowControl/>
              <w:jc w:val="center"/>
              <w:rPr>
                <w:rFonts w:hint="eastAsia" w:ascii="宋体" w:hAnsi="宋体" w:eastAsia="宋体"/>
                <w:kern w:val="0"/>
                <w:szCs w:val="21"/>
                <w:lang w:val="en-US" w:eastAsia="zh-CN"/>
              </w:rPr>
            </w:pPr>
            <w:r>
              <w:rPr>
                <w:rFonts w:hint="eastAsia" w:ascii="宋体" w:hAnsi="宋体" w:eastAsia="宋体" w:cs="宋体"/>
                <w:kern w:val="0"/>
                <w:sz w:val="21"/>
                <w:szCs w:val="21"/>
              </w:rPr>
              <w:t>300</w:t>
            </w:r>
            <w:r>
              <w:rPr>
                <w:rFonts w:hint="eastAsia" w:ascii="宋体" w:hAnsi="宋体" w:eastAsia="宋体" w:cs="宋体"/>
                <w:kern w:val="0"/>
                <w:sz w:val="21"/>
                <w:szCs w:val="21"/>
                <w:lang w:val="en-US" w:eastAsia="zh-CN"/>
              </w:rPr>
              <w:t>m</w:t>
            </w:r>
          </w:p>
        </w:tc>
        <w:tc>
          <w:tcPr>
            <w:tcW w:w="797" w:type="dxa"/>
            <w:vAlign w:val="center"/>
          </w:tcPr>
          <w:p w14:paraId="0016AEC9">
            <w:pPr>
              <w:widowControl/>
              <w:snapToGrid w:val="0"/>
              <w:spacing w:line="360" w:lineRule="auto"/>
              <w:contextualSpacing/>
              <w:jc w:val="center"/>
              <w:rPr>
                <w:rFonts w:ascii="宋体" w:hAnsi="宋体"/>
                <w:kern w:val="0"/>
                <w:szCs w:val="21"/>
                <w:lang w:eastAsia="zh-Hans"/>
              </w:rPr>
            </w:pPr>
          </w:p>
        </w:tc>
      </w:tr>
      <w:tr w14:paraId="6C7179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7" w:type="dxa"/>
            <w:vAlign w:val="center"/>
          </w:tcPr>
          <w:p w14:paraId="10CF07BF">
            <w:pPr>
              <w:widowControl/>
              <w:jc w:val="center"/>
              <w:rPr>
                <w:rFonts w:ascii="宋体" w:hAnsi="宋体"/>
                <w:kern w:val="0"/>
                <w:szCs w:val="21"/>
                <w:lang w:eastAsia="zh-Hans"/>
              </w:rPr>
            </w:pPr>
            <w:r>
              <w:rPr>
                <w:rFonts w:hint="eastAsia" w:ascii="宋体" w:hAnsi="宋体" w:eastAsia="宋体" w:cs="宋体"/>
                <w:color w:val="000000"/>
                <w:kern w:val="0"/>
                <w:sz w:val="21"/>
                <w:szCs w:val="21"/>
              </w:rPr>
              <w:t>2</w:t>
            </w:r>
          </w:p>
        </w:tc>
        <w:tc>
          <w:tcPr>
            <w:tcW w:w="2860" w:type="dxa"/>
            <w:vAlign w:val="center"/>
          </w:tcPr>
          <w:p w14:paraId="55FD498B">
            <w:pPr>
              <w:widowControl/>
              <w:jc w:val="center"/>
              <w:rPr>
                <w:rFonts w:ascii="宋体" w:hAnsi="宋体"/>
                <w:kern w:val="0"/>
                <w:szCs w:val="21"/>
                <w:lang w:eastAsia="zh-Hans"/>
              </w:rPr>
            </w:pPr>
            <w:r>
              <w:rPr>
                <w:rFonts w:hint="eastAsia" w:ascii="宋体" w:hAnsi="宋体" w:eastAsia="宋体" w:cs="宋体"/>
                <w:color w:val="000000"/>
                <w:kern w:val="0"/>
                <w:sz w:val="21"/>
                <w:szCs w:val="21"/>
              </w:rPr>
              <w:t>光缆终端盒</w:t>
            </w:r>
          </w:p>
        </w:tc>
        <w:tc>
          <w:tcPr>
            <w:tcW w:w="795" w:type="dxa"/>
            <w:vAlign w:val="center"/>
          </w:tcPr>
          <w:p w14:paraId="4BF43561">
            <w:pPr>
              <w:widowControl/>
              <w:snapToGrid w:val="0"/>
              <w:spacing w:line="360" w:lineRule="auto"/>
              <w:contextualSpacing/>
              <w:jc w:val="center"/>
              <w:rPr>
                <w:rFonts w:ascii="宋体" w:hAnsi="宋体"/>
                <w:kern w:val="0"/>
                <w:szCs w:val="21"/>
                <w:lang w:eastAsia="zh-Hans"/>
              </w:rPr>
            </w:pPr>
          </w:p>
        </w:tc>
        <w:tc>
          <w:tcPr>
            <w:tcW w:w="645" w:type="dxa"/>
            <w:vAlign w:val="center"/>
          </w:tcPr>
          <w:p w14:paraId="0E8529A1">
            <w:pPr>
              <w:widowControl/>
              <w:snapToGrid w:val="0"/>
              <w:spacing w:line="360" w:lineRule="auto"/>
              <w:contextualSpacing/>
              <w:jc w:val="center"/>
              <w:rPr>
                <w:rFonts w:ascii="宋体" w:hAnsi="宋体"/>
                <w:kern w:val="0"/>
                <w:szCs w:val="21"/>
                <w:lang w:eastAsia="zh-Hans"/>
              </w:rPr>
            </w:pPr>
          </w:p>
        </w:tc>
        <w:tc>
          <w:tcPr>
            <w:tcW w:w="705" w:type="dxa"/>
            <w:vAlign w:val="center"/>
          </w:tcPr>
          <w:p w14:paraId="0BAADF39">
            <w:pPr>
              <w:widowControl/>
              <w:snapToGrid w:val="0"/>
              <w:spacing w:line="360" w:lineRule="auto"/>
              <w:contextualSpacing/>
              <w:jc w:val="center"/>
              <w:rPr>
                <w:rFonts w:ascii="宋体" w:hAnsi="宋体"/>
                <w:kern w:val="0"/>
                <w:szCs w:val="21"/>
                <w:lang w:eastAsia="zh-Hans"/>
              </w:rPr>
            </w:pPr>
          </w:p>
        </w:tc>
        <w:tc>
          <w:tcPr>
            <w:tcW w:w="900" w:type="dxa"/>
            <w:vAlign w:val="center"/>
          </w:tcPr>
          <w:p w14:paraId="2476D74B">
            <w:pPr>
              <w:widowControl/>
              <w:snapToGrid w:val="0"/>
              <w:spacing w:line="360" w:lineRule="auto"/>
              <w:contextualSpacing/>
              <w:jc w:val="center"/>
              <w:rPr>
                <w:rFonts w:ascii="宋体" w:hAnsi="宋体"/>
                <w:kern w:val="0"/>
                <w:szCs w:val="21"/>
                <w:lang w:eastAsia="zh-Hans"/>
              </w:rPr>
            </w:pPr>
          </w:p>
        </w:tc>
        <w:tc>
          <w:tcPr>
            <w:tcW w:w="720" w:type="dxa"/>
            <w:vAlign w:val="center"/>
          </w:tcPr>
          <w:p w14:paraId="76D40C05">
            <w:pPr>
              <w:widowControl/>
              <w:snapToGrid w:val="0"/>
              <w:spacing w:line="360" w:lineRule="auto"/>
              <w:contextualSpacing/>
              <w:jc w:val="center"/>
              <w:rPr>
                <w:rFonts w:ascii="宋体" w:hAnsi="宋体"/>
                <w:kern w:val="0"/>
                <w:szCs w:val="21"/>
                <w:lang w:eastAsia="zh-Hans"/>
              </w:rPr>
            </w:pPr>
          </w:p>
        </w:tc>
        <w:tc>
          <w:tcPr>
            <w:tcW w:w="1187" w:type="dxa"/>
            <w:shd w:val="clear" w:color="auto" w:fill="FFFFFF" w:themeFill="background1"/>
            <w:vAlign w:val="center"/>
          </w:tcPr>
          <w:p w14:paraId="0CD20B3D">
            <w:pPr>
              <w:widowControl/>
              <w:jc w:val="center"/>
              <w:rPr>
                <w:rFonts w:hint="eastAsia" w:ascii="宋体" w:hAnsi="宋体" w:eastAsia="宋体"/>
                <w:kern w:val="0"/>
                <w:szCs w:val="21"/>
                <w:lang w:val="en-US" w:eastAsia="zh-CN"/>
              </w:rPr>
            </w:pPr>
            <w:r>
              <w:rPr>
                <w:rFonts w:hint="eastAsia" w:ascii="宋体" w:hAnsi="宋体" w:eastAsia="宋体" w:cs="宋体"/>
                <w:kern w:val="0"/>
                <w:sz w:val="21"/>
                <w:szCs w:val="21"/>
              </w:rPr>
              <w:t>2</w:t>
            </w:r>
            <w:r>
              <w:rPr>
                <w:rFonts w:hint="eastAsia" w:ascii="宋体" w:hAnsi="宋体" w:eastAsia="宋体" w:cs="宋体"/>
                <w:kern w:val="0"/>
                <w:sz w:val="21"/>
                <w:szCs w:val="21"/>
                <w:lang w:val="en-US" w:eastAsia="zh-CN"/>
              </w:rPr>
              <w:t>个</w:t>
            </w:r>
          </w:p>
        </w:tc>
        <w:tc>
          <w:tcPr>
            <w:tcW w:w="797" w:type="dxa"/>
            <w:vAlign w:val="center"/>
          </w:tcPr>
          <w:p w14:paraId="6150E905">
            <w:pPr>
              <w:widowControl/>
              <w:snapToGrid w:val="0"/>
              <w:spacing w:line="360" w:lineRule="auto"/>
              <w:contextualSpacing/>
              <w:jc w:val="center"/>
              <w:rPr>
                <w:rFonts w:ascii="宋体" w:hAnsi="宋体"/>
                <w:kern w:val="0"/>
                <w:szCs w:val="21"/>
                <w:lang w:eastAsia="zh-Hans"/>
              </w:rPr>
            </w:pPr>
          </w:p>
        </w:tc>
      </w:tr>
      <w:tr w14:paraId="2DC34D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7" w:type="dxa"/>
            <w:vAlign w:val="center"/>
          </w:tcPr>
          <w:p w14:paraId="7391EF40">
            <w:pPr>
              <w:widowControl/>
              <w:jc w:val="center"/>
              <w:rPr>
                <w:rFonts w:ascii="宋体" w:hAnsi="宋体"/>
                <w:kern w:val="0"/>
                <w:szCs w:val="21"/>
                <w:lang w:eastAsia="zh-Hans"/>
              </w:rPr>
            </w:pPr>
            <w:r>
              <w:rPr>
                <w:rFonts w:hint="eastAsia" w:ascii="宋体" w:hAnsi="宋体" w:eastAsia="宋体" w:cs="宋体"/>
                <w:color w:val="000000"/>
                <w:kern w:val="0"/>
                <w:sz w:val="21"/>
                <w:szCs w:val="21"/>
              </w:rPr>
              <w:t>3</w:t>
            </w:r>
          </w:p>
        </w:tc>
        <w:tc>
          <w:tcPr>
            <w:tcW w:w="2860" w:type="dxa"/>
            <w:vAlign w:val="center"/>
          </w:tcPr>
          <w:p w14:paraId="673AEBB2">
            <w:pPr>
              <w:widowControl/>
              <w:jc w:val="center"/>
              <w:rPr>
                <w:rFonts w:ascii="宋体" w:hAnsi="宋体"/>
                <w:kern w:val="0"/>
                <w:szCs w:val="21"/>
                <w:lang w:eastAsia="zh-Hans"/>
              </w:rPr>
            </w:pPr>
            <w:r>
              <w:rPr>
                <w:rFonts w:hint="eastAsia" w:ascii="宋体" w:hAnsi="宋体" w:eastAsia="宋体" w:cs="宋体"/>
                <w:color w:val="000000"/>
                <w:kern w:val="0"/>
                <w:sz w:val="21"/>
                <w:szCs w:val="21"/>
              </w:rPr>
              <w:t>布放尾纤</w:t>
            </w:r>
          </w:p>
        </w:tc>
        <w:tc>
          <w:tcPr>
            <w:tcW w:w="795" w:type="dxa"/>
            <w:vAlign w:val="center"/>
          </w:tcPr>
          <w:p w14:paraId="6992C989">
            <w:pPr>
              <w:widowControl/>
              <w:snapToGrid w:val="0"/>
              <w:spacing w:line="360" w:lineRule="auto"/>
              <w:contextualSpacing/>
              <w:jc w:val="center"/>
              <w:rPr>
                <w:rFonts w:ascii="宋体" w:hAnsi="宋体"/>
                <w:kern w:val="0"/>
                <w:szCs w:val="21"/>
                <w:lang w:eastAsia="zh-Hans"/>
              </w:rPr>
            </w:pPr>
          </w:p>
        </w:tc>
        <w:tc>
          <w:tcPr>
            <w:tcW w:w="645" w:type="dxa"/>
            <w:vAlign w:val="center"/>
          </w:tcPr>
          <w:p w14:paraId="5DE3AAAB">
            <w:pPr>
              <w:widowControl/>
              <w:snapToGrid w:val="0"/>
              <w:spacing w:line="360" w:lineRule="auto"/>
              <w:contextualSpacing/>
              <w:jc w:val="center"/>
              <w:rPr>
                <w:rFonts w:ascii="宋体" w:hAnsi="宋体"/>
                <w:kern w:val="0"/>
                <w:szCs w:val="21"/>
                <w:lang w:eastAsia="zh-Hans"/>
              </w:rPr>
            </w:pPr>
          </w:p>
        </w:tc>
        <w:tc>
          <w:tcPr>
            <w:tcW w:w="705" w:type="dxa"/>
            <w:vAlign w:val="center"/>
          </w:tcPr>
          <w:p w14:paraId="218ECC6C">
            <w:pPr>
              <w:widowControl/>
              <w:snapToGrid w:val="0"/>
              <w:spacing w:line="360" w:lineRule="auto"/>
              <w:contextualSpacing/>
              <w:jc w:val="center"/>
              <w:rPr>
                <w:rFonts w:ascii="宋体" w:hAnsi="宋体"/>
                <w:kern w:val="0"/>
                <w:szCs w:val="21"/>
                <w:lang w:eastAsia="zh-Hans"/>
              </w:rPr>
            </w:pPr>
          </w:p>
        </w:tc>
        <w:tc>
          <w:tcPr>
            <w:tcW w:w="900" w:type="dxa"/>
            <w:vAlign w:val="center"/>
          </w:tcPr>
          <w:p w14:paraId="21518746">
            <w:pPr>
              <w:widowControl/>
              <w:snapToGrid w:val="0"/>
              <w:spacing w:line="360" w:lineRule="auto"/>
              <w:contextualSpacing/>
              <w:jc w:val="center"/>
              <w:rPr>
                <w:rFonts w:ascii="宋体" w:hAnsi="宋体"/>
                <w:kern w:val="0"/>
                <w:szCs w:val="21"/>
                <w:lang w:eastAsia="zh-Hans"/>
              </w:rPr>
            </w:pPr>
          </w:p>
        </w:tc>
        <w:tc>
          <w:tcPr>
            <w:tcW w:w="720" w:type="dxa"/>
            <w:vAlign w:val="center"/>
          </w:tcPr>
          <w:p w14:paraId="49D7F184">
            <w:pPr>
              <w:widowControl/>
              <w:snapToGrid w:val="0"/>
              <w:spacing w:line="360" w:lineRule="auto"/>
              <w:contextualSpacing/>
              <w:jc w:val="center"/>
              <w:rPr>
                <w:rFonts w:ascii="宋体" w:hAnsi="宋体"/>
                <w:kern w:val="0"/>
                <w:szCs w:val="21"/>
                <w:lang w:eastAsia="zh-Hans"/>
              </w:rPr>
            </w:pPr>
          </w:p>
        </w:tc>
        <w:tc>
          <w:tcPr>
            <w:tcW w:w="1187" w:type="dxa"/>
            <w:shd w:val="clear" w:color="auto" w:fill="FFFFFF" w:themeFill="background1"/>
            <w:vAlign w:val="center"/>
          </w:tcPr>
          <w:p w14:paraId="07ADAC4D">
            <w:pPr>
              <w:widowControl/>
              <w:jc w:val="center"/>
              <w:rPr>
                <w:rFonts w:hint="eastAsia" w:ascii="宋体" w:hAnsi="宋体" w:eastAsia="宋体"/>
                <w:kern w:val="0"/>
                <w:szCs w:val="21"/>
                <w:lang w:val="en-US" w:eastAsia="zh-CN"/>
              </w:rPr>
            </w:pPr>
            <w:r>
              <w:rPr>
                <w:rFonts w:hint="eastAsia" w:ascii="宋体" w:hAnsi="宋体" w:eastAsia="宋体" w:cs="宋体"/>
                <w:kern w:val="0"/>
                <w:sz w:val="21"/>
                <w:szCs w:val="21"/>
              </w:rPr>
              <w:t>4</w:t>
            </w:r>
            <w:r>
              <w:rPr>
                <w:rFonts w:hint="eastAsia" w:ascii="宋体" w:hAnsi="宋体" w:cs="宋体"/>
                <w:kern w:val="0"/>
                <w:sz w:val="21"/>
                <w:szCs w:val="21"/>
                <w:lang w:val="en-US" w:eastAsia="zh-CN"/>
              </w:rPr>
              <w:t>条</w:t>
            </w:r>
          </w:p>
        </w:tc>
        <w:tc>
          <w:tcPr>
            <w:tcW w:w="797" w:type="dxa"/>
            <w:vAlign w:val="center"/>
          </w:tcPr>
          <w:p w14:paraId="2E38440F">
            <w:pPr>
              <w:widowControl/>
              <w:snapToGrid w:val="0"/>
              <w:spacing w:line="360" w:lineRule="auto"/>
              <w:contextualSpacing/>
              <w:jc w:val="center"/>
              <w:rPr>
                <w:rFonts w:ascii="宋体" w:hAnsi="宋体"/>
                <w:kern w:val="0"/>
                <w:szCs w:val="21"/>
                <w:lang w:eastAsia="zh-Hans"/>
              </w:rPr>
            </w:pPr>
          </w:p>
        </w:tc>
      </w:tr>
      <w:tr w14:paraId="4E0734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7" w:type="dxa"/>
            <w:vAlign w:val="center"/>
          </w:tcPr>
          <w:p w14:paraId="72A1CCC6">
            <w:pPr>
              <w:widowControl/>
              <w:jc w:val="center"/>
              <w:rPr>
                <w:rFonts w:ascii="宋体" w:hAnsi="宋体"/>
                <w:kern w:val="0"/>
                <w:szCs w:val="21"/>
                <w:lang w:eastAsia="zh-Hans"/>
              </w:rPr>
            </w:pPr>
            <w:r>
              <w:rPr>
                <w:rFonts w:hint="eastAsia" w:ascii="宋体" w:hAnsi="宋体" w:eastAsia="宋体" w:cs="宋体"/>
                <w:color w:val="000000"/>
                <w:kern w:val="0"/>
                <w:sz w:val="21"/>
                <w:szCs w:val="21"/>
              </w:rPr>
              <w:t>4</w:t>
            </w:r>
          </w:p>
        </w:tc>
        <w:tc>
          <w:tcPr>
            <w:tcW w:w="2860" w:type="dxa"/>
            <w:vAlign w:val="center"/>
          </w:tcPr>
          <w:p w14:paraId="2108AA20">
            <w:pPr>
              <w:widowControl/>
              <w:jc w:val="center"/>
              <w:rPr>
                <w:rFonts w:ascii="宋体" w:hAnsi="宋体"/>
                <w:kern w:val="0"/>
                <w:szCs w:val="21"/>
                <w:lang w:eastAsia="zh-Hans"/>
              </w:rPr>
            </w:pPr>
            <w:r>
              <w:rPr>
                <w:rFonts w:hint="eastAsia" w:ascii="宋体" w:hAnsi="宋体" w:eastAsia="宋体" w:cs="宋体"/>
                <w:color w:val="000000"/>
                <w:kern w:val="0"/>
                <w:sz w:val="21"/>
                <w:szCs w:val="21"/>
              </w:rPr>
              <w:t>难燃波纹管Φ20</w:t>
            </w:r>
          </w:p>
        </w:tc>
        <w:tc>
          <w:tcPr>
            <w:tcW w:w="795" w:type="dxa"/>
            <w:vAlign w:val="center"/>
          </w:tcPr>
          <w:p w14:paraId="2C90D55B">
            <w:pPr>
              <w:widowControl/>
              <w:snapToGrid w:val="0"/>
              <w:spacing w:line="360" w:lineRule="auto"/>
              <w:contextualSpacing/>
              <w:jc w:val="center"/>
              <w:rPr>
                <w:rFonts w:ascii="宋体" w:hAnsi="宋体"/>
                <w:kern w:val="0"/>
                <w:szCs w:val="21"/>
                <w:lang w:eastAsia="zh-Hans"/>
              </w:rPr>
            </w:pPr>
          </w:p>
        </w:tc>
        <w:tc>
          <w:tcPr>
            <w:tcW w:w="645" w:type="dxa"/>
            <w:vAlign w:val="center"/>
          </w:tcPr>
          <w:p w14:paraId="500E7C1B">
            <w:pPr>
              <w:widowControl/>
              <w:snapToGrid w:val="0"/>
              <w:spacing w:line="360" w:lineRule="auto"/>
              <w:contextualSpacing/>
              <w:jc w:val="center"/>
              <w:rPr>
                <w:rFonts w:ascii="宋体" w:hAnsi="宋体"/>
                <w:kern w:val="0"/>
                <w:szCs w:val="21"/>
                <w:lang w:eastAsia="zh-Hans"/>
              </w:rPr>
            </w:pPr>
          </w:p>
        </w:tc>
        <w:tc>
          <w:tcPr>
            <w:tcW w:w="705" w:type="dxa"/>
            <w:vAlign w:val="center"/>
          </w:tcPr>
          <w:p w14:paraId="328EC1D2">
            <w:pPr>
              <w:widowControl/>
              <w:snapToGrid w:val="0"/>
              <w:spacing w:line="360" w:lineRule="auto"/>
              <w:contextualSpacing/>
              <w:jc w:val="center"/>
              <w:rPr>
                <w:rFonts w:ascii="宋体" w:hAnsi="宋体"/>
                <w:kern w:val="0"/>
                <w:szCs w:val="21"/>
                <w:lang w:eastAsia="zh-Hans"/>
              </w:rPr>
            </w:pPr>
          </w:p>
        </w:tc>
        <w:tc>
          <w:tcPr>
            <w:tcW w:w="900" w:type="dxa"/>
            <w:vAlign w:val="center"/>
          </w:tcPr>
          <w:p w14:paraId="6FAD5B4D">
            <w:pPr>
              <w:widowControl/>
              <w:snapToGrid w:val="0"/>
              <w:spacing w:line="360" w:lineRule="auto"/>
              <w:contextualSpacing/>
              <w:jc w:val="center"/>
              <w:rPr>
                <w:rFonts w:ascii="宋体" w:hAnsi="宋体"/>
                <w:kern w:val="0"/>
                <w:szCs w:val="21"/>
                <w:lang w:eastAsia="zh-Hans"/>
              </w:rPr>
            </w:pPr>
          </w:p>
        </w:tc>
        <w:tc>
          <w:tcPr>
            <w:tcW w:w="720" w:type="dxa"/>
            <w:vAlign w:val="center"/>
          </w:tcPr>
          <w:p w14:paraId="2953C35C">
            <w:pPr>
              <w:widowControl/>
              <w:snapToGrid w:val="0"/>
              <w:spacing w:line="360" w:lineRule="auto"/>
              <w:contextualSpacing/>
              <w:jc w:val="center"/>
              <w:rPr>
                <w:rFonts w:ascii="宋体" w:hAnsi="宋体"/>
                <w:kern w:val="0"/>
                <w:szCs w:val="21"/>
                <w:lang w:eastAsia="zh-Hans"/>
              </w:rPr>
            </w:pPr>
          </w:p>
        </w:tc>
        <w:tc>
          <w:tcPr>
            <w:tcW w:w="1187" w:type="dxa"/>
            <w:vAlign w:val="center"/>
          </w:tcPr>
          <w:p w14:paraId="4ACF2FE5">
            <w:pPr>
              <w:widowControl/>
              <w:jc w:val="center"/>
              <w:rPr>
                <w:rFonts w:hint="eastAsia" w:ascii="宋体" w:hAnsi="宋体" w:eastAsia="宋体"/>
                <w:kern w:val="0"/>
                <w:szCs w:val="21"/>
                <w:lang w:val="en-US" w:eastAsia="zh-CN"/>
              </w:rPr>
            </w:pPr>
            <w:r>
              <w:rPr>
                <w:rFonts w:hint="eastAsia" w:ascii="宋体" w:hAnsi="宋体" w:eastAsia="宋体" w:cs="宋体"/>
                <w:kern w:val="0"/>
                <w:sz w:val="21"/>
                <w:szCs w:val="21"/>
              </w:rPr>
              <w:t>60</w:t>
            </w:r>
            <w:r>
              <w:rPr>
                <w:rFonts w:hint="eastAsia" w:ascii="宋体" w:hAnsi="宋体" w:eastAsia="宋体" w:cs="宋体"/>
                <w:kern w:val="0"/>
                <w:sz w:val="21"/>
                <w:szCs w:val="21"/>
                <w:lang w:val="en-US" w:eastAsia="zh-CN"/>
              </w:rPr>
              <w:t>m</w:t>
            </w:r>
          </w:p>
        </w:tc>
        <w:tc>
          <w:tcPr>
            <w:tcW w:w="797" w:type="dxa"/>
            <w:vAlign w:val="center"/>
          </w:tcPr>
          <w:p w14:paraId="20DEC35D">
            <w:pPr>
              <w:widowControl/>
              <w:snapToGrid w:val="0"/>
              <w:spacing w:line="360" w:lineRule="auto"/>
              <w:contextualSpacing/>
              <w:jc w:val="center"/>
              <w:rPr>
                <w:rFonts w:ascii="宋体" w:hAnsi="宋体"/>
                <w:kern w:val="0"/>
                <w:szCs w:val="21"/>
                <w:lang w:eastAsia="zh-Hans"/>
              </w:rPr>
            </w:pPr>
          </w:p>
        </w:tc>
      </w:tr>
      <w:tr w14:paraId="587D57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7" w:type="dxa"/>
            <w:vAlign w:val="center"/>
          </w:tcPr>
          <w:p w14:paraId="015CC8B8">
            <w:pPr>
              <w:widowControl/>
              <w:jc w:val="center"/>
              <w:rPr>
                <w:rFonts w:ascii="宋体" w:hAnsi="宋体"/>
                <w:kern w:val="0"/>
                <w:szCs w:val="21"/>
                <w:lang w:eastAsia="zh-Hans"/>
              </w:rPr>
            </w:pPr>
            <w:r>
              <w:rPr>
                <w:rFonts w:hint="eastAsia" w:ascii="宋体" w:hAnsi="宋体" w:eastAsia="宋体" w:cs="宋体"/>
                <w:color w:val="000000"/>
                <w:kern w:val="0"/>
                <w:sz w:val="21"/>
                <w:szCs w:val="21"/>
              </w:rPr>
              <w:t>5</w:t>
            </w:r>
          </w:p>
        </w:tc>
        <w:tc>
          <w:tcPr>
            <w:tcW w:w="2860" w:type="dxa"/>
            <w:vAlign w:val="center"/>
          </w:tcPr>
          <w:p w14:paraId="746D4A75">
            <w:pPr>
              <w:widowControl/>
              <w:jc w:val="center"/>
              <w:rPr>
                <w:rFonts w:ascii="宋体" w:hAnsi="宋体"/>
                <w:kern w:val="0"/>
                <w:szCs w:val="21"/>
                <w:lang w:eastAsia="zh-Hans"/>
              </w:rPr>
            </w:pPr>
            <w:r>
              <w:rPr>
                <w:rFonts w:hint="eastAsia" w:ascii="宋体" w:hAnsi="宋体" w:eastAsia="宋体" w:cs="宋体"/>
                <w:color w:val="000000"/>
                <w:kern w:val="0"/>
                <w:sz w:val="21"/>
                <w:szCs w:val="21"/>
              </w:rPr>
              <w:t>PE管Φ32</w:t>
            </w:r>
          </w:p>
        </w:tc>
        <w:tc>
          <w:tcPr>
            <w:tcW w:w="795" w:type="dxa"/>
            <w:vAlign w:val="center"/>
          </w:tcPr>
          <w:p w14:paraId="33A66530">
            <w:pPr>
              <w:widowControl/>
              <w:snapToGrid w:val="0"/>
              <w:spacing w:line="360" w:lineRule="auto"/>
              <w:contextualSpacing/>
              <w:jc w:val="center"/>
              <w:rPr>
                <w:rFonts w:ascii="宋体" w:hAnsi="宋体"/>
                <w:kern w:val="0"/>
                <w:szCs w:val="21"/>
                <w:lang w:eastAsia="zh-Hans"/>
              </w:rPr>
            </w:pPr>
          </w:p>
        </w:tc>
        <w:tc>
          <w:tcPr>
            <w:tcW w:w="645" w:type="dxa"/>
            <w:vAlign w:val="center"/>
          </w:tcPr>
          <w:p w14:paraId="2030838D">
            <w:pPr>
              <w:widowControl/>
              <w:snapToGrid w:val="0"/>
              <w:spacing w:line="360" w:lineRule="auto"/>
              <w:contextualSpacing/>
              <w:jc w:val="center"/>
              <w:rPr>
                <w:rFonts w:ascii="宋体" w:hAnsi="宋体"/>
                <w:kern w:val="0"/>
                <w:szCs w:val="21"/>
                <w:lang w:eastAsia="zh-Hans"/>
              </w:rPr>
            </w:pPr>
          </w:p>
        </w:tc>
        <w:tc>
          <w:tcPr>
            <w:tcW w:w="705" w:type="dxa"/>
            <w:vAlign w:val="center"/>
          </w:tcPr>
          <w:p w14:paraId="03DD6BA2">
            <w:pPr>
              <w:widowControl/>
              <w:snapToGrid w:val="0"/>
              <w:spacing w:line="360" w:lineRule="auto"/>
              <w:contextualSpacing/>
              <w:jc w:val="center"/>
              <w:rPr>
                <w:rFonts w:ascii="宋体" w:hAnsi="宋体"/>
                <w:kern w:val="0"/>
                <w:szCs w:val="21"/>
                <w:lang w:eastAsia="zh-Hans"/>
              </w:rPr>
            </w:pPr>
          </w:p>
        </w:tc>
        <w:tc>
          <w:tcPr>
            <w:tcW w:w="900" w:type="dxa"/>
            <w:vAlign w:val="center"/>
          </w:tcPr>
          <w:p w14:paraId="32FC272A">
            <w:pPr>
              <w:widowControl/>
              <w:snapToGrid w:val="0"/>
              <w:spacing w:line="360" w:lineRule="auto"/>
              <w:contextualSpacing/>
              <w:jc w:val="center"/>
              <w:rPr>
                <w:rFonts w:ascii="宋体" w:hAnsi="宋体"/>
                <w:kern w:val="0"/>
                <w:szCs w:val="21"/>
                <w:lang w:eastAsia="zh-Hans"/>
              </w:rPr>
            </w:pPr>
          </w:p>
        </w:tc>
        <w:tc>
          <w:tcPr>
            <w:tcW w:w="720" w:type="dxa"/>
            <w:vAlign w:val="center"/>
          </w:tcPr>
          <w:p w14:paraId="2833BDB6">
            <w:pPr>
              <w:widowControl/>
              <w:snapToGrid w:val="0"/>
              <w:spacing w:line="360" w:lineRule="auto"/>
              <w:contextualSpacing/>
              <w:jc w:val="center"/>
              <w:rPr>
                <w:rFonts w:ascii="宋体" w:hAnsi="宋体"/>
                <w:kern w:val="0"/>
                <w:szCs w:val="21"/>
                <w:lang w:eastAsia="zh-Hans"/>
              </w:rPr>
            </w:pPr>
          </w:p>
        </w:tc>
        <w:tc>
          <w:tcPr>
            <w:tcW w:w="1187" w:type="dxa"/>
            <w:vAlign w:val="center"/>
          </w:tcPr>
          <w:p w14:paraId="363362D1">
            <w:pPr>
              <w:widowControl/>
              <w:jc w:val="center"/>
              <w:rPr>
                <w:rFonts w:hint="eastAsia" w:ascii="宋体" w:hAnsi="宋体" w:eastAsia="宋体"/>
                <w:kern w:val="0"/>
                <w:szCs w:val="21"/>
                <w:lang w:val="en-US" w:eastAsia="zh-CN"/>
              </w:rPr>
            </w:pPr>
            <w:r>
              <w:rPr>
                <w:rFonts w:hint="eastAsia" w:ascii="宋体" w:hAnsi="宋体" w:eastAsia="宋体" w:cs="宋体"/>
                <w:kern w:val="0"/>
                <w:sz w:val="21"/>
                <w:szCs w:val="21"/>
              </w:rPr>
              <w:t>240</w:t>
            </w:r>
            <w:r>
              <w:rPr>
                <w:rFonts w:hint="eastAsia" w:ascii="宋体" w:hAnsi="宋体" w:eastAsia="宋体" w:cs="宋体"/>
                <w:kern w:val="0"/>
                <w:sz w:val="21"/>
                <w:szCs w:val="21"/>
                <w:lang w:val="en-US" w:eastAsia="zh-CN"/>
              </w:rPr>
              <w:t>m</w:t>
            </w:r>
          </w:p>
        </w:tc>
        <w:tc>
          <w:tcPr>
            <w:tcW w:w="797" w:type="dxa"/>
            <w:vAlign w:val="center"/>
          </w:tcPr>
          <w:p w14:paraId="702DC74A">
            <w:pPr>
              <w:widowControl/>
              <w:snapToGrid w:val="0"/>
              <w:spacing w:line="360" w:lineRule="auto"/>
              <w:contextualSpacing/>
              <w:jc w:val="center"/>
              <w:rPr>
                <w:rFonts w:ascii="宋体" w:hAnsi="宋体"/>
                <w:kern w:val="0"/>
                <w:szCs w:val="21"/>
                <w:lang w:eastAsia="zh-Hans"/>
              </w:rPr>
            </w:pPr>
          </w:p>
        </w:tc>
      </w:tr>
      <w:tr w14:paraId="7557C7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6" w:type="dxa"/>
            <w:gridSpan w:val="9"/>
            <w:vAlign w:val="center"/>
          </w:tcPr>
          <w:p w14:paraId="74D6F3E7">
            <w:pPr>
              <w:snapToGrid w:val="0"/>
              <w:spacing w:line="276" w:lineRule="auto"/>
              <w:contextualSpacing/>
              <w:rPr>
                <w:rFonts w:ascii="宋体" w:hAnsi="宋体"/>
                <w:szCs w:val="21"/>
              </w:rPr>
            </w:pPr>
            <w:r>
              <w:rPr>
                <w:rFonts w:hint="eastAsia" w:ascii="宋体" w:hAnsi="宋体"/>
                <w:kern w:val="0"/>
                <w:szCs w:val="21"/>
              </w:rPr>
              <w:t>总价：</w:t>
            </w:r>
            <w:r>
              <w:rPr>
                <w:rFonts w:hint="eastAsia" w:ascii="宋体" w:hAnsi="宋体"/>
                <w:szCs w:val="21"/>
              </w:rPr>
              <w:t>大写：</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元</w:t>
            </w:r>
            <w:r>
              <w:rPr>
                <w:rFonts w:hint="eastAsia" w:ascii="宋体" w:hAnsi="宋体"/>
                <w:szCs w:val="21"/>
              </w:rPr>
              <w:t>（小写：</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元）</w:t>
            </w:r>
          </w:p>
        </w:tc>
      </w:tr>
    </w:tbl>
    <w:p w14:paraId="0616AEF5">
      <w:pPr>
        <w:widowControl/>
        <w:snapToGrid w:val="0"/>
        <w:spacing w:line="360" w:lineRule="auto"/>
        <w:contextualSpacing/>
        <w:jc w:val="left"/>
        <w:rPr>
          <w:rFonts w:ascii="宋体" w:hAnsi="宋体"/>
          <w:kern w:val="0"/>
          <w:szCs w:val="21"/>
          <w:lang w:eastAsia="zh-Hans"/>
        </w:rPr>
      </w:pPr>
    </w:p>
    <w:p w14:paraId="676C119C">
      <w:pPr>
        <w:widowControl/>
        <w:snapToGrid w:val="0"/>
        <w:spacing w:line="360" w:lineRule="auto"/>
        <w:contextualSpacing/>
        <w:jc w:val="left"/>
        <w:rPr>
          <w:kern w:val="0"/>
          <w:sz w:val="20"/>
          <w:szCs w:val="20"/>
          <w:lang w:eastAsia="zh-Hans"/>
        </w:rPr>
      </w:pPr>
    </w:p>
    <w:p w14:paraId="23B7C16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注：</w:t>
      </w:r>
    </w:p>
    <w:p w14:paraId="131E920A">
      <w:pPr>
        <w:pStyle w:val="70"/>
        <w:keepNext w:val="0"/>
        <w:keepLines w:val="0"/>
        <w:pageBreakBefore w:val="0"/>
        <w:widowControl w:val="0"/>
        <w:numPr>
          <w:ilvl w:val="0"/>
          <w:numId w:val="122"/>
        </w:numPr>
        <w:kinsoku/>
        <w:wordWrap/>
        <w:overflowPunct/>
        <w:topLinePunct w:val="0"/>
        <w:autoSpaceDE/>
        <w:autoSpaceDN/>
        <w:bidi w:val="0"/>
        <w:adjustRightInd/>
        <w:snapToGrid/>
        <w:spacing w:line="360" w:lineRule="auto"/>
        <w:ind w:firstLineChars="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此表为</w:t>
      </w:r>
      <w:r>
        <w:rPr>
          <w:rFonts w:hint="eastAsia" w:ascii="宋体" w:hAnsi="宋体" w:eastAsia="宋体" w:cs="宋体"/>
          <w:color w:val="auto"/>
          <w:szCs w:val="21"/>
          <w:highlight w:val="none"/>
          <w:lang w:val="en-US" w:eastAsia="zh-CN"/>
        </w:rPr>
        <w:t>首次报价表</w:t>
      </w:r>
      <w:r>
        <w:rPr>
          <w:rFonts w:hint="eastAsia" w:ascii="宋体" w:hAnsi="宋体" w:eastAsia="宋体" w:cs="宋体"/>
          <w:color w:val="auto"/>
          <w:szCs w:val="21"/>
          <w:highlight w:val="none"/>
        </w:rPr>
        <w:t>的分项报价表</w:t>
      </w:r>
      <w:r>
        <w:rPr>
          <w:rFonts w:hint="eastAsia" w:ascii="宋体" w:hAnsi="宋体" w:eastAsia="宋体" w:cs="宋体"/>
          <w:color w:val="auto"/>
          <w:szCs w:val="21"/>
          <w:highlight w:val="none"/>
          <w:lang w:eastAsia="zh-CN"/>
        </w:rPr>
        <w:t>；</w:t>
      </w:r>
    </w:p>
    <w:p w14:paraId="5DADF48F">
      <w:pPr>
        <w:pStyle w:val="70"/>
        <w:keepNext w:val="0"/>
        <w:keepLines w:val="0"/>
        <w:pageBreakBefore w:val="0"/>
        <w:widowControl w:val="0"/>
        <w:numPr>
          <w:ilvl w:val="0"/>
          <w:numId w:val="122"/>
        </w:numPr>
        <w:kinsoku/>
        <w:wordWrap/>
        <w:overflowPunct/>
        <w:topLinePunct w:val="0"/>
        <w:autoSpaceDE/>
        <w:autoSpaceDN/>
        <w:bidi w:val="0"/>
        <w:adjustRightInd/>
        <w:snapToGrid/>
        <w:spacing w:line="360" w:lineRule="auto"/>
        <w:ind w:firstLineChars="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如果单价和总价不符时，以单价为准，修正总价</w:t>
      </w:r>
      <w:r>
        <w:rPr>
          <w:rFonts w:hint="eastAsia" w:ascii="宋体" w:hAnsi="宋体" w:eastAsia="宋体" w:cs="宋体"/>
          <w:color w:val="auto"/>
          <w:szCs w:val="21"/>
          <w:highlight w:val="none"/>
          <w:lang w:eastAsia="zh-CN"/>
        </w:rPr>
        <w:t>；</w:t>
      </w:r>
    </w:p>
    <w:p w14:paraId="06B0D05F">
      <w:pPr>
        <w:pStyle w:val="70"/>
        <w:keepNext w:val="0"/>
        <w:keepLines w:val="0"/>
        <w:pageBreakBefore w:val="0"/>
        <w:widowControl w:val="0"/>
        <w:numPr>
          <w:ilvl w:val="0"/>
          <w:numId w:val="122"/>
        </w:numPr>
        <w:kinsoku/>
        <w:wordWrap/>
        <w:overflowPunct/>
        <w:topLinePunct w:val="0"/>
        <w:autoSpaceDE/>
        <w:autoSpaceDN/>
        <w:bidi w:val="0"/>
        <w:adjustRightInd/>
        <w:snapToGrid/>
        <w:spacing w:line="360" w:lineRule="auto"/>
        <w:ind w:firstLineChars="0"/>
        <w:textAlignment w:val="auto"/>
        <w:rPr>
          <w:kern w:val="0"/>
          <w:sz w:val="20"/>
          <w:szCs w:val="20"/>
          <w:lang w:eastAsia="zh-Hans"/>
        </w:rPr>
      </w:pPr>
      <w:r>
        <w:rPr>
          <w:rFonts w:hint="eastAsia" w:ascii="宋体" w:hAnsi="宋体" w:cs="宋体"/>
          <w:color w:val="auto"/>
          <w:szCs w:val="21"/>
          <w:highlight w:val="none"/>
          <w:lang w:val="en-US" w:eastAsia="zh-CN"/>
        </w:rPr>
        <w:t>供应商</w:t>
      </w:r>
      <w:r>
        <w:rPr>
          <w:rFonts w:hint="eastAsia" w:ascii="宋体" w:hAnsi="宋体" w:eastAsia="宋体" w:cs="宋体"/>
          <w:color w:val="auto"/>
          <w:szCs w:val="21"/>
          <w:highlight w:val="none"/>
        </w:rPr>
        <w:t>应</w:t>
      </w:r>
      <w:r>
        <w:rPr>
          <w:rFonts w:hint="eastAsia" w:ascii="宋体" w:hAnsi="宋体" w:eastAsia="宋体" w:cs="宋体"/>
          <w:color w:val="auto"/>
          <w:szCs w:val="21"/>
          <w:highlight w:val="none"/>
          <w:lang w:val="en-US" w:eastAsia="zh-CN"/>
        </w:rPr>
        <w:t>按照</w:t>
      </w:r>
      <w:r>
        <w:rPr>
          <w:rFonts w:hint="eastAsia" w:ascii="宋体" w:hAnsi="宋体" w:eastAsia="宋体" w:cs="宋体"/>
          <w:b/>
          <w:bCs/>
          <w:color w:val="auto"/>
          <w:szCs w:val="21"/>
          <w:highlight w:val="none"/>
          <w:lang w:val="en-US" w:eastAsia="zh-CN"/>
        </w:rPr>
        <w:t>“第二章 采购需求”</w:t>
      </w:r>
      <w:r>
        <w:rPr>
          <w:rFonts w:hint="eastAsia" w:ascii="宋体" w:hAnsi="宋体" w:eastAsia="宋体" w:cs="宋体"/>
          <w:color w:val="auto"/>
          <w:szCs w:val="21"/>
          <w:highlight w:val="none"/>
          <w:lang w:val="en-US" w:eastAsia="zh-CN"/>
        </w:rPr>
        <w:t>中的货物清单填写本表，报价最多保留两位小数</w:t>
      </w:r>
      <w:r>
        <w:rPr>
          <w:rFonts w:hint="eastAsia" w:ascii="宋体" w:hAnsi="宋体" w:cs="宋体"/>
          <w:color w:val="auto"/>
          <w:szCs w:val="21"/>
          <w:highlight w:val="none"/>
          <w:lang w:val="en-US" w:eastAsia="zh-CN"/>
        </w:rPr>
        <w:t>；</w:t>
      </w:r>
    </w:p>
    <w:p w14:paraId="6D7EBF41">
      <w:pPr>
        <w:pStyle w:val="70"/>
        <w:keepNext w:val="0"/>
        <w:keepLines w:val="0"/>
        <w:pageBreakBefore w:val="0"/>
        <w:widowControl w:val="0"/>
        <w:numPr>
          <w:ilvl w:val="0"/>
          <w:numId w:val="122"/>
        </w:numPr>
        <w:kinsoku/>
        <w:wordWrap/>
        <w:overflowPunct/>
        <w:topLinePunct w:val="0"/>
        <w:autoSpaceDE/>
        <w:autoSpaceDN/>
        <w:bidi w:val="0"/>
        <w:adjustRightInd/>
        <w:snapToGrid/>
        <w:spacing w:line="360" w:lineRule="auto"/>
        <w:ind w:firstLineChars="0"/>
        <w:textAlignment w:val="auto"/>
        <w:rPr>
          <w:kern w:val="0"/>
          <w:sz w:val="20"/>
          <w:szCs w:val="20"/>
          <w:lang w:eastAsia="zh-Hans"/>
        </w:rPr>
      </w:pPr>
      <w:r>
        <w:rPr>
          <w:rFonts w:hint="eastAsia"/>
          <w:kern w:val="0"/>
          <w:sz w:val="20"/>
          <w:szCs w:val="20"/>
          <w:lang w:eastAsia="zh-Hans"/>
        </w:rPr>
        <w:t>供应商若获成交，在与采购人签订合同前，成交供应商须根据经磋商确定的最后总报价对应调整</w:t>
      </w:r>
      <w:r>
        <w:rPr>
          <w:rFonts w:hint="eastAsia"/>
          <w:kern w:val="0"/>
          <w:sz w:val="20"/>
          <w:szCs w:val="20"/>
          <w:lang w:val="en-US" w:eastAsia="zh-CN"/>
        </w:rPr>
        <w:t>本表</w:t>
      </w:r>
      <w:r>
        <w:rPr>
          <w:rFonts w:hint="eastAsia"/>
          <w:kern w:val="0"/>
          <w:sz w:val="20"/>
          <w:szCs w:val="20"/>
          <w:lang w:eastAsia="zh-Hans"/>
        </w:rPr>
        <w:t>。</w:t>
      </w:r>
    </w:p>
    <w:p w14:paraId="1204F95E">
      <w:pPr>
        <w:widowControl/>
        <w:spacing w:before="624" w:beforeLines="200" w:line="300" w:lineRule="auto"/>
        <w:jc w:val="left"/>
        <w:rPr>
          <w:rFonts w:ascii="宋体" w:hAnsi="宋体"/>
          <w:kern w:val="0"/>
          <w:szCs w:val="21"/>
          <w:lang w:eastAsia="zh-Hans"/>
        </w:rPr>
      </w:pPr>
      <w:r>
        <w:rPr>
          <w:rFonts w:hint="eastAsia" w:ascii="宋体" w:hAnsi="宋体"/>
          <w:kern w:val="0"/>
          <w:szCs w:val="21"/>
          <w:lang w:eastAsia="zh-Hans"/>
        </w:rPr>
        <w:t>供应商</w:t>
      </w:r>
      <w:r>
        <w:rPr>
          <w:rFonts w:ascii="宋体" w:hAnsi="宋体"/>
          <w:kern w:val="0"/>
          <w:szCs w:val="21"/>
          <w:lang w:eastAsia="zh-Hans"/>
        </w:rPr>
        <w:t>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63DF552D">
      <w:pPr>
        <w:widowControl/>
        <w:spacing w:line="300" w:lineRule="auto"/>
        <w:jc w:val="left"/>
        <w:rPr>
          <w:rFonts w:ascii="宋体" w:hAnsi="宋体"/>
          <w:kern w:val="0"/>
          <w:szCs w:val="21"/>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09D38AE0">
      <w:pPr>
        <w:rPr>
          <w:rFonts w:ascii="宋体" w:hAnsi="宋体"/>
          <w:szCs w:val="21"/>
        </w:rPr>
      </w:pPr>
    </w:p>
    <w:p w14:paraId="13835997">
      <w:pPr>
        <w:pageBreakBefore/>
        <w:rPr>
          <w:rFonts w:ascii="宋体" w:hAnsi="宋体"/>
          <w:kern w:val="0"/>
          <w:szCs w:val="21"/>
          <w:lang w:eastAsia="zh-Hans"/>
        </w:rPr>
      </w:pPr>
      <w:bookmarkStart w:id="58" w:name="_Toc169799790"/>
      <w:r>
        <w:rPr>
          <w:rFonts w:ascii="宋体" w:hAnsi="宋体"/>
          <w:b/>
          <w:bCs/>
          <w:sz w:val="24"/>
          <w:szCs w:val="28"/>
        </w:rPr>
        <w:t>格式</w:t>
      </w:r>
      <w:r>
        <w:rPr>
          <w:rFonts w:hint="eastAsia" w:ascii="宋体" w:hAnsi="宋体"/>
          <w:b/>
          <w:bCs/>
          <w:sz w:val="24"/>
          <w:szCs w:val="28"/>
        </w:rPr>
        <w:t>四</w:t>
      </w:r>
      <w:r>
        <w:rPr>
          <w:rFonts w:ascii="宋体" w:hAnsi="宋体"/>
          <w:b/>
          <w:bCs/>
          <w:sz w:val="24"/>
          <w:szCs w:val="28"/>
        </w:rPr>
        <w:t>：</w:t>
      </w:r>
      <w:bookmarkEnd w:id="58"/>
    </w:p>
    <w:p w14:paraId="3110C1C2">
      <w:pPr>
        <w:widowControl/>
        <w:jc w:val="left"/>
        <w:rPr>
          <w:rFonts w:ascii="宋体" w:hAnsi="宋体"/>
          <w:kern w:val="0"/>
          <w:szCs w:val="21"/>
          <w:lang w:eastAsia="zh-Hans"/>
        </w:rPr>
      </w:pPr>
      <w:r>
        <w:rPr>
          <w:rFonts w:ascii="宋体" w:hAnsi="宋体"/>
          <w:kern w:val="0"/>
          <w:szCs w:val="21"/>
          <w:lang w:eastAsia="zh-Hans"/>
        </w:rPr>
        <w:t>（以下格式文件由供应商根据需要选用）</w:t>
      </w:r>
    </w:p>
    <w:p w14:paraId="6AE60963">
      <w:pPr>
        <w:widowControl/>
        <w:jc w:val="left"/>
        <w:rPr>
          <w:rFonts w:ascii="宋体" w:hAnsi="宋体"/>
          <w:kern w:val="0"/>
          <w:szCs w:val="21"/>
          <w:lang w:eastAsia="zh-Hans"/>
        </w:rPr>
      </w:pPr>
      <w:r>
        <w:rPr>
          <w:rFonts w:ascii="宋体" w:hAnsi="宋体"/>
          <w:kern w:val="0"/>
          <w:szCs w:val="21"/>
          <w:lang w:eastAsia="zh-Hans"/>
        </w:rPr>
        <w:t>中小企业声明函（所投产品制造商为中小企业时提交本函，所属行业应符合采购文件中明确的本项目所属行业）</w:t>
      </w:r>
    </w:p>
    <w:p w14:paraId="160319F9">
      <w:pPr>
        <w:widowControl/>
        <w:spacing w:after="156" w:afterLines="50"/>
        <w:jc w:val="center"/>
        <w:outlineLvl w:val="3"/>
        <w:rPr>
          <w:rFonts w:ascii="宋体" w:hAnsi="宋体"/>
          <w:kern w:val="0"/>
          <w:sz w:val="32"/>
          <w:szCs w:val="32"/>
          <w:lang w:eastAsia="zh-Hans"/>
        </w:rPr>
      </w:pPr>
      <w:r>
        <w:rPr>
          <w:rFonts w:ascii="宋体" w:hAnsi="宋体"/>
          <w:b/>
          <w:kern w:val="0"/>
          <w:sz w:val="32"/>
          <w:szCs w:val="32"/>
          <w:lang w:eastAsia="zh-Hans"/>
        </w:rPr>
        <w:t>中小企业声明函（货物）</w:t>
      </w:r>
    </w:p>
    <w:p w14:paraId="10081471">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本公司（联合体）郑重声明，根据《政府采购促进中小企业发展管理办法》（财库﹝2020﹞46 号）的规定，本公司（联合体）参加</w:t>
      </w:r>
      <w:r>
        <w:rPr>
          <w:rFonts w:ascii="宋体" w:hAnsi="宋体"/>
          <w:kern w:val="0"/>
          <w:szCs w:val="21"/>
          <w:u w:val="single"/>
          <w:lang w:eastAsia="zh-Hans"/>
        </w:rPr>
        <w:t>（单位名称）</w:t>
      </w:r>
      <w:r>
        <w:rPr>
          <w:rFonts w:ascii="宋体" w:hAnsi="宋体"/>
          <w:kern w:val="0"/>
          <w:szCs w:val="21"/>
          <w:lang w:eastAsia="zh-Hans"/>
        </w:rPr>
        <w:t>的</w:t>
      </w:r>
      <w:r>
        <w:rPr>
          <w:rFonts w:ascii="宋体" w:hAnsi="宋体"/>
          <w:kern w:val="0"/>
          <w:szCs w:val="21"/>
          <w:u w:val="single"/>
          <w:lang w:eastAsia="zh-Hans"/>
        </w:rPr>
        <w:t>（项目名称）</w:t>
      </w:r>
      <w:r>
        <w:rPr>
          <w:rFonts w:ascii="宋体" w:hAnsi="宋体"/>
          <w:kern w:val="0"/>
          <w:szCs w:val="21"/>
          <w:lang w:eastAsia="zh-Hans"/>
        </w:rPr>
        <w:t>采购活动，提供的货物全部由符合政策要求的中小企业制造。相关企业（含联合体中的中小企业、签订分包意向协议的中小企业）的具体情况如下：</w:t>
      </w:r>
    </w:p>
    <w:p w14:paraId="2104E242">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1.</w:t>
      </w:r>
      <w:r>
        <w:rPr>
          <w:rFonts w:ascii="宋体" w:hAnsi="宋体"/>
          <w:kern w:val="0"/>
          <w:szCs w:val="21"/>
          <w:u w:val="single"/>
          <w:lang w:eastAsia="zh-Hans"/>
        </w:rPr>
        <w:t>（标的名称）</w:t>
      </w:r>
      <w:r>
        <w:rPr>
          <w:rFonts w:ascii="宋体" w:hAnsi="宋体"/>
          <w:kern w:val="0"/>
          <w:szCs w:val="21"/>
          <w:lang w:eastAsia="zh-Hans"/>
        </w:rPr>
        <w:t>，属于</w:t>
      </w:r>
      <w:r>
        <w:rPr>
          <w:rFonts w:ascii="宋体" w:hAnsi="宋体"/>
          <w:kern w:val="0"/>
          <w:szCs w:val="21"/>
          <w:u w:val="single"/>
          <w:lang w:eastAsia="zh-Hans"/>
        </w:rPr>
        <w:t>（采购文件中明确的所属行业）</w:t>
      </w:r>
      <w:r>
        <w:rPr>
          <w:rFonts w:ascii="宋体" w:hAnsi="宋体"/>
          <w:kern w:val="0"/>
          <w:szCs w:val="21"/>
          <w:lang w:eastAsia="zh-Hans"/>
        </w:rPr>
        <w:t>行业；制造商为</w:t>
      </w:r>
      <w:r>
        <w:rPr>
          <w:rFonts w:ascii="宋体" w:hAnsi="宋体"/>
          <w:kern w:val="0"/>
          <w:szCs w:val="21"/>
          <w:u w:val="single"/>
          <w:lang w:eastAsia="zh-Hans"/>
        </w:rPr>
        <w:t>（企业名称）</w:t>
      </w:r>
      <w:r>
        <w:rPr>
          <w:rFonts w:ascii="宋体" w:hAnsi="宋体"/>
          <w:kern w:val="0"/>
          <w:szCs w:val="21"/>
          <w:lang w:eastAsia="zh-Hans"/>
        </w:rPr>
        <w:t>，从业人员____人，营业收入为_______万元，资产总额为__________万元</w:t>
      </w:r>
      <w:r>
        <w:rPr>
          <w:rFonts w:ascii="宋体" w:hAnsi="宋体"/>
          <w:kern w:val="0"/>
          <w:szCs w:val="21"/>
          <w:vertAlign w:val="subscript"/>
          <w:lang w:eastAsia="zh-Hans"/>
        </w:rPr>
        <w:t>1</w:t>
      </w:r>
      <w:r>
        <w:rPr>
          <w:rFonts w:ascii="宋体" w:hAnsi="宋体"/>
          <w:kern w:val="0"/>
          <w:szCs w:val="21"/>
          <w:lang w:eastAsia="zh-Hans"/>
        </w:rPr>
        <w:t>，属于</w:t>
      </w:r>
      <w:r>
        <w:rPr>
          <w:rFonts w:ascii="宋体" w:hAnsi="宋体"/>
          <w:kern w:val="0"/>
          <w:szCs w:val="21"/>
          <w:u w:val="single"/>
          <w:lang w:eastAsia="zh-Hans"/>
        </w:rPr>
        <w:t>（中型企业、小型企业、微型企业）</w:t>
      </w:r>
      <w:r>
        <w:rPr>
          <w:rFonts w:ascii="宋体" w:hAnsi="宋体"/>
          <w:kern w:val="0"/>
          <w:szCs w:val="21"/>
          <w:lang w:eastAsia="zh-Hans"/>
        </w:rPr>
        <w:t>；</w:t>
      </w:r>
    </w:p>
    <w:p w14:paraId="5368C216">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2.</w:t>
      </w:r>
      <w:r>
        <w:rPr>
          <w:rFonts w:ascii="宋体" w:hAnsi="宋体"/>
          <w:kern w:val="0"/>
          <w:szCs w:val="21"/>
          <w:u w:val="single"/>
          <w:lang w:eastAsia="zh-Hans"/>
        </w:rPr>
        <w:t>（标的名称）</w:t>
      </w:r>
      <w:r>
        <w:rPr>
          <w:rFonts w:ascii="宋体" w:hAnsi="宋体"/>
          <w:kern w:val="0"/>
          <w:szCs w:val="21"/>
          <w:lang w:eastAsia="zh-Hans"/>
        </w:rPr>
        <w:t>，属于</w:t>
      </w:r>
      <w:r>
        <w:rPr>
          <w:rFonts w:ascii="宋体" w:hAnsi="宋体"/>
          <w:kern w:val="0"/>
          <w:szCs w:val="21"/>
          <w:u w:val="single"/>
          <w:lang w:eastAsia="zh-Hans"/>
        </w:rPr>
        <w:t>（采购文件中明确的所属行业）</w:t>
      </w:r>
      <w:r>
        <w:rPr>
          <w:rFonts w:ascii="宋体" w:hAnsi="宋体"/>
          <w:kern w:val="0"/>
          <w:szCs w:val="21"/>
          <w:lang w:eastAsia="zh-Hans"/>
        </w:rPr>
        <w:t>行业；制造商为</w:t>
      </w:r>
      <w:r>
        <w:rPr>
          <w:rFonts w:ascii="宋体" w:hAnsi="宋体"/>
          <w:kern w:val="0"/>
          <w:szCs w:val="21"/>
          <w:u w:val="single"/>
          <w:lang w:eastAsia="zh-Hans"/>
        </w:rPr>
        <w:t>（企业名称）</w:t>
      </w:r>
      <w:r>
        <w:rPr>
          <w:rFonts w:ascii="宋体" w:hAnsi="宋体"/>
          <w:kern w:val="0"/>
          <w:szCs w:val="21"/>
          <w:lang w:eastAsia="zh-Hans"/>
        </w:rPr>
        <w:t>，从业人员__________人，营业收入为__________________万元，资产总额为__________________万元</w:t>
      </w:r>
      <w:r>
        <w:rPr>
          <w:rFonts w:ascii="宋体" w:hAnsi="宋体"/>
          <w:kern w:val="0"/>
          <w:szCs w:val="21"/>
          <w:vertAlign w:val="superscript"/>
          <w:lang w:eastAsia="zh-Hans"/>
        </w:rPr>
        <w:t>1</w:t>
      </w:r>
      <w:r>
        <w:rPr>
          <w:rFonts w:ascii="宋体" w:hAnsi="宋体"/>
          <w:kern w:val="0"/>
          <w:szCs w:val="21"/>
          <w:lang w:eastAsia="zh-Hans"/>
        </w:rPr>
        <w:t>，属于</w:t>
      </w:r>
      <w:r>
        <w:rPr>
          <w:rFonts w:ascii="宋体" w:hAnsi="宋体"/>
          <w:kern w:val="0"/>
          <w:szCs w:val="21"/>
          <w:u w:val="single"/>
          <w:lang w:eastAsia="zh-Hans"/>
        </w:rPr>
        <w:t>（中型企业、小型企业、微型企业）</w:t>
      </w:r>
      <w:r>
        <w:rPr>
          <w:rFonts w:ascii="宋体" w:hAnsi="宋体"/>
          <w:kern w:val="0"/>
          <w:szCs w:val="21"/>
          <w:lang w:eastAsia="zh-Hans"/>
        </w:rPr>
        <w:t>；</w:t>
      </w:r>
    </w:p>
    <w:p w14:paraId="74EAA419">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w:t>
      </w:r>
    </w:p>
    <w:p w14:paraId="68A658AD">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以上企业，不属于大企业的分支机构，不存在控股股东为大企业的情形，也不存在与大企业的负责人为同一人的情形。</w:t>
      </w:r>
    </w:p>
    <w:p w14:paraId="50A4DFF4">
      <w:pPr>
        <w:widowControl/>
        <w:snapToGrid w:val="0"/>
        <w:spacing w:after="780" w:afterLines="250"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本企业对上述声明内容的真实性负责。如有虚假，将依法承担相应责任。</w:t>
      </w:r>
    </w:p>
    <w:p w14:paraId="314A27BE">
      <w:pPr>
        <w:widowControl/>
        <w:snapToGrid w:val="0"/>
        <w:spacing w:before="624" w:beforeLines="200" w:line="360" w:lineRule="auto"/>
        <w:ind w:right="839" w:firstLine="4536" w:firstLineChars="2160"/>
        <w:contextualSpacing/>
        <w:rPr>
          <w:rFonts w:ascii="宋体" w:hAnsi="宋体"/>
          <w:kern w:val="0"/>
          <w:szCs w:val="21"/>
        </w:rPr>
      </w:pPr>
    </w:p>
    <w:p w14:paraId="60307E30">
      <w:pPr>
        <w:widowControl/>
        <w:snapToGrid w:val="0"/>
        <w:spacing w:line="360" w:lineRule="auto"/>
        <w:ind w:right="839" w:firstLine="4536" w:firstLineChars="2160"/>
        <w:contextualSpacing/>
        <w:rPr>
          <w:rFonts w:ascii="宋体" w:hAnsi="宋体"/>
          <w:kern w:val="0"/>
          <w:szCs w:val="21"/>
          <w:lang w:eastAsia="zh-Hans"/>
        </w:rPr>
      </w:pPr>
      <w:r>
        <w:rPr>
          <w:rFonts w:ascii="宋体" w:hAnsi="宋体"/>
          <w:kern w:val="0"/>
          <w:szCs w:val="21"/>
          <w:lang w:eastAsia="zh-Hans"/>
        </w:rPr>
        <w:t>企业名称（盖章）：__________________</w:t>
      </w:r>
    </w:p>
    <w:p w14:paraId="3F65DC84">
      <w:pPr>
        <w:widowControl/>
        <w:snapToGrid w:val="0"/>
        <w:spacing w:line="360" w:lineRule="auto"/>
        <w:ind w:right="839" w:firstLine="4536" w:firstLineChars="2160"/>
        <w:contextualSpacing/>
        <w:rPr>
          <w:rFonts w:ascii="宋体" w:hAnsi="宋体"/>
          <w:kern w:val="0"/>
          <w:szCs w:val="21"/>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41C98F11">
      <w:pPr>
        <w:widowControl/>
        <w:spacing w:before="1404" w:beforeLines="450"/>
        <w:jc w:val="left"/>
        <w:rPr>
          <w:rFonts w:ascii="宋体" w:hAnsi="宋体"/>
          <w:kern w:val="0"/>
          <w:szCs w:val="21"/>
          <w:lang w:eastAsia="zh-Hans"/>
        </w:rPr>
      </w:pPr>
      <w:r>
        <w:rPr>
          <w:rFonts w:ascii="宋体" w:hAnsi="宋体"/>
          <w:kern w:val="0"/>
          <w:szCs w:val="21"/>
          <w:lang w:eastAsia="zh-Hans"/>
        </w:rPr>
        <w:t>1：从业人员、营业收入、资产总额填报上一年度数据，无上一年度数据的新成立企业可不填报</w:t>
      </w:r>
      <w:r>
        <w:rPr>
          <w:rFonts w:hint="eastAsia" w:ascii="宋体" w:hAnsi="宋体"/>
          <w:kern w:val="0"/>
          <w:szCs w:val="21"/>
          <w:lang w:eastAsia="zh-Hans"/>
        </w:rPr>
        <w:t>。</w:t>
      </w:r>
    </w:p>
    <w:p w14:paraId="6C825438">
      <w:pPr>
        <w:widowControl/>
        <w:jc w:val="left"/>
        <w:rPr>
          <w:rFonts w:ascii="宋体" w:hAnsi="宋体"/>
          <w:kern w:val="0"/>
          <w:szCs w:val="21"/>
          <w:lang w:eastAsia="zh-Hans"/>
        </w:rPr>
      </w:pPr>
    </w:p>
    <w:p w14:paraId="38169D69">
      <w:pPr>
        <w:pageBreakBefore/>
        <w:rPr>
          <w:rFonts w:ascii="宋体" w:hAnsi="宋体"/>
          <w:kern w:val="0"/>
          <w:szCs w:val="21"/>
          <w:lang w:eastAsia="zh-Hans"/>
        </w:rPr>
      </w:pPr>
      <w:bookmarkStart w:id="59" w:name="_Toc169799791"/>
      <w:r>
        <w:rPr>
          <w:rFonts w:ascii="宋体" w:hAnsi="宋体"/>
          <w:b/>
          <w:bCs/>
          <w:sz w:val="24"/>
          <w:szCs w:val="28"/>
        </w:rPr>
        <w:t>格式</w:t>
      </w:r>
      <w:r>
        <w:rPr>
          <w:rFonts w:hint="eastAsia" w:ascii="宋体" w:hAnsi="宋体"/>
          <w:b/>
          <w:bCs/>
          <w:sz w:val="24"/>
          <w:szCs w:val="28"/>
        </w:rPr>
        <w:t>五</w:t>
      </w:r>
      <w:r>
        <w:rPr>
          <w:rFonts w:ascii="宋体" w:hAnsi="宋体"/>
          <w:b/>
          <w:bCs/>
          <w:sz w:val="24"/>
          <w:szCs w:val="28"/>
        </w:rPr>
        <w:t>：</w:t>
      </w:r>
      <w:bookmarkEnd w:id="59"/>
    </w:p>
    <w:p w14:paraId="56A1A461">
      <w:pPr>
        <w:widowControl/>
        <w:jc w:val="left"/>
        <w:rPr>
          <w:rFonts w:ascii="宋体" w:hAnsi="宋体"/>
          <w:kern w:val="0"/>
          <w:szCs w:val="21"/>
          <w:lang w:eastAsia="zh-Hans"/>
        </w:rPr>
      </w:pPr>
      <w:r>
        <w:rPr>
          <w:rFonts w:ascii="宋体" w:hAnsi="宋体"/>
          <w:kern w:val="0"/>
          <w:szCs w:val="21"/>
          <w:lang w:eastAsia="zh-Hans"/>
        </w:rPr>
        <w:t>（以下格式文件由供应商根据需要选用）</w:t>
      </w:r>
    </w:p>
    <w:p w14:paraId="122BF1E9">
      <w:pPr>
        <w:widowControl/>
        <w:spacing w:line="360" w:lineRule="auto"/>
        <w:jc w:val="center"/>
        <w:outlineLvl w:val="3"/>
        <w:rPr>
          <w:rFonts w:ascii="宋体" w:hAnsi="宋体"/>
          <w:kern w:val="0"/>
          <w:szCs w:val="21"/>
          <w:lang w:eastAsia="zh-Hans"/>
        </w:rPr>
      </w:pPr>
      <w:r>
        <w:rPr>
          <w:rFonts w:ascii="宋体" w:hAnsi="宋体"/>
          <w:b/>
          <w:kern w:val="0"/>
          <w:sz w:val="32"/>
          <w:szCs w:val="32"/>
          <w:lang w:eastAsia="zh-Hans"/>
        </w:rPr>
        <w:t>监狱企业</w:t>
      </w:r>
    </w:p>
    <w:p w14:paraId="3AEC34DD">
      <w:pPr>
        <w:widowControl/>
        <w:spacing w:line="360" w:lineRule="auto"/>
        <w:jc w:val="left"/>
        <w:rPr>
          <w:rFonts w:ascii="宋体" w:hAnsi="宋体"/>
          <w:kern w:val="0"/>
          <w:szCs w:val="21"/>
          <w:lang w:eastAsia="zh-Hans"/>
        </w:rPr>
      </w:pPr>
      <w:r>
        <w:rPr>
          <w:rFonts w:ascii="宋体" w:hAnsi="宋体"/>
          <w:kern w:val="0"/>
          <w:szCs w:val="21"/>
          <w:lang w:eastAsia="zh-Hans"/>
        </w:rPr>
        <w:t>提供由监狱管理局、戒毒管理局（含新疆生产建设兵团）出具的属于监狱企业的证明文件。</w:t>
      </w:r>
    </w:p>
    <w:p w14:paraId="12B4C520">
      <w:pPr>
        <w:widowControl/>
        <w:spacing w:line="360" w:lineRule="auto"/>
        <w:jc w:val="left"/>
        <w:rPr>
          <w:rFonts w:ascii="宋体" w:hAnsi="宋体"/>
          <w:kern w:val="0"/>
          <w:szCs w:val="21"/>
          <w:lang w:eastAsia="zh-Hans"/>
        </w:rPr>
      </w:pPr>
    </w:p>
    <w:p w14:paraId="3BFB1100">
      <w:pPr>
        <w:keepNext w:val="0"/>
        <w:keepLines/>
        <w:pageBreakBefore/>
        <w:widowControl w:val="0"/>
        <w:kinsoku/>
        <w:wordWrap/>
        <w:overflowPunct/>
        <w:topLinePunct w:val="0"/>
        <w:autoSpaceDE/>
        <w:autoSpaceDN/>
        <w:bidi w:val="0"/>
        <w:adjustRightInd/>
        <w:snapToGrid/>
        <w:spacing w:before="468" w:beforeLines="150" w:line="360" w:lineRule="auto"/>
        <w:textAlignment w:val="auto"/>
        <w:rPr>
          <w:rFonts w:ascii="宋体" w:hAnsi="宋体"/>
          <w:kern w:val="0"/>
          <w:szCs w:val="21"/>
          <w:lang w:eastAsia="zh-Hans"/>
        </w:rPr>
      </w:pPr>
      <w:bookmarkStart w:id="60" w:name="_Toc169799792"/>
      <w:r>
        <w:rPr>
          <w:rFonts w:ascii="宋体" w:hAnsi="宋体"/>
          <w:b/>
          <w:bCs/>
          <w:sz w:val="24"/>
          <w:szCs w:val="28"/>
        </w:rPr>
        <w:t>格式</w:t>
      </w:r>
      <w:r>
        <w:rPr>
          <w:rFonts w:hint="eastAsia" w:ascii="宋体" w:hAnsi="宋体"/>
          <w:b/>
          <w:bCs/>
          <w:sz w:val="24"/>
          <w:szCs w:val="28"/>
        </w:rPr>
        <w:t>六</w:t>
      </w:r>
      <w:r>
        <w:rPr>
          <w:rFonts w:ascii="宋体" w:hAnsi="宋体"/>
          <w:b/>
          <w:bCs/>
          <w:sz w:val="24"/>
          <w:szCs w:val="28"/>
        </w:rPr>
        <w:t>：</w:t>
      </w:r>
      <w:bookmarkEnd w:id="60"/>
    </w:p>
    <w:p w14:paraId="29C80591">
      <w:pPr>
        <w:widowControl/>
        <w:spacing w:line="360" w:lineRule="auto"/>
        <w:jc w:val="left"/>
        <w:rPr>
          <w:rFonts w:ascii="宋体" w:hAnsi="宋体"/>
          <w:kern w:val="0"/>
          <w:szCs w:val="21"/>
          <w:lang w:eastAsia="zh-Hans"/>
        </w:rPr>
      </w:pPr>
      <w:r>
        <w:rPr>
          <w:rFonts w:ascii="宋体" w:hAnsi="宋体"/>
          <w:kern w:val="0"/>
          <w:szCs w:val="21"/>
          <w:lang w:eastAsia="zh-Hans"/>
        </w:rPr>
        <w:t>（以下格式文件由供应商根据需要选用）</w:t>
      </w:r>
    </w:p>
    <w:p w14:paraId="798A59F9">
      <w:pPr>
        <w:widowControl/>
        <w:spacing w:before="156" w:beforeLines="50" w:line="360" w:lineRule="auto"/>
        <w:jc w:val="center"/>
        <w:outlineLvl w:val="3"/>
        <w:rPr>
          <w:rFonts w:ascii="宋体" w:hAnsi="宋体"/>
          <w:kern w:val="0"/>
          <w:szCs w:val="21"/>
          <w:lang w:eastAsia="zh-Hans"/>
        </w:rPr>
      </w:pPr>
      <w:r>
        <w:rPr>
          <w:rFonts w:ascii="宋体" w:hAnsi="宋体"/>
          <w:b/>
          <w:kern w:val="0"/>
          <w:sz w:val="32"/>
          <w:szCs w:val="32"/>
          <w:lang w:eastAsia="zh-Hans"/>
        </w:rPr>
        <w:t>残疾人福利性单位声明函</w:t>
      </w:r>
    </w:p>
    <w:p w14:paraId="4BAA9E8A">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本单位郑重声明，根据《财政部 民政部 中国残疾人联合会关于促进残疾人就业政府采购政策的通知》（财库〔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6B91025A">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本单位对上述声明的真实性负责。如有虚假，将依法承担相应责任。</w:t>
      </w:r>
    </w:p>
    <w:p w14:paraId="11881397">
      <w:pPr>
        <w:widowControl/>
        <w:snapToGrid w:val="0"/>
        <w:spacing w:line="360" w:lineRule="auto"/>
        <w:ind w:right="840"/>
        <w:contextualSpacing/>
        <w:jc w:val="right"/>
        <w:rPr>
          <w:rFonts w:ascii="宋体" w:hAnsi="宋体"/>
          <w:kern w:val="0"/>
          <w:szCs w:val="21"/>
        </w:rPr>
      </w:pPr>
    </w:p>
    <w:p w14:paraId="351417F4">
      <w:pPr>
        <w:widowControl/>
        <w:tabs>
          <w:tab w:val="left" w:pos="4395"/>
        </w:tabs>
        <w:snapToGrid w:val="0"/>
        <w:spacing w:before="624" w:beforeLines="200" w:line="360" w:lineRule="auto"/>
        <w:ind w:right="629" w:firstLine="4109" w:firstLineChars="1957"/>
        <w:contextualSpacing/>
        <w:jc w:val="left"/>
        <w:rPr>
          <w:rFonts w:ascii="宋体" w:hAnsi="宋体"/>
          <w:kern w:val="0"/>
          <w:szCs w:val="21"/>
          <w:lang w:eastAsia="zh-Hans"/>
        </w:rPr>
      </w:pPr>
      <w:r>
        <w:rPr>
          <w:rFonts w:ascii="宋体" w:hAnsi="宋体"/>
          <w:kern w:val="0"/>
          <w:szCs w:val="21"/>
          <w:lang w:eastAsia="zh-Hans"/>
        </w:rPr>
        <w:t>单位名称（盖章）：__________________</w:t>
      </w:r>
    </w:p>
    <w:p w14:paraId="5EE7BCC9">
      <w:pPr>
        <w:widowControl/>
        <w:tabs>
          <w:tab w:val="left" w:pos="4395"/>
        </w:tabs>
        <w:snapToGrid w:val="0"/>
        <w:spacing w:before="312" w:beforeLines="100" w:line="360" w:lineRule="auto"/>
        <w:ind w:right="1680" w:firstLine="4109" w:firstLineChars="1957"/>
        <w:contextualSpacing/>
        <w:jc w:val="left"/>
        <w:rPr>
          <w:rFonts w:ascii="宋体" w:hAnsi="宋体"/>
          <w:kern w:val="0"/>
          <w:szCs w:val="21"/>
          <w:lang w:eastAsia="zh-Hans"/>
        </w:rPr>
      </w:pPr>
      <w:r>
        <w:rPr>
          <w:rFonts w:ascii="宋体" w:hAnsi="宋体"/>
          <w:kern w:val="0"/>
          <w:szCs w:val="21"/>
          <w:lang w:eastAsia="zh-Hans"/>
        </w:rPr>
        <w:t>日期： 年 月 日</w:t>
      </w:r>
    </w:p>
    <w:p w14:paraId="7B42605B">
      <w:pPr>
        <w:pageBreakBefore/>
        <w:rPr>
          <w:kern w:val="0"/>
          <w:szCs w:val="21"/>
          <w:lang w:eastAsia="zh-Hans"/>
        </w:rPr>
      </w:pPr>
      <w:bookmarkStart w:id="61" w:name="_Toc169799793"/>
      <w:r>
        <w:rPr>
          <w:rFonts w:ascii="宋体" w:hAnsi="宋体"/>
          <w:b/>
          <w:bCs/>
          <w:sz w:val="24"/>
          <w:szCs w:val="28"/>
        </w:rPr>
        <w:t>格式</w:t>
      </w:r>
      <w:r>
        <w:rPr>
          <w:rFonts w:hint="eastAsia" w:ascii="宋体" w:hAnsi="宋体"/>
          <w:b/>
          <w:bCs/>
          <w:sz w:val="24"/>
          <w:szCs w:val="28"/>
        </w:rPr>
        <w:t>七</w:t>
      </w:r>
      <w:r>
        <w:rPr>
          <w:rFonts w:ascii="宋体" w:hAnsi="宋体"/>
          <w:b/>
          <w:bCs/>
          <w:sz w:val="24"/>
          <w:szCs w:val="28"/>
        </w:rPr>
        <w:t>：</w:t>
      </w:r>
      <w:bookmarkEnd w:id="61"/>
    </w:p>
    <w:p w14:paraId="3C776E22">
      <w:pPr>
        <w:widowControl/>
        <w:spacing w:after="156" w:afterLines="50"/>
        <w:jc w:val="center"/>
        <w:outlineLvl w:val="3"/>
        <w:rPr>
          <w:kern w:val="0"/>
          <w:sz w:val="20"/>
          <w:szCs w:val="20"/>
          <w:lang w:eastAsia="zh-Hans"/>
        </w:rPr>
      </w:pPr>
      <w:r>
        <w:rPr>
          <w:b/>
          <w:kern w:val="0"/>
          <w:sz w:val="32"/>
          <w:lang w:eastAsia="zh-Hans"/>
        </w:rPr>
        <w:t>政策适用性说明</w:t>
      </w:r>
    </w:p>
    <w:p w14:paraId="4CC8D78E">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按照政府采购有关政策的要求，在本次的技术方案中，采用符合政策的小型或微型企业产品、节能产品、环境标志产品，主要产品与核心技术介绍说明如下：</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3"/>
        <w:gridCol w:w="1772"/>
        <w:gridCol w:w="1140"/>
        <w:gridCol w:w="1140"/>
        <w:gridCol w:w="1138"/>
        <w:gridCol w:w="1140"/>
        <w:gridCol w:w="1003"/>
        <w:gridCol w:w="1160"/>
      </w:tblGrid>
      <w:tr w14:paraId="539AE5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50024E2F">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序号</w:t>
            </w:r>
          </w:p>
        </w:tc>
        <w:tc>
          <w:tcPr>
            <w:tcW w:w="954" w:type="pct"/>
            <w:vAlign w:val="center"/>
          </w:tcPr>
          <w:p w14:paraId="037E34A0">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主要产品/技术名称（规格型号、注册商标）</w:t>
            </w:r>
          </w:p>
        </w:tc>
        <w:tc>
          <w:tcPr>
            <w:tcW w:w="614" w:type="pct"/>
            <w:vAlign w:val="center"/>
          </w:tcPr>
          <w:p w14:paraId="1BB57F8C">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制造商(开发商)</w:t>
            </w:r>
          </w:p>
        </w:tc>
        <w:tc>
          <w:tcPr>
            <w:tcW w:w="614" w:type="pct"/>
            <w:vAlign w:val="center"/>
          </w:tcPr>
          <w:p w14:paraId="1CEAD1CA">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制造商企业类型</w:t>
            </w:r>
          </w:p>
        </w:tc>
        <w:tc>
          <w:tcPr>
            <w:tcW w:w="613" w:type="pct"/>
            <w:vAlign w:val="center"/>
          </w:tcPr>
          <w:p w14:paraId="777EE123">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节能产品</w:t>
            </w:r>
          </w:p>
        </w:tc>
        <w:tc>
          <w:tcPr>
            <w:tcW w:w="614" w:type="pct"/>
            <w:vAlign w:val="center"/>
          </w:tcPr>
          <w:p w14:paraId="598FE2BD">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环境标志产品</w:t>
            </w:r>
          </w:p>
        </w:tc>
        <w:tc>
          <w:tcPr>
            <w:tcW w:w="540" w:type="pct"/>
            <w:vAlign w:val="center"/>
          </w:tcPr>
          <w:p w14:paraId="7FFA6391">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认证证书编号</w:t>
            </w:r>
          </w:p>
        </w:tc>
        <w:tc>
          <w:tcPr>
            <w:tcW w:w="624" w:type="pct"/>
            <w:vAlign w:val="center"/>
          </w:tcPr>
          <w:p w14:paraId="43CABBFE">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该产品报价在总报价中占比（%）</w:t>
            </w:r>
          </w:p>
        </w:tc>
      </w:tr>
      <w:tr w14:paraId="7519FB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7853EA83">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1</w:t>
            </w:r>
          </w:p>
        </w:tc>
        <w:tc>
          <w:tcPr>
            <w:tcW w:w="954" w:type="pct"/>
            <w:vAlign w:val="center"/>
          </w:tcPr>
          <w:p w14:paraId="46589C26">
            <w:pPr>
              <w:snapToGrid w:val="0"/>
              <w:spacing w:line="360" w:lineRule="auto"/>
              <w:contextualSpacing/>
              <w:jc w:val="center"/>
              <w:rPr>
                <w:rFonts w:ascii="宋体" w:hAnsi="宋体"/>
                <w:szCs w:val="21"/>
              </w:rPr>
            </w:pPr>
          </w:p>
        </w:tc>
        <w:tc>
          <w:tcPr>
            <w:tcW w:w="614" w:type="pct"/>
            <w:vAlign w:val="center"/>
          </w:tcPr>
          <w:p w14:paraId="506B41AF">
            <w:pPr>
              <w:snapToGrid w:val="0"/>
              <w:spacing w:line="360" w:lineRule="auto"/>
              <w:contextualSpacing/>
              <w:jc w:val="center"/>
              <w:rPr>
                <w:rFonts w:ascii="宋体" w:hAnsi="宋体"/>
                <w:szCs w:val="21"/>
              </w:rPr>
            </w:pPr>
          </w:p>
        </w:tc>
        <w:tc>
          <w:tcPr>
            <w:tcW w:w="614" w:type="pct"/>
            <w:vAlign w:val="center"/>
          </w:tcPr>
          <w:p w14:paraId="3DC3B549">
            <w:pPr>
              <w:snapToGrid w:val="0"/>
              <w:spacing w:line="360" w:lineRule="auto"/>
              <w:contextualSpacing/>
              <w:jc w:val="center"/>
              <w:rPr>
                <w:rFonts w:ascii="宋体" w:hAnsi="宋体"/>
                <w:szCs w:val="21"/>
              </w:rPr>
            </w:pPr>
          </w:p>
        </w:tc>
        <w:tc>
          <w:tcPr>
            <w:tcW w:w="613" w:type="pct"/>
            <w:vAlign w:val="center"/>
          </w:tcPr>
          <w:p w14:paraId="180E7BC7">
            <w:pPr>
              <w:snapToGrid w:val="0"/>
              <w:spacing w:line="360" w:lineRule="auto"/>
              <w:contextualSpacing/>
              <w:jc w:val="center"/>
              <w:rPr>
                <w:rFonts w:ascii="宋体" w:hAnsi="宋体"/>
                <w:szCs w:val="21"/>
              </w:rPr>
            </w:pPr>
          </w:p>
        </w:tc>
        <w:tc>
          <w:tcPr>
            <w:tcW w:w="614" w:type="pct"/>
            <w:vAlign w:val="center"/>
          </w:tcPr>
          <w:p w14:paraId="7EAF34FD">
            <w:pPr>
              <w:snapToGrid w:val="0"/>
              <w:spacing w:line="360" w:lineRule="auto"/>
              <w:contextualSpacing/>
              <w:jc w:val="center"/>
              <w:rPr>
                <w:rFonts w:ascii="宋体" w:hAnsi="宋体"/>
                <w:szCs w:val="21"/>
              </w:rPr>
            </w:pPr>
          </w:p>
        </w:tc>
        <w:tc>
          <w:tcPr>
            <w:tcW w:w="540" w:type="pct"/>
            <w:vAlign w:val="center"/>
          </w:tcPr>
          <w:p w14:paraId="2290DADA">
            <w:pPr>
              <w:snapToGrid w:val="0"/>
              <w:spacing w:line="360" w:lineRule="auto"/>
              <w:contextualSpacing/>
              <w:jc w:val="center"/>
              <w:rPr>
                <w:rFonts w:ascii="宋体" w:hAnsi="宋体"/>
                <w:szCs w:val="21"/>
              </w:rPr>
            </w:pPr>
          </w:p>
        </w:tc>
        <w:tc>
          <w:tcPr>
            <w:tcW w:w="624" w:type="pct"/>
            <w:vAlign w:val="center"/>
          </w:tcPr>
          <w:p w14:paraId="2A28AA4C">
            <w:pPr>
              <w:snapToGrid w:val="0"/>
              <w:spacing w:line="360" w:lineRule="auto"/>
              <w:contextualSpacing/>
              <w:jc w:val="center"/>
              <w:rPr>
                <w:rFonts w:ascii="宋体" w:hAnsi="宋体"/>
                <w:szCs w:val="21"/>
              </w:rPr>
            </w:pPr>
          </w:p>
        </w:tc>
      </w:tr>
      <w:tr w14:paraId="074A6E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00E29688">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2</w:t>
            </w:r>
          </w:p>
        </w:tc>
        <w:tc>
          <w:tcPr>
            <w:tcW w:w="954" w:type="pct"/>
            <w:vAlign w:val="center"/>
          </w:tcPr>
          <w:p w14:paraId="0FB59462">
            <w:pPr>
              <w:snapToGrid w:val="0"/>
              <w:spacing w:line="360" w:lineRule="auto"/>
              <w:contextualSpacing/>
              <w:jc w:val="center"/>
              <w:rPr>
                <w:rFonts w:ascii="宋体" w:hAnsi="宋体"/>
                <w:szCs w:val="21"/>
              </w:rPr>
            </w:pPr>
          </w:p>
        </w:tc>
        <w:tc>
          <w:tcPr>
            <w:tcW w:w="614" w:type="pct"/>
            <w:vAlign w:val="center"/>
          </w:tcPr>
          <w:p w14:paraId="440A3730">
            <w:pPr>
              <w:snapToGrid w:val="0"/>
              <w:spacing w:line="360" w:lineRule="auto"/>
              <w:contextualSpacing/>
              <w:jc w:val="center"/>
              <w:rPr>
                <w:rFonts w:ascii="宋体" w:hAnsi="宋体"/>
                <w:szCs w:val="21"/>
              </w:rPr>
            </w:pPr>
          </w:p>
        </w:tc>
        <w:tc>
          <w:tcPr>
            <w:tcW w:w="614" w:type="pct"/>
            <w:vAlign w:val="center"/>
          </w:tcPr>
          <w:p w14:paraId="56F40BA2">
            <w:pPr>
              <w:snapToGrid w:val="0"/>
              <w:spacing w:line="360" w:lineRule="auto"/>
              <w:contextualSpacing/>
              <w:jc w:val="center"/>
              <w:rPr>
                <w:rFonts w:ascii="宋体" w:hAnsi="宋体"/>
                <w:szCs w:val="21"/>
              </w:rPr>
            </w:pPr>
          </w:p>
        </w:tc>
        <w:tc>
          <w:tcPr>
            <w:tcW w:w="613" w:type="pct"/>
            <w:vAlign w:val="center"/>
          </w:tcPr>
          <w:p w14:paraId="6B6F2A41">
            <w:pPr>
              <w:snapToGrid w:val="0"/>
              <w:spacing w:line="360" w:lineRule="auto"/>
              <w:contextualSpacing/>
              <w:jc w:val="center"/>
              <w:rPr>
                <w:rFonts w:ascii="宋体" w:hAnsi="宋体"/>
                <w:szCs w:val="21"/>
              </w:rPr>
            </w:pPr>
          </w:p>
        </w:tc>
        <w:tc>
          <w:tcPr>
            <w:tcW w:w="614" w:type="pct"/>
            <w:vAlign w:val="center"/>
          </w:tcPr>
          <w:p w14:paraId="22B4E8BD">
            <w:pPr>
              <w:snapToGrid w:val="0"/>
              <w:spacing w:line="360" w:lineRule="auto"/>
              <w:contextualSpacing/>
              <w:jc w:val="center"/>
              <w:rPr>
                <w:rFonts w:ascii="宋体" w:hAnsi="宋体"/>
                <w:szCs w:val="21"/>
              </w:rPr>
            </w:pPr>
          </w:p>
        </w:tc>
        <w:tc>
          <w:tcPr>
            <w:tcW w:w="540" w:type="pct"/>
            <w:vAlign w:val="center"/>
          </w:tcPr>
          <w:p w14:paraId="11516E82">
            <w:pPr>
              <w:snapToGrid w:val="0"/>
              <w:spacing w:line="360" w:lineRule="auto"/>
              <w:contextualSpacing/>
              <w:jc w:val="center"/>
              <w:rPr>
                <w:rFonts w:ascii="宋体" w:hAnsi="宋体"/>
                <w:szCs w:val="21"/>
              </w:rPr>
            </w:pPr>
          </w:p>
        </w:tc>
        <w:tc>
          <w:tcPr>
            <w:tcW w:w="624" w:type="pct"/>
            <w:vAlign w:val="center"/>
          </w:tcPr>
          <w:p w14:paraId="7C092E84">
            <w:pPr>
              <w:snapToGrid w:val="0"/>
              <w:spacing w:line="360" w:lineRule="auto"/>
              <w:contextualSpacing/>
              <w:jc w:val="center"/>
              <w:rPr>
                <w:rFonts w:ascii="宋体" w:hAnsi="宋体"/>
                <w:szCs w:val="21"/>
              </w:rPr>
            </w:pPr>
          </w:p>
        </w:tc>
      </w:tr>
      <w:tr w14:paraId="08BDA6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4D6F71F4">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3</w:t>
            </w:r>
          </w:p>
        </w:tc>
        <w:tc>
          <w:tcPr>
            <w:tcW w:w="954" w:type="pct"/>
            <w:vAlign w:val="center"/>
          </w:tcPr>
          <w:p w14:paraId="47737D8C">
            <w:pPr>
              <w:snapToGrid w:val="0"/>
              <w:spacing w:line="360" w:lineRule="auto"/>
              <w:contextualSpacing/>
              <w:jc w:val="center"/>
              <w:rPr>
                <w:rFonts w:ascii="宋体" w:hAnsi="宋体"/>
                <w:szCs w:val="21"/>
              </w:rPr>
            </w:pPr>
          </w:p>
        </w:tc>
        <w:tc>
          <w:tcPr>
            <w:tcW w:w="614" w:type="pct"/>
            <w:vAlign w:val="center"/>
          </w:tcPr>
          <w:p w14:paraId="34A450E2">
            <w:pPr>
              <w:snapToGrid w:val="0"/>
              <w:spacing w:line="360" w:lineRule="auto"/>
              <w:contextualSpacing/>
              <w:jc w:val="center"/>
              <w:rPr>
                <w:rFonts w:ascii="宋体" w:hAnsi="宋体"/>
                <w:szCs w:val="21"/>
              </w:rPr>
            </w:pPr>
          </w:p>
        </w:tc>
        <w:tc>
          <w:tcPr>
            <w:tcW w:w="614" w:type="pct"/>
            <w:vAlign w:val="center"/>
          </w:tcPr>
          <w:p w14:paraId="1EBFAC98">
            <w:pPr>
              <w:snapToGrid w:val="0"/>
              <w:spacing w:line="360" w:lineRule="auto"/>
              <w:contextualSpacing/>
              <w:jc w:val="center"/>
              <w:rPr>
                <w:rFonts w:ascii="宋体" w:hAnsi="宋体"/>
                <w:szCs w:val="21"/>
              </w:rPr>
            </w:pPr>
          </w:p>
        </w:tc>
        <w:tc>
          <w:tcPr>
            <w:tcW w:w="613" w:type="pct"/>
            <w:vAlign w:val="center"/>
          </w:tcPr>
          <w:p w14:paraId="3A4D096D">
            <w:pPr>
              <w:snapToGrid w:val="0"/>
              <w:spacing w:line="360" w:lineRule="auto"/>
              <w:contextualSpacing/>
              <w:jc w:val="center"/>
              <w:rPr>
                <w:rFonts w:ascii="宋体" w:hAnsi="宋体"/>
                <w:szCs w:val="21"/>
              </w:rPr>
            </w:pPr>
          </w:p>
        </w:tc>
        <w:tc>
          <w:tcPr>
            <w:tcW w:w="614" w:type="pct"/>
            <w:vAlign w:val="center"/>
          </w:tcPr>
          <w:p w14:paraId="386F7C01">
            <w:pPr>
              <w:snapToGrid w:val="0"/>
              <w:spacing w:line="360" w:lineRule="auto"/>
              <w:contextualSpacing/>
              <w:jc w:val="center"/>
              <w:rPr>
                <w:rFonts w:ascii="宋体" w:hAnsi="宋体"/>
                <w:szCs w:val="21"/>
              </w:rPr>
            </w:pPr>
          </w:p>
        </w:tc>
        <w:tc>
          <w:tcPr>
            <w:tcW w:w="540" w:type="pct"/>
            <w:vAlign w:val="center"/>
          </w:tcPr>
          <w:p w14:paraId="27F5114D">
            <w:pPr>
              <w:snapToGrid w:val="0"/>
              <w:spacing w:line="360" w:lineRule="auto"/>
              <w:contextualSpacing/>
              <w:jc w:val="center"/>
              <w:rPr>
                <w:rFonts w:ascii="宋体" w:hAnsi="宋体"/>
                <w:szCs w:val="21"/>
              </w:rPr>
            </w:pPr>
          </w:p>
        </w:tc>
        <w:tc>
          <w:tcPr>
            <w:tcW w:w="624" w:type="pct"/>
            <w:vAlign w:val="center"/>
          </w:tcPr>
          <w:p w14:paraId="7FA56FC4">
            <w:pPr>
              <w:snapToGrid w:val="0"/>
              <w:spacing w:line="360" w:lineRule="auto"/>
              <w:contextualSpacing/>
              <w:jc w:val="center"/>
              <w:rPr>
                <w:rFonts w:ascii="宋体" w:hAnsi="宋体"/>
                <w:szCs w:val="21"/>
              </w:rPr>
            </w:pPr>
          </w:p>
        </w:tc>
      </w:tr>
      <w:tr w14:paraId="29AB60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6EA0667A">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4</w:t>
            </w:r>
          </w:p>
        </w:tc>
        <w:tc>
          <w:tcPr>
            <w:tcW w:w="954" w:type="pct"/>
            <w:vAlign w:val="center"/>
          </w:tcPr>
          <w:p w14:paraId="1A88461E">
            <w:pPr>
              <w:snapToGrid w:val="0"/>
              <w:spacing w:line="360" w:lineRule="auto"/>
              <w:contextualSpacing/>
              <w:jc w:val="center"/>
              <w:rPr>
                <w:rFonts w:ascii="宋体" w:hAnsi="宋体"/>
                <w:szCs w:val="21"/>
              </w:rPr>
            </w:pPr>
          </w:p>
        </w:tc>
        <w:tc>
          <w:tcPr>
            <w:tcW w:w="614" w:type="pct"/>
            <w:vAlign w:val="center"/>
          </w:tcPr>
          <w:p w14:paraId="78F6A0AC">
            <w:pPr>
              <w:snapToGrid w:val="0"/>
              <w:spacing w:line="360" w:lineRule="auto"/>
              <w:contextualSpacing/>
              <w:jc w:val="center"/>
              <w:rPr>
                <w:rFonts w:ascii="宋体" w:hAnsi="宋体"/>
                <w:szCs w:val="21"/>
              </w:rPr>
            </w:pPr>
          </w:p>
        </w:tc>
        <w:tc>
          <w:tcPr>
            <w:tcW w:w="614" w:type="pct"/>
            <w:vAlign w:val="center"/>
          </w:tcPr>
          <w:p w14:paraId="287ED408">
            <w:pPr>
              <w:snapToGrid w:val="0"/>
              <w:spacing w:line="360" w:lineRule="auto"/>
              <w:contextualSpacing/>
              <w:jc w:val="center"/>
              <w:rPr>
                <w:rFonts w:ascii="宋体" w:hAnsi="宋体"/>
                <w:szCs w:val="21"/>
              </w:rPr>
            </w:pPr>
          </w:p>
        </w:tc>
        <w:tc>
          <w:tcPr>
            <w:tcW w:w="613" w:type="pct"/>
            <w:vAlign w:val="center"/>
          </w:tcPr>
          <w:p w14:paraId="2498FFF7">
            <w:pPr>
              <w:snapToGrid w:val="0"/>
              <w:spacing w:line="360" w:lineRule="auto"/>
              <w:contextualSpacing/>
              <w:jc w:val="center"/>
              <w:rPr>
                <w:rFonts w:ascii="宋体" w:hAnsi="宋体"/>
                <w:szCs w:val="21"/>
              </w:rPr>
            </w:pPr>
          </w:p>
        </w:tc>
        <w:tc>
          <w:tcPr>
            <w:tcW w:w="614" w:type="pct"/>
            <w:vAlign w:val="center"/>
          </w:tcPr>
          <w:p w14:paraId="1CA05E08">
            <w:pPr>
              <w:snapToGrid w:val="0"/>
              <w:spacing w:line="360" w:lineRule="auto"/>
              <w:contextualSpacing/>
              <w:jc w:val="center"/>
              <w:rPr>
                <w:rFonts w:ascii="宋体" w:hAnsi="宋体"/>
                <w:szCs w:val="21"/>
              </w:rPr>
            </w:pPr>
          </w:p>
        </w:tc>
        <w:tc>
          <w:tcPr>
            <w:tcW w:w="540" w:type="pct"/>
            <w:vAlign w:val="center"/>
          </w:tcPr>
          <w:p w14:paraId="4F440E54">
            <w:pPr>
              <w:snapToGrid w:val="0"/>
              <w:spacing w:line="360" w:lineRule="auto"/>
              <w:contextualSpacing/>
              <w:jc w:val="center"/>
              <w:rPr>
                <w:rFonts w:ascii="宋体" w:hAnsi="宋体"/>
                <w:szCs w:val="21"/>
              </w:rPr>
            </w:pPr>
          </w:p>
        </w:tc>
        <w:tc>
          <w:tcPr>
            <w:tcW w:w="624" w:type="pct"/>
            <w:vAlign w:val="center"/>
          </w:tcPr>
          <w:p w14:paraId="00E699EA">
            <w:pPr>
              <w:snapToGrid w:val="0"/>
              <w:spacing w:line="360" w:lineRule="auto"/>
              <w:contextualSpacing/>
              <w:jc w:val="center"/>
              <w:rPr>
                <w:rFonts w:ascii="宋体" w:hAnsi="宋体"/>
                <w:szCs w:val="21"/>
              </w:rPr>
            </w:pPr>
          </w:p>
        </w:tc>
      </w:tr>
      <w:tr w14:paraId="74CD9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2EB42ECA">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5</w:t>
            </w:r>
          </w:p>
        </w:tc>
        <w:tc>
          <w:tcPr>
            <w:tcW w:w="954" w:type="pct"/>
            <w:vAlign w:val="center"/>
          </w:tcPr>
          <w:p w14:paraId="5173C3CD">
            <w:pPr>
              <w:snapToGrid w:val="0"/>
              <w:spacing w:line="360" w:lineRule="auto"/>
              <w:contextualSpacing/>
              <w:jc w:val="center"/>
              <w:rPr>
                <w:rFonts w:ascii="宋体" w:hAnsi="宋体"/>
                <w:szCs w:val="21"/>
              </w:rPr>
            </w:pPr>
          </w:p>
        </w:tc>
        <w:tc>
          <w:tcPr>
            <w:tcW w:w="614" w:type="pct"/>
            <w:vAlign w:val="center"/>
          </w:tcPr>
          <w:p w14:paraId="612B6B72">
            <w:pPr>
              <w:snapToGrid w:val="0"/>
              <w:spacing w:line="360" w:lineRule="auto"/>
              <w:contextualSpacing/>
              <w:jc w:val="center"/>
              <w:rPr>
                <w:rFonts w:ascii="宋体" w:hAnsi="宋体"/>
                <w:szCs w:val="21"/>
              </w:rPr>
            </w:pPr>
          </w:p>
        </w:tc>
        <w:tc>
          <w:tcPr>
            <w:tcW w:w="614" w:type="pct"/>
            <w:vAlign w:val="center"/>
          </w:tcPr>
          <w:p w14:paraId="59C5E003">
            <w:pPr>
              <w:snapToGrid w:val="0"/>
              <w:spacing w:line="360" w:lineRule="auto"/>
              <w:contextualSpacing/>
              <w:jc w:val="center"/>
              <w:rPr>
                <w:rFonts w:ascii="宋体" w:hAnsi="宋体"/>
                <w:szCs w:val="21"/>
              </w:rPr>
            </w:pPr>
          </w:p>
        </w:tc>
        <w:tc>
          <w:tcPr>
            <w:tcW w:w="613" w:type="pct"/>
            <w:vAlign w:val="center"/>
          </w:tcPr>
          <w:p w14:paraId="172FA6A3">
            <w:pPr>
              <w:snapToGrid w:val="0"/>
              <w:spacing w:line="360" w:lineRule="auto"/>
              <w:contextualSpacing/>
              <w:jc w:val="center"/>
              <w:rPr>
                <w:rFonts w:ascii="宋体" w:hAnsi="宋体"/>
                <w:szCs w:val="21"/>
              </w:rPr>
            </w:pPr>
          </w:p>
        </w:tc>
        <w:tc>
          <w:tcPr>
            <w:tcW w:w="614" w:type="pct"/>
            <w:vAlign w:val="center"/>
          </w:tcPr>
          <w:p w14:paraId="1A188300">
            <w:pPr>
              <w:snapToGrid w:val="0"/>
              <w:spacing w:line="360" w:lineRule="auto"/>
              <w:contextualSpacing/>
              <w:jc w:val="center"/>
              <w:rPr>
                <w:rFonts w:ascii="宋体" w:hAnsi="宋体"/>
                <w:szCs w:val="21"/>
              </w:rPr>
            </w:pPr>
          </w:p>
        </w:tc>
        <w:tc>
          <w:tcPr>
            <w:tcW w:w="540" w:type="pct"/>
            <w:vAlign w:val="center"/>
          </w:tcPr>
          <w:p w14:paraId="39664AED">
            <w:pPr>
              <w:snapToGrid w:val="0"/>
              <w:spacing w:line="360" w:lineRule="auto"/>
              <w:contextualSpacing/>
              <w:jc w:val="center"/>
              <w:rPr>
                <w:rFonts w:ascii="宋体" w:hAnsi="宋体"/>
                <w:szCs w:val="21"/>
              </w:rPr>
            </w:pPr>
          </w:p>
        </w:tc>
        <w:tc>
          <w:tcPr>
            <w:tcW w:w="624" w:type="pct"/>
            <w:vAlign w:val="center"/>
          </w:tcPr>
          <w:p w14:paraId="24553B38">
            <w:pPr>
              <w:snapToGrid w:val="0"/>
              <w:spacing w:line="360" w:lineRule="auto"/>
              <w:contextualSpacing/>
              <w:jc w:val="center"/>
              <w:rPr>
                <w:rFonts w:ascii="宋体" w:hAnsi="宋体"/>
                <w:szCs w:val="21"/>
              </w:rPr>
            </w:pPr>
          </w:p>
        </w:tc>
      </w:tr>
      <w:tr w14:paraId="2CE89E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0DB3E134">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w:t>
            </w:r>
          </w:p>
        </w:tc>
        <w:tc>
          <w:tcPr>
            <w:tcW w:w="954" w:type="pct"/>
            <w:vAlign w:val="center"/>
          </w:tcPr>
          <w:p w14:paraId="48D33EAA">
            <w:pPr>
              <w:snapToGrid w:val="0"/>
              <w:spacing w:line="360" w:lineRule="auto"/>
              <w:contextualSpacing/>
              <w:jc w:val="center"/>
              <w:rPr>
                <w:rFonts w:ascii="宋体" w:hAnsi="宋体"/>
                <w:szCs w:val="21"/>
              </w:rPr>
            </w:pPr>
          </w:p>
        </w:tc>
        <w:tc>
          <w:tcPr>
            <w:tcW w:w="614" w:type="pct"/>
            <w:vAlign w:val="center"/>
          </w:tcPr>
          <w:p w14:paraId="6B17D121">
            <w:pPr>
              <w:snapToGrid w:val="0"/>
              <w:spacing w:line="360" w:lineRule="auto"/>
              <w:contextualSpacing/>
              <w:jc w:val="center"/>
              <w:rPr>
                <w:rFonts w:ascii="宋体" w:hAnsi="宋体"/>
                <w:szCs w:val="21"/>
              </w:rPr>
            </w:pPr>
          </w:p>
        </w:tc>
        <w:tc>
          <w:tcPr>
            <w:tcW w:w="614" w:type="pct"/>
            <w:vAlign w:val="center"/>
          </w:tcPr>
          <w:p w14:paraId="0BBEC2DF">
            <w:pPr>
              <w:snapToGrid w:val="0"/>
              <w:spacing w:line="360" w:lineRule="auto"/>
              <w:contextualSpacing/>
              <w:jc w:val="center"/>
              <w:rPr>
                <w:rFonts w:ascii="宋体" w:hAnsi="宋体"/>
                <w:szCs w:val="21"/>
              </w:rPr>
            </w:pPr>
          </w:p>
        </w:tc>
        <w:tc>
          <w:tcPr>
            <w:tcW w:w="613" w:type="pct"/>
            <w:vAlign w:val="center"/>
          </w:tcPr>
          <w:p w14:paraId="30469D6F">
            <w:pPr>
              <w:snapToGrid w:val="0"/>
              <w:spacing w:line="360" w:lineRule="auto"/>
              <w:contextualSpacing/>
              <w:jc w:val="center"/>
              <w:rPr>
                <w:rFonts w:ascii="宋体" w:hAnsi="宋体"/>
                <w:szCs w:val="21"/>
              </w:rPr>
            </w:pPr>
          </w:p>
        </w:tc>
        <w:tc>
          <w:tcPr>
            <w:tcW w:w="614" w:type="pct"/>
            <w:vAlign w:val="center"/>
          </w:tcPr>
          <w:p w14:paraId="20127C8C">
            <w:pPr>
              <w:snapToGrid w:val="0"/>
              <w:spacing w:line="360" w:lineRule="auto"/>
              <w:contextualSpacing/>
              <w:jc w:val="center"/>
              <w:rPr>
                <w:rFonts w:ascii="宋体" w:hAnsi="宋体"/>
                <w:szCs w:val="21"/>
              </w:rPr>
            </w:pPr>
          </w:p>
        </w:tc>
        <w:tc>
          <w:tcPr>
            <w:tcW w:w="540" w:type="pct"/>
            <w:vAlign w:val="center"/>
          </w:tcPr>
          <w:p w14:paraId="0040DCCE">
            <w:pPr>
              <w:snapToGrid w:val="0"/>
              <w:spacing w:line="360" w:lineRule="auto"/>
              <w:contextualSpacing/>
              <w:jc w:val="center"/>
              <w:rPr>
                <w:rFonts w:ascii="宋体" w:hAnsi="宋体"/>
                <w:szCs w:val="21"/>
              </w:rPr>
            </w:pPr>
          </w:p>
        </w:tc>
        <w:tc>
          <w:tcPr>
            <w:tcW w:w="624" w:type="pct"/>
            <w:vAlign w:val="center"/>
          </w:tcPr>
          <w:p w14:paraId="53638B6C">
            <w:pPr>
              <w:snapToGrid w:val="0"/>
              <w:spacing w:line="360" w:lineRule="auto"/>
              <w:contextualSpacing/>
              <w:jc w:val="center"/>
              <w:rPr>
                <w:rFonts w:ascii="宋体" w:hAnsi="宋体"/>
                <w:szCs w:val="21"/>
              </w:rPr>
            </w:pPr>
          </w:p>
        </w:tc>
      </w:tr>
    </w:tbl>
    <w:p w14:paraId="73063AF0">
      <w:pPr>
        <w:widowControl/>
        <w:snapToGrid w:val="0"/>
        <w:spacing w:line="360" w:lineRule="auto"/>
        <w:contextualSpacing/>
        <w:jc w:val="left"/>
        <w:rPr>
          <w:rFonts w:ascii="宋体" w:hAnsi="宋体"/>
          <w:kern w:val="0"/>
          <w:szCs w:val="21"/>
        </w:rPr>
      </w:pPr>
      <w:r>
        <w:rPr>
          <w:rFonts w:ascii="宋体" w:hAnsi="宋体"/>
          <w:kern w:val="0"/>
          <w:szCs w:val="21"/>
          <w:lang w:eastAsia="zh-Hans"/>
        </w:rPr>
        <w:t>注：</w:t>
      </w:r>
    </w:p>
    <w:p w14:paraId="510FEDD1">
      <w:pPr>
        <w:widowControl/>
        <w:snapToGrid w:val="0"/>
        <w:spacing w:line="360" w:lineRule="auto"/>
        <w:contextualSpacing/>
        <w:jc w:val="left"/>
        <w:rPr>
          <w:rFonts w:ascii="宋体" w:hAnsi="宋体"/>
          <w:kern w:val="0"/>
          <w:szCs w:val="21"/>
        </w:rPr>
      </w:pPr>
      <w:r>
        <w:rPr>
          <w:rFonts w:hint="eastAsia" w:ascii="宋体" w:hAnsi="宋体"/>
          <w:kern w:val="0"/>
          <w:szCs w:val="21"/>
        </w:rPr>
        <w:t>1.</w:t>
      </w:r>
      <w:r>
        <w:rPr>
          <w:rFonts w:ascii="宋体" w:hAnsi="宋体"/>
          <w:kern w:val="0"/>
          <w:szCs w:val="21"/>
        </w:rPr>
        <w:t>制造商为小型或微型企业时才需要填“制造商企业类型”栏，填写内容为“小型”或“微型”；</w:t>
      </w:r>
    </w:p>
    <w:p w14:paraId="6B2342AA">
      <w:pPr>
        <w:widowControl/>
        <w:snapToGrid w:val="0"/>
        <w:spacing w:line="360" w:lineRule="auto"/>
        <w:contextualSpacing/>
        <w:jc w:val="left"/>
        <w:rPr>
          <w:rFonts w:ascii="宋体" w:hAnsi="宋体"/>
          <w:kern w:val="0"/>
          <w:szCs w:val="21"/>
        </w:rPr>
      </w:pPr>
      <w:r>
        <w:rPr>
          <w:rFonts w:hint="eastAsia" w:ascii="宋体" w:hAnsi="宋体"/>
          <w:kern w:val="0"/>
          <w:szCs w:val="21"/>
        </w:rPr>
        <w:t>2.</w:t>
      </w:r>
      <w:r>
        <w:rPr>
          <w:rFonts w:ascii="宋体" w:hAnsi="宋体"/>
          <w:kern w:val="0"/>
          <w:szCs w:val="21"/>
        </w:rPr>
        <w:t>节能产品须填写认证证书编号，并提供</w:t>
      </w:r>
      <w:r>
        <w:rPr>
          <w:rFonts w:hint="eastAsia" w:ascii="宋体" w:hAnsi="宋体"/>
          <w:kern w:val="0"/>
          <w:szCs w:val="21"/>
        </w:rPr>
        <w:t>响应</w:t>
      </w:r>
      <w:r>
        <w:rPr>
          <w:rFonts w:ascii="宋体" w:hAnsi="宋体"/>
          <w:kern w:val="0"/>
          <w:szCs w:val="21"/>
        </w:rPr>
        <w:t>产品的节能产品认证证书复印件加盖供应商公章；</w:t>
      </w:r>
    </w:p>
    <w:p w14:paraId="42C1687F">
      <w:pPr>
        <w:widowControl/>
        <w:snapToGrid w:val="0"/>
        <w:spacing w:line="360" w:lineRule="auto"/>
        <w:contextualSpacing/>
        <w:jc w:val="left"/>
        <w:rPr>
          <w:rFonts w:ascii="宋体" w:hAnsi="宋体"/>
          <w:kern w:val="0"/>
          <w:szCs w:val="21"/>
        </w:rPr>
      </w:pPr>
      <w:r>
        <w:rPr>
          <w:rFonts w:hint="eastAsia" w:ascii="宋体" w:hAnsi="宋体"/>
          <w:kern w:val="0"/>
          <w:szCs w:val="21"/>
        </w:rPr>
        <w:t>3.</w:t>
      </w:r>
      <w:r>
        <w:rPr>
          <w:rFonts w:ascii="宋体" w:hAnsi="宋体"/>
          <w:kern w:val="0"/>
          <w:szCs w:val="21"/>
        </w:rPr>
        <w:t>环保标志产品须填写认证证书编号，并提供</w:t>
      </w:r>
      <w:r>
        <w:rPr>
          <w:rFonts w:hint="eastAsia" w:ascii="宋体" w:hAnsi="宋体"/>
          <w:kern w:val="0"/>
          <w:szCs w:val="21"/>
        </w:rPr>
        <w:t>响应</w:t>
      </w:r>
      <w:r>
        <w:rPr>
          <w:rFonts w:ascii="宋体" w:hAnsi="宋体"/>
          <w:kern w:val="0"/>
          <w:szCs w:val="21"/>
        </w:rPr>
        <w:t>产品的环保标志产品认证证书复印件加盖供应商公章。</w:t>
      </w:r>
    </w:p>
    <w:p w14:paraId="10D2A9FB">
      <w:pPr>
        <w:widowControl/>
        <w:snapToGrid w:val="0"/>
        <w:spacing w:after="1092" w:afterLines="350" w:line="360" w:lineRule="auto"/>
        <w:contextualSpacing/>
        <w:jc w:val="left"/>
        <w:rPr>
          <w:rFonts w:ascii="宋体" w:hAnsi="宋体"/>
          <w:kern w:val="0"/>
          <w:szCs w:val="21"/>
        </w:rPr>
      </w:pPr>
      <w:r>
        <w:rPr>
          <w:rFonts w:hint="eastAsia" w:ascii="宋体" w:hAnsi="宋体"/>
          <w:kern w:val="0"/>
          <w:szCs w:val="21"/>
        </w:rPr>
        <w:t>4.</w:t>
      </w:r>
      <w:r>
        <w:rPr>
          <w:rFonts w:ascii="宋体" w:hAnsi="宋体"/>
          <w:kern w:val="0"/>
          <w:szCs w:val="21"/>
        </w:rPr>
        <w:t>以上证明资料未按要求提供或未提供完整的，视为未提供处理。</w:t>
      </w:r>
    </w:p>
    <w:p w14:paraId="72AD92D5">
      <w:pPr>
        <w:widowControl/>
        <w:snapToGrid w:val="0"/>
        <w:spacing w:line="360" w:lineRule="auto"/>
        <w:contextualSpacing/>
        <w:jc w:val="left"/>
        <w:rPr>
          <w:rFonts w:ascii="宋体" w:hAnsi="宋体"/>
          <w:kern w:val="0"/>
          <w:szCs w:val="21"/>
        </w:rPr>
      </w:pPr>
    </w:p>
    <w:p w14:paraId="40E9D827">
      <w:pPr>
        <w:widowControl/>
        <w:snapToGrid w:val="0"/>
        <w:spacing w:line="360" w:lineRule="auto"/>
        <w:contextualSpacing/>
        <w:jc w:val="left"/>
        <w:rPr>
          <w:rFonts w:ascii="宋体" w:hAnsi="宋体"/>
          <w:kern w:val="0"/>
          <w:szCs w:val="21"/>
        </w:rPr>
      </w:pPr>
    </w:p>
    <w:p w14:paraId="7CCFAD7D">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463F942A">
      <w:pPr>
        <w:widowControl/>
        <w:snapToGrid w:val="0"/>
        <w:spacing w:line="360" w:lineRule="auto"/>
        <w:contextualSpacing/>
        <w:jc w:val="left"/>
        <w:rPr>
          <w:rFonts w:ascii="宋体" w:hAnsi="宋体"/>
          <w:kern w:val="0"/>
          <w:szCs w:val="21"/>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27C1C0C6">
      <w:pPr>
        <w:pageBreakBefore/>
        <w:rPr>
          <w:kern w:val="0"/>
          <w:sz w:val="20"/>
          <w:szCs w:val="20"/>
          <w:lang w:eastAsia="zh-Hans"/>
        </w:rPr>
      </w:pPr>
      <w:bookmarkStart w:id="62" w:name="_Toc169799795"/>
      <w:r>
        <w:rPr>
          <w:rFonts w:ascii="宋体" w:hAnsi="宋体"/>
          <w:b/>
          <w:bCs/>
          <w:sz w:val="24"/>
          <w:szCs w:val="28"/>
        </w:rPr>
        <w:t>格式</w:t>
      </w:r>
      <w:r>
        <w:rPr>
          <w:rFonts w:hint="eastAsia" w:ascii="宋体" w:hAnsi="宋体"/>
          <w:b/>
          <w:bCs/>
          <w:sz w:val="24"/>
          <w:szCs w:val="28"/>
          <w:lang w:val="en-US" w:eastAsia="zh-CN"/>
        </w:rPr>
        <w:t>八</w:t>
      </w:r>
      <w:r>
        <w:rPr>
          <w:rFonts w:ascii="宋体" w:hAnsi="宋体"/>
          <w:b/>
          <w:bCs/>
          <w:sz w:val="24"/>
          <w:szCs w:val="28"/>
        </w:rPr>
        <w:t>：</w:t>
      </w:r>
      <w:bookmarkEnd w:id="62"/>
    </w:p>
    <w:p w14:paraId="4F0D4039">
      <w:pPr>
        <w:widowControl/>
        <w:spacing w:before="156" w:beforeLines="50" w:after="312" w:afterLines="100"/>
        <w:jc w:val="center"/>
        <w:outlineLvl w:val="3"/>
        <w:rPr>
          <w:kern w:val="0"/>
          <w:sz w:val="20"/>
          <w:szCs w:val="20"/>
          <w:lang w:eastAsia="zh-Hans"/>
        </w:rPr>
      </w:pPr>
      <w:r>
        <w:rPr>
          <w:b/>
          <w:kern w:val="0"/>
          <w:sz w:val="32"/>
          <w:lang w:eastAsia="zh-Hans"/>
        </w:rPr>
        <w:t>法定代表人证明书</w:t>
      </w:r>
    </w:p>
    <w:p w14:paraId="4A65B1CF">
      <w:pPr>
        <w:widowControl/>
        <w:spacing w:line="360" w:lineRule="auto"/>
        <w:jc w:val="left"/>
        <w:rPr>
          <w:rFonts w:ascii="宋体" w:hAnsi="宋体"/>
          <w:kern w:val="0"/>
          <w:szCs w:val="21"/>
          <w:lang w:eastAsia="zh-Hans"/>
        </w:rPr>
      </w:pP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现任我单位</w:t>
      </w:r>
      <w:r>
        <w:rPr>
          <w:rFonts w:hint="eastAsia" w:ascii="宋体" w:hAnsi="宋体"/>
          <w:kern w:val="0"/>
          <w:szCs w:val="21"/>
        </w:rPr>
        <w:t xml:space="preserve"> </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职务，为法定代表人，特此证明。</w:t>
      </w:r>
    </w:p>
    <w:p w14:paraId="3A6329A4">
      <w:pPr>
        <w:widowControl/>
        <w:spacing w:line="360" w:lineRule="auto"/>
        <w:jc w:val="left"/>
        <w:rPr>
          <w:rFonts w:ascii="宋体" w:hAnsi="宋体"/>
          <w:kern w:val="0"/>
          <w:szCs w:val="21"/>
          <w:lang w:eastAsia="zh-Hans"/>
        </w:rPr>
      </w:pPr>
      <w:r>
        <w:rPr>
          <w:rFonts w:ascii="宋体" w:hAnsi="宋体"/>
          <w:kern w:val="0"/>
          <w:szCs w:val="21"/>
          <w:lang w:eastAsia="zh-Hans"/>
        </w:rPr>
        <w:t>有效期限：</w:t>
      </w:r>
      <w:r>
        <w:rPr>
          <w:rFonts w:hint="eastAsia" w:ascii="宋体" w:hAnsi="宋体"/>
          <w:kern w:val="0"/>
          <w:szCs w:val="21"/>
          <w:u w:val="single"/>
        </w:rPr>
        <w:t xml:space="preserve">                  </w:t>
      </w:r>
      <w:r>
        <w:rPr>
          <w:rFonts w:hint="eastAsia" w:ascii="宋体" w:hAnsi="宋体"/>
          <w:kern w:val="0"/>
          <w:szCs w:val="21"/>
          <w:lang w:eastAsia="zh-Hans"/>
        </w:rPr>
        <w:t xml:space="preserve">   </w:t>
      </w:r>
    </w:p>
    <w:p w14:paraId="09415172">
      <w:pPr>
        <w:widowControl/>
        <w:spacing w:line="360" w:lineRule="auto"/>
        <w:jc w:val="left"/>
        <w:rPr>
          <w:rFonts w:ascii="宋体" w:hAnsi="宋体"/>
          <w:kern w:val="0"/>
          <w:szCs w:val="21"/>
          <w:lang w:eastAsia="zh-Hans"/>
        </w:rPr>
      </w:pPr>
      <w:r>
        <w:rPr>
          <w:rFonts w:ascii="宋体" w:hAnsi="宋体"/>
          <w:kern w:val="0"/>
          <w:szCs w:val="21"/>
          <w:lang w:eastAsia="zh-Hans"/>
        </w:rPr>
        <w:t>附：代表人性别：</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年龄：</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 xml:space="preserve"> 身份证号码：</w:t>
      </w:r>
      <w:r>
        <w:rPr>
          <w:rFonts w:hint="eastAsia" w:ascii="宋体" w:hAnsi="宋体"/>
          <w:kern w:val="0"/>
          <w:szCs w:val="21"/>
          <w:u w:val="single"/>
        </w:rPr>
        <w:t xml:space="preserve">                      </w:t>
      </w:r>
      <w:r>
        <w:rPr>
          <w:rFonts w:hint="eastAsia" w:ascii="宋体" w:hAnsi="宋体"/>
          <w:kern w:val="0"/>
          <w:szCs w:val="21"/>
        </w:rPr>
        <w:t xml:space="preserve"> </w:t>
      </w:r>
    </w:p>
    <w:p w14:paraId="29DE463A">
      <w:pPr>
        <w:widowControl/>
        <w:spacing w:line="360" w:lineRule="auto"/>
        <w:jc w:val="left"/>
        <w:rPr>
          <w:rFonts w:ascii="宋体" w:hAnsi="宋体"/>
          <w:kern w:val="0"/>
          <w:szCs w:val="21"/>
          <w:lang w:eastAsia="zh-Hans"/>
        </w:rPr>
      </w:pPr>
      <w:r>
        <w:rPr>
          <w:rFonts w:hint="eastAsia" w:ascii="宋体" w:hAnsi="宋体"/>
          <w:kern w:val="0"/>
          <w:szCs w:val="21"/>
          <w:lang w:eastAsia="zh-Hans"/>
        </w:rPr>
        <w:t>统一社会信用代码</w:t>
      </w:r>
      <w:r>
        <w:rPr>
          <w:rFonts w:ascii="宋体" w:hAnsi="宋体"/>
          <w:kern w:val="0"/>
          <w:szCs w:val="21"/>
          <w:lang w:eastAsia="zh-Hans"/>
        </w:rPr>
        <w:t>：</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企业类型：</w:t>
      </w:r>
      <w:r>
        <w:rPr>
          <w:rFonts w:hint="eastAsia" w:ascii="宋体" w:hAnsi="宋体"/>
          <w:kern w:val="0"/>
          <w:szCs w:val="21"/>
          <w:u w:val="single"/>
        </w:rPr>
        <w:t xml:space="preserve">                        </w:t>
      </w:r>
      <w:r>
        <w:rPr>
          <w:rFonts w:hint="eastAsia" w:ascii="宋体" w:hAnsi="宋体"/>
          <w:kern w:val="0"/>
          <w:szCs w:val="21"/>
        </w:rPr>
        <w:t xml:space="preserve"> </w:t>
      </w:r>
    </w:p>
    <w:p w14:paraId="4F38E14E">
      <w:pPr>
        <w:widowControl/>
        <w:spacing w:line="360" w:lineRule="auto"/>
        <w:jc w:val="left"/>
        <w:rPr>
          <w:rFonts w:ascii="宋体" w:hAnsi="宋体"/>
          <w:kern w:val="0"/>
          <w:szCs w:val="21"/>
          <w:lang w:eastAsia="zh-Hans"/>
        </w:rPr>
      </w:pPr>
      <w:r>
        <w:rPr>
          <w:rFonts w:ascii="宋体" w:hAnsi="宋体"/>
          <w:kern w:val="0"/>
          <w:szCs w:val="21"/>
          <w:lang w:eastAsia="zh-Hans"/>
        </w:rPr>
        <w:t>经营范围：</w:t>
      </w:r>
      <w:r>
        <w:rPr>
          <w:rFonts w:hint="eastAsia" w:ascii="宋体" w:hAnsi="宋体"/>
          <w:kern w:val="0"/>
          <w:szCs w:val="21"/>
          <w:u w:val="single"/>
        </w:rPr>
        <w:t xml:space="preserve">                                                                       </w:t>
      </w:r>
    </w:p>
    <w:p w14:paraId="54285D0E">
      <w:pPr>
        <w:widowControl/>
        <w:spacing w:line="36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w:t>
      </w:r>
      <w:r>
        <w:rPr>
          <w:rFonts w:hint="eastAsia" w:ascii="宋体" w:hAnsi="宋体"/>
          <w:kern w:val="0"/>
          <w:szCs w:val="21"/>
          <w:u w:val="single"/>
        </w:rPr>
        <w:t xml:space="preserve">                                                         </w:t>
      </w:r>
    </w:p>
    <w:p w14:paraId="2B86B542">
      <w:pPr>
        <w:widowControl/>
        <w:spacing w:line="360" w:lineRule="auto"/>
        <w:jc w:val="left"/>
        <w:rPr>
          <w:rFonts w:ascii="宋体" w:hAnsi="宋体"/>
          <w:kern w:val="0"/>
          <w:szCs w:val="21"/>
          <w:lang w:eastAsia="zh-Hans"/>
        </w:rPr>
      </w:pPr>
      <w:r>
        <w:rPr>
          <w:rFonts w:ascii="宋体" w:hAnsi="宋体"/>
          <w:kern w:val="0"/>
          <w:szCs w:val="21"/>
          <w:lang w:eastAsia="zh-Hans"/>
        </w:rPr>
        <w:t>地址：</w:t>
      </w:r>
      <w:r>
        <w:rPr>
          <w:rFonts w:hint="eastAsia" w:ascii="宋体" w:hAnsi="宋体"/>
          <w:kern w:val="0"/>
          <w:szCs w:val="21"/>
          <w:u w:val="single"/>
        </w:rPr>
        <w:t xml:space="preserve">                                                                           </w:t>
      </w:r>
    </w:p>
    <w:p w14:paraId="69E47047">
      <w:pPr>
        <w:widowControl/>
        <w:spacing w:line="360" w:lineRule="auto"/>
        <w:jc w:val="left"/>
        <w:rPr>
          <w:rFonts w:ascii="宋体" w:hAnsi="宋体"/>
          <w:kern w:val="0"/>
          <w:szCs w:val="21"/>
          <w:lang w:eastAsia="zh-Hans"/>
        </w:rPr>
      </w:pPr>
      <w:r>
        <w:rPr>
          <w:rFonts w:ascii="宋体" w:hAnsi="宋体"/>
          <w:kern w:val="0"/>
          <w:szCs w:val="21"/>
          <w:lang w:eastAsia="zh-Hans"/>
        </w:rPr>
        <w:t>法定代表人（签字或盖</w:t>
      </w:r>
      <w:r>
        <w:rPr>
          <w:rFonts w:hint="eastAsia" w:ascii="宋体" w:hAnsi="宋体"/>
          <w:kern w:val="0"/>
          <w:szCs w:val="21"/>
          <w:lang w:eastAsia="zh-Hans"/>
        </w:rPr>
        <w:t>私</w:t>
      </w:r>
      <w:r>
        <w:rPr>
          <w:rFonts w:ascii="宋体" w:hAnsi="宋体"/>
          <w:kern w:val="0"/>
          <w:szCs w:val="21"/>
          <w:lang w:eastAsia="zh-Hans"/>
        </w:rPr>
        <w:t>章）：</w:t>
      </w:r>
      <w:r>
        <w:rPr>
          <w:rFonts w:hint="eastAsia" w:ascii="宋体" w:hAnsi="宋体"/>
          <w:kern w:val="0"/>
          <w:szCs w:val="21"/>
          <w:u w:val="single"/>
        </w:rPr>
        <w:t xml:space="preserve">                                                     </w:t>
      </w:r>
    </w:p>
    <w:p w14:paraId="7BB442AF">
      <w:pPr>
        <w:widowControl/>
        <w:spacing w:line="360" w:lineRule="auto"/>
        <w:jc w:val="left"/>
        <w:rPr>
          <w:rFonts w:ascii="宋体" w:hAnsi="宋体"/>
          <w:kern w:val="0"/>
          <w:szCs w:val="21"/>
          <w:lang w:eastAsia="zh-Hans"/>
        </w:rPr>
      </w:pPr>
      <w:r>
        <w:rPr>
          <w:rFonts w:ascii="宋体" w:hAnsi="宋体"/>
          <w:kern w:val="0"/>
          <w:szCs w:val="21"/>
          <w:lang w:eastAsia="zh-Hans"/>
        </w:rPr>
        <w:t>职务：</w:t>
      </w:r>
      <w:r>
        <w:rPr>
          <w:rFonts w:hint="eastAsia" w:ascii="宋体" w:hAnsi="宋体"/>
          <w:kern w:val="0"/>
          <w:szCs w:val="21"/>
          <w:u w:val="single"/>
        </w:rPr>
        <w:t xml:space="preserve">                     </w:t>
      </w:r>
    </w:p>
    <w:p w14:paraId="4D6F2D2F">
      <w:pPr>
        <w:widowControl/>
        <w:spacing w:line="360" w:lineRule="auto"/>
        <w:jc w:val="left"/>
        <w:rPr>
          <w:kern w:val="0"/>
          <w:sz w:val="20"/>
          <w:szCs w:val="20"/>
          <w:lang w:eastAsia="zh-Hans"/>
        </w:rPr>
      </w:pPr>
      <w:r>
        <w:rPr>
          <w:rFonts w:ascii="宋体" w:hAnsi="宋体"/>
          <w:kern w:val="0"/>
          <w:szCs w:val="21"/>
          <w:lang w:eastAsia="zh-Hans"/>
        </w:rPr>
        <w:t>日期：</w:t>
      </w:r>
      <w:r>
        <w:rPr>
          <w:rFonts w:hint="eastAsia" w:ascii="宋体" w:hAnsi="宋体"/>
          <w:kern w:val="0"/>
          <w:szCs w:val="21"/>
        </w:rPr>
        <w:t xml:space="preserve">   </w:t>
      </w:r>
      <w:r>
        <w:rPr>
          <w:rFonts w:ascii="宋体" w:hAnsi="宋体"/>
          <w:kern w:val="0"/>
          <w:szCs w:val="21"/>
          <w:lang w:eastAsia="zh-Hans"/>
        </w:rPr>
        <w:t xml:space="preserve"> 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3D25366C">
      <w:pPr>
        <w:spacing w:before="156" w:beforeLines="50" w:after="156" w:afterLines="50" w:line="360" w:lineRule="auto"/>
        <w:rPr>
          <w:rFonts w:ascii="宋体" w:hAnsi="宋体"/>
          <w:szCs w:val="21"/>
        </w:rPr>
      </w:pPr>
    </w:p>
    <w:p w14:paraId="57A5989C">
      <w:pPr>
        <w:spacing w:before="156" w:beforeLines="50" w:after="156" w:afterLines="50" w:line="360" w:lineRule="auto"/>
        <w:rPr>
          <w:rFonts w:ascii="宋体" w:hAnsi="宋体"/>
          <w:szCs w:val="21"/>
        </w:rPr>
      </w:pPr>
      <w:r>
        <w:rPr>
          <w:rFonts w:hint="eastAsia" w:ascii="宋体" w:hAnsi="宋体"/>
          <w:szCs w:val="21"/>
        </w:rPr>
        <w:t>须附：法定代表人有效期内身份证复印件</w:t>
      </w:r>
    </w:p>
    <w:tbl>
      <w:tblPr>
        <w:tblStyle w:val="22"/>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1310DFD7">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094" w:hRule="atLeast"/>
          <w:jc w:val="center"/>
        </w:trPr>
        <w:tc>
          <w:tcPr>
            <w:tcW w:w="2500" w:type="pct"/>
            <w:vAlign w:val="center"/>
          </w:tcPr>
          <w:p w14:paraId="06DC8E8A">
            <w:pPr>
              <w:pStyle w:val="49"/>
              <w:spacing w:line="460" w:lineRule="exact"/>
              <w:ind w:firstLine="0" w:firstLineChars="0"/>
              <w:jc w:val="center"/>
              <w:rPr>
                <w:rFonts w:ascii="宋体" w:eastAsia="宋体"/>
                <w:sz w:val="21"/>
                <w:szCs w:val="21"/>
              </w:rPr>
            </w:pPr>
            <w:r>
              <w:rPr>
                <w:rFonts w:hint="eastAsia" w:ascii="宋体" w:eastAsia="宋体"/>
                <w:sz w:val="21"/>
                <w:szCs w:val="21"/>
              </w:rPr>
              <w:t>正面</w:t>
            </w:r>
          </w:p>
        </w:tc>
        <w:tc>
          <w:tcPr>
            <w:tcW w:w="2500" w:type="pct"/>
            <w:vAlign w:val="center"/>
          </w:tcPr>
          <w:p w14:paraId="5654ECE5">
            <w:pPr>
              <w:pStyle w:val="49"/>
              <w:spacing w:line="460" w:lineRule="exact"/>
              <w:ind w:firstLine="0" w:firstLineChars="0"/>
              <w:jc w:val="center"/>
              <w:rPr>
                <w:rFonts w:ascii="宋体" w:eastAsia="宋体"/>
                <w:sz w:val="21"/>
                <w:szCs w:val="21"/>
              </w:rPr>
            </w:pPr>
            <w:r>
              <w:rPr>
                <w:rFonts w:hint="eastAsia" w:ascii="宋体" w:eastAsia="宋体"/>
                <w:sz w:val="21"/>
                <w:szCs w:val="21"/>
              </w:rPr>
              <w:t>背面</w:t>
            </w:r>
          </w:p>
        </w:tc>
      </w:tr>
    </w:tbl>
    <w:p w14:paraId="0967FBFF">
      <w:pPr>
        <w:widowControl/>
        <w:jc w:val="left"/>
        <w:rPr>
          <w:kern w:val="0"/>
          <w:sz w:val="20"/>
          <w:szCs w:val="20"/>
          <w:lang w:eastAsia="zh-Hans"/>
        </w:rPr>
      </w:pPr>
    </w:p>
    <w:p w14:paraId="753B24A6">
      <w:pPr>
        <w:pageBreakBefore/>
        <w:rPr>
          <w:kern w:val="0"/>
          <w:sz w:val="20"/>
          <w:szCs w:val="20"/>
          <w:lang w:eastAsia="zh-Hans"/>
        </w:rPr>
      </w:pPr>
      <w:bookmarkStart w:id="63" w:name="_Toc169799796"/>
      <w:r>
        <w:rPr>
          <w:rFonts w:ascii="宋体" w:hAnsi="宋体"/>
          <w:b/>
          <w:bCs/>
          <w:sz w:val="24"/>
          <w:szCs w:val="28"/>
        </w:rPr>
        <w:t>格式</w:t>
      </w:r>
      <w:r>
        <w:rPr>
          <w:rFonts w:hint="eastAsia" w:ascii="宋体" w:hAnsi="宋体"/>
          <w:b/>
          <w:bCs/>
          <w:sz w:val="24"/>
          <w:szCs w:val="28"/>
          <w:lang w:val="en-US" w:eastAsia="zh-CN"/>
        </w:rPr>
        <w:t>九</w:t>
      </w:r>
      <w:r>
        <w:rPr>
          <w:rFonts w:ascii="宋体" w:hAnsi="宋体"/>
          <w:b/>
          <w:bCs/>
          <w:sz w:val="24"/>
          <w:szCs w:val="28"/>
        </w:rPr>
        <w:t>：</w:t>
      </w:r>
      <w:bookmarkEnd w:id="63"/>
    </w:p>
    <w:p w14:paraId="78F9EB4A">
      <w:pPr>
        <w:widowControl/>
        <w:spacing w:before="156" w:beforeLines="50" w:after="312" w:afterLines="100"/>
        <w:jc w:val="center"/>
        <w:outlineLvl w:val="3"/>
        <w:rPr>
          <w:kern w:val="0"/>
          <w:sz w:val="20"/>
          <w:szCs w:val="20"/>
          <w:lang w:eastAsia="zh-Hans"/>
        </w:rPr>
      </w:pPr>
      <w:r>
        <w:rPr>
          <w:b/>
          <w:kern w:val="0"/>
          <w:sz w:val="32"/>
          <w:lang w:eastAsia="zh-Hans"/>
        </w:rPr>
        <w:t>法定代表人授权</w:t>
      </w:r>
      <w:r>
        <w:rPr>
          <w:rFonts w:hint="eastAsia"/>
          <w:b/>
          <w:kern w:val="0"/>
          <w:sz w:val="32"/>
          <w:lang w:eastAsia="zh-Hans"/>
        </w:rPr>
        <w:t>委托</w:t>
      </w:r>
      <w:r>
        <w:rPr>
          <w:b/>
          <w:kern w:val="0"/>
          <w:sz w:val="32"/>
          <w:lang w:eastAsia="zh-Hans"/>
        </w:rPr>
        <w:t>书</w:t>
      </w:r>
    </w:p>
    <w:p w14:paraId="26C460CF">
      <w:pPr>
        <w:spacing w:before="468" w:beforeLines="150" w:after="312" w:afterLines="100" w:line="360" w:lineRule="auto"/>
        <w:rPr>
          <w:rFonts w:ascii="宋体" w:hAnsi="宋体"/>
          <w:b/>
          <w:color w:val="000000" w:themeColor="text1"/>
          <w14:textFill>
            <w14:solidFill>
              <w14:schemeClr w14:val="tx1"/>
            </w14:solidFill>
          </w14:textFill>
        </w:rPr>
      </w:pPr>
      <w:r>
        <w:rPr>
          <w:rFonts w:hint="eastAsia" w:ascii="宋体" w:hAnsi="宋体"/>
          <w:b/>
          <w:color w:val="000000" w:themeColor="text1"/>
          <w:lang w:eastAsia="zh-CN"/>
          <w14:textFill>
            <w14:solidFill>
              <w14:schemeClr w14:val="tx1"/>
            </w14:solidFill>
          </w14:textFill>
        </w:rPr>
        <w:t>广东智汇城市招标采购有限公司东莞分公司</w:t>
      </w:r>
      <w:r>
        <w:rPr>
          <w:rFonts w:hint="eastAsia" w:ascii="宋体" w:hAnsi="宋体"/>
          <w:b/>
          <w:color w:val="000000" w:themeColor="text1"/>
          <w14:textFill>
            <w14:solidFill>
              <w14:schemeClr w14:val="tx1"/>
            </w14:solidFill>
          </w14:textFill>
        </w:rPr>
        <w:t>：</w:t>
      </w:r>
    </w:p>
    <w:p w14:paraId="56C2A077">
      <w:pPr>
        <w:pStyle w:val="49"/>
        <w:snapToGrid w:val="0"/>
        <w:spacing w:line="360" w:lineRule="auto"/>
        <w:ind w:firstLine="450" w:firstLineChars="0"/>
        <w:contextualSpacing/>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本人</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u w:val="single"/>
          <w14:textFill>
            <w14:solidFill>
              <w14:schemeClr w14:val="tx1"/>
            </w14:solidFill>
          </w14:textFill>
        </w:rPr>
        <w:t>（姓名）</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系</w:t>
      </w:r>
      <w:r>
        <w:rPr>
          <w:rFonts w:ascii="宋体" w:eastAsia="宋体"/>
          <w:color w:val="000000" w:themeColor="text1"/>
          <w:sz w:val="21"/>
          <w:szCs w:val="21"/>
          <w:u w:val="single"/>
          <w14:textFill>
            <w14:solidFill>
              <w14:schemeClr w14:val="tx1"/>
            </w14:solidFill>
          </w14:textFill>
        </w:rPr>
        <w:t xml:space="preserve">     （供应商名称）    </w:t>
      </w:r>
      <w:r>
        <w:rPr>
          <w:rFonts w:hint="eastAsia" w:ascii="宋体" w:eastAsia="宋体"/>
          <w:color w:val="000000" w:themeColor="text1"/>
          <w:sz w:val="21"/>
          <w:szCs w:val="21"/>
          <w14:textFill>
            <w14:solidFill>
              <w14:schemeClr w14:val="tx1"/>
            </w14:solidFill>
          </w14:textFill>
        </w:rPr>
        <w:t>的法定代表人，现委托</w:t>
      </w:r>
      <w:r>
        <w:rPr>
          <w:rFonts w:ascii="宋体" w:eastAsia="宋体"/>
          <w:color w:val="000000" w:themeColor="text1"/>
          <w:sz w:val="21"/>
          <w:szCs w:val="21"/>
          <w:u w:val="single"/>
          <w14:textFill>
            <w14:solidFill>
              <w14:schemeClr w14:val="tx1"/>
            </w14:solidFill>
          </w14:textFill>
        </w:rPr>
        <w:t xml:space="preserve"> （姓名） </w:t>
      </w:r>
      <w:r>
        <w:rPr>
          <w:rFonts w:hint="eastAsia" w:ascii="宋体" w:eastAsia="宋体"/>
          <w:color w:val="000000" w:themeColor="text1"/>
          <w:sz w:val="21"/>
          <w:szCs w:val="21"/>
          <w14:textFill>
            <w14:solidFill>
              <w14:schemeClr w14:val="tx1"/>
            </w14:solidFill>
          </w14:textFill>
        </w:rPr>
        <w:t>为我方合法代理人。代理人根据授权，以我方名义签署、澄清、说明、补正、递交、撤回、修改</w:t>
      </w:r>
      <w:r>
        <w:rPr>
          <w:rFonts w:ascii="宋体" w:eastAsia="宋体"/>
          <w:color w:val="000000" w:themeColor="text1"/>
          <w:sz w:val="21"/>
          <w:szCs w:val="21"/>
          <w:u w:val="single"/>
          <w14:textFill>
            <w14:solidFill>
              <w14:schemeClr w14:val="tx1"/>
            </w14:solidFill>
          </w14:textFill>
        </w:rPr>
        <w:t xml:space="preserve">     （项目名称） </w:t>
      </w:r>
      <w:r>
        <w:rPr>
          <w:rFonts w:hint="eastAsia" w:ascii="宋体" w:eastAsia="宋体"/>
          <w:color w:val="000000" w:themeColor="text1"/>
          <w:sz w:val="21"/>
          <w:szCs w:val="21"/>
          <w14:textFill>
            <w14:solidFill>
              <w14:schemeClr w14:val="tx1"/>
            </w14:solidFill>
          </w14:textFill>
        </w:rPr>
        <w:t>（项目编号：</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）响应文件、签订合同和处理有关事宜，其法律后果由我方承担。</w:t>
      </w:r>
    </w:p>
    <w:p w14:paraId="0392E913">
      <w:pPr>
        <w:pStyle w:val="49"/>
        <w:snapToGrid w:val="0"/>
        <w:spacing w:line="360" w:lineRule="auto"/>
        <w:ind w:firstLine="428" w:firstLineChars="204"/>
        <w:contextualSpacing/>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本委托书于</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年</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月</w:t>
      </w:r>
      <w:r>
        <w:rPr>
          <w:rFonts w:hint="eastAsia"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日签字生效，特此证明。</w:t>
      </w:r>
    </w:p>
    <w:p w14:paraId="36042A56">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kern w:val="0"/>
          <w:szCs w:val="21"/>
          <w:lang w:eastAsia="zh-Hans"/>
        </w:rPr>
        <w:t>加</w:t>
      </w:r>
      <w:r>
        <w:rPr>
          <w:rFonts w:ascii="宋体" w:hAnsi="宋体"/>
          <w:kern w:val="0"/>
          <w:szCs w:val="21"/>
          <w:lang w:eastAsia="zh-Hans"/>
        </w:rPr>
        <w:t>盖</w:t>
      </w:r>
      <w:r>
        <w:rPr>
          <w:rFonts w:hint="eastAsia" w:ascii="宋体" w:hAnsi="宋体"/>
          <w:kern w:val="0"/>
          <w:szCs w:val="21"/>
          <w:lang w:eastAsia="zh-Hans"/>
        </w:rPr>
        <w:t>公</w:t>
      </w:r>
      <w:r>
        <w:rPr>
          <w:rFonts w:ascii="宋体" w:hAnsi="宋体"/>
          <w:kern w:val="0"/>
          <w:szCs w:val="21"/>
          <w:lang w:eastAsia="zh-Hans"/>
        </w:rPr>
        <w:t>章）：</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r>
        <w:rPr>
          <w:rFonts w:ascii="宋体"/>
          <w:color w:val="000000" w:themeColor="text1"/>
          <w:szCs w:val="21"/>
          <w:u w:val="single"/>
          <w14:textFill>
            <w14:solidFill>
              <w14:schemeClr w14:val="tx1"/>
            </w14:solidFill>
          </w14:textFill>
        </w:rPr>
        <w:t xml:space="preserve">  </w:t>
      </w:r>
    </w:p>
    <w:p w14:paraId="58D8F411">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地址：</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r>
        <w:rPr>
          <w:rFonts w:ascii="宋体"/>
          <w:color w:val="000000" w:themeColor="text1"/>
          <w:szCs w:val="21"/>
          <w:u w:val="single"/>
          <w14:textFill>
            <w14:solidFill>
              <w14:schemeClr w14:val="tx1"/>
            </w14:solidFill>
          </w14:textFill>
        </w:rPr>
        <w:t xml:space="preserve">  </w:t>
      </w:r>
    </w:p>
    <w:p w14:paraId="16180D51">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法定代表人（签字或盖</w:t>
      </w:r>
      <w:r>
        <w:rPr>
          <w:rFonts w:hint="eastAsia" w:ascii="宋体" w:hAnsi="宋体"/>
          <w:kern w:val="0"/>
          <w:szCs w:val="21"/>
          <w:lang w:eastAsia="zh-Hans"/>
        </w:rPr>
        <w:t>私</w:t>
      </w:r>
      <w:r>
        <w:rPr>
          <w:rFonts w:ascii="宋体" w:hAnsi="宋体"/>
          <w:kern w:val="0"/>
          <w:szCs w:val="21"/>
          <w:lang w:eastAsia="zh-Hans"/>
        </w:rPr>
        <w:t>章）：</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r>
        <w:rPr>
          <w:rFonts w:ascii="宋体"/>
          <w:color w:val="000000" w:themeColor="text1"/>
          <w:szCs w:val="21"/>
          <w:u w:val="single"/>
          <w14:textFill>
            <w14:solidFill>
              <w14:schemeClr w14:val="tx1"/>
            </w14:solidFill>
          </w14:textFill>
        </w:rPr>
        <w:t xml:space="preserve">   </w:t>
      </w:r>
    </w:p>
    <w:p w14:paraId="33C3877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职务：</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p>
    <w:p w14:paraId="6F2F9133">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被授权人（签字或盖</w:t>
      </w:r>
      <w:r>
        <w:rPr>
          <w:rFonts w:hint="eastAsia" w:ascii="宋体" w:hAnsi="宋体"/>
          <w:kern w:val="0"/>
          <w:szCs w:val="21"/>
          <w:lang w:eastAsia="zh-Hans"/>
        </w:rPr>
        <w:t>私</w:t>
      </w:r>
      <w:r>
        <w:rPr>
          <w:rFonts w:ascii="宋体" w:hAnsi="宋体"/>
          <w:kern w:val="0"/>
          <w:szCs w:val="21"/>
          <w:lang w:eastAsia="zh-Hans"/>
        </w:rPr>
        <w:t>章）：</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p>
    <w:p w14:paraId="0EE2569A">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职务：</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p>
    <w:p w14:paraId="1C211C34">
      <w:pPr>
        <w:pStyle w:val="49"/>
        <w:snapToGrid w:val="0"/>
        <w:spacing w:line="360" w:lineRule="auto"/>
        <w:ind w:firstLine="0" w:firstLineChars="0"/>
        <w:contextualSpacing/>
        <w:rPr>
          <w:rFonts w:ascii="黑体" w:hAnsi="黑体" w:eastAsia="黑体"/>
          <w:color w:val="000000" w:themeColor="text1"/>
          <w:sz w:val="21"/>
          <w:szCs w:val="21"/>
          <w14:textFill>
            <w14:solidFill>
              <w14:schemeClr w14:val="tx1"/>
            </w14:solidFill>
          </w14:textFill>
        </w:rPr>
      </w:pPr>
      <w:r>
        <w:rPr>
          <w:rFonts w:ascii="宋体" w:eastAsia="宋体"/>
          <w:kern w:val="0"/>
          <w:sz w:val="21"/>
          <w:szCs w:val="21"/>
          <w:lang w:eastAsia="zh-Hans"/>
        </w:rPr>
        <w:t xml:space="preserve">日期： </w:t>
      </w:r>
      <w:r>
        <w:rPr>
          <w:rFonts w:hint="eastAsia" w:ascii="宋体" w:eastAsia="宋体"/>
          <w:kern w:val="0"/>
          <w:sz w:val="21"/>
          <w:szCs w:val="21"/>
        </w:rPr>
        <w:t xml:space="preserve">  </w:t>
      </w:r>
      <w:r>
        <w:rPr>
          <w:rFonts w:ascii="宋体" w:eastAsia="宋体"/>
          <w:kern w:val="0"/>
          <w:sz w:val="21"/>
          <w:szCs w:val="21"/>
          <w:lang w:eastAsia="zh-Hans"/>
        </w:rPr>
        <w:t xml:space="preserve">年 </w:t>
      </w:r>
      <w:r>
        <w:rPr>
          <w:rFonts w:hint="eastAsia" w:ascii="宋体" w:eastAsia="宋体"/>
          <w:kern w:val="0"/>
          <w:sz w:val="21"/>
          <w:szCs w:val="21"/>
        </w:rPr>
        <w:t xml:space="preserve"> </w:t>
      </w:r>
      <w:r>
        <w:rPr>
          <w:rFonts w:ascii="宋体" w:eastAsia="宋体"/>
          <w:kern w:val="0"/>
          <w:sz w:val="21"/>
          <w:szCs w:val="21"/>
          <w:lang w:eastAsia="zh-Hans"/>
        </w:rPr>
        <w:t xml:space="preserve">月 </w:t>
      </w:r>
      <w:r>
        <w:rPr>
          <w:rFonts w:hint="eastAsia" w:ascii="宋体" w:eastAsia="宋体"/>
          <w:kern w:val="0"/>
          <w:sz w:val="21"/>
          <w:szCs w:val="21"/>
        </w:rPr>
        <w:t xml:space="preserve"> </w:t>
      </w:r>
      <w:r>
        <w:rPr>
          <w:rFonts w:ascii="宋体" w:eastAsia="宋体"/>
          <w:kern w:val="0"/>
          <w:sz w:val="21"/>
          <w:szCs w:val="21"/>
          <w:lang w:eastAsia="zh-Hans"/>
        </w:rPr>
        <w:t>日</w:t>
      </w:r>
    </w:p>
    <w:p w14:paraId="3D43AA97">
      <w:pPr>
        <w:pStyle w:val="49"/>
        <w:spacing w:line="360" w:lineRule="auto"/>
        <w:ind w:firstLine="0" w:firstLineChars="0"/>
        <w:rPr>
          <w:rFonts w:ascii="宋体" w:eastAsia="宋体"/>
          <w:color w:val="000000" w:themeColor="text1"/>
          <w:sz w:val="21"/>
          <w:szCs w:val="21"/>
          <w14:textFill>
            <w14:solidFill>
              <w14:schemeClr w14:val="tx1"/>
            </w14:solidFill>
          </w14:textFill>
        </w:rPr>
      </w:pPr>
    </w:p>
    <w:p w14:paraId="67F4496E">
      <w:pPr>
        <w:spacing w:after="156" w:afterLines="50"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须附：被授权人有效期内身份证复印件</w:t>
      </w:r>
    </w:p>
    <w:tbl>
      <w:tblPr>
        <w:tblStyle w:val="22"/>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3CC0BD8C">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584" w:hRule="atLeast"/>
          <w:jc w:val="center"/>
        </w:trPr>
        <w:tc>
          <w:tcPr>
            <w:tcW w:w="2500" w:type="pct"/>
            <w:vAlign w:val="center"/>
          </w:tcPr>
          <w:p w14:paraId="21B1F45A">
            <w:pPr>
              <w:pStyle w:val="49"/>
              <w:spacing w:line="460" w:lineRule="exact"/>
              <w:ind w:firstLine="0" w:firstLineChars="0"/>
              <w:jc w:val="center"/>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正面</w:t>
            </w:r>
          </w:p>
        </w:tc>
        <w:tc>
          <w:tcPr>
            <w:tcW w:w="2500" w:type="pct"/>
            <w:vAlign w:val="center"/>
          </w:tcPr>
          <w:p w14:paraId="42F7F00B">
            <w:pPr>
              <w:pStyle w:val="49"/>
              <w:spacing w:line="460" w:lineRule="exact"/>
              <w:ind w:firstLine="0" w:firstLineChars="0"/>
              <w:jc w:val="center"/>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背面</w:t>
            </w:r>
          </w:p>
        </w:tc>
      </w:tr>
    </w:tbl>
    <w:p w14:paraId="49347EBF">
      <w:pPr>
        <w:widowControl/>
        <w:jc w:val="left"/>
        <w:rPr>
          <w:kern w:val="0"/>
          <w:sz w:val="20"/>
          <w:szCs w:val="20"/>
          <w:lang w:eastAsia="zh-Hans"/>
        </w:rPr>
      </w:pPr>
    </w:p>
    <w:p w14:paraId="34B92EE4">
      <w:pPr>
        <w:pageBreakBefore/>
        <w:rPr>
          <w:rFonts w:ascii="宋体" w:hAnsi="宋体"/>
          <w:b/>
          <w:bCs/>
        </w:rPr>
      </w:pPr>
      <w:r>
        <w:rPr>
          <w:rFonts w:hint="eastAsia" w:ascii="宋体" w:hAnsi="宋体"/>
          <w:b/>
          <w:bCs/>
          <w:sz w:val="24"/>
          <w:szCs w:val="28"/>
        </w:rPr>
        <w:t>格式十：</w:t>
      </w:r>
    </w:p>
    <w:p w14:paraId="3F48B593">
      <w:pPr>
        <w:spacing w:before="156" w:beforeLines="50" w:after="312" w:afterLines="100" w:line="360" w:lineRule="auto"/>
        <w:jc w:val="center"/>
        <w:rPr>
          <w:rFonts w:ascii="宋体" w:hAnsi="宋体"/>
          <w:b/>
          <w:color w:val="000000" w:themeColor="text1"/>
          <w:sz w:val="30"/>
          <w:szCs w:val="30"/>
          <w14:textFill>
            <w14:solidFill>
              <w14:schemeClr w14:val="tx1"/>
            </w14:solidFill>
          </w14:textFill>
        </w:rPr>
      </w:pPr>
      <w:r>
        <w:rPr>
          <w:rFonts w:hint="eastAsia" w:ascii="宋体" w:hAnsi="宋体"/>
          <w:b/>
          <w:color w:val="000000" w:themeColor="text1"/>
          <w:sz w:val="32"/>
          <w:szCs w:val="32"/>
          <w14:textFill>
            <w14:solidFill>
              <w14:schemeClr w14:val="tx1"/>
            </w14:solidFill>
          </w14:textFill>
        </w:rPr>
        <w:t>资格条件承诺函</w:t>
      </w:r>
    </w:p>
    <w:p w14:paraId="636A8C96">
      <w:pPr>
        <w:adjustRightInd w:val="0"/>
        <w:snapToGrid w:val="0"/>
        <w:spacing w:line="360" w:lineRule="auto"/>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lang w:eastAsia="zh-CN"/>
          <w14:textFill>
            <w14:solidFill>
              <w14:schemeClr w14:val="tx1"/>
            </w14:solidFill>
          </w14:textFill>
        </w:rPr>
        <w:t>广东智汇城市招标采购有限公司东莞分公司</w:t>
      </w:r>
      <w:r>
        <w:rPr>
          <w:rFonts w:hint="eastAsia" w:ascii="宋体" w:hAnsi="宋体"/>
          <w:b/>
          <w:color w:val="000000" w:themeColor="text1"/>
          <w:szCs w:val="21"/>
          <w14:textFill>
            <w14:solidFill>
              <w14:schemeClr w14:val="tx1"/>
            </w14:solidFill>
          </w14:textFill>
        </w:rPr>
        <w:t>：</w:t>
      </w:r>
    </w:p>
    <w:p w14:paraId="09A03B93">
      <w:pPr>
        <w:adjustRightInd w:val="0"/>
        <w:snapToGrid w:val="0"/>
        <w:spacing w:before="156" w:beforeLines="50" w:line="360" w:lineRule="auto"/>
        <w:ind w:firstLine="424" w:firstLineChars="202"/>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 xml:space="preserve">关于贵公司 </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年</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月</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日发布</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项目（项目编号：</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）的采购公告，我方愿意参加磋商，并承诺：</w:t>
      </w:r>
    </w:p>
    <w:p w14:paraId="631A2B26">
      <w:pPr>
        <w:pStyle w:val="70"/>
        <w:widowControl/>
        <w:numPr>
          <w:ilvl w:val="0"/>
          <w:numId w:val="123"/>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具有良好的商业信誉和健全的财务会计制度。</w:t>
      </w:r>
    </w:p>
    <w:p w14:paraId="7DF64C35">
      <w:pPr>
        <w:pStyle w:val="70"/>
        <w:widowControl/>
        <w:numPr>
          <w:ilvl w:val="0"/>
          <w:numId w:val="123"/>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具有履行合同所必需的设备和专业技术能力。</w:t>
      </w:r>
    </w:p>
    <w:p w14:paraId="6CD693AC">
      <w:pPr>
        <w:pStyle w:val="70"/>
        <w:widowControl/>
        <w:numPr>
          <w:ilvl w:val="0"/>
          <w:numId w:val="123"/>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有依法缴纳税收和社会保障资金的良好记录。</w:t>
      </w:r>
    </w:p>
    <w:p w14:paraId="7EEC2897">
      <w:pPr>
        <w:pStyle w:val="70"/>
        <w:widowControl/>
        <w:numPr>
          <w:ilvl w:val="0"/>
          <w:numId w:val="123"/>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44DE137A">
      <w:pPr>
        <w:pStyle w:val="70"/>
        <w:widowControl/>
        <w:numPr>
          <w:ilvl w:val="0"/>
          <w:numId w:val="123"/>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法律、行政法规规定的其他条件。</w:t>
      </w:r>
    </w:p>
    <w:p w14:paraId="169E1B72">
      <w:pPr>
        <w:pStyle w:val="70"/>
        <w:widowControl/>
        <w:numPr>
          <w:ilvl w:val="0"/>
          <w:numId w:val="123"/>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承诺单位负责人为同一人或者存在直接控股、管理关系的不同供应商，不得同时参加本采购项目（或采购包）投标。</w:t>
      </w:r>
    </w:p>
    <w:p w14:paraId="4A8F9C03">
      <w:pPr>
        <w:pStyle w:val="70"/>
        <w:widowControl/>
        <w:numPr>
          <w:ilvl w:val="0"/>
          <w:numId w:val="123"/>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承诺为本项目提供整体设计、规范编制或者项目管理、监理、检测等服务的供应商，不得再参与本项目</w:t>
      </w:r>
      <w:r>
        <w:rPr>
          <w:rFonts w:hint="eastAsia" w:ascii="宋体" w:hAnsi="宋体" w:cs="宋体"/>
          <w:kern w:val="0"/>
          <w:szCs w:val="21"/>
          <w:lang w:val="en-US" w:eastAsia="zh-CN"/>
        </w:rPr>
        <w:t>响应</w:t>
      </w:r>
      <w:r>
        <w:rPr>
          <w:rFonts w:hint="eastAsia" w:ascii="宋体" w:hAnsi="宋体" w:cs="宋体"/>
          <w:kern w:val="0"/>
          <w:szCs w:val="21"/>
        </w:rPr>
        <w:t>。</w:t>
      </w:r>
    </w:p>
    <w:p w14:paraId="0260F064">
      <w:pPr>
        <w:adjustRightInd w:val="0"/>
        <w:snapToGrid w:val="0"/>
        <w:spacing w:line="360" w:lineRule="auto"/>
        <w:ind w:firstLine="424" w:firstLineChars="202"/>
        <w:rPr>
          <w:rFonts w:ascii="宋体" w:hAnsi="宋体"/>
          <w:szCs w:val="21"/>
        </w:rPr>
      </w:pPr>
      <w:r>
        <w:rPr>
          <w:rFonts w:hint="eastAsia" w:ascii="宋体" w:hAnsi="宋体"/>
          <w:szCs w:val="21"/>
        </w:rPr>
        <w:t>我方对上述承诺的真实性负责，在评审环节结束后，自愿接受采购单位（采购代理机构）的检查核验，配合提供相关证明材料，证明符合相关资格条件。如有虚假，将依法承担相应法律责任。</w:t>
      </w:r>
    </w:p>
    <w:p w14:paraId="5BF2E2E0">
      <w:pPr>
        <w:adjustRightInd w:val="0"/>
        <w:snapToGrid w:val="0"/>
        <w:spacing w:before="156" w:beforeLines="50" w:line="360" w:lineRule="auto"/>
        <w:ind w:firstLine="42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特此承诺。</w:t>
      </w:r>
    </w:p>
    <w:p w14:paraId="0FF68E36">
      <w:pPr>
        <w:rPr>
          <w:rFonts w:ascii="宋体" w:hAnsi="宋体"/>
          <w:szCs w:val="21"/>
        </w:rPr>
      </w:pPr>
    </w:p>
    <w:p w14:paraId="00BA6824">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0A39DB3D">
      <w:pPr>
        <w:widowControl/>
        <w:spacing w:line="300" w:lineRule="auto"/>
        <w:jc w:val="left"/>
        <w:rPr>
          <w:rFonts w:ascii="宋体" w:hAnsi="宋体"/>
          <w:kern w:val="0"/>
          <w:szCs w:val="21"/>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689C6270">
      <w:pPr>
        <w:rPr>
          <w:rFonts w:ascii="宋体" w:hAnsi="宋体"/>
          <w:szCs w:val="21"/>
        </w:rPr>
      </w:pPr>
    </w:p>
    <w:p w14:paraId="52795FA1">
      <w:pPr>
        <w:pageBreakBefore/>
        <w:rPr>
          <w:kern w:val="0"/>
          <w:szCs w:val="21"/>
          <w:lang w:eastAsia="zh-Hans"/>
        </w:rPr>
      </w:pPr>
      <w:bookmarkStart w:id="64" w:name="_Toc169799798"/>
      <w:r>
        <w:rPr>
          <w:rFonts w:ascii="宋体" w:hAnsi="宋体"/>
          <w:b/>
          <w:bCs/>
          <w:sz w:val="24"/>
          <w:szCs w:val="28"/>
        </w:rPr>
        <w:t>格式</w:t>
      </w:r>
      <w:r>
        <w:rPr>
          <w:rFonts w:hint="eastAsia" w:ascii="宋体" w:hAnsi="宋体"/>
          <w:b/>
          <w:bCs/>
          <w:sz w:val="24"/>
          <w:szCs w:val="28"/>
        </w:rPr>
        <w:t>十</w:t>
      </w:r>
      <w:r>
        <w:rPr>
          <w:rFonts w:hint="eastAsia" w:ascii="宋体" w:hAnsi="宋体"/>
          <w:b/>
          <w:bCs/>
          <w:sz w:val="24"/>
          <w:szCs w:val="28"/>
          <w:lang w:val="en-US" w:eastAsia="zh-CN"/>
        </w:rPr>
        <w:t>一</w:t>
      </w:r>
      <w:r>
        <w:rPr>
          <w:rFonts w:ascii="宋体" w:hAnsi="宋体"/>
          <w:b/>
          <w:bCs/>
          <w:sz w:val="24"/>
          <w:szCs w:val="28"/>
        </w:rPr>
        <w:t>：</w:t>
      </w:r>
      <w:bookmarkEnd w:id="64"/>
    </w:p>
    <w:p w14:paraId="15568C17">
      <w:pPr>
        <w:widowControl/>
        <w:spacing w:before="156" w:beforeLines="50"/>
        <w:jc w:val="center"/>
        <w:outlineLvl w:val="3"/>
        <w:rPr>
          <w:kern w:val="0"/>
          <w:sz w:val="20"/>
          <w:szCs w:val="20"/>
        </w:rPr>
      </w:pPr>
      <w:r>
        <w:rPr>
          <w:b/>
          <w:kern w:val="0"/>
          <w:sz w:val="28"/>
          <w:szCs w:val="21"/>
          <w:lang w:eastAsia="zh-Hans"/>
        </w:rPr>
        <w:t>提供具有独立承担民事责任的能力的证明材料</w:t>
      </w:r>
    </w:p>
    <w:p w14:paraId="344917B6">
      <w:pPr>
        <w:widowControl/>
        <w:jc w:val="left"/>
        <w:rPr>
          <w:kern w:val="0"/>
          <w:sz w:val="20"/>
          <w:szCs w:val="20"/>
          <w:lang w:eastAsia="zh-Hans"/>
        </w:rPr>
      </w:pPr>
    </w:p>
    <w:p w14:paraId="731F7449">
      <w:pPr>
        <w:pageBreakBefore/>
        <w:rPr>
          <w:rFonts w:ascii="宋体" w:hAnsi="宋体"/>
          <w:b/>
          <w:bCs/>
        </w:rPr>
      </w:pPr>
      <w:r>
        <w:rPr>
          <w:rFonts w:hint="eastAsia" w:ascii="宋体" w:hAnsi="宋体"/>
          <w:b/>
          <w:bCs/>
          <w:sz w:val="24"/>
          <w:szCs w:val="28"/>
        </w:rPr>
        <w:t>格式十</w:t>
      </w:r>
      <w:r>
        <w:rPr>
          <w:rFonts w:hint="eastAsia" w:ascii="宋体" w:hAnsi="宋体"/>
          <w:b/>
          <w:bCs/>
          <w:sz w:val="24"/>
          <w:szCs w:val="28"/>
          <w:lang w:val="en-US" w:eastAsia="zh-CN"/>
        </w:rPr>
        <w:t>二</w:t>
      </w:r>
      <w:r>
        <w:rPr>
          <w:rFonts w:hint="eastAsia" w:ascii="宋体" w:hAnsi="宋体"/>
          <w:b/>
          <w:bCs/>
          <w:sz w:val="24"/>
          <w:szCs w:val="28"/>
        </w:rPr>
        <w:t>：</w:t>
      </w:r>
    </w:p>
    <w:p w14:paraId="18BD0630">
      <w:pPr>
        <w:spacing w:after="156" w:afterLines="50" w:line="360" w:lineRule="auto"/>
        <w:jc w:val="center"/>
        <w:rPr>
          <w:rFonts w:ascii="宋体" w:hAnsi="宋体"/>
          <w:b/>
          <w:sz w:val="22"/>
        </w:rPr>
      </w:pPr>
      <w:r>
        <w:rPr>
          <w:rFonts w:hint="eastAsia" w:ascii="宋体" w:hAnsi="宋体"/>
          <w:b/>
          <w:sz w:val="32"/>
          <w:szCs w:val="32"/>
        </w:rPr>
        <w:t>拟投入本项目设备情况表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2903"/>
        <w:gridCol w:w="2162"/>
        <w:gridCol w:w="1359"/>
        <w:gridCol w:w="1874"/>
      </w:tblGrid>
      <w:tr w14:paraId="69EA0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532" w:type="pct"/>
            <w:vAlign w:val="center"/>
          </w:tcPr>
          <w:p w14:paraId="26A3280B">
            <w:pPr>
              <w:jc w:val="center"/>
              <w:rPr>
                <w:rFonts w:ascii="宋体" w:hAnsi="宋体"/>
                <w:b/>
                <w:bCs/>
                <w:szCs w:val="21"/>
              </w:rPr>
            </w:pPr>
            <w:r>
              <w:rPr>
                <w:rFonts w:hint="eastAsia" w:ascii="宋体" w:hAnsi="宋体"/>
                <w:b/>
                <w:bCs/>
                <w:szCs w:val="21"/>
              </w:rPr>
              <w:t>序号</w:t>
            </w:r>
          </w:p>
        </w:tc>
        <w:tc>
          <w:tcPr>
            <w:tcW w:w="1563" w:type="pct"/>
            <w:vAlign w:val="center"/>
          </w:tcPr>
          <w:p w14:paraId="5C440835">
            <w:pPr>
              <w:jc w:val="center"/>
              <w:rPr>
                <w:rFonts w:ascii="宋体" w:hAnsi="宋体"/>
                <w:b/>
                <w:bCs/>
                <w:szCs w:val="21"/>
              </w:rPr>
            </w:pPr>
            <w:r>
              <w:rPr>
                <w:rFonts w:hint="eastAsia" w:ascii="宋体" w:hAnsi="宋体"/>
                <w:b/>
                <w:bCs/>
                <w:szCs w:val="21"/>
              </w:rPr>
              <w:t>名称</w:t>
            </w:r>
          </w:p>
        </w:tc>
        <w:tc>
          <w:tcPr>
            <w:tcW w:w="1164" w:type="pct"/>
            <w:vAlign w:val="center"/>
          </w:tcPr>
          <w:p w14:paraId="38FBCDC5">
            <w:pPr>
              <w:jc w:val="center"/>
              <w:rPr>
                <w:rFonts w:ascii="宋体" w:hAnsi="宋体"/>
                <w:b/>
                <w:bCs/>
                <w:szCs w:val="21"/>
              </w:rPr>
            </w:pPr>
            <w:r>
              <w:rPr>
                <w:rFonts w:hint="eastAsia" w:ascii="宋体" w:hAnsi="宋体"/>
                <w:b/>
                <w:bCs/>
                <w:szCs w:val="21"/>
              </w:rPr>
              <w:t>规格型号</w:t>
            </w:r>
          </w:p>
        </w:tc>
        <w:tc>
          <w:tcPr>
            <w:tcW w:w="732" w:type="pct"/>
            <w:vAlign w:val="center"/>
          </w:tcPr>
          <w:p w14:paraId="2F11C35A">
            <w:pPr>
              <w:jc w:val="center"/>
              <w:rPr>
                <w:rFonts w:ascii="宋体" w:hAnsi="宋体"/>
                <w:b/>
                <w:bCs/>
                <w:szCs w:val="21"/>
              </w:rPr>
            </w:pPr>
            <w:r>
              <w:rPr>
                <w:rFonts w:hint="eastAsia" w:ascii="宋体" w:hAnsi="宋体"/>
                <w:b/>
                <w:bCs/>
                <w:szCs w:val="21"/>
              </w:rPr>
              <w:t>数量</w:t>
            </w:r>
          </w:p>
        </w:tc>
        <w:tc>
          <w:tcPr>
            <w:tcW w:w="1009" w:type="pct"/>
            <w:vAlign w:val="center"/>
          </w:tcPr>
          <w:p w14:paraId="578023CB">
            <w:pPr>
              <w:jc w:val="center"/>
              <w:rPr>
                <w:rFonts w:ascii="宋体" w:hAnsi="宋体"/>
                <w:b/>
                <w:bCs/>
                <w:szCs w:val="21"/>
              </w:rPr>
            </w:pPr>
            <w:r>
              <w:rPr>
                <w:rFonts w:hint="eastAsia" w:ascii="宋体" w:hAnsi="宋体"/>
                <w:b/>
                <w:bCs/>
                <w:szCs w:val="21"/>
              </w:rPr>
              <w:t>备注</w:t>
            </w:r>
          </w:p>
        </w:tc>
      </w:tr>
      <w:tr w14:paraId="1B51CA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532" w:type="pct"/>
            <w:vAlign w:val="center"/>
          </w:tcPr>
          <w:p w14:paraId="518BACA7">
            <w:pPr>
              <w:jc w:val="center"/>
              <w:rPr>
                <w:rFonts w:ascii="宋体" w:hAnsi="宋体"/>
                <w:szCs w:val="21"/>
              </w:rPr>
            </w:pPr>
          </w:p>
        </w:tc>
        <w:tc>
          <w:tcPr>
            <w:tcW w:w="1563" w:type="pct"/>
            <w:vAlign w:val="center"/>
          </w:tcPr>
          <w:p w14:paraId="766B6CEA">
            <w:pPr>
              <w:jc w:val="center"/>
              <w:rPr>
                <w:rFonts w:ascii="宋体" w:hAnsi="宋体"/>
                <w:szCs w:val="21"/>
              </w:rPr>
            </w:pPr>
          </w:p>
        </w:tc>
        <w:tc>
          <w:tcPr>
            <w:tcW w:w="1164" w:type="pct"/>
            <w:vAlign w:val="center"/>
          </w:tcPr>
          <w:p w14:paraId="123E3C94">
            <w:pPr>
              <w:jc w:val="center"/>
              <w:rPr>
                <w:rFonts w:ascii="宋体" w:hAnsi="宋体"/>
                <w:szCs w:val="21"/>
              </w:rPr>
            </w:pPr>
          </w:p>
        </w:tc>
        <w:tc>
          <w:tcPr>
            <w:tcW w:w="732" w:type="pct"/>
            <w:vAlign w:val="center"/>
          </w:tcPr>
          <w:p w14:paraId="78A6BF12">
            <w:pPr>
              <w:jc w:val="center"/>
              <w:rPr>
                <w:rFonts w:ascii="宋体" w:hAnsi="宋体"/>
                <w:szCs w:val="21"/>
              </w:rPr>
            </w:pPr>
          </w:p>
        </w:tc>
        <w:tc>
          <w:tcPr>
            <w:tcW w:w="1009" w:type="pct"/>
            <w:vAlign w:val="center"/>
          </w:tcPr>
          <w:p w14:paraId="2FFD166B">
            <w:pPr>
              <w:jc w:val="center"/>
              <w:rPr>
                <w:rFonts w:ascii="宋体" w:hAnsi="宋体"/>
                <w:szCs w:val="21"/>
              </w:rPr>
            </w:pPr>
          </w:p>
        </w:tc>
      </w:tr>
      <w:tr w14:paraId="53F5A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532" w:type="pct"/>
            <w:vAlign w:val="center"/>
          </w:tcPr>
          <w:p w14:paraId="2BD39E12">
            <w:pPr>
              <w:jc w:val="center"/>
              <w:rPr>
                <w:rFonts w:ascii="宋体" w:hAnsi="宋体"/>
                <w:szCs w:val="21"/>
              </w:rPr>
            </w:pPr>
          </w:p>
        </w:tc>
        <w:tc>
          <w:tcPr>
            <w:tcW w:w="1563" w:type="pct"/>
            <w:vAlign w:val="center"/>
          </w:tcPr>
          <w:p w14:paraId="7063EA22">
            <w:pPr>
              <w:jc w:val="center"/>
              <w:rPr>
                <w:rFonts w:ascii="宋体" w:hAnsi="宋体"/>
                <w:szCs w:val="21"/>
              </w:rPr>
            </w:pPr>
          </w:p>
        </w:tc>
        <w:tc>
          <w:tcPr>
            <w:tcW w:w="1164" w:type="pct"/>
            <w:vAlign w:val="center"/>
          </w:tcPr>
          <w:p w14:paraId="441A1323">
            <w:pPr>
              <w:jc w:val="center"/>
              <w:rPr>
                <w:rFonts w:ascii="宋体" w:hAnsi="宋体"/>
                <w:szCs w:val="21"/>
              </w:rPr>
            </w:pPr>
          </w:p>
        </w:tc>
        <w:tc>
          <w:tcPr>
            <w:tcW w:w="732" w:type="pct"/>
            <w:vAlign w:val="center"/>
          </w:tcPr>
          <w:p w14:paraId="375CF810">
            <w:pPr>
              <w:jc w:val="center"/>
              <w:rPr>
                <w:rFonts w:ascii="宋体" w:hAnsi="宋体"/>
                <w:szCs w:val="21"/>
              </w:rPr>
            </w:pPr>
          </w:p>
        </w:tc>
        <w:tc>
          <w:tcPr>
            <w:tcW w:w="1009" w:type="pct"/>
            <w:vAlign w:val="center"/>
          </w:tcPr>
          <w:p w14:paraId="04A54932">
            <w:pPr>
              <w:jc w:val="center"/>
              <w:rPr>
                <w:rFonts w:ascii="宋体" w:hAnsi="宋体"/>
                <w:szCs w:val="21"/>
              </w:rPr>
            </w:pPr>
          </w:p>
        </w:tc>
      </w:tr>
      <w:tr w14:paraId="3D3B88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12DFD51A">
            <w:pPr>
              <w:jc w:val="center"/>
              <w:rPr>
                <w:rFonts w:ascii="宋体" w:hAnsi="宋体"/>
                <w:szCs w:val="21"/>
              </w:rPr>
            </w:pPr>
          </w:p>
        </w:tc>
        <w:tc>
          <w:tcPr>
            <w:tcW w:w="1563" w:type="pct"/>
            <w:vAlign w:val="center"/>
          </w:tcPr>
          <w:p w14:paraId="2FFEF2BB">
            <w:pPr>
              <w:jc w:val="center"/>
              <w:rPr>
                <w:rFonts w:ascii="宋体" w:hAnsi="宋体"/>
                <w:szCs w:val="21"/>
              </w:rPr>
            </w:pPr>
          </w:p>
        </w:tc>
        <w:tc>
          <w:tcPr>
            <w:tcW w:w="1164" w:type="pct"/>
            <w:vAlign w:val="center"/>
          </w:tcPr>
          <w:p w14:paraId="62B2B0D2">
            <w:pPr>
              <w:jc w:val="center"/>
              <w:rPr>
                <w:rFonts w:ascii="宋体" w:hAnsi="宋体"/>
                <w:szCs w:val="21"/>
              </w:rPr>
            </w:pPr>
          </w:p>
        </w:tc>
        <w:tc>
          <w:tcPr>
            <w:tcW w:w="732" w:type="pct"/>
            <w:vAlign w:val="center"/>
          </w:tcPr>
          <w:p w14:paraId="7C364DAA">
            <w:pPr>
              <w:jc w:val="center"/>
              <w:rPr>
                <w:rFonts w:ascii="宋体" w:hAnsi="宋体"/>
                <w:szCs w:val="21"/>
              </w:rPr>
            </w:pPr>
          </w:p>
        </w:tc>
        <w:tc>
          <w:tcPr>
            <w:tcW w:w="1009" w:type="pct"/>
            <w:vAlign w:val="center"/>
          </w:tcPr>
          <w:p w14:paraId="4A4E69BE">
            <w:pPr>
              <w:jc w:val="center"/>
              <w:rPr>
                <w:rFonts w:ascii="宋体" w:hAnsi="宋体"/>
                <w:szCs w:val="21"/>
              </w:rPr>
            </w:pPr>
          </w:p>
        </w:tc>
      </w:tr>
      <w:tr w14:paraId="785170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30018D79">
            <w:pPr>
              <w:jc w:val="center"/>
              <w:rPr>
                <w:rFonts w:ascii="宋体" w:hAnsi="宋体"/>
                <w:szCs w:val="21"/>
              </w:rPr>
            </w:pPr>
          </w:p>
        </w:tc>
        <w:tc>
          <w:tcPr>
            <w:tcW w:w="1563" w:type="pct"/>
            <w:vAlign w:val="center"/>
          </w:tcPr>
          <w:p w14:paraId="469D2177">
            <w:pPr>
              <w:jc w:val="center"/>
              <w:rPr>
                <w:rFonts w:ascii="宋体" w:hAnsi="宋体"/>
                <w:szCs w:val="21"/>
              </w:rPr>
            </w:pPr>
          </w:p>
        </w:tc>
        <w:tc>
          <w:tcPr>
            <w:tcW w:w="1164" w:type="pct"/>
            <w:vAlign w:val="center"/>
          </w:tcPr>
          <w:p w14:paraId="1519A926">
            <w:pPr>
              <w:jc w:val="center"/>
              <w:rPr>
                <w:rFonts w:ascii="宋体" w:hAnsi="宋体"/>
                <w:szCs w:val="21"/>
              </w:rPr>
            </w:pPr>
          </w:p>
        </w:tc>
        <w:tc>
          <w:tcPr>
            <w:tcW w:w="732" w:type="pct"/>
            <w:vAlign w:val="center"/>
          </w:tcPr>
          <w:p w14:paraId="147AE542">
            <w:pPr>
              <w:jc w:val="center"/>
              <w:rPr>
                <w:rFonts w:ascii="宋体" w:hAnsi="宋体"/>
                <w:szCs w:val="21"/>
              </w:rPr>
            </w:pPr>
          </w:p>
        </w:tc>
        <w:tc>
          <w:tcPr>
            <w:tcW w:w="1009" w:type="pct"/>
            <w:vAlign w:val="center"/>
          </w:tcPr>
          <w:p w14:paraId="49B9CF45">
            <w:pPr>
              <w:jc w:val="center"/>
              <w:rPr>
                <w:rFonts w:ascii="宋体" w:hAnsi="宋体"/>
                <w:szCs w:val="21"/>
              </w:rPr>
            </w:pPr>
          </w:p>
        </w:tc>
      </w:tr>
      <w:tr w14:paraId="379BE2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67443800">
            <w:pPr>
              <w:jc w:val="center"/>
              <w:rPr>
                <w:rFonts w:ascii="宋体" w:hAnsi="宋体"/>
                <w:szCs w:val="21"/>
              </w:rPr>
            </w:pPr>
          </w:p>
        </w:tc>
        <w:tc>
          <w:tcPr>
            <w:tcW w:w="1563" w:type="pct"/>
            <w:vAlign w:val="center"/>
          </w:tcPr>
          <w:p w14:paraId="3F254851">
            <w:pPr>
              <w:jc w:val="center"/>
              <w:rPr>
                <w:rFonts w:ascii="宋体" w:hAnsi="宋体"/>
                <w:szCs w:val="21"/>
              </w:rPr>
            </w:pPr>
          </w:p>
        </w:tc>
        <w:tc>
          <w:tcPr>
            <w:tcW w:w="1164" w:type="pct"/>
            <w:vAlign w:val="center"/>
          </w:tcPr>
          <w:p w14:paraId="14542FFC">
            <w:pPr>
              <w:jc w:val="center"/>
              <w:rPr>
                <w:rFonts w:ascii="宋体" w:hAnsi="宋体"/>
                <w:szCs w:val="21"/>
              </w:rPr>
            </w:pPr>
          </w:p>
        </w:tc>
        <w:tc>
          <w:tcPr>
            <w:tcW w:w="732" w:type="pct"/>
            <w:vAlign w:val="center"/>
          </w:tcPr>
          <w:p w14:paraId="7CC180E1">
            <w:pPr>
              <w:jc w:val="center"/>
              <w:rPr>
                <w:rFonts w:ascii="宋体" w:hAnsi="宋体"/>
                <w:szCs w:val="21"/>
              </w:rPr>
            </w:pPr>
          </w:p>
        </w:tc>
        <w:tc>
          <w:tcPr>
            <w:tcW w:w="1009" w:type="pct"/>
            <w:vAlign w:val="center"/>
          </w:tcPr>
          <w:p w14:paraId="267A29A2">
            <w:pPr>
              <w:jc w:val="center"/>
              <w:rPr>
                <w:rFonts w:ascii="宋体" w:hAnsi="宋体"/>
                <w:szCs w:val="21"/>
              </w:rPr>
            </w:pPr>
          </w:p>
        </w:tc>
      </w:tr>
      <w:tr w14:paraId="4D546F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725D64FA">
            <w:pPr>
              <w:jc w:val="center"/>
              <w:rPr>
                <w:rFonts w:ascii="宋体" w:hAnsi="宋体"/>
                <w:szCs w:val="21"/>
              </w:rPr>
            </w:pPr>
          </w:p>
        </w:tc>
        <w:tc>
          <w:tcPr>
            <w:tcW w:w="1563" w:type="pct"/>
            <w:vAlign w:val="center"/>
          </w:tcPr>
          <w:p w14:paraId="03F7C495">
            <w:pPr>
              <w:jc w:val="center"/>
              <w:rPr>
                <w:rFonts w:ascii="宋体" w:hAnsi="宋体"/>
                <w:szCs w:val="21"/>
              </w:rPr>
            </w:pPr>
          </w:p>
        </w:tc>
        <w:tc>
          <w:tcPr>
            <w:tcW w:w="1164" w:type="pct"/>
            <w:vAlign w:val="center"/>
          </w:tcPr>
          <w:p w14:paraId="533D420C">
            <w:pPr>
              <w:jc w:val="center"/>
              <w:rPr>
                <w:rFonts w:ascii="宋体" w:hAnsi="宋体"/>
                <w:szCs w:val="21"/>
              </w:rPr>
            </w:pPr>
          </w:p>
        </w:tc>
        <w:tc>
          <w:tcPr>
            <w:tcW w:w="732" w:type="pct"/>
            <w:vAlign w:val="center"/>
          </w:tcPr>
          <w:p w14:paraId="701BAFDB">
            <w:pPr>
              <w:jc w:val="center"/>
              <w:rPr>
                <w:rFonts w:ascii="宋体" w:hAnsi="宋体"/>
                <w:szCs w:val="21"/>
              </w:rPr>
            </w:pPr>
          </w:p>
        </w:tc>
        <w:tc>
          <w:tcPr>
            <w:tcW w:w="1009" w:type="pct"/>
            <w:vAlign w:val="center"/>
          </w:tcPr>
          <w:p w14:paraId="71365B2B">
            <w:pPr>
              <w:jc w:val="center"/>
              <w:rPr>
                <w:rFonts w:ascii="宋体" w:hAnsi="宋体"/>
                <w:szCs w:val="21"/>
              </w:rPr>
            </w:pPr>
          </w:p>
        </w:tc>
      </w:tr>
      <w:tr w14:paraId="44A32B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3B388EEC">
            <w:pPr>
              <w:jc w:val="center"/>
              <w:rPr>
                <w:rFonts w:ascii="宋体" w:hAnsi="宋体"/>
                <w:szCs w:val="21"/>
              </w:rPr>
            </w:pPr>
          </w:p>
        </w:tc>
        <w:tc>
          <w:tcPr>
            <w:tcW w:w="1563" w:type="pct"/>
            <w:vAlign w:val="center"/>
          </w:tcPr>
          <w:p w14:paraId="03CFBB38">
            <w:pPr>
              <w:jc w:val="center"/>
              <w:rPr>
                <w:rFonts w:ascii="宋体" w:hAnsi="宋体"/>
                <w:szCs w:val="21"/>
              </w:rPr>
            </w:pPr>
          </w:p>
        </w:tc>
        <w:tc>
          <w:tcPr>
            <w:tcW w:w="1164" w:type="pct"/>
            <w:vAlign w:val="center"/>
          </w:tcPr>
          <w:p w14:paraId="534E11C2">
            <w:pPr>
              <w:jc w:val="center"/>
              <w:rPr>
                <w:rFonts w:ascii="宋体" w:hAnsi="宋体"/>
                <w:szCs w:val="21"/>
              </w:rPr>
            </w:pPr>
          </w:p>
        </w:tc>
        <w:tc>
          <w:tcPr>
            <w:tcW w:w="732" w:type="pct"/>
            <w:vAlign w:val="center"/>
          </w:tcPr>
          <w:p w14:paraId="750C2514">
            <w:pPr>
              <w:jc w:val="center"/>
              <w:rPr>
                <w:rFonts w:ascii="宋体" w:hAnsi="宋体"/>
                <w:szCs w:val="21"/>
              </w:rPr>
            </w:pPr>
          </w:p>
        </w:tc>
        <w:tc>
          <w:tcPr>
            <w:tcW w:w="1009" w:type="pct"/>
            <w:vAlign w:val="center"/>
          </w:tcPr>
          <w:p w14:paraId="6DF755CA">
            <w:pPr>
              <w:jc w:val="center"/>
              <w:rPr>
                <w:rFonts w:ascii="宋体" w:hAnsi="宋体"/>
                <w:szCs w:val="21"/>
              </w:rPr>
            </w:pPr>
          </w:p>
        </w:tc>
      </w:tr>
      <w:tr w14:paraId="7EE663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42C411F6">
            <w:pPr>
              <w:jc w:val="center"/>
              <w:rPr>
                <w:rFonts w:ascii="宋体" w:hAnsi="宋体"/>
                <w:szCs w:val="21"/>
              </w:rPr>
            </w:pPr>
          </w:p>
        </w:tc>
        <w:tc>
          <w:tcPr>
            <w:tcW w:w="1563" w:type="pct"/>
            <w:vAlign w:val="center"/>
          </w:tcPr>
          <w:p w14:paraId="76F1EF84">
            <w:pPr>
              <w:jc w:val="center"/>
              <w:rPr>
                <w:rFonts w:ascii="宋体" w:hAnsi="宋体"/>
                <w:szCs w:val="21"/>
              </w:rPr>
            </w:pPr>
          </w:p>
        </w:tc>
        <w:tc>
          <w:tcPr>
            <w:tcW w:w="1164" w:type="pct"/>
            <w:vAlign w:val="center"/>
          </w:tcPr>
          <w:p w14:paraId="3A7EA366">
            <w:pPr>
              <w:jc w:val="center"/>
              <w:rPr>
                <w:rFonts w:ascii="宋体" w:hAnsi="宋体"/>
                <w:szCs w:val="21"/>
              </w:rPr>
            </w:pPr>
          </w:p>
        </w:tc>
        <w:tc>
          <w:tcPr>
            <w:tcW w:w="732" w:type="pct"/>
            <w:vAlign w:val="center"/>
          </w:tcPr>
          <w:p w14:paraId="274F510E">
            <w:pPr>
              <w:jc w:val="center"/>
              <w:rPr>
                <w:rFonts w:ascii="宋体" w:hAnsi="宋体"/>
                <w:szCs w:val="21"/>
              </w:rPr>
            </w:pPr>
          </w:p>
        </w:tc>
        <w:tc>
          <w:tcPr>
            <w:tcW w:w="1009" w:type="pct"/>
            <w:vAlign w:val="center"/>
          </w:tcPr>
          <w:p w14:paraId="28E54720">
            <w:pPr>
              <w:jc w:val="center"/>
              <w:rPr>
                <w:rFonts w:ascii="宋体" w:hAnsi="宋体"/>
                <w:szCs w:val="21"/>
              </w:rPr>
            </w:pPr>
          </w:p>
        </w:tc>
      </w:tr>
    </w:tbl>
    <w:p w14:paraId="6786ED25">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3E449043">
      <w:pPr>
        <w:spacing w:line="360" w:lineRule="auto"/>
        <w:rPr>
          <w:rFonts w:ascii="黑体" w:hAnsi="黑体" w:eastAsia="黑体"/>
          <w:szCs w:val="21"/>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675F42CA">
      <w:pPr>
        <w:pageBreakBefore/>
        <w:rPr>
          <w:rFonts w:ascii="宋体" w:hAnsi="宋体"/>
          <w:b/>
          <w:bCs/>
          <w:szCs w:val="21"/>
        </w:rPr>
      </w:pPr>
      <w:r>
        <w:rPr>
          <w:rFonts w:hint="eastAsia" w:ascii="宋体" w:hAnsi="宋体"/>
          <w:b/>
          <w:bCs/>
          <w:sz w:val="24"/>
          <w:szCs w:val="28"/>
        </w:rPr>
        <w:t>格式十</w:t>
      </w:r>
      <w:r>
        <w:rPr>
          <w:rFonts w:hint="eastAsia" w:ascii="宋体" w:hAnsi="宋体"/>
          <w:b/>
          <w:bCs/>
          <w:sz w:val="24"/>
          <w:szCs w:val="28"/>
          <w:lang w:eastAsia="zh-CN"/>
        </w:rPr>
        <w:t>三</w:t>
      </w:r>
      <w:r>
        <w:rPr>
          <w:rFonts w:hint="eastAsia" w:ascii="宋体" w:hAnsi="宋体"/>
          <w:b/>
          <w:bCs/>
          <w:sz w:val="24"/>
          <w:szCs w:val="28"/>
        </w:rPr>
        <w:t>：</w:t>
      </w:r>
    </w:p>
    <w:p w14:paraId="4C92212A">
      <w:pPr>
        <w:spacing w:after="156" w:afterLines="50" w:line="360" w:lineRule="auto"/>
        <w:jc w:val="center"/>
        <w:rPr>
          <w:rFonts w:ascii="宋体" w:hAnsi="宋体"/>
          <w:b/>
          <w:spacing w:val="20"/>
          <w:sz w:val="30"/>
          <w:szCs w:val="30"/>
        </w:rPr>
      </w:pPr>
      <w:r>
        <w:rPr>
          <w:rFonts w:hint="eastAsia" w:ascii="宋体" w:hAnsi="宋体"/>
          <w:b/>
          <w:sz w:val="32"/>
          <w:szCs w:val="32"/>
        </w:rPr>
        <w:t>项目技术服务人员情况表</w:t>
      </w:r>
    </w:p>
    <w:tbl>
      <w:tblPr>
        <w:tblStyle w:val="22"/>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3"/>
        <w:gridCol w:w="1213"/>
        <w:gridCol w:w="1372"/>
        <w:gridCol w:w="2008"/>
        <w:gridCol w:w="1541"/>
        <w:gridCol w:w="1081"/>
        <w:gridCol w:w="1298"/>
      </w:tblGrid>
      <w:tr w14:paraId="1D7CDF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16" w:type="pct"/>
            <w:vAlign w:val="center"/>
          </w:tcPr>
          <w:p w14:paraId="1D0F23AC">
            <w:pPr>
              <w:jc w:val="center"/>
              <w:rPr>
                <w:rFonts w:ascii="宋体" w:hAnsi="宋体"/>
                <w:b/>
                <w:bCs/>
                <w:szCs w:val="21"/>
              </w:rPr>
            </w:pPr>
            <w:r>
              <w:rPr>
                <w:rFonts w:hint="eastAsia" w:ascii="宋体" w:hAnsi="宋体"/>
                <w:b/>
                <w:bCs/>
                <w:szCs w:val="21"/>
              </w:rPr>
              <w:t>序号</w:t>
            </w:r>
          </w:p>
        </w:tc>
        <w:tc>
          <w:tcPr>
            <w:tcW w:w="653" w:type="pct"/>
            <w:vAlign w:val="center"/>
          </w:tcPr>
          <w:p w14:paraId="68D84809">
            <w:pPr>
              <w:jc w:val="center"/>
              <w:rPr>
                <w:rFonts w:ascii="宋体" w:hAnsi="宋体"/>
                <w:b/>
                <w:bCs/>
                <w:szCs w:val="21"/>
              </w:rPr>
            </w:pPr>
            <w:r>
              <w:rPr>
                <w:rFonts w:hint="eastAsia" w:ascii="宋体" w:hAnsi="宋体"/>
                <w:b/>
                <w:bCs/>
                <w:szCs w:val="21"/>
              </w:rPr>
              <w:t>姓名</w:t>
            </w:r>
          </w:p>
        </w:tc>
        <w:tc>
          <w:tcPr>
            <w:tcW w:w="739" w:type="pct"/>
            <w:vAlign w:val="center"/>
          </w:tcPr>
          <w:p w14:paraId="4C507735">
            <w:pPr>
              <w:jc w:val="center"/>
              <w:rPr>
                <w:rFonts w:ascii="宋体" w:hAnsi="宋体"/>
                <w:b/>
                <w:bCs/>
                <w:szCs w:val="21"/>
              </w:rPr>
            </w:pPr>
            <w:r>
              <w:rPr>
                <w:rFonts w:hint="eastAsia" w:ascii="宋体" w:hAnsi="宋体"/>
                <w:b/>
                <w:bCs/>
                <w:szCs w:val="21"/>
              </w:rPr>
              <w:t>职位</w:t>
            </w:r>
          </w:p>
        </w:tc>
        <w:tc>
          <w:tcPr>
            <w:tcW w:w="1081" w:type="pct"/>
            <w:vAlign w:val="center"/>
          </w:tcPr>
          <w:p w14:paraId="45FA0259">
            <w:pPr>
              <w:jc w:val="center"/>
              <w:rPr>
                <w:rFonts w:ascii="宋体" w:hAnsi="宋体"/>
                <w:b/>
                <w:bCs/>
                <w:szCs w:val="21"/>
              </w:rPr>
            </w:pPr>
            <w:r>
              <w:rPr>
                <w:rFonts w:hint="eastAsia" w:ascii="宋体" w:hAnsi="宋体"/>
                <w:b/>
                <w:bCs/>
                <w:szCs w:val="21"/>
              </w:rPr>
              <w:t>持何种资格证件</w:t>
            </w:r>
          </w:p>
        </w:tc>
        <w:tc>
          <w:tcPr>
            <w:tcW w:w="830" w:type="pct"/>
            <w:vAlign w:val="center"/>
          </w:tcPr>
          <w:p w14:paraId="2338DEDC">
            <w:pPr>
              <w:jc w:val="center"/>
              <w:rPr>
                <w:rFonts w:ascii="宋体" w:hAnsi="宋体"/>
                <w:b/>
                <w:bCs/>
                <w:szCs w:val="21"/>
              </w:rPr>
            </w:pPr>
            <w:r>
              <w:rPr>
                <w:rFonts w:hint="eastAsia" w:ascii="宋体" w:hAnsi="宋体"/>
                <w:b/>
                <w:bCs/>
                <w:szCs w:val="21"/>
              </w:rPr>
              <w:t>发证时间</w:t>
            </w:r>
          </w:p>
        </w:tc>
        <w:tc>
          <w:tcPr>
            <w:tcW w:w="582" w:type="pct"/>
            <w:vAlign w:val="center"/>
          </w:tcPr>
          <w:p w14:paraId="57CA5F2F">
            <w:pPr>
              <w:jc w:val="center"/>
              <w:rPr>
                <w:rFonts w:ascii="宋体" w:hAnsi="宋体"/>
                <w:b/>
                <w:bCs/>
                <w:szCs w:val="21"/>
              </w:rPr>
            </w:pPr>
            <w:r>
              <w:rPr>
                <w:rFonts w:hint="eastAsia" w:ascii="宋体" w:hAnsi="宋体"/>
                <w:b/>
                <w:bCs/>
                <w:szCs w:val="21"/>
              </w:rPr>
              <w:t>学历</w:t>
            </w:r>
          </w:p>
        </w:tc>
        <w:tc>
          <w:tcPr>
            <w:tcW w:w="699" w:type="pct"/>
            <w:vAlign w:val="center"/>
          </w:tcPr>
          <w:p w14:paraId="09B26FEF">
            <w:pPr>
              <w:jc w:val="center"/>
              <w:rPr>
                <w:rFonts w:ascii="宋体" w:hAnsi="宋体"/>
                <w:b/>
                <w:bCs/>
                <w:szCs w:val="21"/>
              </w:rPr>
            </w:pPr>
            <w:r>
              <w:rPr>
                <w:rFonts w:hint="eastAsia" w:ascii="宋体" w:hAnsi="宋体"/>
                <w:b/>
                <w:bCs/>
                <w:szCs w:val="21"/>
              </w:rPr>
              <w:t>经验年限</w:t>
            </w:r>
          </w:p>
        </w:tc>
      </w:tr>
      <w:tr w14:paraId="58A6C9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5AA427E6">
            <w:pPr>
              <w:jc w:val="center"/>
              <w:rPr>
                <w:rFonts w:ascii="宋体" w:hAnsi="宋体"/>
                <w:szCs w:val="21"/>
              </w:rPr>
            </w:pPr>
          </w:p>
        </w:tc>
        <w:tc>
          <w:tcPr>
            <w:tcW w:w="653" w:type="pct"/>
            <w:vAlign w:val="center"/>
          </w:tcPr>
          <w:p w14:paraId="669B98DD">
            <w:pPr>
              <w:jc w:val="center"/>
              <w:rPr>
                <w:rFonts w:ascii="宋体" w:hAnsi="宋体"/>
                <w:szCs w:val="21"/>
              </w:rPr>
            </w:pPr>
          </w:p>
        </w:tc>
        <w:tc>
          <w:tcPr>
            <w:tcW w:w="739" w:type="pct"/>
            <w:vAlign w:val="center"/>
          </w:tcPr>
          <w:p w14:paraId="7A444F37">
            <w:pPr>
              <w:jc w:val="center"/>
              <w:rPr>
                <w:rFonts w:ascii="宋体" w:hAnsi="宋体"/>
                <w:szCs w:val="21"/>
              </w:rPr>
            </w:pPr>
          </w:p>
        </w:tc>
        <w:tc>
          <w:tcPr>
            <w:tcW w:w="1081" w:type="pct"/>
            <w:vAlign w:val="center"/>
          </w:tcPr>
          <w:p w14:paraId="299FF7A1">
            <w:pPr>
              <w:jc w:val="center"/>
              <w:rPr>
                <w:rFonts w:ascii="宋体" w:hAnsi="宋体"/>
                <w:szCs w:val="21"/>
              </w:rPr>
            </w:pPr>
          </w:p>
        </w:tc>
        <w:tc>
          <w:tcPr>
            <w:tcW w:w="830" w:type="pct"/>
          </w:tcPr>
          <w:p w14:paraId="78EB9EB2">
            <w:pPr>
              <w:jc w:val="center"/>
              <w:rPr>
                <w:rFonts w:ascii="宋体" w:hAnsi="宋体"/>
                <w:szCs w:val="21"/>
              </w:rPr>
            </w:pPr>
          </w:p>
        </w:tc>
        <w:tc>
          <w:tcPr>
            <w:tcW w:w="582" w:type="pct"/>
            <w:vAlign w:val="center"/>
          </w:tcPr>
          <w:p w14:paraId="0234103F">
            <w:pPr>
              <w:jc w:val="center"/>
              <w:rPr>
                <w:rFonts w:ascii="宋体" w:hAnsi="宋体"/>
                <w:szCs w:val="21"/>
              </w:rPr>
            </w:pPr>
          </w:p>
        </w:tc>
        <w:tc>
          <w:tcPr>
            <w:tcW w:w="699" w:type="pct"/>
          </w:tcPr>
          <w:p w14:paraId="226004D9">
            <w:pPr>
              <w:jc w:val="center"/>
              <w:rPr>
                <w:rFonts w:ascii="宋体" w:hAnsi="宋体"/>
                <w:szCs w:val="21"/>
              </w:rPr>
            </w:pPr>
          </w:p>
        </w:tc>
      </w:tr>
      <w:tr w14:paraId="3F7EF6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17A29D8">
            <w:pPr>
              <w:jc w:val="center"/>
              <w:rPr>
                <w:rFonts w:ascii="宋体" w:hAnsi="宋体"/>
                <w:szCs w:val="21"/>
              </w:rPr>
            </w:pPr>
          </w:p>
        </w:tc>
        <w:tc>
          <w:tcPr>
            <w:tcW w:w="653" w:type="pct"/>
            <w:vAlign w:val="center"/>
          </w:tcPr>
          <w:p w14:paraId="16A40E53">
            <w:pPr>
              <w:jc w:val="center"/>
              <w:rPr>
                <w:rFonts w:ascii="宋体" w:hAnsi="宋体"/>
                <w:szCs w:val="21"/>
              </w:rPr>
            </w:pPr>
          </w:p>
        </w:tc>
        <w:tc>
          <w:tcPr>
            <w:tcW w:w="739" w:type="pct"/>
            <w:vAlign w:val="center"/>
          </w:tcPr>
          <w:p w14:paraId="2EC64B3D">
            <w:pPr>
              <w:jc w:val="center"/>
              <w:rPr>
                <w:rFonts w:ascii="宋体" w:hAnsi="宋体"/>
                <w:szCs w:val="21"/>
              </w:rPr>
            </w:pPr>
          </w:p>
        </w:tc>
        <w:tc>
          <w:tcPr>
            <w:tcW w:w="1081" w:type="pct"/>
            <w:vAlign w:val="center"/>
          </w:tcPr>
          <w:p w14:paraId="084128C6">
            <w:pPr>
              <w:jc w:val="center"/>
              <w:rPr>
                <w:rFonts w:ascii="宋体" w:hAnsi="宋体"/>
                <w:szCs w:val="21"/>
              </w:rPr>
            </w:pPr>
          </w:p>
        </w:tc>
        <w:tc>
          <w:tcPr>
            <w:tcW w:w="830" w:type="pct"/>
          </w:tcPr>
          <w:p w14:paraId="46C5DD97">
            <w:pPr>
              <w:jc w:val="center"/>
              <w:rPr>
                <w:rFonts w:ascii="宋体" w:hAnsi="宋体"/>
                <w:szCs w:val="21"/>
              </w:rPr>
            </w:pPr>
          </w:p>
        </w:tc>
        <w:tc>
          <w:tcPr>
            <w:tcW w:w="582" w:type="pct"/>
            <w:vAlign w:val="center"/>
          </w:tcPr>
          <w:p w14:paraId="2FD2C365">
            <w:pPr>
              <w:jc w:val="center"/>
              <w:rPr>
                <w:rFonts w:ascii="宋体" w:hAnsi="宋体"/>
                <w:szCs w:val="21"/>
              </w:rPr>
            </w:pPr>
          </w:p>
        </w:tc>
        <w:tc>
          <w:tcPr>
            <w:tcW w:w="699" w:type="pct"/>
          </w:tcPr>
          <w:p w14:paraId="439ED5DA">
            <w:pPr>
              <w:jc w:val="center"/>
              <w:rPr>
                <w:rFonts w:ascii="宋体" w:hAnsi="宋体"/>
                <w:szCs w:val="21"/>
              </w:rPr>
            </w:pPr>
          </w:p>
        </w:tc>
      </w:tr>
      <w:tr w14:paraId="600671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4B2DD45">
            <w:pPr>
              <w:jc w:val="center"/>
              <w:rPr>
                <w:rFonts w:ascii="宋体" w:hAnsi="宋体"/>
                <w:szCs w:val="21"/>
              </w:rPr>
            </w:pPr>
          </w:p>
        </w:tc>
        <w:tc>
          <w:tcPr>
            <w:tcW w:w="653" w:type="pct"/>
            <w:vAlign w:val="center"/>
          </w:tcPr>
          <w:p w14:paraId="5CDF538A">
            <w:pPr>
              <w:jc w:val="center"/>
              <w:rPr>
                <w:rFonts w:ascii="宋体" w:hAnsi="宋体"/>
                <w:szCs w:val="21"/>
              </w:rPr>
            </w:pPr>
          </w:p>
        </w:tc>
        <w:tc>
          <w:tcPr>
            <w:tcW w:w="739" w:type="pct"/>
            <w:vAlign w:val="center"/>
          </w:tcPr>
          <w:p w14:paraId="7E94CD2A">
            <w:pPr>
              <w:jc w:val="center"/>
              <w:rPr>
                <w:rFonts w:ascii="宋体" w:hAnsi="宋体"/>
                <w:szCs w:val="21"/>
              </w:rPr>
            </w:pPr>
          </w:p>
        </w:tc>
        <w:tc>
          <w:tcPr>
            <w:tcW w:w="1081" w:type="pct"/>
            <w:vAlign w:val="center"/>
          </w:tcPr>
          <w:p w14:paraId="2D8FC403">
            <w:pPr>
              <w:jc w:val="center"/>
              <w:rPr>
                <w:rFonts w:ascii="宋体" w:hAnsi="宋体"/>
                <w:szCs w:val="21"/>
              </w:rPr>
            </w:pPr>
          </w:p>
        </w:tc>
        <w:tc>
          <w:tcPr>
            <w:tcW w:w="830" w:type="pct"/>
          </w:tcPr>
          <w:p w14:paraId="7F5F7563">
            <w:pPr>
              <w:jc w:val="center"/>
              <w:rPr>
                <w:rFonts w:ascii="宋体" w:hAnsi="宋体"/>
                <w:szCs w:val="21"/>
              </w:rPr>
            </w:pPr>
          </w:p>
        </w:tc>
        <w:tc>
          <w:tcPr>
            <w:tcW w:w="582" w:type="pct"/>
            <w:vAlign w:val="center"/>
          </w:tcPr>
          <w:p w14:paraId="0C27500D">
            <w:pPr>
              <w:jc w:val="center"/>
              <w:rPr>
                <w:rFonts w:ascii="宋体" w:hAnsi="宋体"/>
                <w:szCs w:val="21"/>
              </w:rPr>
            </w:pPr>
          </w:p>
        </w:tc>
        <w:tc>
          <w:tcPr>
            <w:tcW w:w="699" w:type="pct"/>
          </w:tcPr>
          <w:p w14:paraId="5B36CA94">
            <w:pPr>
              <w:jc w:val="center"/>
              <w:rPr>
                <w:rFonts w:ascii="宋体" w:hAnsi="宋体"/>
                <w:szCs w:val="21"/>
              </w:rPr>
            </w:pPr>
          </w:p>
        </w:tc>
      </w:tr>
      <w:tr w14:paraId="299EAC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722AC42D">
            <w:pPr>
              <w:jc w:val="center"/>
              <w:rPr>
                <w:rFonts w:ascii="宋体" w:hAnsi="宋体"/>
                <w:szCs w:val="21"/>
              </w:rPr>
            </w:pPr>
          </w:p>
        </w:tc>
        <w:tc>
          <w:tcPr>
            <w:tcW w:w="653" w:type="pct"/>
            <w:vAlign w:val="center"/>
          </w:tcPr>
          <w:p w14:paraId="6DB4D9BF">
            <w:pPr>
              <w:jc w:val="center"/>
              <w:rPr>
                <w:rFonts w:ascii="宋体" w:hAnsi="宋体"/>
                <w:szCs w:val="21"/>
              </w:rPr>
            </w:pPr>
          </w:p>
        </w:tc>
        <w:tc>
          <w:tcPr>
            <w:tcW w:w="739" w:type="pct"/>
            <w:vAlign w:val="center"/>
          </w:tcPr>
          <w:p w14:paraId="4E1267B3">
            <w:pPr>
              <w:jc w:val="center"/>
              <w:rPr>
                <w:rFonts w:ascii="宋体" w:hAnsi="宋体"/>
                <w:szCs w:val="21"/>
              </w:rPr>
            </w:pPr>
          </w:p>
        </w:tc>
        <w:tc>
          <w:tcPr>
            <w:tcW w:w="1081" w:type="pct"/>
            <w:vAlign w:val="center"/>
          </w:tcPr>
          <w:p w14:paraId="33212CD9">
            <w:pPr>
              <w:jc w:val="center"/>
              <w:rPr>
                <w:rFonts w:ascii="宋体" w:hAnsi="宋体"/>
                <w:szCs w:val="21"/>
              </w:rPr>
            </w:pPr>
          </w:p>
        </w:tc>
        <w:tc>
          <w:tcPr>
            <w:tcW w:w="830" w:type="pct"/>
          </w:tcPr>
          <w:p w14:paraId="1AC24D1D">
            <w:pPr>
              <w:jc w:val="center"/>
              <w:rPr>
                <w:rFonts w:ascii="宋体" w:hAnsi="宋体"/>
                <w:szCs w:val="21"/>
              </w:rPr>
            </w:pPr>
          </w:p>
        </w:tc>
        <w:tc>
          <w:tcPr>
            <w:tcW w:w="582" w:type="pct"/>
            <w:vAlign w:val="center"/>
          </w:tcPr>
          <w:p w14:paraId="2B150191">
            <w:pPr>
              <w:jc w:val="center"/>
              <w:rPr>
                <w:rFonts w:ascii="宋体" w:hAnsi="宋体"/>
                <w:szCs w:val="21"/>
              </w:rPr>
            </w:pPr>
          </w:p>
        </w:tc>
        <w:tc>
          <w:tcPr>
            <w:tcW w:w="699" w:type="pct"/>
          </w:tcPr>
          <w:p w14:paraId="5FE9DBB6">
            <w:pPr>
              <w:jc w:val="center"/>
              <w:rPr>
                <w:rFonts w:ascii="宋体" w:hAnsi="宋体"/>
                <w:szCs w:val="21"/>
              </w:rPr>
            </w:pPr>
          </w:p>
        </w:tc>
      </w:tr>
      <w:tr w14:paraId="0F9233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47434355">
            <w:pPr>
              <w:jc w:val="center"/>
              <w:rPr>
                <w:rFonts w:ascii="宋体" w:hAnsi="宋体"/>
                <w:szCs w:val="21"/>
              </w:rPr>
            </w:pPr>
          </w:p>
        </w:tc>
        <w:tc>
          <w:tcPr>
            <w:tcW w:w="653" w:type="pct"/>
            <w:vAlign w:val="center"/>
          </w:tcPr>
          <w:p w14:paraId="7A7AE82C">
            <w:pPr>
              <w:jc w:val="center"/>
              <w:rPr>
                <w:rFonts w:ascii="宋体" w:hAnsi="宋体"/>
                <w:szCs w:val="21"/>
              </w:rPr>
            </w:pPr>
          </w:p>
        </w:tc>
        <w:tc>
          <w:tcPr>
            <w:tcW w:w="739" w:type="pct"/>
            <w:vAlign w:val="center"/>
          </w:tcPr>
          <w:p w14:paraId="5829C716">
            <w:pPr>
              <w:jc w:val="center"/>
              <w:rPr>
                <w:rFonts w:ascii="宋体" w:hAnsi="宋体"/>
                <w:szCs w:val="21"/>
              </w:rPr>
            </w:pPr>
          </w:p>
        </w:tc>
        <w:tc>
          <w:tcPr>
            <w:tcW w:w="1081" w:type="pct"/>
            <w:vAlign w:val="center"/>
          </w:tcPr>
          <w:p w14:paraId="55C76E6F">
            <w:pPr>
              <w:widowControl/>
              <w:tabs>
                <w:tab w:val="right" w:leader="dot" w:pos="8302"/>
              </w:tabs>
              <w:jc w:val="center"/>
              <w:rPr>
                <w:rFonts w:ascii="宋体" w:hAnsi="宋体"/>
                <w:kern w:val="0"/>
                <w:szCs w:val="21"/>
              </w:rPr>
            </w:pPr>
          </w:p>
        </w:tc>
        <w:tc>
          <w:tcPr>
            <w:tcW w:w="830" w:type="pct"/>
          </w:tcPr>
          <w:p w14:paraId="5EE47130">
            <w:pPr>
              <w:jc w:val="center"/>
              <w:rPr>
                <w:rFonts w:ascii="宋体" w:hAnsi="宋体"/>
                <w:szCs w:val="21"/>
              </w:rPr>
            </w:pPr>
          </w:p>
        </w:tc>
        <w:tc>
          <w:tcPr>
            <w:tcW w:w="582" w:type="pct"/>
            <w:vAlign w:val="center"/>
          </w:tcPr>
          <w:p w14:paraId="7CD7289C">
            <w:pPr>
              <w:jc w:val="center"/>
              <w:rPr>
                <w:rFonts w:ascii="宋体" w:hAnsi="宋体"/>
                <w:szCs w:val="21"/>
              </w:rPr>
            </w:pPr>
          </w:p>
        </w:tc>
        <w:tc>
          <w:tcPr>
            <w:tcW w:w="699" w:type="pct"/>
          </w:tcPr>
          <w:p w14:paraId="653DD145">
            <w:pPr>
              <w:jc w:val="center"/>
              <w:rPr>
                <w:rFonts w:ascii="宋体" w:hAnsi="宋体"/>
                <w:szCs w:val="21"/>
              </w:rPr>
            </w:pPr>
          </w:p>
        </w:tc>
      </w:tr>
      <w:tr w14:paraId="122FB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76D97930">
            <w:pPr>
              <w:jc w:val="center"/>
              <w:rPr>
                <w:rFonts w:ascii="宋体" w:hAnsi="宋体"/>
                <w:szCs w:val="21"/>
              </w:rPr>
            </w:pPr>
          </w:p>
        </w:tc>
        <w:tc>
          <w:tcPr>
            <w:tcW w:w="653" w:type="pct"/>
            <w:vAlign w:val="center"/>
          </w:tcPr>
          <w:p w14:paraId="100B181B">
            <w:pPr>
              <w:jc w:val="center"/>
              <w:rPr>
                <w:rFonts w:ascii="宋体" w:hAnsi="宋体"/>
                <w:szCs w:val="21"/>
              </w:rPr>
            </w:pPr>
          </w:p>
        </w:tc>
        <w:tc>
          <w:tcPr>
            <w:tcW w:w="739" w:type="pct"/>
            <w:vAlign w:val="center"/>
          </w:tcPr>
          <w:p w14:paraId="14A88C6B">
            <w:pPr>
              <w:jc w:val="center"/>
              <w:rPr>
                <w:rFonts w:ascii="宋体" w:hAnsi="宋体"/>
                <w:szCs w:val="21"/>
              </w:rPr>
            </w:pPr>
          </w:p>
        </w:tc>
        <w:tc>
          <w:tcPr>
            <w:tcW w:w="1081" w:type="pct"/>
            <w:vAlign w:val="center"/>
          </w:tcPr>
          <w:p w14:paraId="211F98B9">
            <w:pPr>
              <w:widowControl/>
              <w:tabs>
                <w:tab w:val="right" w:leader="dot" w:pos="8302"/>
              </w:tabs>
              <w:jc w:val="center"/>
              <w:rPr>
                <w:rFonts w:ascii="宋体" w:hAnsi="宋体"/>
                <w:kern w:val="0"/>
                <w:szCs w:val="21"/>
              </w:rPr>
            </w:pPr>
          </w:p>
        </w:tc>
        <w:tc>
          <w:tcPr>
            <w:tcW w:w="830" w:type="pct"/>
          </w:tcPr>
          <w:p w14:paraId="5432BF5B">
            <w:pPr>
              <w:jc w:val="center"/>
              <w:rPr>
                <w:rFonts w:ascii="宋体" w:hAnsi="宋体"/>
                <w:szCs w:val="21"/>
              </w:rPr>
            </w:pPr>
          </w:p>
        </w:tc>
        <w:tc>
          <w:tcPr>
            <w:tcW w:w="582" w:type="pct"/>
            <w:vAlign w:val="center"/>
          </w:tcPr>
          <w:p w14:paraId="39E3F135">
            <w:pPr>
              <w:jc w:val="center"/>
              <w:rPr>
                <w:rFonts w:ascii="宋体" w:hAnsi="宋体"/>
                <w:szCs w:val="21"/>
              </w:rPr>
            </w:pPr>
          </w:p>
        </w:tc>
        <w:tc>
          <w:tcPr>
            <w:tcW w:w="699" w:type="pct"/>
          </w:tcPr>
          <w:p w14:paraId="78A94E59">
            <w:pPr>
              <w:jc w:val="center"/>
              <w:rPr>
                <w:rFonts w:ascii="宋体" w:hAnsi="宋体"/>
                <w:szCs w:val="21"/>
              </w:rPr>
            </w:pPr>
          </w:p>
        </w:tc>
      </w:tr>
      <w:tr w14:paraId="228C8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4AFAA9EE">
            <w:pPr>
              <w:jc w:val="center"/>
              <w:rPr>
                <w:rFonts w:ascii="宋体" w:hAnsi="宋体"/>
                <w:szCs w:val="21"/>
              </w:rPr>
            </w:pPr>
          </w:p>
        </w:tc>
        <w:tc>
          <w:tcPr>
            <w:tcW w:w="653" w:type="pct"/>
            <w:vAlign w:val="center"/>
          </w:tcPr>
          <w:p w14:paraId="0D55F9B6">
            <w:pPr>
              <w:jc w:val="center"/>
              <w:rPr>
                <w:rFonts w:ascii="宋体" w:hAnsi="宋体"/>
                <w:szCs w:val="21"/>
              </w:rPr>
            </w:pPr>
          </w:p>
        </w:tc>
        <w:tc>
          <w:tcPr>
            <w:tcW w:w="739" w:type="pct"/>
            <w:vAlign w:val="center"/>
          </w:tcPr>
          <w:p w14:paraId="36598453">
            <w:pPr>
              <w:jc w:val="center"/>
              <w:rPr>
                <w:rFonts w:ascii="宋体" w:hAnsi="宋体"/>
                <w:szCs w:val="21"/>
              </w:rPr>
            </w:pPr>
          </w:p>
        </w:tc>
        <w:tc>
          <w:tcPr>
            <w:tcW w:w="1081" w:type="pct"/>
            <w:vAlign w:val="center"/>
          </w:tcPr>
          <w:p w14:paraId="23362963">
            <w:pPr>
              <w:jc w:val="center"/>
              <w:rPr>
                <w:rFonts w:ascii="宋体" w:hAnsi="宋体"/>
                <w:szCs w:val="21"/>
              </w:rPr>
            </w:pPr>
          </w:p>
        </w:tc>
        <w:tc>
          <w:tcPr>
            <w:tcW w:w="830" w:type="pct"/>
          </w:tcPr>
          <w:p w14:paraId="6FDE8E82">
            <w:pPr>
              <w:jc w:val="center"/>
              <w:rPr>
                <w:rFonts w:ascii="宋体" w:hAnsi="宋体"/>
                <w:szCs w:val="21"/>
              </w:rPr>
            </w:pPr>
          </w:p>
        </w:tc>
        <w:tc>
          <w:tcPr>
            <w:tcW w:w="582" w:type="pct"/>
            <w:vAlign w:val="center"/>
          </w:tcPr>
          <w:p w14:paraId="480DFF5F">
            <w:pPr>
              <w:jc w:val="center"/>
              <w:rPr>
                <w:rFonts w:ascii="宋体" w:hAnsi="宋体"/>
                <w:szCs w:val="21"/>
              </w:rPr>
            </w:pPr>
          </w:p>
        </w:tc>
        <w:tc>
          <w:tcPr>
            <w:tcW w:w="699" w:type="pct"/>
          </w:tcPr>
          <w:p w14:paraId="5C0AB9F3">
            <w:pPr>
              <w:jc w:val="center"/>
              <w:rPr>
                <w:rFonts w:ascii="宋体" w:hAnsi="宋体"/>
                <w:szCs w:val="21"/>
              </w:rPr>
            </w:pPr>
          </w:p>
        </w:tc>
      </w:tr>
      <w:tr w14:paraId="20A4A9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370D5AB">
            <w:pPr>
              <w:jc w:val="center"/>
              <w:rPr>
                <w:rFonts w:ascii="宋体" w:hAnsi="宋体"/>
                <w:szCs w:val="21"/>
              </w:rPr>
            </w:pPr>
          </w:p>
        </w:tc>
        <w:tc>
          <w:tcPr>
            <w:tcW w:w="653" w:type="pct"/>
            <w:vAlign w:val="center"/>
          </w:tcPr>
          <w:p w14:paraId="1AC1ABFC">
            <w:pPr>
              <w:jc w:val="center"/>
              <w:rPr>
                <w:rFonts w:ascii="宋体" w:hAnsi="宋体"/>
                <w:szCs w:val="21"/>
              </w:rPr>
            </w:pPr>
          </w:p>
        </w:tc>
        <w:tc>
          <w:tcPr>
            <w:tcW w:w="739" w:type="pct"/>
            <w:vAlign w:val="center"/>
          </w:tcPr>
          <w:p w14:paraId="12EF9221">
            <w:pPr>
              <w:jc w:val="center"/>
              <w:rPr>
                <w:rFonts w:ascii="宋体" w:hAnsi="宋体"/>
                <w:szCs w:val="21"/>
              </w:rPr>
            </w:pPr>
          </w:p>
        </w:tc>
        <w:tc>
          <w:tcPr>
            <w:tcW w:w="1081" w:type="pct"/>
            <w:vAlign w:val="center"/>
          </w:tcPr>
          <w:p w14:paraId="0BC5BC94">
            <w:pPr>
              <w:jc w:val="center"/>
              <w:rPr>
                <w:rFonts w:ascii="宋体" w:hAnsi="宋体"/>
                <w:szCs w:val="21"/>
              </w:rPr>
            </w:pPr>
          </w:p>
        </w:tc>
        <w:tc>
          <w:tcPr>
            <w:tcW w:w="830" w:type="pct"/>
          </w:tcPr>
          <w:p w14:paraId="3BE04345">
            <w:pPr>
              <w:jc w:val="center"/>
              <w:rPr>
                <w:rFonts w:ascii="宋体" w:hAnsi="宋体"/>
                <w:szCs w:val="21"/>
              </w:rPr>
            </w:pPr>
          </w:p>
        </w:tc>
        <w:tc>
          <w:tcPr>
            <w:tcW w:w="582" w:type="pct"/>
            <w:vAlign w:val="center"/>
          </w:tcPr>
          <w:p w14:paraId="25818F2D">
            <w:pPr>
              <w:jc w:val="center"/>
              <w:rPr>
                <w:rFonts w:ascii="宋体" w:hAnsi="宋体"/>
                <w:szCs w:val="21"/>
              </w:rPr>
            </w:pPr>
          </w:p>
        </w:tc>
        <w:tc>
          <w:tcPr>
            <w:tcW w:w="699" w:type="pct"/>
          </w:tcPr>
          <w:p w14:paraId="765E7468">
            <w:pPr>
              <w:jc w:val="center"/>
              <w:rPr>
                <w:rFonts w:ascii="宋体" w:hAnsi="宋体"/>
                <w:szCs w:val="21"/>
              </w:rPr>
            </w:pPr>
          </w:p>
        </w:tc>
      </w:tr>
    </w:tbl>
    <w:p w14:paraId="680486F3">
      <w:pPr>
        <w:spacing w:line="360" w:lineRule="auto"/>
        <w:rPr>
          <w:rFonts w:ascii="黑体" w:hAnsi="黑体" w:eastAsia="黑体"/>
        </w:rPr>
      </w:pPr>
    </w:p>
    <w:p w14:paraId="10B9F5A4">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4911547E">
      <w:pPr>
        <w:widowControl/>
        <w:spacing w:line="300" w:lineRule="auto"/>
        <w:jc w:val="left"/>
        <w:rPr>
          <w:rFonts w:ascii="宋体" w:hAnsi="宋体"/>
          <w:kern w:val="0"/>
          <w:szCs w:val="21"/>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38E33D4A">
      <w:pPr>
        <w:spacing w:line="360" w:lineRule="auto"/>
        <w:rPr>
          <w:rFonts w:ascii="黑体" w:hAnsi="黑体" w:eastAsia="黑体"/>
        </w:rPr>
      </w:pPr>
    </w:p>
    <w:p w14:paraId="00B31FB8">
      <w:pPr>
        <w:pageBreakBefore/>
        <w:rPr>
          <w:rFonts w:ascii="宋体" w:hAnsi="宋体"/>
          <w:b/>
          <w:bCs/>
        </w:rPr>
      </w:pPr>
      <w:r>
        <w:rPr>
          <w:rFonts w:hint="eastAsia" w:ascii="宋体" w:hAnsi="宋体"/>
          <w:b/>
          <w:bCs/>
          <w:sz w:val="24"/>
          <w:szCs w:val="28"/>
        </w:rPr>
        <w:t>格式十</w:t>
      </w:r>
      <w:r>
        <w:rPr>
          <w:rFonts w:hint="eastAsia" w:ascii="宋体" w:hAnsi="宋体"/>
          <w:b/>
          <w:bCs/>
          <w:sz w:val="24"/>
          <w:szCs w:val="28"/>
          <w:lang w:eastAsia="zh-CN"/>
        </w:rPr>
        <w:t>四</w:t>
      </w:r>
      <w:r>
        <w:rPr>
          <w:rFonts w:hint="eastAsia" w:ascii="宋体" w:hAnsi="宋体"/>
          <w:b/>
          <w:bCs/>
          <w:sz w:val="24"/>
          <w:szCs w:val="28"/>
        </w:rPr>
        <w:t>：</w:t>
      </w:r>
    </w:p>
    <w:p w14:paraId="72D49588">
      <w:pPr>
        <w:spacing w:after="156" w:afterLines="50" w:line="360" w:lineRule="auto"/>
        <w:jc w:val="center"/>
        <w:rPr>
          <w:rFonts w:ascii="宋体" w:hAnsi="宋体"/>
          <w:b/>
          <w:sz w:val="28"/>
          <w:szCs w:val="28"/>
        </w:rPr>
      </w:pPr>
      <w:r>
        <w:rPr>
          <w:rFonts w:hint="eastAsia" w:ascii="宋体" w:hAnsi="宋体"/>
          <w:b/>
          <w:sz w:val="32"/>
          <w:szCs w:val="32"/>
        </w:rPr>
        <w:t>项目负责人简历表</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8"/>
        <w:gridCol w:w="791"/>
        <w:gridCol w:w="1441"/>
        <w:gridCol w:w="345"/>
        <w:gridCol w:w="195"/>
        <w:gridCol w:w="891"/>
        <w:gridCol w:w="576"/>
        <w:gridCol w:w="15"/>
        <w:gridCol w:w="1196"/>
        <w:gridCol w:w="461"/>
        <w:gridCol w:w="685"/>
        <w:gridCol w:w="433"/>
        <w:gridCol w:w="1479"/>
      </w:tblGrid>
      <w:tr w14:paraId="47A55C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419" w:type="pct"/>
            <w:vAlign w:val="center"/>
          </w:tcPr>
          <w:p w14:paraId="60796B61">
            <w:pPr>
              <w:jc w:val="center"/>
              <w:rPr>
                <w:rFonts w:ascii="宋体" w:hAnsi="宋体"/>
                <w:szCs w:val="21"/>
              </w:rPr>
            </w:pPr>
            <w:r>
              <w:rPr>
                <w:rFonts w:hint="eastAsia" w:ascii="宋体" w:hAnsi="宋体"/>
                <w:szCs w:val="21"/>
              </w:rPr>
              <w:t>姓名</w:t>
            </w:r>
          </w:p>
        </w:tc>
        <w:tc>
          <w:tcPr>
            <w:tcW w:w="1493" w:type="pct"/>
            <w:gridSpan w:val="4"/>
            <w:vAlign w:val="center"/>
          </w:tcPr>
          <w:p w14:paraId="2D19600D">
            <w:pPr>
              <w:jc w:val="center"/>
              <w:rPr>
                <w:rFonts w:ascii="宋体" w:hAnsi="宋体"/>
                <w:szCs w:val="21"/>
              </w:rPr>
            </w:pPr>
          </w:p>
        </w:tc>
        <w:tc>
          <w:tcPr>
            <w:tcW w:w="480" w:type="pct"/>
            <w:vAlign w:val="center"/>
          </w:tcPr>
          <w:p w14:paraId="41869735">
            <w:pPr>
              <w:jc w:val="center"/>
              <w:rPr>
                <w:rFonts w:ascii="宋体" w:hAnsi="宋体"/>
                <w:szCs w:val="21"/>
              </w:rPr>
            </w:pPr>
            <w:r>
              <w:rPr>
                <w:rFonts w:hint="eastAsia" w:ascii="宋体" w:hAnsi="宋体"/>
                <w:szCs w:val="21"/>
              </w:rPr>
              <w:t>性别</w:t>
            </w:r>
          </w:p>
        </w:tc>
        <w:tc>
          <w:tcPr>
            <w:tcW w:w="962" w:type="pct"/>
            <w:gridSpan w:val="3"/>
            <w:vAlign w:val="center"/>
          </w:tcPr>
          <w:p w14:paraId="6363A6D7">
            <w:pPr>
              <w:jc w:val="center"/>
              <w:rPr>
                <w:rFonts w:ascii="宋体" w:hAnsi="宋体"/>
                <w:szCs w:val="21"/>
              </w:rPr>
            </w:pPr>
          </w:p>
        </w:tc>
        <w:tc>
          <w:tcPr>
            <w:tcW w:w="617" w:type="pct"/>
            <w:gridSpan w:val="2"/>
            <w:vAlign w:val="center"/>
          </w:tcPr>
          <w:p w14:paraId="0104771A">
            <w:pPr>
              <w:jc w:val="center"/>
              <w:rPr>
                <w:rFonts w:ascii="宋体" w:hAnsi="宋体"/>
                <w:szCs w:val="21"/>
              </w:rPr>
            </w:pPr>
            <w:r>
              <w:rPr>
                <w:rFonts w:hint="eastAsia" w:ascii="宋体" w:hAnsi="宋体"/>
                <w:szCs w:val="21"/>
              </w:rPr>
              <w:t>年龄</w:t>
            </w:r>
          </w:p>
        </w:tc>
        <w:tc>
          <w:tcPr>
            <w:tcW w:w="1030" w:type="pct"/>
            <w:gridSpan w:val="2"/>
            <w:vAlign w:val="center"/>
          </w:tcPr>
          <w:p w14:paraId="2359D0A0">
            <w:pPr>
              <w:jc w:val="center"/>
              <w:rPr>
                <w:rFonts w:ascii="宋体" w:hAnsi="宋体"/>
                <w:szCs w:val="21"/>
              </w:rPr>
            </w:pPr>
          </w:p>
        </w:tc>
      </w:tr>
      <w:tr w14:paraId="769105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419" w:type="pct"/>
            <w:vAlign w:val="center"/>
          </w:tcPr>
          <w:p w14:paraId="2DCB057C">
            <w:pPr>
              <w:jc w:val="center"/>
              <w:rPr>
                <w:rFonts w:ascii="宋体" w:hAnsi="宋体"/>
                <w:szCs w:val="21"/>
              </w:rPr>
            </w:pPr>
            <w:r>
              <w:rPr>
                <w:rFonts w:hint="eastAsia" w:ascii="宋体" w:hAnsi="宋体"/>
                <w:szCs w:val="21"/>
              </w:rPr>
              <w:t>职务</w:t>
            </w:r>
          </w:p>
        </w:tc>
        <w:tc>
          <w:tcPr>
            <w:tcW w:w="1493" w:type="pct"/>
            <w:gridSpan w:val="4"/>
            <w:vAlign w:val="center"/>
          </w:tcPr>
          <w:p w14:paraId="609E3279">
            <w:pPr>
              <w:jc w:val="center"/>
              <w:rPr>
                <w:rFonts w:ascii="宋体" w:hAnsi="宋体"/>
                <w:szCs w:val="21"/>
              </w:rPr>
            </w:pPr>
          </w:p>
        </w:tc>
        <w:tc>
          <w:tcPr>
            <w:tcW w:w="480" w:type="pct"/>
            <w:vAlign w:val="center"/>
          </w:tcPr>
          <w:p w14:paraId="3003304A">
            <w:pPr>
              <w:jc w:val="center"/>
              <w:rPr>
                <w:rFonts w:ascii="宋体" w:hAnsi="宋体"/>
                <w:szCs w:val="21"/>
              </w:rPr>
            </w:pPr>
            <w:r>
              <w:rPr>
                <w:rFonts w:hint="eastAsia" w:ascii="宋体" w:hAnsi="宋体"/>
                <w:szCs w:val="21"/>
              </w:rPr>
              <w:t>职称</w:t>
            </w:r>
          </w:p>
        </w:tc>
        <w:tc>
          <w:tcPr>
            <w:tcW w:w="962" w:type="pct"/>
            <w:gridSpan w:val="3"/>
            <w:vAlign w:val="center"/>
          </w:tcPr>
          <w:p w14:paraId="056042AE">
            <w:pPr>
              <w:jc w:val="center"/>
              <w:rPr>
                <w:rFonts w:ascii="宋体" w:hAnsi="宋体"/>
                <w:szCs w:val="21"/>
              </w:rPr>
            </w:pPr>
          </w:p>
        </w:tc>
        <w:tc>
          <w:tcPr>
            <w:tcW w:w="617" w:type="pct"/>
            <w:gridSpan w:val="2"/>
            <w:vAlign w:val="center"/>
          </w:tcPr>
          <w:p w14:paraId="58EABEBD">
            <w:pPr>
              <w:jc w:val="center"/>
              <w:rPr>
                <w:rFonts w:ascii="宋体" w:hAnsi="宋体"/>
                <w:szCs w:val="21"/>
              </w:rPr>
            </w:pPr>
            <w:r>
              <w:rPr>
                <w:rFonts w:hint="eastAsia" w:ascii="宋体" w:hAnsi="宋体"/>
                <w:szCs w:val="21"/>
              </w:rPr>
              <w:t>学历</w:t>
            </w:r>
          </w:p>
        </w:tc>
        <w:tc>
          <w:tcPr>
            <w:tcW w:w="1030" w:type="pct"/>
            <w:gridSpan w:val="2"/>
            <w:vAlign w:val="center"/>
          </w:tcPr>
          <w:p w14:paraId="40A434F9">
            <w:pPr>
              <w:jc w:val="center"/>
              <w:rPr>
                <w:rFonts w:ascii="宋体" w:hAnsi="宋体"/>
                <w:szCs w:val="21"/>
              </w:rPr>
            </w:pPr>
          </w:p>
        </w:tc>
      </w:tr>
      <w:tr w14:paraId="05AF1B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21" w:type="pct"/>
            <w:gridSpan w:val="3"/>
            <w:vAlign w:val="center"/>
          </w:tcPr>
          <w:p w14:paraId="349C59C4">
            <w:pPr>
              <w:jc w:val="center"/>
              <w:rPr>
                <w:rFonts w:ascii="宋体" w:hAnsi="宋体"/>
                <w:szCs w:val="21"/>
              </w:rPr>
            </w:pPr>
            <w:r>
              <w:rPr>
                <w:rFonts w:hint="eastAsia" w:ascii="宋体" w:hAnsi="宋体"/>
                <w:szCs w:val="21"/>
              </w:rPr>
              <w:t>参加工作时间</w:t>
            </w:r>
          </w:p>
        </w:tc>
        <w:tc>
          <w:tcPr>
            <w:tcW w:w="1081" w:type="pct"/>
            <w:gridSpan w:val="4"/>
            <w:vAlign w:val="center"/>
          </w:tcPr>
          <w:p w14:paraId="6D2C8EF0">
            <w:pPr>
              <w:jc w:val="center"/>
              <w:rPr>
                <w:rFonts w:ascii="宋体" w:hAnsi="宋体"/>
                <w:szCs w:val="21"/>
              </w:rPr>
            </w:pPr>
          </w:p>
        </w:tc>
        <w:tc>
          <w:tcPr>
            <w:tcW w:w="1502" w:type="pct"/>
            <w:gridSpan w:val="5"/>
            <w:vAlign w:val="center"/>
          </w:tcPr>
          <w:p w14:paraId="61748C1D">
            <w:pPr>
              <w:jc w:val="center"/>
              <w:rPr>
                <w:rFonts w:ascii="宋体" w:hAnsi="宋体"/>
                <w:szCs w:val="21"/>
              </w:rPr>
            </w:pPr>
            <w:r>
              <w:rPr>
                <w:rFonts w:hint="eastAsia" w:ascii="宋体" w:hAnsi="宋体"/>
                <w:szCs w:val="21"/>
              </w:rPr>
              <w:t>相关经验年限</w:t>
            </w:r>
          </w:p>
        </w:tc>
        <w:tc>
          <w:tcPr>
            <w:tcW w:w="796" w:type="pct"/>
            <w:vAlign w:val="center"/>
          </w:tcPr>
          <w:p w14:paraId="4F302959">
            <w:pPr>
              <w:jc w:val="center"/>
              <w:rPr>
                <w:rFonts w:ascii="宋体" w:hAnsi="宋体"/>
                <w:szCs w:val="21"/>
              </w:rPr>
            </w:pPr>
          </w:p>
        </w:tc>
      </w:tr>
      <w:tr w14:paraId="6A878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1621" w:type="pct"/>
            <w:gridSpan w:val="3"/>
            <w:vAlign w:val="center"/>
          </w:tcPr>
          <w:p w14:paraId="29D19EE4">
            <w:pPr>
              <w:jc w:val="center"/>
              <w:rPr>
                <w:rFonts w:ascii="宋体" w:hAnsi="宋体"/>
                <w:szCs w:val="21"/>
              </w:rPr>
            </w:pPr>
            <w:r>
              <w:rPr>
                <w:rFonts w:hint="eastAsia" w:ascii="宋体" w:hAnsi="宋体"/>
                <w:szCs w:val="21"/>
              </w:rPr>
              <w:t>资格证书名称、编号</w:t>
            </w:r>
          </w:p>
        </w:tc>
        <w:tc>
          <w:tcPr>
            <w:tcW w:w="3379" w:type="pct"/>
            <w:gridSpan w:val="10"/>
            <w:vAlign w:val="center"/>
          </w:tcPr>
          <w:p w14:paraId="69C94C78">
            <w:pPr>
              <w:jc w:val="center"/>
              <w:rPr>
                <w:rFonts w:ascii="宋体" w:hAnsi="宋体"/>
                <w:szCs w:val="21"/>
              </w:rPr>
            </w:pPr>
          </w:p>
        </w:tc>
      </w:tr>
      <w:tr w14:paraId="0040A7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5000" w:type="pct"/>
            <w:gridSpan w:val="13"/>
            <w:vAlign w:val="center"/>
          </w:tcPr>
          <w:p w14:paraId="6C75DA32">
            <w:pPr>
              <w:jc w:val="center"/>
              <w:rPr>
                <w:rFonts w:ascii="宋体" w:hAnsi="宋体"/>
                <w:szCs w:val="21"/>
              </w:rPr>
            </w:pPr>
            <w:r>
              <w:rPr>
                <w:rFonts w:hint="eastAsia" w:ascii="宋体" w:hAnsi="宋体"/>
                <w:szCs w:val="21"/>
              </w:rPr>
              <w:t>目前在任及以往服务项目情况</w:t>
            </w:r>
          </w:p>
        </w:tc>
      </w:tr>
      <w:tr w14:paraId="64058F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45" w:type="pct"/>
            <w:gridSpan w:val="2"/>
            <w:vAlign w:val="center"/>
          </w:tcPr>
          <w:p w14:paraId="4B5C27AC">
            <w:pPr>
              <w:jc w:val="center"/>
              <w:rPr>
                <w:rFonts w:ascii="宋体" w:hAnsi="宋体"/>
                <w:szCs w:val="21"/>
              </w:rPr>
            </w:pPr>
            <w:r>
              <w:rPr>
                <w:rFonts w:hint="eastAsia" w:ascii="宋体" w:hAnsi="宋体"/>
                <w:szCs w:val="21"/>
              </w:rPr>
              <w:t>采购人</w:t>
            </w:r>
          </w:p>
        </w:tc>
        <w:tc>
          <w:tcPr>
            <w:tcW w:w="962" w:type="pct"/>
            <w:gridSpan w:val="2"/>
            <w:vAlign w:val="center"/>
          </w:tcPr>
          <w:p w14:paraId="296AD5E4">
            <w:pPr>
              <w:jc w:val="center"/>
              <w:rPr>
                <w:rFonts w:ascii="宋体" w:hAnsi="宋体"/>
                <w:szCs w:val="21"/>
              </w:rPr>
            </w:pPr>
            <w:r>
              <w:rPr>
                <w:rFonts w:hint="eastAsia" w:ascii="宋体" w:hAnsi="宋体"/>
                <w:szCs w:val="21"/>
              </w:rPr>
              <w:t>项目名称</w:t>
            </w:r>
          </w:p>
        </w:tc>
        <w:tc>
          <w:tcPr>
            <w:tcW w:w="903" w:type="pct"/>
            <w:gridSpan w:val="4"/>
            <w:vAlign w:val="center"/>
          </w:tcPr>
          <w:p w14:paraId="029C5CFB">
            <w:pPr>
              <w:jc w:val="center"/>
              <w:rPr>
                <w:rFonts w:ascii="宋体" w:hAnsi="宋体"/>
                <w:szCs w:val="21"/>
              </w:rPr>
            </w:pPr>
            <w:r>
              <w:rPr>
                <w:rFonts w:hint="eastAsia" w:ascii="宋体" w:hAnsi="宋体"/>
                <w:szCs w:val="21"/>
              </w:rPr>
              <w:t>项目规模</w:t>
            </w:r>
          </w:p>
        </w:tc>
        <w:tc>
          <w:tcPr>
            <w:tcW w:w="892" w:type="pct"/>
            <w:gridSpan w:val="2"/>
            <w:vAlign w:val="center"/>
          </w:tcPr>
          <w:p w14:paraId="43A7B1CB">
            <w:pPr>
              <w:jc w:val="center"/>
              <w:rPr>
                <w:rFonts w:ascii="宋体" w:hAnsi="宋体"/>
                <w:szCs w:val="21"/>
              </w:rPr>
            </w:pPr>
            <w:r>
              <w:rPr>
                <w:rFonts w:hint="eastAsia" w:ascii="宋体" w:hAnsi="宋体"/>
                <w:szCs w:val="21"/>
              </w:rPr>
              <w:t>所任职务</w:t>
            </w:r>
          </w:p>
        </w:tc>
        <w:tc>
          <w:tcPr>
            <w:tcW w:w="1399" w:type="pct"/>
            <w:gridSpan w:val="3"/>
            <w:vAlign w:val="center"/>
          </w:tcPr>
          <w:p w14:paraId="135CA3D3">
            <w:pPr>
              <w:jc w:val="center"/>
              <w:rPr>
                <w:rFonts w:ascii="宋体" w:hAnsi="宋体"/>
                <w:szCs w:val="21"/>
              </w:rPr>
            </w:pPr>
            <w:r>
              <w:rPr>
                <w:rFonts w:hint="eastAsia" w:ascii="宋体" w:hAnsi="宋体"/>
                <w:szCs w:val="21"/>
              </w:rPr>
              <w:t>起止时间</w:t>
            </w:r>
          </w:p>
        </w:tc>
      </w:tr>
      <w:tr w14:paraId="5CBC49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445BFDCC">
            <w:pPr>
              <w:jc w:val="center"/>
              <w:rPr>
                <w:rFonts w:ascii="宋体" w:hAnsi="宋体"/>
                <w:szCs w:val="21"/>
              </w:rPr>
            </w:pPr>
          </w:p>
        </w:tc>
        <w:tc>
          <w:tcPr>
            <w:tcW w:w="962" w:type="pct"/>
            <w:gridSpan w:val="2"/>
            <w:vAlign w:val="center"/>
          </w:tcPr>
          <w:p w14:paraId="1824539A">
            <w:pPr>
              <w:jc w:val="center"/>
              <w:rPr>
                <w:rFonts w:ascii="宋体" w:hAnsi="宋体"/>
                <w:szCs w:val="21"/>
              </w:rPr>
            </w:pPr>
          </w:p>
        </w:tc>
        <w:tc>
          <w:tcPr>
            <w:tcW w:w="903" w:type="pct"/>
            <w:gridSpan w:val="4"/>
            <w:vAlign w:val="center"/>
          </w:tcPr>
          <w:p w14:paraId="44A80247">
            <w:pPr>
              <w:jc w:val="center"/>
              <w:rPr>
                <w:rFonts w:ascii="宋体" w:hAnsi="宋体"/>
                <w:szCs w:val="21"/>
              </w:rPr>
            </w:pPr>
          </w:p>
        </w:tc>
        <w:tc>
          <w:tcPr>
            <w:tcW w:w="892" w:type="pct"/>
            <w:gridSpan w:val="2"/>
            <w:vAlign w:val="center"/>
          </w:tcPr>
          <w:p w14:paraId="7C6C34A2">
            <w:pPr>
              <w:jc w:val="center"/>
              <w:rPr>
                <w:rFonts w:ascii="宋体" w:hAnsi="宋体"/>
                <w:szCs w:val="21"/>
              </w:rPr>
            </w:pPr>
          </w:p>
        </w:tc>
        <w:tc>
          <w:tcPr>
            <w:tcW w:w="1399" w:type="pct"/>
            <w:gridSpan w:val="3"/>
            <w:vAlign w:val="center"/>
          </w:tcPr>
          <w:p w14:paraId="5E2C18B2">
            <w:pPr>
              <w:jc w:val="center"/>
              <w:rPr>
                <w:rFonts w:ascii="宋体" w:hAnsi="宋体"/>
                <w:szCs w:val="21"/>
              </w:rPr>
            </w:pPr>
          </w:p>
        </w:tc>
      </w:tr>
      <w:tr w14:paraId="1A0209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3E601965">
            <w:pPr>
              <w:jc w:val="center"/>
              <w:rPr>
                <w:rFonts w:ascii="宋体" w:hAnsi="宋体"/>
                <w:szCs w:val="21"/>
              </w:rPr>
            </w:pPr>
          </w:p>
        </w:tc>
        <w:tc>
          <w:tcPr>
            <w:tcW w:w="962" w:type="pct"/>
            <w:gridSpan w:val="2"/>
            <w:vAlign w:val="center"/>
          </w:tcPr>
          <w:p w14:paraId="07BB14FB">
            <w:pPr>
              <w:jc w:val="center"/>
              <w:rPr>
                <w:rFonts w:ascii="宋体" w:hAnsi="宋体"/>
                <w:szCs w:val="21"/>
              </w:rPr>
            </w:pPr>
          </w:p>
        </w:tc>
        <w:tc>
          <w:tcPr>
            <w:tcW w:w="903" w:type="pct"/>
            <w:gridSpan w:val="4"/>
            <w:vAlign w:val="center"/>
          </w:tcPr>
          <w:p w14:paraId="2F209A21">
            <w:pPr>
              <w:jc w:val="center"/>
              <w:rPr>
                <w:rFonts w:ascii="宋体" w:hAnsi="宋体"/>
                <w:szCs w:val="21"/>
              </w:rPr>
            </w:pPr>
          </w:p>
        </w:tc>
        <w:tc>
          <w:tcPr>
            <w:tcW w:w="892" w:type="pct"/>
            <w:gridSpan w:val="2"/>
            <w:vAlign w:val="center"/>
          </w:tcPr>
          <w:p w14:paraId="10C5BFA1">
            <w:pPr>
              <w:jc w:val="center"/>
              <w:rPr>
                <w:rFonts w:ascii="宋体" w:hAnsi="宋体"/>
                <w:szCs w:val="21"/>
              </w:rPr>
            </w:pPr>
          </w:p>
        </w:tc>
        <w:tc>
          <w:tcPr>
            <w:tcW w:w="1399" w:type="pct"/>
            <w:gridSpan w:val="3"/>
            <w:vAlign w:val="center"/>
          </w:tcPr>
          <w:p w14:paraId="0D553C96">
            <w:pPr>
              <w:jc w:val="center"/>
              <w:rPr>
                <w:rFonts w:ascii="宋体" w:hAnsi="宋体"/>
                <w:szCs w:val="21"/>
              </w:rPr>
            </w:pPr>
          </w:p>
        </w:tc>
      </w:tr>
      <w:tr w14:paraId="45FB91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5B3B159B">
            <w:pPr>
              <w:jc w:val="center"/>
              <w:rPr>
                <w:rFonts w:ascii="宋体" w:hAnsi="宋体"/>
                <w:szCs w:val="21"/>
              </w:rPr>
            </w:pPr>
          </w:p>
        </w:tc>
        <w:tc>
          <w:tcPr>
            <w:tcW w:w="962" w:type="pct"/>
            <w:gridSpan w:val="2"/>
            <w:vAlign w:val="center"/>
          </w:tcPr>
          <w:p w14:paraId="04B8C5A3">
            <w:pPr>
              <w:jc w:val="center"/>
              <w:rPr>
                <w:rFonts w:ascii="宋体" w:hAnsi="宋体"/>
                <w:szCs w:val="21"/>
              </w:rPr>
            </w:pPr>
          </w:p>
        </w:tc>
        <w:tc>
          <w:tcPr>
            <w:tcW w:w="903" w:type="pct"/>
            <w:gridSpan w:val="4"/>
            <w:vAlign w:val="center"/>
          </w:tcPr>
          <w:p w14:paraId="3F82A806">
            <w:pPr>
              <w:jc w:val="center"/>
              <w:rPr>
                <w:rFonts w:ascii="宋体" w:hAnsi="宋体"/>
                <w:szCs w:val="21"/>
              </w:rPr>
            </w:pPr>
          </w:p>
        </w:tc>
        <w:tc>
          <w:tcPr>
            <w:tcW w:w="892" w:type="pct"/>
            <w:gridSpan w:val="2"/>
            <w:vAlign w:val="center"/>
          </w:tcPr>
          <w:p w14:paraId="1274D5A9">
            <w:pPr>
              <w:jc w:val="center"/>
              <w:rPr>
                <w:rFonts w:ascii="宋体" w:hAnsi="宋体"/>
                <w:szCs w:val="21"/>
              </w:rPr>
            </w:pPr>
          </w:p>
        </w:tc>
        <w:tc>
          <w:tcPr>
            <w:tcW w:w="1399" w:type="pct"/>
            <w:gridSpan w:val="3"/>
            <w:vAlign w:val="center"/>
          </w:tcPr>
          <w:p w14:paraId="273561F4">
            <w:pPr>
              <w:jc w:val="center"/>
              <w:rPr>
                <w:rFonts w:ascii="宋体" w:hAnsi="宋体"/>
                <w:szCs w:val="21"/>
              </w:rPr>
            </w:pPr>
          </w:p>
        </w:tc>
      </w:tr>
      <w:tr w14:paraId="090926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5F19109A">
            <w:pPr>
              <w:jc w:val="center"/>
              <w:rPr>
                <w:rFonts w:ascii="宋体" w:hAnsi="宋体"/>
                <w:szCs w:val="21"/>
              </w:rPr>
            </w:pPr>
          </w:p>
        </w:tc>
        <w:tc>
          <w:tcPr>
            <w:tcW w:w="962" w:type="pct"/>
            <w:gridSpan w:val="2"/>
            <w:vAlign w:val="center"/>
          </w:tcPr>
          <w:p w14:paraId="5F9EBAEF">
            <w:pPr>
              <w:jc w:val="center"/>
              <w:rPr>
                <w:rFonts w:ascii="宋体" w:hAnsi="宋体"/>
                <w:szCs w:val="21"/>
              </w:rPr>
            </w:pPr>
          </w:p>
        </w:tc>
        <w:tc>
          <w:tcPr>
            <w:tcW w:w="903" w:type="pct"/>
            <w:gridSpan w:val="4"/>
            <w:vAlign w:val="center"/>
          </w:tcPr>
          <w:p w14:paraId="67765E9B">
            <w:pPr>
              <w:jc w:val="center"/>
              <w:rPr>
                <w:rFonts w:ascii="宋体" w:hAnsi="宋体"/>
                <w:szCs w:val="21"/>
              </w:rPr>
            </w:pPr>
          </w:p>
        </w:tc>
        <w:tc>
          <w:tcPr>
            <w:tcW w:w="892" w:type="pct"/>
            <w:gridSpan w:val="2"/>
            <w:vAlign w:val="center"/>
          </w:tcPr>
          <w:p w14:paraId="43183CD8">
            <w:pPr>
              <w:jc w:val="center"/>
              <w:rPr>
                <w:rFonts w:ascii="宋体" w:hAnsi="宋体"/>
                <w:szCs w:val="21"/>
              </w:rPr>
            </w:pPr>
          </w:p>
        </w:tc>
        <w:tc>
          <w:tcPr>
            <w:tcW w:w="1399" w:type="pct"/>
            <w:gridSpan w:val="3"/>
            <w:vAlign w:val="center"/>
          </w:tcPr>
          <w:p w14:paraId="13E310D3">
            <w:pPr>
              <w:jc w:val="center"/>
              <w:rPr>
                <w:rFonts w:ascii="宋体" w:hAnsi="宋体"/>
                <w:szCs w:val="21"/>
              </w:rPr>
            </w:pPr>
          </w:p>
        </w:tc>
      </w:tr>
      <w:tr w14:paraId="2C2A8A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3F2155A4">
            <w:pPr>
              <w:jc w:val="center"/>
              <w:rPr>
                <w:rFonts w:ascii="宋体" w:hAnsi="宋体"/>
                <w:szCs w:val="21"/>
              </w:rPr>
            </w:pPr>
          </w:p>
        </w:tc>
        <w:tc>
          <w:tcPr>
            <w:tcW w:w="962" w:type="pct"/>
            <w:gridSpan w:val="2"/>
            <w:vAlign w:val="center"/>
          </w:tcPr>
          <w:p w14:paraId="7CDF5B00">
            <w:pPr>
              <w:jc w:val="center"/>
              <w:rPr>
                <w:rFonts w:ascii="宋体" w:hAnsi="宋体"/>
                <w:szCs w:val="21"/>
              </w:rPr>
            </w:pPr>
          </w:p>
        </w:tc>
        <w:tc>
          <w:tcPr>
            <w:tcW w:w="903" w:type="pct"/>
            <w:gridSpan w:val="4"/>
            <w:vAlign w:val="center"/>
          </w:tcPr>
          <w:p w14:paraId="1FB31AD2">
            <w:pPr>
              <w:jc w:val="center"/>
              <w:rPr>
                <w:rFonts w:ascii="宋体" w:hAnsi="宋体"/>
                <w:szCs w:val="21"/>
              </w:rPr>
            </w:pPr>
          </w:p>
        </w:tc>
        <w:tc>
          <w:tcPr>
            <w:tcW w:w="892" w:type="pct"/>
            <w:gridSpan w:val="2"/>
            <w:vAlign w:val="center"/>
          </w:tcPr>
          <w:p w14:paraId="35189BAB">
            <w:pPr>
              <w:jc w:val="center"/>
              <w:rPr>
                <w:rFonts w:ascii="宋体" w:hAnsi="宋体"/>
                <w:szCs w:val="21"/>
              </w:rPr>
            </w:pPr>
          </w:p>
        </w:tc>
        <w:tc>
          <w:tcPr>
            <w:tcW w:w="1399" w:type="pct"/>
            <w:gridSpan w:val="3"/>
            <w:vAlign w:val="center"/>
          </w:tcPr>
          <w:p w14:paraId="0C18BD80">
            <w:pPr>
              <w:jc w:val="center"/>
              <w:rPr>
                <w:rFonts w:ascii="宋体" w:hAnsi="宋体"/>
                <w:szCs w:val="21"/>
              </w:rPr>
            </w:pPr>
          </w:p>
        </w:tc>
      </w:tr>
    </w:tbl>
    <w:p w14:paraId="771CAABF">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21CF6962">
      <w:pPr>
        <w:widowControl/>
        <w:spacing w:line="300" w:lineRule="auto"/>
        <w:jc w:val="left"/>
        <w:rPr>
          <w:rFonts w:ascii="宋体" w:hAnsi="宋体"/>
          <w:kern w:val="0"/>
          <w:szCs w:val="21"/>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2D0AA227">
      <w:pPr>
        <w:pageBreakBefore/>
        <w:rPr>
          <w:kern w:val="0"/>
          <w:sz w:val="20"/>
          <w:szCs w:val="20"/>
        </w:rPr>
      </w:pPr>
      <w:bookmarkStart w:id="65" w:name="_Toc169799799"/>
      <w:r>
        <w:rPr>
          <w:rFonts w:ascii="宋体" w:hAnsi="宋体"/>
          <w:b/>
          <w:bCs/>
          <w:sz w:val="24"/>
          <w:szCs w:val="28"/>
        </w:rPr>
        <w:t>格式十</w:t>
      </w:r>
      <w:r>
        <w:rPr>
          <w:rFonts w:hint="eastAsia" w:ascii="宋体" w:hAnsi="宋体"/>
          <w:b/>
          <w:bCs/>
          <w:sz w:val="24"/>
          <w:szCs w:val="28"/>
          <w:lang w:eastAsia="zh-CN"/>
        </w:rPr>
        <w:t>五</w:t>
      </w:r>
      <w:r>
        <w:rPr>
          <w:rFonts w:ascii="宋体" w:hAnsi="宋体"/>
          <w:b/>
          <w:bCs/>
          <w:sz w:val="24"/>
          <w:szCs w:val="28"/>
        </w:rPr>
        <w:t>：</w:t>
      </w:r>
      <w:bookmarkEnd w:id="65"/>
    </w:p>
    <w:p w14:paraId="0BFB8BF0">
      <w:pPr>
        <w:widowControl/>
        <w:spacing w:after="156" w:afterLines="50"/>
        <w:jc w:val="center"/>
        <w:outlineLvl w:val="3"/>
        <w:rPr>
          <w:kern w:val="0"/>
          <w:sz w:val="20"/>
          <w:szCs w:val="20"/>
          <w:lang w:eastAsia="zh-Hans"/>
        </w:rPr>
      </w:pPr>
      <w:r>
        <w:rPr>
          <w:b/>
          <w:kern w:val="0"/>
          <w:sz w:val="32"/>
          <w:lang w:eastAsia="zh-Hans"/>
        </w:rPr>
        <w:t>供应商业绩情况表</w:t>
      </w:r>
    </w:p>
    <w:tbl>
      <w:tblPr>
        <w:tblStyle w:val="22"/>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655"/>
        <w:gridCol w:w="1195"/>
        <w:gridCol w:w="1436"/>
        <w:gridCol w:w="1293"/>
        <w:gridCol w:w="1120"/>
        <w:gridCol w:w="1423"/>
        <w:gridCol w:w="2164"/>
      </w:tblGrid>
      <w:tr w14:paraId="07B49BE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vAlign w:val="center"/>
          </w:tcPr>
          <w:p w14:paraId="4C341A87">
            <w:pPr>
              <w:widowControl/>
              <w:jc w:val="center"/>
              <w:rPr>
                <w:rFonts w:ascii="宋体" w:hAnsi="宋体"/>
                <w:b/>
                <w:bCs/>
                <w:kern w:val="0"/>
                <w:szCs w:val="21"/>
                <w:lang w:eastAsia="zh-Hans"/>
              </w:rPr>
            </w:pPr>
            <w:r>
              <w:rPr>
                <w:rFonts w:ascii="宋体" w:hAnsi="宋体"/>
                <w:b/>
                <w:bCs/>
                <w:kern w:val="0"/>
                <w:szCs w:val="21"/>
                <w:lang w:eastAsia="zh-Hans"/>
              </w:rPr>
              <w:t>序号</w:t>
            </w:r>
          </w:p>
        </w:tc>
        <w:tc>
          <w:tcPr>
            <w:tcW w:w="644" w:type="pct"/>
            <w:vAlign w:val="center"/>
          </w:tcPr>
          <w:p w14:paraId="05EA8A8F">
            <w:pPr>
              <w:widowControl/>
              <w:jc w:val="center"/>
              <w:rPr>
                <w:rFonts w:ascii="宋体" w:hAnsi="宋体"/>
                <w:b/>
                <w:bCs/>
                <w:kern w:val="0"/>
                <w:szCs w:val="21"/>
                <w:lang w:eastAsia="zh-Hans"/>
              </w:rPr>
            </w:pPr>
            <w:r>
              <w:rPr>
                <w:rFonts w:ascii="宋体" w:hAnsi="宋体"/>
                <w:b/>
                <w:bCs/>
                <w:kern w:val="0"/>
                <w:szCs w:val="21"/>
                <w:lang w:eastAsia="zh-Hans"/>
              </w:rPr>
              <w:t>客户名称</w:t>
            </w:r>
          </w:p>
        </w:tc>
        <w:tc>
          <w:tcPr>
            <w:tcW w:w="773" w:type="pct"/>
            <w:vAlign w:val="center"/>
          </w:tcPr>
          <w:p w14:paraId="11D23771">
            <w:pPr>
              <w:widowControl/>
              <w:jc w:val="center"/>
              <w:rPr>
                <w:rFonts w:ascii="宋体" w:hAnsi="宋体"/>
                <w:b/>
                <w:bCs/>
                <w:kern w:val="0"/>
                <w:szCs w:val="21"/>
                <w:lang w:eastAsia="zh-Hans"/>
              </w:rPr>
            </w:pPr>
            <w:r>
              <w:rPr>
                <w:rFonts w:ascii="宋体" w:hAnsi="宋体"/>
                <w:b/>
                <w:bCs/>
                <w:kern w:val="0"/>
                <w:szCs w:val="21"/>
                <w:lang w:eastAsia="zh-Hans"/>
              </w:rPr>
              <w:t>项目名称</w:t>
            </w:r>
          </w:p>
        </w:tc>
        <w:tc>
          <w:tcPr>
            <w:tcW w:w="696" w:type="pct"/>
            <w:vAlign w:val="center"/>
          </w:tcPr>
          <w:p w14:paraId="48A592F6">
            <w:pPr>
              <w:widowControl/>
              <w:jc w:val="center"/>
              <w:rPr>
                <w:rFonts w:ascii="宋体" w:hAnsi="宋体"/>
                <w:b/>
                <w:bCs/>
                <w:kern w:val="0"/>
                <w:szCs w:val="21"/>
                <w:lang w:eastAsia="zh-Hans"/>
              </w:rPr>
            </w:pPr>
            <w:r>
              <w:rPr>
                <w:rFonts w:ascii="宋体" w:hAnsi="宋体"/>
                <w:b/>
                <w:bCs/>
                <w:kern w:val="0"/>
                <w:szCs w:val="21"/>
                <w:lang w:eastAsia="zh-Hans"/>
              </w:rPr>
              <w:t>合同金额（万元）</w:t>
            </w:r>
          </w:p>
        </w:tc>
        <w:tc>
          <w:tcPr>
            <w:tcW w:w="603" w:type="pct"/>
          </w:tcPr>
          <w:p w14:paraId="1303C7F4">
            <w:pPr>
              <w:widowControl/>
              <w:jc w:val="center"/>
              <w:rPr>
                <w:rFonts w:ascii="宋体" w:hAnsi="宋体"/>
                <w:b/>
                <w:bCs/>
                <w:kern w:val="0"/>
                <w:szCs w:val="21"/>
                <w:lang w:eastAsia="zh-Hans"/>
              </w:rPr>
            </w:pPr>
            <w:r>
              <w:rPr>
                <w:rFonts w:ascii="宋体" w:hAnsi="宋体"/>
                <w:b/>
                <w:bCs/>
                <w:kern w:val="0"/>
                <w:szCs w:val="21"/>
                <w:lang w:eastAsia="zh-Hans"/>
              </w:rPr>
              <w:t>签订合同时间</w:t>
            </w:r>
          </w:p>
        </w:tc>
        <w:tc>
          <w:tcPr>
            <w:tcW w:w="766" w:type="pct"/>
            <w:vAlign w:val="center"/>
          </w:tcPr>
          <w:p w14:paraId="131A944A">
            <w:pPr>
              <w:widowControl/>
              <w:jc w:val="center"/>
              <w:rPr>
                <w:rFonts w:ascii="宋体" w:hAnsi="宋体"/>
                <w:b/>
                <w:bCs/>
                <w:kern w:val="0"/>
                <w:szCs w:val="21"/>
                <w:lang w:eastAsia="zh-Hans"/>
              </w:rPr>
            </w:pPr>
            <w:r>
              <w:rPr>
                <w:rFonts w:ascii="宋体" w:hAnsi="宋体"/>
                <w:b/>
                <w:bCs/>
                <w:kern w:val="0"/>
                <w:szCs w:val="21"/>
                <w:lang w:eastAsia="zh-Hans"/>
              </w:rPr>
              <w:t>竣工验收报告时间</w:t>
            </w:r>
          </w:p>
        </w:tc>
        <w:tc>
          <w:tcPr>
            <w:tcW w:w="1165" w:type="pct"/>
            <w:vAlign w:val="center"/>
          </w:tcPr>
          <w:p w14:paraId="7DB79AA5">
            <w:pPr>
              <w:widowControl/>
              <w:jc w:val="center"/>
              <w:rPr>
                <w:rFonts w:ascii="宋体" w:hAnsi="宋体"/>
                <w:b/>
                <w:bCs/>
                <w:kern w:val="0"/>
                <w:szCs w:val="21"/>
                <w:lang w:eastAsia="zh-Hans"/>
              </w:rPr>
            </w:pPr>
            <w:r>
              <w:rPr>
                <w:rFonts w:ascii="宋体" w:hAnsi="宋体"/>
                <w:b/>
                <w:bCs/>
                <w:kern w:val="0"/>
                <w:szCs w:val="21"/>
                <w:lang w:eastAsia="zh-Hans"/>
              </w:rPr>
              <w:t>联系人及电话</w:t>
            </w:r>
          </w:p>
        </w:tc>
      </w:tr>
      <w:tr w14:paraId="01C8A6C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36CD1554">
            <w:pPr>
              <w:widowControl/>
              <w:jc w:val="center"/>
              <w:rPr>
                <w:rFonts w:ascii="宋体" w:hAnsi="宋体"/>
                <w:kern w:val="0"/>
                <w:szCs w:val="21"/>
                <w:lang w:eastAsia="zh-Hans"/>
              </w:rPr>
            </w:pPr>
            <w:r>
              <w:rPr>
                <w:rFonts w:ascii="宋体" w:hAnsi="宋体"/>
                <w:kern w:val="0"/>
                <w:szCs w:val="21"/>
                <w:lang w:eastAsia="zh-Hans"/>
              </w:rPr>
              <w:t>1</w:t>
            </w:r>
          </w:p>
        </w:tc>
        <w:tc>
          <w:tcPr>
            <w:tcW w:w="644" w:type="pct"/>
          </w:tcPr>
          <w:p w14:paraId="74B80464">
            <w:pPr>
              <w:rPr>
                <w:rFonts w:ascii="宋体" w:hAnsi="宋体"/>
                <w:szCs w:val="21"/>
              </w:rPr>
            </w:pPr>
          </w:p>
        </w:tc>
        <w:tc>
          <w:tcPr>
            <w:tcW w:w="773" w:type="pct"/>
          </w:tcPr>
          <w:p w14:paraId="528D581A">
            <w:pPr>
              <w:rPr>
                <w:rFonts w:ascii="宋体" w:hAnsi="宋体"/>
                <w:szCs w:val="21"/>
              </w:rPr>
            </w:pPr>
          </w:p>
        </w:tc>
        <w:tc>
          <w:tcPr>
            <w:tcW w:w="696" w:type="pct"/>
          </w:tcPr>
          <w:p w14:paraId="1379CD51">
            <w:pPr>
              <w:rPr>
                <w:rFonts w:ascii="宋体" w:hAnsi="宋体"/>
                <w:szCs w:val="21"/>
              </w:rPr>
            </w:pPr>
          </w:p>
        </w:tc>
        <w:tc>
          <w:tcPr>
            <w:tcW w:w="603" w:type="pct"/>
          </w:tcPr>
          <w:p w14:paraId="42C6572B">
            <w:pPr>
              <w:rPr>
                <w:rFonts w:ascii="宋体" w:hAnsi="宋体"/>
                <w:szCs w:val="21"/>
              </w:rPr>
            </w:pPr>
          </w:p>
        </w:tc>
        <w:tc>
          <w:tcPr>
            <w:tcW w:w="766" w:type="pct"/>
          </w:tcPr>
          <w:p w14:paraId="4E0AF60B">
            <w:pPr>
              <w:rPr>
                <w:rFonts w:ascii="宋体" w:hAnsi="宋体"/>
                <w:szCs w:val="21"/>
              </w:rPr>
            </w:pPr>
          </w:p>
        </w:tc>
        <w:tc>
          <w:tcPr>
            <w:tcW w:w="1165" w:type="pct"/>
          </w:tcPr>
          <w:p w14:paraId="158DF3A4">
            <w:pPr>
              <w:rPr>
                <w:rFonts w:ascii="宋体" w:hAnsi="宋体"/>
                <w:szCs w:val="21"/>
              </w:rPr>
            </w:pPr>
          </w:p>
        </w:tc>
      </w:tr>
      <w:tr w14:paraId="3708916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09B31615">
            <w:pPr>
              <w:widowControl/>
              <w:jc w:val="center"/>
              <w:rPr>
                <w:rFonts w:ascii="宋体" w:hAnsi="宋体"/>
                <w:kern w:val="0"/>
                <w:szCs w:val="21"/>
                <w:lang w:eastAsia="zh-Hans"/>
              </w:rPr>
            </w:pPr>
            <w:r>
              <w:rPr>
                <w:rFonts w:ascii="宋体" w:hAnsi="宋体"/>
                <w:kern w:val="0"/>
                <w:szCs w:val="21"/>
                <w:lang w:eastAsia="zh-Hans"/>
              </w:rPr>
              <w:t>2</w:t>
            </w:r>
          </w:p>
        </w:tc>
        <w:tc>
          <w:tcPr>
            <w:tcW w:w="644" w:type="pct"/>
          </w:tcPr>
          <w:p w14:paraId="3662EBCA">
            <w:pPr>
              <w:rPr>
                <w:rFonts w:ascii="宋体" w:hAnsi="宋体"/>
                <w:szCs w:val="21"/>
              </w:rPr>
            </w:pPr>
          </w:p>
        </w:tc>
        <w:tc>
          <w:tcPr>
            <w:tcW w:w="773" w:type="pct"/>
          </w:tcPr>
          <w:p w14:paraId="0BFC6BC9">
            <w:pPr>
              <w:rPr>
                <w:rFonts w:ascii="宋体" w:hAnsi="宋体"/>
                <w:szCs w:val="21"/>
              </w:rPr>
            </w:pPr>
          </w:p>
        </w:tc>
        <w:tc>
          <w:tcPr>
            <w:tcW w:w="696" w:type="pct"/>
          </w:tcPr>
          <w:p w14:paraId="6DBFA62E">
            <w:pPr>
              <w:rPr>
                <w:rFonts w:ascii="宋体" w:hAnsi="宋体"/>
                <w:szCs w:val="21"/>
              </w:rPr>
            </w:pPr>
          </w:p>
        </w:tc>
        <w:tc>
          <w:tcPr>
            <w:tcW w:w="603" w:type="pct"/>
          </w:tcPr>
          <w:p w14:paraId="6C571A56">
            <w:pPr>
              <w:rPr>
                <w:rFonts w:ascii="宋体" w:hAnsi="宋体"/>
                <w:szCs w:val="21"/>
              </w:rPr>
            </w:pPr>
          </w:p>
        </w:tc>
        <w:tc>
          <w:tcPr>
            <w:tcW w:w="766" w:type="pct"/>
          </w:tcPr>
          <w:p w14:paraId="649A372C">
            <w:pPr>
              <w:rPr>
                <w:rFonts w:ascii="宋体" w:hAnsi="宋体"/>
                <w:szCs w:val="21"/>
              </w:rPr>
            </w:pPr>
          </w:p>
        </w:tc>
        <w:tc>
          <w:tcPr>
            <w:tcW w:w="1165" w:type="pct"/>
          </w:tcPr>
          <w:p w14:paraId="0B437C69">
            <w:pPr>
              <w:rPr>
                <w:rFonts w:ascii="宋体" w:hAnsi="宋体"/>
                <w:szCs w:val="21"/>
              </w:rPr>
            </w:pPr>
          </w:p>
        </w:tc>
      </w:tr>
      <w:tr w14:paraId="262FB9F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5EBFCECC">
            <w:pPr>
              <w:widowControl/>
              <w:jc w:val="center"/>
              <w:rPr>
                <w:rFonts w:ascii="宋体" w:hAnsi="宋体"/>
                <w:kern w:val="0"/>
                <w:szCs w:val="21"/>
                <w:lang w:eastAsia="zh-Hans"/>
              </w:rPr>
            </w:pPr>
            <w:r>
              <w:rPr>
                <w:rFonts w:ascii="宋体" w:hAnsi="宋体"/>
                <w:kern w:val="0"/>
                <w:szCs w:val="21"/>
                <w:lang w:eastAsia="zh-Hans"/>
              </w:rPr>
              <w:t>3</w:t>
            </w:r>
          </w:p>
        </w:tc>
        <w:tc>
          <w:tcPr>
            <w:tcW w:w="644" w:type="pct"/>
          </w:tcPr>
          <w:p w14:paraId="7F6D5DE5">
            <w:pPr>
              <w:rPr>
                <w:rFonts w:ascii="宋体" w:hAnsi="宋体"/>
                <w:szCs w:val="21"/>
              </w:rPr>
            </w:pPr>
          </w:p>
        </w:tc>
        <w:tc>
          <w:tcPr>
            <w:tcW w:w="773" w:type="pct"/>
          </w:tcPr>
          <w:p w14:paraId="21B808B6">
            <w:pPr>
              <w:rPr>
                <w:rFonts w:ascii="宋体" w:hAnsi="宋体"/>
                <w:szCs w:val="21"/>
              </w:rPr>
            </w:pPr>
          </w:p>
        </w:tc>
        <w:tc>
          <w:tcPr>
            <w:tcW w:w="696" w:type="pct"/>
          </w:tcPr>
          <w:p w14:paraId="2C3304F6">
            <w:pPr>
              <w:rPr>
                <w:rFonts w:ascii="宋体" w:hAnsi="宋体"/>
                <w:szCs w:val="21"/>
              </w:rPr>
            </w:pPr>
          </w:p>
        </w:tc>
        <w:tc>
          <w:tcPr>
            <w:tcW w:w="603" w:type="pct"/>
          </w:tcPr>
          <w:p w14:paraId="3C5218D9">
            <w:pPr>
              <w:rPr>
                <w:rFonts w:ascii="宋体" w:hAnsi="宋体"/>
                <w:szCs w:val="21"/>
              </w:rPr>
            </w:pPr>
          </w:p>
        </w:tc>
        <w:tc>
          <w:tcPr>
            <w:tcW w:w="766" w:type="pct"/>
          </w:tcPr>
          <w:p w14:paraId="3490219D">
            <w:pPr>
              <w:rPr>
                <w:rFonts w:ascii="宋体" w:hAnsi="宋体"/>
                <w:szCs w:val="21"/>
              </w:rPr>
            </w:pPr>
          </w:p>
        </w:tc>
        <w:tc>
          <w:tcPr>
            <w:tcW w:w="1165" w:type="pct"/>
          </w:tcPr>
          <w:p w14:paraId="18664347">
            <w:pPr>
              <w:rPr>
                <w:rFonts w:ascii="宋体" w:hAnsi="宋体"/>
                <w:szCs w:val="21"/>
              </w:rPr>
            </w:pPr>
          </w:p>
        </w:tc>
      </w:tr>
      <w:tr w14:paraId="76AA9E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0FFDCA91">
            <w:pPr>
              <w:widowControl/>
              <w:jc w:val="center"/>
              <w:rPr>
                <w:rFonts w:ascii="宋体" w:hAnsi="宋体"/>
                <w:kern w:val="0"/>
                <w:szCs w:val="21"/>
                <w:lang w:eastAsia="zh-Hans"/>
              </w:rPr>
            </w:pPr>
            <w:r>
              <w:rPr>
                <w:rFonts w:ascii="宋体" w:hAnsi="宋体"/>
                <w:kern w:val="0"/>
                <w:szCs w:val="21"/>
                <w:lang w:eastAsia="zh-Hans"/>
              </w:rPr>
              <w:t>4</w:t>
            </w:r>
          </w:p>
        </w:tc>
        <w:tc>
          <w:tcPr>
            <w:tcW w:w="644" w:type="pct"/>
          </w:tcPr>
          <w:p w14:paraId="1650D8FF">
            <w:pPr>
              <w:rPr>
                <w:rFonts w:ascii="宋体" w:hAnsi="宋体"/>
                <w:szCs w:val="21"/>
              </w:rPr>
            </w:pPr>
          </w:p>
        </w:tc>
        <w:tc>
          <w:tcPr>
            <w:tcW w:w="773" w:type="pct"/>
          </w:tcPr>
          <w:p w14:paraId="36A16A95">
            <w:pPr>
              <w:rPr>
                <w:rFonts w:ascii="宋体" w:hAnsi="宋体"/>
                <w:szCs w:val="21"/>
              </w:rPr>
            </w:pPr>
          </w:p>
        </w:tc>
        <w:tc>
          <w:tcPr>
            <w:tcW w:w="696" w:type="pct"/>
          </w:tcPr>
          <w:p w14:paraId="69829597">
            <w:pPr>
              <w:rPr>
                <w:rFonts w:ascii="宋体" w:hAnsi="宋体"/>
                <w:szCs w:val="21"/>
              </w:rPr>
            </w:pPr>
          </w:p>
        </w:tc>
        <w:tc>
          <w:tcPr>
            <w:tcW w:w="603" w:type="pct"/>
          </w:tcPr>
          <w:p w14:paraId="51B1BC4A">
            <w:pPr>
              <w:rPr>
                <w:rFonts w:ascii="宋体" w:hAnsi="宋体"/>
                <w:szCs w:val="21"/>
              </w:rPr>
            </w:pPr>
          </w:p>
        </w:tc>
        <w:tc>
          <w:tcPr>
            <w:tcW w:w="766" w:type="pct"/>
          </w:tcPr>
          <w:p w14:paraId="2A913515">
            <w:pPr>
              <w:rPr>
                <w:rFonts w:ascii="宋体" w:hAnsi="宋体"/>
                <w:szCs w:val="21"/>
              </w:rPr>
            </w:pPr>
          </w:p>
        </w:tc>
        <w:tc>
          <w:tcPr>
            <w:tcW w:w="1165" w:type="pct"/>
          </w:tcPr>
          <w:p w14:paraId="1FAE2413">
            <w:pPr>
              <w:rPr>
                <w:rFonts w:ascii="宋体" w:hAnsi="宋体"/>
                <w:szCs w:val="21"/>
              </w:rPr>
            </w:pPr>
          </w:p>
        </w:tc>
      </w:tr>
      <w:tr w14:paraId="60A6862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0A86FE89">
            <w:pPr>
              <w:widowControl/>
              <w:jc w:val="center"/>
              <w:rPr>
                <w:rFonts w:ascii="宋体" w:hAnsi="宋体"/>
                <w:kern w:val="0"/>
                <w:szCs w:val="21"/>
                <w:lang w:eastAsia="zh-Hans"/>
              </w:rPr>
            </w:pPr>
            <w:r>
              <w:rPr>
                <w:rFonts w:ascii="宋体" w:hAnsi="宋体"/>
                <w:kern w:val="0"/>
                <w:szCs w:val="21"/>
                <w:lang w:eastAsia="zh-Hans"/>
              </w:rPr>
              <w:t>…</w:t>
            </w:r>
          </w:p>
        </w:tc>
        <w:tc>
          <w:tcPr>
            <w:tcW w:w="644" w:type="pct"/>
          </w:tcPr>
          <w:p w14:paraId="77DF813E">
            <w:pPr>
              <w:rPr>
                <w:rFonts w:ascii="宋体" w:hAnsi="宋体"/>
                <w:szCs w:val="21"/>
              </w:rPr>
            </w:pPr>
          </w:p>
        </w:tc>
        <w:tc>
          <w:tcPr>
            <w:tcW w:w="773" w:type="pct"/>
          </w:tcPr>
          <w:p w14:paraId="546E1F8F">
            <w:pPr>
              <w:rPr>
                <w:rFonts w:ascii="宋体" w:hAnsi="宋体"/>
                <w:szCs w:val="21"/>
              </w:rPr>
            </w:pPr>
          </w:p>
        </w:tc>
        <w:tc>
          <w:tcPr>
            <w:tcW w:w="696" w:type="pct"/>
          </w:tcPr>
          <w:p w14:paraId="1FBD8A7E">
            <w:pPr>
              <w:rPr>
                <w:rFonts w:ascii="宋体" w:hAnsi="宋体"/>
                <w:szCs w:val="21"/>
              </w:rPr>
            </w:pPr>
          </w:p>
        </w:tc>
        <w:tc>
          <w:tcPr>
            <w:tcW w:w="603" w:type="pct"/>
          </w:tcPr>
          <w:p w14:paraId="4576B992">
            <w:pPr>
              <w:rPr>
                <w:rFonts w:ascii="宋体" w:hAnsi="宋体"/>
                <w:szCs w:val="21"/>
              </w:rPr>
            </w:pPr>
          </w:p>
        </w:tc>
        <w:tc>
          <w:tcPr>
            <w:tcW w:w="766" w:type="pct"/>
          </w:tcPr>
          <w:p w14:paraId="76B9FFE9">
            <w:pPr>
              <w:rPr>
                <w:rFonts w:ascii="宋体" w:hAnsi="宋体"/>
                <w:szCs w:val="21"/>
              </w:rPr>
            </w:pPr>
          </w:p>
        </w:tc>
        <w:tc>
          <w:tcPr>
            <w:tcW w:w="1165" w:type="pct"/>
          </w:tcPr>
          <w:p w14:paraId="589B80BC">
            <w:pPr>
              <w:rPr>
                <w:rFonts w:ascii="宋体" w:hAnsi="宋体"/>
                <w:szCs w:val="21"/>
              </w:rPr>
            </w:pPr>
          </w:p>
        </w:tc>
      </w:tr>
    </w:tbl>
    <w:p w14:paraId="6F74BE62">
      <w:pPr>
        <w:widowControl/>
        <w:jc w:val="left"/>
        <w:rPr>
          <w:kern w:val="0"/>
          <w:sz w:val="20"/>
          <w:szCs w:val="20"/>
          <w:lang w:eastAsia="zh-Hans"/>
        </w:rPr>
      </w:pPr>
      <w:r>
        <w:rPr>
          <w:kern w:val="0"/>
          <w:sz w:val="20"/>
          <w:szCs w:val="20"/>
          <w:lang w:eastAsia="zh-Hans"/>
        </w:rPr>
        <w:t>根据上述业绩情况，按磋商文件要求附销售或服务合同复印件及评审标准要求的证明材料。</w:t>
      </w:r>
    </w:p>
    <w:p w14:paraId="6CB8B55A">
      <w:pPr>
        <w:widowControl/>
        <w:jc w:val="left"/>
        <w:rPr>
          <w:kern w:val="0"/>
          <w:sz w:val="20"/>
          <w:szCs w:val="20"/>
          <w:lang w:eastAsia="zh-Hans"/>
        </w:rPr>
      </w:pPr>
    </w:p>
    <w:p w14:paraId="0512325D">
      <w:pPr>
        <w:widowControl/>
        <w:jc w:val="left"/>
        <w:rPr>
          <w:kern w:val="0"/>
          <w:sz w:val="20"/>
          <w:szCs w:val="20"/>
        </w:rPr>
      </w:pPr>
    </w:p>
    <w:p w14:paraId="2622C638">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1F1B212C">
      <w:pPr>
        <w:widowControl/>
        <w:jc w:val="left"/>
        <w:rPr>
          <w:kern w:val="0"/>
          <w:sz w:val="20"/>
          <w:szCs w:val="20"/>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6ED44BC1">
      <w:pPr>
        <w:pageBreakBefore/>
        <w:rPr>
          <w:kern w:val="0"/>
          <w:sz w:val="20"/>
          <w:szCs w:val="20"/>
          <w:lang w:eastAsia="zh-Hans"/>
        </w:rPr>
      </w:pPr>
      <w:bookmarkStart w:id="66" w:name="_Toc169799800"/>
      <w:r>
        <w:rPr>
          <w:rFonts w:ascii="宋体" w:hAnsi="宋体"/>
          <w:b/>
          <w:bCs/>
          <w:sz w:val="24"/>
          <w:szCs w:val="28"/>
        </w:rPr>
        <w:t>格式十</w:t>
      </w:r>
      <w:r>
        <w:rPr>
          <w:rFonts w:hint="eastAsia" w:ascii="宋体" w:hAnsi="宋体"/>
          <w:b/>
          <w:bCs/>
          <w:sz w:val="24"/>
          <w:szCs w:val="28"/>
          <w:lang w:val="en-US" w:eastAsia="zh-CN"/>
        </w:rPr>
        <w:t>六</w:t>
      </w:r>
      <w:r>
        <w:rPr>
          <w:rFonts w:ascii="宋体" w:hAnsi="宋体"/>
          <w:b/>
          <w:bCs/>
          <w:sz w:val="24"/>
          <w:szCs w:val="28"/>
        </w:rPr>
        <w:t>：</w:t>
      </w:r>
      <w:bookmarkEnd w:id="66"/>
    </w:p>
    <w:p w14:paraId="616B22D9">
      <w:pPr>
        <w:widowControl/>
        <w:spacing w:after="312" w:afterLines="100"/>
        <w:jc w:val="center"/>
        <w:outlineLvl w:val="3"/>
        <w:rPr>
          <w:kern w:val="0"/>
          <w:sz w:val="20"/>
          <w:szCs w:val="20"/>
        </w:rPr>
      </w:pPr>
      <w:r>
        <w:rPr>
          <w:b/>
          <w:kern w:val="0"/>
          <w:sz w:val="32"/>
          <w:lang w:eastAsia="zh-Hans"/>
        </w:rPr>
        <w:t>技术和服务要求响应表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7"/>
        <w:gridCol w:w="782"/>
        <w:gridCol w:w="1564"/>
        <w:gridCol w:w="1250"/>
        <w:gridCol w:w="1250"/>
        <w:gridCol w:w="1406"/>
        <w:gridCol w:w="1252"/>
        <w:gridCol w:w="845"/>
      </w:tblGrid>
      <w:tr w14:paraId="201A1D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vAlign w:val="center"/>
          </w:tcPr>
          <w:p w14:paraId="6624C2DC">
            <w:pPr>
              <w:widowControl/>
              <w:jc w:val="center"/>
              <w:rPr>
                <w:b/>
                <w:bCs/>
                <w:kern w:val="0"/>
                <w:szCs w:val="21"/>
                <w:lang w:eastAsia="zh-Hans"/>
              </w:rPr>
            </w:pPr>
            <w:r>
              <w:rPr>
                <w:b/>
                <w:bCs/>
                <w:kern w:val="0"/>
                <w:szCs w:val="21"/>
                <w:lang w:eastAsia="zh-Hans"/>
              </w:rPr>
              <w:t>序号</w:t>
            </w:r>
          </w:p>
        </w:tc>
        <w:tc>
          <w:tcPr>
            <w:tcW w:w="421" w:type="pct"/>
            <w:vAlign w:val="center"/>
          </w:tcPr>
          <w:p w14:paraId="2B545E92">
            <w:pPr>
              <w:widowControl/>
              <w:jc w:val="center"/>
              <w:rPr>
                <w:b/>
                <w:bCs/>
                <w:kern w:val="0"/>
                <w:szCs w:val="21"/>
                <w:lang w:eastAsia="zh-Hans"/>
              </w:rPr>
            </w:pPr>
            <w:r>
              <w:rPr>
                <w:b/>
                <w:bCs/>
                <w:kern w:val="0"/>
                <w:szCs w:val="21"/>
                <w:lang w:eastAsia="zh-Hans"/>
              </w:rPr>
              <w:t>参数性质</w:t>
            </w:r>
          </w:p>
        </w:tc>
        <w:tc>
          <w:tcPr>
            <w:tcW w:w="842" w:type="pct"/>
            <w:vAlign w:val="center"/>
          </w:tcPr>
          <w:p w14:paraId="5EBCC90D">
            <w:pPr>
              <w:widowControl/>
              <w:jc w:val="center"/>
              <w:rPr>
                <w:b/>
                <w:bCs/>
                <w:kern w:val="0"/>
                <w:szCs w:val="21"/>
                <w:lang w:eastAsia="zh-Hans"/>
              </w:rPr>
            </w:pPr>
            <w:r>
              <w:rPr>
                <w:rFonts w:hint="eastAsia"/>
                <w:b/>
                <w:bCs/>
                <w:kern w:val="0"/>
                <w:szCs w:val="21"/>
                <w:lang w:eastAsia="zh-Hans"/>
              </w:rPr>
              <w:t>磋商文件</w:t>
            </w:r>
            <w:r>
              <w:rPr>
                <w:b/>
                <w:bCs/>
                <w:kern w:val="0"/>
                <w:szCs w:val="21"/>
                <w:lang w:eastAsia="zh-Hans"/>
              </w:rPr>
              <w:t>规定的技术和服务要求</w:t>
            </w:r>
          </w:p>
        </w:tc>
        <w:tc>
          <w:tcPr>
            <w:tcW w:w="673" w:type="pct"/>
            <w:vAlign w:val="center"/>
          </w:tcPr>
          <w:p w14:paraId="0B79D28A">
            <w:pPr>
              <w:widowControl/>
              <w:jc w:val="center"/>
              <w:rPr>
                <w:b/>
                <w:bCs/>
                <w:kern w:val="0"/>
                <w:szCs w:val="21"/>
                <w:lang w:eastAsia="zh-Hans"/>
              </w:rPr>
            </w:pPr>
            <w:r>
              <w:rPr>
                <w:b/>
                <w:bCs/>
                <w:kern w:val="0"/>
                <w:szCs w:val="21"/>
                <w:lang w:eastAsia="zh-Hans"/>
              </w:rPr>
              <w:t>响应文件响应的具体内容</w:t>
            </w:r>
          </w:p>
        </w:tc>
        <w:tc>
          <w:tcPr>
            <w:tcW w:w="673" w:type="pct"/>
            <w:vAlign w:val="center"/>
          </w:tcPr>
          <w:p w14:paraId="5B8EB14D">
            <w:pPr>
              <w:widowControl/>
              <w:jc w:val="center"/>
              <w:rPr>
                <w:b/>
                <w:bCs/>
                <w:kern w:val="0"/>
                <w:szCs w:val="21"/>
                <w:lang w:eastAsia="zh-Hans"/>
              </w:rPr>
            </w:pPr>
            <w:r>
              <w:rPr>
                <w:b/>
                <w:bCs/>
                <w:kern w:val="0"/>
                <w:szCs w:val="21"/>
                <w:lang w:eastAsia="zh-Hans"/>
              </w:rPr>
              <w:t>型号</w:t>
            </w:r>
          </w:p>
        </w:tc>
        <w:tc>
          <w:tcPr>
            <w:tcW w:w="757" w:type="pct"/>
            <w:vAlign w:val="center"/>
          </w:tcPr>
          <w:p w14:paraId="0C34C785">
            <w:pPr>
              <w:widowControl/>
              <w:jc w:val="center"/>
              <w:rPr>
                <w:b/>
                <w:bCs/>
                <w:kern w:val="0"/>
                <w:szCs w:val="21"/>
                <w:lang w:eastAsia="zh-Hans"/>
              </w:rPr>
            </w:pPr>
            <w:r>
              <w:rPr>
                <w:b/>
                <w:bCs/>
                <w:kern w:val="0"/>
                <w:szCs w:val="21"/>
                <w:lang w:eastAsia="zh-Hans"/>
              </w:rPr>
              <w:t>是否偏离</w:t>
            </w:r>
          </w:p>
        </w:tc>
        <w:tc>
          <w:tcPr>
            <w:tcW w:w="674" w:type="pct"/>
            <w:vAlign w:val="center"/>
          </w:tcPr>
          <w:p w14:paraId="5FD6E60C">
            <w:pPr>
              <w:widowControl/>
              <w:jc w:val="center"/>
              <w:rPr>
                <w:b/>
                <w:bCs/>
                <w:kern w:val="0"/>
                <w:szCs w:val="21"/>
                <w:lang w:eastAsia="zh-Hans"/>
              </w:rPr>
            </w:pPr>
            <w:r>
              <w:rPr>
                <w:b/>
                <w:bCs/>
                <w:kern w:val="0"/>
                <w:szCs w:val="21"/>
                <w:lang w:eastAsia="zh-Hans"/>
              </w:rPr>
              <w:t>证明文件所在位置</w:t>
            </w:r>
          </w:p>
        </w:tc>
        <w:tc>
          <w:tcPr>
            <w:tcW w:w="455" w:type="pct"/>
            <w:vAlign w:val="center"/>
          </w:tcPr>
          <w:p w14:paraId="5244450E">
            <w:pPr>
              <w:widowControl/>
              <w:jc w:val="center"/>
              <w:rPr>
                <w:b/>
                <w:bCs/>
                <w:kern w:val="0"/>
                <w:szCs w:val="21"/>
                <w:lang w:eastAsia="zh-Hans"/>
              </w:rPr>
            </w:pPr>
            <w:r>
              <w:rPr>
                <w:b/>
                <w:bCs/>
                <w:kern w:val="0"/>
                <w:szCs w:val="21"/>
                <w:lang w:eastAsia="zh-Hans"/>
              </w:rPr>
              <w:t>备注</w:t>
            </w:r>
          </w:p>
        </w:tc>
      </w:tr>
      <w:tr w14:paraId="46332E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4DB4151">
            <w:pPr>
              <w:widowControl/>
              <w:jc w:val="center"/>
              <w:rPr>
                <w:kern w:val="0"/>
                <w:sz w:val="20"/>
                <w:szCs w:val="20"/>
                <w:lang w:eastAsia="zh-Hans"/>
              </w:rPr>
            </w:pPr>
            <w:r>
              <w:rPr>
                <w:kern w:val="0"/>
                <w:sz w:val="20"/>
                <w:szCs w:val="20"/>
                <w:lang w:eastAsia="zh-Hans"/>
              </w:rPr>
              <w:t>1</w:t>
            </w:r>
          </w:p>
        </w:tc>
        <w:tc>
          <w:tcPr>
            <w:tcW w:w="421" w:type="pct"/>
          </w:tcPr>
          <w:p w14:paraId="0A659639">
            <w:pPr>
              <w:jc w:val="center"/>
              <w:rPr>
                <w:szCs w:val="24"/>
              </w:rPr>
            </w:pPr>
          </w:p>
        </w:tc>
        <w:tc>
          <w:tcPr>
            <w:tcW w:w="842" w:type="pct"/>
          </w:tcPr>
          <w:p w14:paraId="7640BB5B">
            <w:pPr>
              <w:jc w:val="center"/>
              <w:rPr>
                <w:szCs w:val="24"/>
              </w:rPr>
            </w:pPr>
          </w:p>
        </w:tc>
        <w:tc>
          <w:tcPr>
            <w:tcW w:w="673" w:type="pct"/>
          </w:tcPr>
          <w:p w14:paraId="2C608A2C">
            <w:pPr>
              <w:jc w:val="center"/>
              <w:rPr>
                <w:szCs w:val="24"/>
              </w:rPr>
            </w:pPr>
          </w:p>
        </w:tc>
        <w:tc>
          <w:tcPr>
            <w:tcW w:w="673" w:type="pct"/>
          </w:tcPr>
          <w:p w14:paraId="0EA1740F">
            <w:pPr>
              <w:jc w:val="center"/>
              <w:rPr>
                <w:szCs w:val="24"/>
              </w:rPr>
            </w:pPr>
          </w:p>
        </w:tc>
        <w:tc>
          <w:tcPr>
            <w:tcW w:w="757" w:type="pct"/>
          </w:tcPr>
          <w:p w14:paraId="62EE0E28">
            <w:pPr>
              <w:jc w:val="center"/>
              <w:rPr>
                <w:szCs w:val="24"/>
              </w:rPr>
            </w:pPr>
          </w:p>
        </w:tc>
        <w:tc>
          <w:tcPr>
            <w:tcW w:w="674" w:type="pct"/>
          </w:tcPr>
          <w:p w14:paraId="61A202E6">
            <w:pPr>
              <w:jc w:val="center"/>
              <w:rPr>
                <w:szCs w:val="24"/>
              </w:rPr>
            </w:pPr>
          </w:p>
        </w:tc>
        <w:tc>
          <w:tcPr>
            <w:tcW w:w="455" w:type="pct"/>
          </w:tcPr>
          <w:p w14:paraId="1F5620C0">
            <w:pPr>
              <w:jc w:val="center"/>
              <w:rPr>
                <w:szCs w:val="24"/>
              </w:rPr>
            </w:pPr>
          </w:p>
        </w:tc>
      </w:tr>
      <w:tr w14:paraId="7EE0ED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348BF304">
            <w:pPr>
              <w:widowControl/>
              <w:jc w:val="center"/>
              <w:rPr>
                <w:kern w:val="0"/>
                <w:sz w:val="20"/>
                <w:szCs w:val="20"/>
                <w:lang w:eastAsia="zh-Hans"/>
              </w:rPr>
            </w:pPr>
            <w:r>
              <w:rPr>
                <w:kern w:val="0"/>
                <w:sz w:val="20"/>
                <w:szCs w:val="20"/>
                <w:lang w:eastAsia="zh-Hans"/>
              </w:rPr>
              <w:t>2</w:t>
            </w:r>
          </w:p>
        </w:tc>
        <w:tc>
          <w:tcPr>
            <w:tcW w:w="421" w:type="pct"/>
          </w:tcPr>
          <w:p w14:paraId="77F6A65C">
            <w:pPr>
              <w:jc w:val="center"/>
              <w:rPr>
                <w:szCs w:val="24"/>
              </w:rPr>
            </w:pPr>
          </w:p>
        </w:tc>
        <w:tc>
          <w:tcPr>
            <w:tcW w:w="842" w:type="pct"/>
          </w:tcPr>
          <w:p w14:paraId="4C590351">
            <w:pPr>
              <w:jc w:val="center"/>
              <w:rPr>
                <w:szCs w:val="24"/>
              </w:rPr>
            </w:pPr>
          </w:p>
        </w:tc>
        <w:tc>
          <w:tcPr>
            <w:tcW w:w="673" w:type="pct"/>
          </w:tcPr>
          <w:p w14:paraId="0DE129D9">
            <w:pPr>
              <w:jc w:val="center"/>
              <w:rPr>
                <w:szCs w:val="24"/>
              </w:rPr>
            </w:pPr>
          </w:p>
        </w:tc>
        <w:tc>
          <w:tcPr>
            <w:tcW w:w="673" w:type="pct"/>
          </w:tcPr>
          <w:p w14:paraId="120F2122">
            <w:pPr>
              <w:jc w:val="center"/>
              <w:rPr>
                <w:szCs w:val="24"/>
              </w:rPr>
            </w:pPr>
          </w:p>
        </w:tc>
        <w:tc>
          <w:tcPr>
            <w:tcW w:w="757" w:type="pct"/>
          </w:tcPr>
          <w:p w14:paraId="6976CAC6">
            <w:pPr>
              <w:jc w:val="center"/>
              <w:rPr>
                <w:szCs w:val="24"/>
              </w:rPr>
            </w:pPr>
          </w:p>
        </w:tc>
        <w:tc>
          <w:tcPr>
            <w:tcW w:w="674" w:type="pct"/>
          </w:tcPr>
          <w:p w14:paraId="0D4DFB54">
            <w:pPr>
              <w:jc w:val="center"/>
              <w:rPr>
                <w:szCs w:val="24"/>
              </w:rPr>
            </w:pPr>
          </w:p>
        </w:tc>
        <w:tc>
          <w:tcPr>
            <w:tcW w:w="455" w:type="pct"/>
          </w:tcPr>
          <w:p w14:paraId="03AF807D">
            <w:pPr>
              <w:jc w:val="center"/>
              <w:rPr>
                <w:szCs w:val="24"/>
              </w:rPr>
            </w:pPr>
          </w:p>
        </w:tc>
      </w:tr>
      <w:tr w14:paraId="61A9E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15F16F5F">
            <w:pPr>
              <w:widowControl/>
              <w:jc w:val="center"/>
              <w:rPr>
                <w:kern w:val="0"/>
                <w:sz w:val="20"/>
                <w:szCs w:val="20"/>
                <w:lang w:eastAsia="zh-Hans"/>
              </w:rPr>
            </w:pPr>
            <w:r>
              <w:rPr>
                <w:kern w:val="0"/>
                <w:sz w:val="20"/>
                <w:szCs w:val="20"/>
                <w:lang w:eastAsia="zh-Hans"/>
              </w:rPr>
              <w:t>3</w:t>
            </w:r>
          </w:p>
        </w:tc>
        <w:tc>
          <w:tcPr>
            <w:tcW w:w="421" w:type="pct"/>
          </w:tcPr>
          <w:p w14:paraId="6A4A5CE9">
            <w:pPr>
              <w:jc w:val="center"/>
              <w:rPr>
                <w:szCs w:val="24"/>
              </w:rPr>
            </w:pPr>
          </w:p>
        </w:tc>
        <w:tc>
          <w:tcPr>
            <w:tcW w:w="842" w:type="pct"/>
          </w:tcPr>
          <w:p w14:paraId="41DB48D6">
            <w:pPr>
              <w:jc w:val="center"/>
              <w:rPr>
                <w:szCs w:val="24"/>
              </w:rPr>
            </w:pPr>
          </w:p>
        </w:tc>
        <w:tc>
          <w:tcPr>
            <w:tcW w:w="673" w:type="pct"/>
          </w:tcPr>
          <w:p w14:paraId="14860CB1">
            <w:pPr>
              <w:jc w:val="center"/>
              <w:rPr>
                <w:szCs w:val="24"/>
              </w:rPr>
            </w:pPr>
          </w:p>
        </w:tc>
        <w:tc>
          <w:tcPr>
            <w:tcW w:w="673" w:type="pct"/>
          </w:tcPr>
          <w:p w14:paraId="75A198B2">
            <w:pPr>
              <w:jc w:val="center"/>
              <w:rPr>
                <w:szCs w:val="24"/>
              </w:rPr>
            </w:pPr>
          </w:p>
        </w:tc>
        <w:tc>
          <w:tcPr>
            <w:tcW w:w="757" w:type="pct"/>
          </w:tcPr>
          <w:p w14:paraId="536BDFEC">
            <w:pPr>
              <w:jc w:val="center"/>
              <w:rPr>
                <w:szCs w:val="24"/>
              </w:rPr>
            </w:pPr>
          </w:p>
        </w:tc>
        <w:tc>
          <w:tcPr>
            <w:tcW w:w="674" w:type="pct"/>
          </w:tcPr>
          <w:p w14:paraId="6C7A32EE">
            <w:pPr>
              <w:jc w:val="center"/>
              <w:rPr>
                <w:szCs w:val="24"/>
              </w:rPr>
            </w:pPr>
          </w:p>
        </w:tc>
        <w:tc>
          <w:tcPr>
            <w:tcW w:w="455" w:type="pct"/>
          </w:tcPr>
          <w:p w14:paraId="2700B844">
            <w:pPr>
              <w:jc w:val="center"/>
              <w:rPr>
                <w:szCs w:val="24"/>
              </w:rPr>
            </w:pPr>
          </w:p>
        </w:tc>
      </w:tr>
      <w:tr w14:paraId="67C31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4D1443CA">
            <w:pPr>
              <w:widowControl/>
              <w:jc w:val="center"/>
              <w:rPr>
                <w:kern w:val="0"/>
                <w:sz w:val="20"/>
                <w:szCs w:val="20"/>
                <w:lang w:eastAsia="zh-Hans"/>
              </w:rPr>
            </w:pPr>
            <w:r>
              <w:rPr>
                <w:kern w:val="0"/>
                <w:sz w:val="20"/>
                <w:szCs w:val="20"/>
                <w:lang w:eastAsia="zh-Hans"/>
              </w:rPr>
              <w:t>4</w:t>
            </w:r>
          </w:p>
        </w:tc>
        <w:tc>
          <w:tcPr>
            <w:tcW w:w="421" w:type="pct"/>
          </w:tcPr>
          <w:p w14:paraId="1D797613">
            <w:pPr>
              <w:jc w:val="center"/>
              <w:rPr>
                <w:szCs w:val="24"/>
              </w:rPr>
            </w:pPr>
          </w:p>
        </w:tc>
        <w:tc>
          <w:tcPr>
            <w:tcW w:w="842" w:type="pct"/>
          </w:tcPr>
          <w:p w14:paraId="57B37AA3">
            <w:pPr>
              <w:jc w:val="center"/>
              <w:rPr>
                <w:szCs w:val="24"/>
              </w:rPr>
            </w:pPr>
          </w:p>
        </w:tc>
        <w:tc>
          <w:tcPr>
            <w:tcW w:w="673" w:type="pct"/>
          </w:tcPr>
          <w:p w14:paraId="1B74A0D9">
            <w:pPr>
              <w:jc w:val="center"/>
              <w:rPr>
                <w:szCs w:val="24"/>
              </w:rPr>
            </w:pPr>
          </w:p>
        </w:tc>
        <w:tc>
          <w:tcPr>
            <w:tcW w:w="673" w:type="pct"/>
          </w:tcPr>
          <w:p w14:paraId="644B724E">
            <w:pPr>
              <w:jc w:val="center"/>
              <w:rPr>
                <w:szCs w:val="24"/>
              </w:rPr>
            </w:pPr>
          </w:p>
        </w:tc>
        <w:tc>
          <w:tcPr>
            <w:tcW w:w="757" w:type="pct"/>
          </w:tcPr>
          <w:p w14:paraId="3D6D137F">
            <w:pPr>
              <w:jc w:val="center"/>
              <w:rPr>
                <w:szCs w:val="24"/>
              </w:rPr>
            </w:pPr>
          </w:p>
        </w:tc>
        <w:tc>
          <w:tcPr>
            <w:tcW w:w="674" w:type="pct"/>
          </w:tcPr>
          <w:p w14:paraId="1C91BDF7">
            <w:pPr>
              <w:jc w:val="center"/>
              <w:rPr>
                <w:szCs w:val="24"/>
              </w:rPr>
            </w:pPr>
          </w:p>
        </w:tc>
        <w:tc>
          <w:tcPr>
            <w:tcW w:w="455" w:type="pct"/>
          </w:tcPr>
          <w:p w14:paraId="1E316381">
            <w:pPr>
              <w:jc w:val="center"/>
              <w:rPr>
                <w:szCs w:val="24"/>
              </w:rPr>
            </w:pPr>
          </w:p>
        </w:tc>
      </w:tr>
      <w:tr w14:paraId="5C815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43456AAD">
            <w:pPr>
              <w:widowControl/>
              <w:jc w:val="center"/>
              <w:rPr>
                <w:kern w:val="0"/>
                <w:sz w:val="20"/>
                <w:szCs w:val="20"/>
                <w:lang w:eastAsia="zh-Hans"/>
              </w:rPr>
            </w:pPr>
            <w:r>
              <w:rPr>
                <w:kern w:val="0"/>
                <w:sz w:val="20"/>
                <w:szCs w:val="20"/>
                <w:lang w:eastAsia="zh-Hans"/>
              </w:rPr>
              <w:t>5</w:t>
            </w:r>
          </w:p>
        </w:tc>
        <w:tc>
          <w:tcPr>
            <w:tcW w:w="421" w:type="pct"/>
          </w:tcPr>
          <w:p w14:paraId="591A4D8E">
            <w:pPr>
              <w:jc w:val="center"/>
              <w:rPr>
                <w:szCs w:val="24"/>
              </w:rPr>
            </w:pPr>
          </w:p>
        </w:tc>
        <w:tc>
          <w:tcPr>
            <w:tcW w:w="842" w:type="pct"/>
          </w:tcPr>
          <w:p w14:paraId="611E3134">
            <w:pPr>
              <w:jc w:val="center"/>
              <w:rPr>
                <w:szCs w:val="24"/>
              </w:rPr>
            </w:pPr>
          </w:p>
        </w:tc>
        <w:tc>
          <w:tcPr>
            <w:tcW w:w="673" w:type="pct"/>
          </w:tcPr>
          <w:p w14:paraId="5E5271F4">
            <w:pPr>
              <w:jc w:val="center"/>
              <w:rPr>
                <w:szCs w:val="24"/>
              </w:rPr>
            </w:pPr>
          </w:p>
        </w:tc>
        <w:tc>
          <w:tcPr>
            <w:tcW w:w="673" w:type="pct"/>
          </w:tcPr>
          <w:p w14:paraId="1BEA8438">
            <w:pPr>
              <w:jc w:val="center"/>
              <w:rPr>
                <w:szCs w:val="24"/>
              </w:rPr>
            </w:pPr>
          </w:p>
        </w:tc>
        <w:tc>
          <w:tcPr>
            <w:tcW w:w="757" w:type="pct"/>
          </w:tcPr>
          <w:p w14:paraId="0EDF2560">
            <w:pPr>
              <w:jc w:val="center"/>
              <w:rPr>
                <w:szCs w:val="24"/>
              </w:rPr>
            </w:pPr>
          </w:p>
        </w:tc>
        <w:tc>
          <w:tcPr>
            <w:tcW w:w="674" w:type="pct"/>
          </w:tcPr>
          <w:p w14:paraId="21A97CDD">
            <w:pPr>
              <w:jc w:val="center"/>
              <w:rPr>
                <w:szCs w:val="24"/>
              </w:rPr>
            </w:pPr>
          </w:p>
        </w:tc>
        <w:tc>
          <w:tcPr>
            <w:tcW w:w="455" w:type="pct"/>
          </w:tcPr>
          <w:p w14:paraId="7E27EB78">
            <w:pPr>
              <w:jc w:val="center"/>
              <w:rPr>
                <w:szCs w:val="24"/>
              </w:rPr>
            </w:pPr>
          </w:p>
        </w:tc>
      </w:tr>
      <w:tr w14:paraId="12E998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69AD540B">
            <w:pPr>
              <w:widowControl/>
              <w:jc w:val="center"/>
              <w:rPr>
                <w:kern w:val="0"/>
                <w:sz w:val="20"/>
                <w:szCs w:val="20"/>
                <w:lang w:eastAsia="zh-Hans"/>
              </w:rPr>
            </w:pPr>
            <w:r>
              <w:rPr>
                <w:kern w:val="0"/>
                <w:sz w:val="20"/>
                <w:szCs w:val="20"/>
                <w:lang w:eastAsia="zh-Hans"/>
              </w:rPr>
              <w:t>6</w:t>
            </w:r>
          </w:p>
        </w:tc>
        <w:tc>
          <w:tcPr>
            <w:tcW w:w="421" w:type="pct"/>
          </w:tcPr>
          <w:p w14:paraId="397E1D63">
            <w:pPr>
              <w:jc w:val="center"/>
              <w:rPr>
                <w:szCs w:val="24"/>
              </w:rPr>
            </w:pPr>
          </w:p>
        </w:tc>
        <w:tc>
          <w:tcPr>
            <w:tcW w:w="842" w:type="pct"/>
          </w:tcPr>
          <w:p w14:paraId="363A2E51">
            <w:pPr>
              <w:jc w:val="center"/>
              <w:rPr>
                <w:szCs w:val="24"/>
              </w:rPr>
            </w:pPr>
          </w:p>
        </w:tc>
        <w:tc>
          <w:tcPr>
            <w:tcW w:w="673" w:type="pct"/>
          </w:tcPr>
          <w:p w14:paraId="710F9A9C">
            <w:pPr>
              <w:jc w:val="center"/>
              <w:rPr>
                <w:szCs w:val="24"/>
              </w:rPr>
            </w:pPr>
          </w:p>
        </w:tc>
        <w:tc>
          <w:tcPr>
            <w:tcW w:w="673" w:type="pct"/>
          </w:tcPr>
          <w:p w14:paraId="7EAB53EB">
            <w:pPr>
              <w:jc w:val="center"/>
              <w:rPr>
                <w:szCs w:val="24"/>
              </w:rPr>
            </w:pPr>
          </w:p>
        </w:tc>
        <w:tc>
          <w:tcPr>
            <w:tcW w:w="757" w:type="pct"/>
          </w:tcPr>
          <w:p w14:paraId="0DBF6B51">
            <w:pPr>
              <w:jc w:val="center"/>
              <w:rPr>
                <w:szCs w:val="24"/>
              </w:rPr>
            </w:pPr>
          </w:p>
        </w:tc>
        <w:tc>
          <w:tcPr>
            <w:tcW w:w="674" w:type="pct"/>
          </w:tcPr>
          <w:p w14:paraId="0384A92B">
            <w:pPr>
              <w:jc w:val="center"/>
              <w:rPr>
                <w:szCs w:val="24"/>
              </w:rPr>
            </w:pPr>
          </w:p>
        </w:tc>
        <w:tc>
          <w:tcPr>
            <w:tcW w:w="455" w:type="pct"/>
          </w:tcPr>
          <w:p w14:paraId="135A8694">
            <w:pPr>
              <w:jc w:val="center"/>
              <w:rPr>
                <w:szCs w:val="24"/>
              </w:rPr>
            </w:pPr>
          </w:p>
        </w:tc>
      </w:tr>
      <w:tr w14:paraId="694652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698FEA5">
            <w:pPr>
              <w:widowControl/>
              <w:jc w:val="center"/>
              <w:rPr>
                <w:kern w:val="0"/>
                <w:sz w:val="20"/>
                <w:szCs w:val="20"/>
                <w:lang w:eastAsia="zh-Hans"/>
              </w:rPr>
            </w:pPr>
            <w:r>
              <w:rPr>
                <w:kern w:val="0"/>
                <w:sz w:val="20"/>
                <w:szCs w:val="20"/>
                <w:lang w:eastAsia="zh-Hans"/>
              </w:rPr>
              <w:t>……</w:t>
            </w:r>
          </w:p>
        </w:tc>
        <w:tc>
          <w:tcPr>
            <w:tcW w:w="421" w:type="pct"/>
          </w:tcPr>
          <w:p w14:paraId="566DBC8F">
            <w:pPr>
              <w:jc w:val="center"/>
              <w:rPr>
                <w:szCs w:val="24"/>
              </w:rPr>
            </w:pPr>
          </w:p>
        </w:tc>
        <w:tc>
          <w:tcPr>
            <w:tcW w:w="842" w:type="pct"/>
          </w:tcPr>
          <w:p w14:paraId="4AE791C4">
            <w:pPr>
              <w:jc w:val="center"/>
              <w:rPr>
                <w:szCs w:val="24"/>
              </w:rPr>
            </w:pPr>
          </w:p>
        </w:tc>
        <w:tc>
          <w:tcPr>
            <w:tcW w:w="673" w:type="pct"/>
          </w:tcPr>
          <w:p w14:paraId="30CFE18C">
            <w:pPr>
              <w:jc w:val="center"/>
              <w:rPr>
                <w:szCs w:val="24"/>
              </w:rPr>
            </w:pPr>
          </w:p>
        </w:tc>
        <w:tc>
          <w:tcPr>
            <w:tcW w:w="673" w:type="pct"/>
          </w:tcPr>
          <w:p w14:paraId="320C8D6E">
            <w:pPr>
              <w:jc w:val="center"/>
              <w:rPr>
                <w:szCs w:val="24"/>
              </w:rPr>
            </w:pPr>
          </w:p>
        </w:tc>
        <w:tc>
          <w:tcPr>
            <w:tcW w:w="757" w:type="pct"/>
          </w:tcPr>
          <w:p w14:paraId="269A7913">
            <w:pPr>
              <w:jc w:val="center"/>
              <w:rPr>
                <w:szCs w:val="24"/>
              </w:rPr>
            </w:pPr>
          </w:p>
        </w:tc>
        <w:tc>
          <w:tcPr>
            <w:tcW w:w="674" w:type="pct"/>
          </w:tcPr>
          <w:p w14:paraId="0F2385A7">
            <w:pPr>
              <w:jc w:val="center"/>
              <w:rPr>
                <w:szCs w:val="24"/>
              </w:rPr>
            </w:pPr>
          </w:p>
        </w:tc>
        <w:tc>
          <w:tcPr>
            <w:tcW w:w="455" w:type="pct"/>
          </w:tcPr>
          <w:p w14:paraId="60CB1089">
            <w:pPr>
              <w:jc w:val="center"/>
              <w:rPr>
                <w:szCs w:val="24"/>
              </w:rPr>
            </w:pPr>
          </w:p>
        </w:tc>
      </w:tr>
    </w:tbl>
    <w:p w14:paraId="49E3660D">
      <w:pPr>
        <w:widowControl/>
        <w:jc w:val="left"/>
        <w:rPr>
          <w:kern w:val="0"/>
          <w:sz w:val="20"/>
          <w:szCs w:val="20"/>
          <w:lang w:eastAsia="zh-Hans"/>
        </w:rPr>
      </w:pPr>
      <w:r>
        <w:rPr>
          <w:kern w:val="0"/>
          <w:sz w:val="20"/>
          <w:szCs w:val="20"/>
          <w:lang w:eastAsia="zh-Hans"/>
        </w:rPr>
        <w:t>说明：</w:t>
      </w:r>
    </w:p>
    <w:p w14:paraId="33CEE9EC">
      <w:pPr>
        <w:widowControl/>
        <w:jc w:val="left"/>
        <w:rPr>
          <w:rFonts w:ascii="宋体" w:hAnsi="宋体"/>
          <w:kern w:val="0"/>
          <w:szCs w:val="21"/>
        </w:rPr>
      </w:pPr>
      <w:r>
        <w:rPr>
          <w:rFonts w:ascii="宋体" w:hAnsi="宋体"/>
          <w:kern w:val="0"/>
          <w:szCs w:val="21"/>
          <w:lang w:eastAsia="zh-Hans"/>
        </w:rPr>
        <w:t>1.“</w:t>
      </w:r>
      <w:r>
        <w:rPr>
          <w:rFonts w:hint="eastAsia" w:ascii="宋体" w:hAnsi="宋体"/>
          <w:kern w:val="0"/>
          <w:szCs w:val="21"/>
          <w:lang w:eastAsia="zh-Hans"/>
        </w:rPr>
        <w:t>磋商文件</w:t>
      </w:r>
      <w:r>
        <w:rPr>
          <w:rFonts w:ascii="宋体" w:hAnsi="宋体"/>
          <w:kern w:val="0"/>
          <w:szCs w:val="21"/>
          <w:lang w:eastAsia="zh-Hans"/>
        </w:rPr>
        <w:t>规定的技术和服务要求”项下填写的内容应与磋商文件中</w:t>
      </w:r>
      <w:r>
        <w:rPr>
          <w:rFonts w:ascii="宋体" w:hAnsi="宋体"/>
          <w:b/>
          <w:bCs/>
          <w:kern w:val="0"/>
          <w:szCs w:val="21"/>
          <w:lang w:eastAsia="zh-Hans"/>
        </w:rPr>
        <w:t>采购需求</w:t>
      </w:r>
      <w:r>
        <w:rPr>
          <w:rFonts w:ascii="宋体" w:hAnsi="宋体"/>
          <w:kern w:val="0"/>
          <w:szCs w:val="21"/>
          <w:lang w:eastAsia="zh-Hans"/>
        </w:rPr>
        <w:t>的“技术要求”的内容保持一致。供应商应当如实填写上表“响应文件响应的具体内容”处内容，对采购文件提出的要求和条件作出明确响应，并列明具体响应数值或内容，只注明符合、满足等无具体内容表述的，将视为未实质性满足磋商文件要求。供应商需要说明的内容若需特殊表达，应先在本表中进行相应说明，再另页应答。</w:t>
      </w:r>
    </w:p>
    <w:p w14:paraId="23F0DD79">
      <w:pPr>
        <w:widowControl/>
        <w:jc w:val="left"/>
        <w:rPr>
          <w:rFonts w:ascii="宋体" w:hAnsi="宋体"/>
          <w:kern w:val="0"/>
          <w:szCs w:val="21"/>
          <w:lang w:eastAsia="zh-Hans"/>
        </w:rPr>
      </w:pPr>
      <w:r>
        <w:rPr>
          <w:rFonts w:ascii="宋体" w:hAnsi="宋体"/>
          <w:kern w:val="0"/>
          <w:szCs w:val="21"/>
          <w:lang w:eastAsia="zh-Hans"/>
        </w:rPr>
        <w:t>2.参数性质栏目按磋商文件有标注的“</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w:t>
      </w:r>
      <w:r>
        <w:rPr>
          <w:rFonts w:ascii="宋体" w:hAnsi="宋体" w:cs="Calibri"/>
          <w:kern w:val="0"/>
          <w:szCs w:val="21"/>
          <w:lang w:eastAsia="zh-Hans"/>
        </w:rPr>
        <w:t>”</w:t>
      </w:r>
      <w:r>
        <w:rPr>
          <w:rFonts w:ascii="宋体" w:hAnsi="宋体"/>
          <w:kern w:val="0"/>
          <w:szCs w:val="21"/>
          <w:lang w:eastAsia="zh-Hans"/>
        </w:rPr>
        <w:t>号条款进行填写，打“</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号条款为实质性条款，若有任何一条负偏离或不满足则导致</w:t>
      </w:r>
      <w:r>
        <w:rPr>
          <w:rFonts w:hint="eastAsia" w:ascii="宋体" w:hAnsi="宋体"/>
          <w:kern w:val="0"/>
          <w:szCs w:val="21"/>
          <w:lang w:eastAsia="zh-Hans"/>
        </w:rPr>
        <w:t>响应</w:t>
      </w:r>
      <w:r>
        <w:rPr>
          <w:rFonts w:ascii="宋体" w:hAnsi="宋体"/>
          <w:kern w:val="0"/>
          <w:szCs w:val="21"/>
          <w:lang w:eastAsia="zh-Hans"/>
        </w:rPr>
        <w:t>无效。打“▲</w:t>
      </w:r>
      <w:r>
        <w:rPr>
          <w:rFonts w:ascii="宋体" w:hAnsi="宋体" w:cs="Calibri"/>
          <w:kern w:val="0"/>
          <w:szCs w:val="21"/>
          <w:lang w:eastAsia="zh-Hans"/>
        </w:rPr>
        <w:t>”</w:t>
      </w:r>
      <w:r>
        <w:rPr>
          <w:rFonts w:ascii="宋体" w:hAnsi="宋体"/>
          <w:kern w:val="0"/>
          <w:szCs w:val="21"/>
          <w:lang w:eastAsia="zh-Hans"/>
        </w:rPr>
        <w:t>号条款为重要技术参数（如有），若有部分“▲</w:t>
      </w:r>
      <w:r>
        <w:rPr>
          <w:rFonts w:ascii="宋体" w:hAnsi="宋体" w:cs="Calibri"/>
          <w:kern w:val="0"/>
          <w:szCs w:val="21"/>
          <w:lang w:eastAsia="zh-Hans"/>
        </w:rPr>
        <w:t>”</w:t>
      </w:r>
      <w:r>
        <w:rPr>
          <w:rFonts w:ascii="宋体" w:hAnsi="宋体"/>
          <w:kern w:val="0"/>
          <w:szCs w:val="21"/>
          <w:lang w:eastAsia="zh-Hans"/>
        </w:rPr>
        <w:t>条款未响应或不满足，将根据评审要求影响其得分，但不作为无效</w:t>
      </w:r>
      <w:r>
        <w:rPr>
          <w:rFonts w:hint="eastAsia" w:ascii="宋体" w:hAnsi="宋体"/>
          <w:kern w:val="0"/>
          <w:szCs w:val="21"/>
          <w:lang w:eastAsia="zh-Hans"/>
        </w:rPr>
        <w:t>响应</w:t>
      </w:r>
      <w:r>
        <w:rPr>
          <w:rFonts w:ascii="宋体" w:hAnsi="宋体"/>
          <w:kern w:val="0"/>
          <w:szCs w:val="21"/>
          <w:lang w:eastAsia="zh-Hans"/>
        </w:rPr>
        <w:t>条款。</w:t>
      </w:r>
    </w:p>
    <w:p w14:paraId="6A6D4385">
      <w:pPr>
        <w:widowControl/>
        <w:jc w:val="left"/>
        <w:rPr>
          <w:rFonts w:ascii="宋体" w:hAnsi="宋体"/>
          <w:kern w:val="0"/>
          <w:szCs w:val="21"/>
        </w:rPr>
      </w:pPr>
      <w:r>
        <w:rPr>
          <w:rFonts w:hint="eastAsia" w:ascii="宋体" w:hAnsi="宋体"/>
          <w:kern w:val="0"/>
          <w:szCs w:val="21"/>
        </w:rPr>
        <w:t>3.</w:t>
      </w:r>
      <w:r>
        <w:rPr>
          <w:rFonts w:ascii="宋体" w:hAnsi="宋体"/>
          <w:kern w:val="0"/>
          <w:szCs w:val="21"/>
          <w:lang w:eastAsia="zh-Hans"/>
        </w:rPr>
        <w:t>“型号</w:t>
      </w:r>
      <w:r>
        <w:rPr>
          <w:rFonts w:ascii="宋体" w:hAnsi="宋体" w:cs="Calibri"/>
          <w:kern w:val="0"/>
          <w:szCs w:val="21"/>
          <w:lang w:eastAsia="zh-Hans"/>
        </w:rPr>
        <w:t>”</w:t>
      </w:r>
      <w:r>
        <w:rPr>
          <w:rFonts w:hint="eastAsia" w:ascii="宋体" w:hAnsi="宋体" w:cs="Calibri"/>
          <w:kern w:val="0"/>
          <w:szCs w:val="21"/>
          <w:lang w:eastAsia="zh-Hans"/>
        </w:rPr>
        <w:t>项，若无，填写：</w:t>
      </w:r>
      <w:r>
        <w:rPr>
          <w:rFonts w:ascii="宋体" w:hAnsi="宋体"/>
          <w:kern w:val="0"/>
          <w:szCs w:val="21"/>
          <w:lang w:eastAsia="zh-Hans"/>
        </w:rPr>
        <w:t>“</w:t>
      </w:r>
      <w:r>
        <w:rPr>
          <w:rFonts w:hint="eastAsia" w:ascii="宋体" w:hAnsi="宋体"/>
          <w:kern w:val="0"/>
          <w:szCs w:val="21"/>
        </w:rPr>
        <w:t xml:space="preserve"> </w:t>
      </w:r>
      <w:r>
        <w:rPr>
          <w:rStyle w:val="27"/>
          <w:rFonts w:ascii="宋体" w:hAnsi="宋体" w:cs="Arial"/>
          <w:shd w:val="clear" w:color="auto" w:fill="FFFFFF"/>
        </w:rPr>
        <w:t>/</w:t>
      </w:r>
      <w:r>
        <w:rPr>
          <w:rStyle w:val="27"/>
          <w:rFonts w:hint="eastAsia" w:ascii="宋体" w:hAnsi="宋体" w:cs="Arial"/>
          <w:shd w:val="clear" w:color="auto" w:fill="FFFFFF"/>
        </w:rPr>
        <w:t xml:space="preserve"> </w:t>
      </w:r>
      <w:r>
        <w:rPr>
          <w:rFonts w:ascii="宋体" w:hAnsi="宋体" w:cs="Calibri"/>
          <w:kern w:val="0"/>
          <w:szCs w:val="21"/>
          <w:lang w:eastAsia="zh-Hans"/>
        </w:rPr>
        <w:t>”</w:t>
      </w:r>
      <w:r>
        <w:rPr>
          <w:rStyle w:val="27"/>
          <w:rFonts w:ascii="宋体" w:hAnsi="宋体" w:cs="Arial"/>
          <w:shd w:val="clear" w:color="auto" w:fill="FFFFFF"/>
        </w:rPr>
        <w:t>。</w:t>
      </w:r>
    </w:p>
    <w:p w14:paraId="7CC439FA">
      <w:pPr>
        <w:widowControl/>
        <w:jc w:val="left"/>
        <w:rPr>
          <w:rFonts w:ascii="宋体" w:hAnsi="宋体"/>
          <w:kern w:val="0"/>
          <w:szCs w:val="21"/>
          <w:lang w:eastAsia="zh-Hans"/>
        </w:rPr>
      </w:pPr>
      <w:r>
        <w:rPr>
          <w:rFonts w:hint="eastAsia" w:ascii="宋体" w:hAnsi="宋体"/>
          <w:kern w:val="0"/>
          <w:szCs w:val="21"/>
        </w:rPr>
        <w:t>4</w:t>
      </w:r>
      <w:r>
        <w:rPr>
          <w:rFonts w:ascii="宋体" w:hAnsi="宋体"/>
          <w:kern w:val="0"/>
          <w:szCs w:val="21"/>
          <w:lang w:eastAsia="zh-Hans"/>
        </w:rPr>
        <w:t>.“是否偏离”项下应按下列规定填写：优于的，填写“正偏离”；符合的，填写“无偏离”；低于的，填写“负偏离”。</w:t>
      </w:r>
    </w:p>
    <w:p w14:paraId="0EF124E8">
      <w:pPr>
        <w:widowControl/>
        <w:jc w:val="left"/>
        <w:rPr>
          <w:kern w:val="0"/>
          <w:sz w:val="20"/>
          <w:szCs w:val="20"/>
          <w:lang w:eastAsia="zh-Hans"/>
        </w:rPr>
      </w:pPr>
      <w:r>
        <w:rPr>
          <w:rFonts w:hint="eastAsia" w:ascii="宋体" w:hAnsi="宋体"/>
          <w:kern w:val="0"/>
          <w:szCs w:val="21"/>
        </w:rPr>
        <w:t>5</w:t>
      </w:r>
      <w:r>
        <w:rPr>
          <w:rFonts w:ascii="宋体" w:hAnsi="宋体"/>
          <w:kern w:val="0"/>
          <w:szCs w:val="21"/>
          <w:lang w:eastAsia="zh-Hans"/>
        </w:rPr>
        <w:t>.</w:t>
      </w:r>
      <w:bookmarkStart w:id="67" w:name="_Hlk169717981"/>
      <w:r>
        <w:rPr>
          <w:rFonts w:ascii="宋体" w:hAnsi="宋体"/>
          <w:kern w:val="0"/>
          <w:szCs w:val="21"/>
          <w:lang w:eastAsia="zh-Hans"/>
        </w:rPr>
        <w:t>“备注”</w:t>
      </w:r>
      <w:bookmarkEnd w:id="67"/>
      <w:r>
        <w:rPr>
          <w:rFonts w:ascii="宋体" w:hAnsi="宋体"/>
          <w:kern w:val="0"/>
          <w:szCs w:val="21"/>
          <w:lang w:eastAsia="zh-Hans"/>
        </w:rPr>
        <w:t>处可填写偏离情况的说明。</w:t>
      </w:r>
    </w:p>
    <w:p w14:paraId="5421A023">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29093FF9">
      <w:pPr>
        <w:widowControl/>
        <w:jc w:val="left"/>
        <w:rPr>
          <w:kern w:val="0"/>
          <w:sz w:val="20"/>
          <w:szCs w:val="20"/>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62E80474">
      <w:pPr>
        <w:pageBreakBefore/>
        <w:rPr>
          <w:kern w:val="0"/>
          <w:sz w:val="20"/>
          <w:szCs w:val="20"/>
          <w:lang w:eastAsia="zh-Hans"/>
        </w:rPr>
      </w:pPr>
      <w:bookmarkStart w:id="68" w:name="_Toc169799801"/>
      <w:r>
        <w:rPr>
          <w:rFonts w:ascii="宋体" w:hAnsi="宋体"/>
          <w:b/>
          <w:bCs/>
          <w:sz w:val="24"/>
          <w:szCs w:val="28"/>
        </w:rPr>
        <w:t>格式十</w:t>
      </w:r>
      <w:r>
        <w:rPr>
          <w:rFonts w:hint="eastAsia" w:ascii="宋体" w:hAnsi="宋体"/>
          <w:b/>
          <w:bCs/>
          <w:sz w:val="24"/>
          <w:szCs w:val="28"/>
          <w:lang w:eastAsia="zh-CN"/>
        </w:rPr>
        <w:t>七</w:t>
      </w:r>
      <w:r>
        <w:rPr>
          <w:rFonts w:ascii="宋体" w:hAnsi="宋体"/>
          <w:b/>
          <w:bCs/>
          <w:sz w:val="24"/>
          <w:szCs w:val="28"/>
        </w:rPr>
        <w:t>：</w:t>
      </w:r>
      <w:bookmarkEnd w:id="68"/>
    </w:p>
    <w:p w14:paraId="79FFBD8A">
      <w:pPr>
        <w:widowControl/>
        <w:spacing w:after="312" w:afterLines="100"/>
        <w:jc w:val="center"/>
        <w:outlineLvl w:val="3"/>
        <w:rPr>
          <w:kern w:val="0"/>
          <w:sz w:val="20"/>
          <w:szCs w:val="20"/>
        </w:rPr>
      </w:pPr>
      <w:r>
        <w:rPr>
          <w:b/>
          <w:kern w:val="0"/>
          <w:sz w:val="32"/>
          <w:lang w:eastAsia="zh-Hans"/>
        </w:rPr>
        <w:t>商务条件响应表</w:t>
      </w:r>
    </w:p>
    <w:tbl>
      <w:tblPr>
        <w:tblStyle w:val="22"/>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25"/>
        <w:gridCol w:w="1255"/>
        <w:gridCol w:w="1579"/>
        <w:gridCol w:w="1664"/>
        <w:gridCol w:w="1322"/>
        <w:gridCol w:w="1322"/>
        <w:gridCol w:w="1319"/>
      </w:tblGrid>
      <w:tr w14:paraId="2C5A72D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vAlign w:val="center"/>
          </w:tcPr>
          <w:p w14:paraId="63174A72">
            <w:pPr>
              <w:widowControl/>
              <w:jc w:val="center"/>
              <w:rPr>
                <w:rFonts w:ascii="宋体" w:hAnsi="宋体"/>
                <w:b/>
                <w:bCs/>
                <w:kern w:val="0"/>
                <w:szCs w:val="21"/>
                <w:lang w:eastAsia="zh-Hans"/>
              </w:rPr>
            </w:pPr>
            <w:r>
              <w:rPr>
                <w:rFonts w:ascii="宋体" w:hAnsi="宋体"/>
                <w:b/>
                <w:bCs/>
                <w:kern w:val="0"/>
                <w:szCs w:val="21"/>
                <w:lang w:eastAsia="zh-Hans"/>
              </w:rPr>
              <w:t>序号</w:t>
            </w:r>
          </w:p>
        </w:tc>
        <w:tc>
          <w:tcPr>
            <w:tcW w:w="676" w:type="pct"/>
            <w:vAlign w:val="center"/>
          </w:tcPr>
          <w:p w14:paraId="0F8FE63C">
            <w:pPr>
              <w:widowControl/>
              <w:jc w:val="center"/>
              <w:rPr>
                <w:rFonts w:ascii="宋体" w:hAnsi="宋体"/>
                <w:b/>
                <w:bCs/>
                <w:kern w:val="0"/>
                <w:szCs w:val="21"/>
              </w:rPr>
            </w:pPr>
            <w:r>
              <w:rPr>
                <w:rFonts w:ascii="宋体" w:hAnsi="宋体"/>
                <w:b/>
                <w:bCs/>
                <w:kern w:val="0"/>
                <w:szCs w:val="21"/>
                <w:lang w:eastAsia="zh-Hans"/>
              </w:rPr>
              <w:t>参数性质</w:t>
            </w:r>
          </w:p>
        </w:tc>
        <w:tc>
          <w:tcPr>
            <w:tcW w:w="850" w:type="pct"/>
            <w:vAlign w:val="center"/>
          </w:tcPr>
          <w:p w14:paraId="1E805814">
            <w:pPr>
              <w:widowControl/>
              <w:jc w:val="center"/>
              <w:rPr>
                <w:rFonts w:ascii="宋体" w:hAnsi="宋体"/>
                <w:b/>
                <w:bCs/>
                <w:kern w:val="0"/>
                <w:szCs w:val="21"/>
                <w:lang w:eastAsia="zh-Hans"/>
              </w:rPr>
            </w:pPr>
            <w:r>
              <w:rPr>
                <w:rFonts w:hint="eastAsia" w:ascii="宋体" w:hAnsi="宋体"/>
                <w:b/>
                <w:bCs/>
                <w:kern w:val="0"/>
                <w:szCs w:val="21"/>
                <w:lang w:eastAsia="zh-Hans"/>
              </w:rPr>
              <w:t>磋商文件</w:t>
            </w:r>
            <w:r>
              <w:rPr>
                <w:rFonts w:ascii="宋体" w:hAnsi="宋体"/>
                <w:b/>
                <w:bCs/>
                <w:kern w:val="0"/>
                <w:szCs w:val="21"/>
                <w:lang w:eastAsia="zh-Hans"/>
              </w:rPr>
              <w:t>规定的商务条件</w:t>
            </w:r>
          </w:p>
        </w:tc>
        <w:tc>
          <w:tcPr>
            <w:tcW w:w="896" w:type="pct"/>
            <w:vAlign w:val="center"/>
          </w:tcPr>
          <w:p w14:paraId="3CBFA74C">
            <w:pPr>
              <w:widowControl/>
              <w:jc w:val="center"/>
              <w:rPr>
                <w:rFonts w:ascii="宋体" w:hAnsi="宋体"/>
                <w:b/>
                <w:bCs/>
                <w:kern w:val="0"/>
                <w:szCs w:val="21"/>
                <w:lang w:eastAsia="zh-Hans"/>
              </w:rPr>
            </w:pPr>
            <w:r>
              <w:rPr>
                <w:rFonts w:ascii="宋体" w:hAnsi="宋体"/>
                <w:b/>
                <w:bCs/>
                <w:kern w:val="0"/>
                <w:szCs w:val="21"/>
                <w:lang w:eastAsia="zh-Hans"/>
              </w:rPr>
              <w:t>响应文件响应的具体内容</w:t>
            </w:r>
          </w:p>
        </w:tc>
        <w:tc>
          <w:tcPr>
            <w:tcW w:w="712" w:type="pct"/>
            <w:vAlign w:val="center"/>
          </w:tcPr>
          <w:p w14:paraId="1F81D2A6">
            <w:pPr>
              <w:widowControl/>
              <w:jc w:val="center"/>
              <w:rPr>
                <w:rFonts w:ascii="宋体" w:hAnsi="宋体"/>
                <w:b/>
                <w:bCs/>
                <w:kern w:val="0"/>
                <w:szCs w:val="21"/>
                <w:lang w:eastAsia="zh-Hans"/>
              </w:rPr>
            </w:pPr>
            <w:r>
              <w:rPr>
                <w:rFonts w:ascii="宋体" w:hAnsi="宋体"/>
                <w:b/>
                <w:bCs/>
                <w:kern w:val="0"/>
                <w:szCs w:val="21"/>
                <w:lang w:eastAsia="zh-Hans"/>
              </w:rPr>
              <w:t>是否偏离</w:t>
            </w:r>
          </w:p>
        </w:tc>
        <w:tc>
          <w:tcPr>
            <w:tcW w:w="712" w:type="pct"/>
            <w:vAlign w:val="center"/>
          </w:tcPr>
          <w:p w14:paraId="527ADB15">
            <w:pPr>
              <w:widowControl/>
              <w:jc w:val="center"/>
              <w:rPr>
                <w:rFonts w:ascii="宋体" w:hAnsi="宋体"/>
                <w:b/>
                <w:bCs/>
                <w:kern w:val="0"/>
                <w:szCs w:val="21"/>
                <w:lang w:eastAsia="zh-Hans"/>
              </w:rPr>
            </w:pPr>
            <w:r>
              <w:rPr>
                <w:rFonts w:ascii="宋体" w:hAnsi="宋体"/>
                <w:b/>
                <w:bCs/>
                <w:kern w:val="0"/>
                <w:szCs w:val="21"/>
                <w:lang w:eastAsia="zh-Hans"/>
              </w:rPr>
              <w:t>证明文件所在位置</w:t>
            </w:r>
          </w:p>
        </w:tc>
        <w:tc>
          <w:tcPr>
            <w:tcW w:w="712" w:type="pct"/>
            <w:vAlign w:val="center"/>
          </w:tcPr>
          <w:p w14:paraId="4E3397FC">
            <w:pPr>
              <w:widowControl/>
              <w:jc w:val="center"/>
              <w:rPr>
                <w:rFonts w:ascii="宋体" w:hAnsi="宋体"/>
                <w:b/>
                <w:bCs/>
                <w:kern w:val="0"/>
                <w:szCs w:val="21"/>
                <w:lang w:eastAsia="zh-Hans"/>
              </w:rPr>
            </w:pPr>
            <w:r>
              <w:rPr>
                <w:rFonts w:ascii="宋体" w:hAnsi="宋体"/>
                <w:b/>
                <w:bCs/>
                <w:kern w:val="0"/>
                <w:szCs w:val="21"/>
                <w:lang w:eastAsia="zh-Hans"/>
              </w:rPr>
              <w:t>备注</w:t>
            </w:r>
          </w:p>
        </w:tc>
      </w:tr>
      <w:tr w14:paraId="751495A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24F48935">
            <w:pPr>
              <w:widowControl/>
              <w:jc w:val="center"/>
              <w:rPr>
                <w:rFonts w:ascii="宋体" w:hAnsi="宋体"/>
                <w:kern w:val="0"/>
                <w:szCs w:val="21"/>
                <w:lang w:eastAsia="zh-Hans"/>
              </w:rPr>
            </w:pPr>
            <w:r>
              <w:rPr>
                <w:rFonts w:ascii="宋体" w:hAnsi="宋体"/>
                <w:kern w:val="0"/>
                <w:szCs w:val="21"/>
                <w:lang w:eastAsia="zh-Hans"/>
              </w:rPr>
              <w:t>1</w:t>
            </w:r>
          </w:p>
        </w:tc>
        <w:tc>
          <w:tcPr>
            <w:tcW w:w="676" w:type="pct"/>
          </w:tcPr>
          <w:p w14:paraId="54408DB2">
            <w:pPr>
              <w:rPr>
                <w:rFonts w:ascii="宋体" w:hAnsi="宋体"/>
                <w:szCs w:val="21"/>
              </w:rPr>
            </w:pPr>
          </w:p>
        </w:tc>
        <w:tc>
          <w:tcPr>
            <w:tcW w:w="850" w:type="pct"/>
          </w:tcPr>
          <w:p w14:paraId="4B88BE87">
            <w:pPr>
              <w:rPr>
                <w:rFonts w:ascii="宋体" w:hAnsi="宋体"/>
                <w:szCs w:val="21"/>
              </w:rPr>
            </w:pPr>
          </w:p>
        </w:tc>
        <w:tc>
          <w:tcPr>
            <w:tcW w:w="896" w:type="pct"/>
          </w:tcPr>
          <w:p w14:paraId="58022B37">
            <w:pPr>
              <w:rPr>
                <w:rFonts w:ascii="宋体" w:hAnsi="宋体"/>
                <w:szCs w:val="21"/>
              </w:rPr>
            </w:pPr>
          </w:p>
        </w:tc>
        <w:tc>
          <w:tcPr>
            <w:tcW w:w="712" w:type="pct"/>
          </w:tcPr>
          <w:p w14:paraId="6640C594">
            <w:pPr>
              <w:rPr>
                <w:rFonts w:ascii="宋体" w:hAnsi="宋体"/>
                <w:szCs w:val="21"/>
              </w:rPr>
            </w:pPr>
          </w:p>
        </w:tc>
        <w:tc>
          <w:tcPr>
            <w:tcW w:w="712" w:type="pct"/>
          </w:tcPr>
          <w:p w14:paraId="5DE8AE7B">
            <w:pPr>
              <w:rPr>
                <w:rFonts w:ascii="宋体" w:hAnsi="宋体"/>
                <w:szCs w:val="21"/>
              </w:rPr>
            </w:pPr>
          </w:p>
        </w:tc>
        <w:tc>
          <w:tcPr>
            <w:tcW w:w="712" w:type="pct"/>
          </w:tcPr>
          <w:p w14:paraId="427A9E38">
            <w:pPr>
              <w:rPr>
                <w:rFonts w:ascii="宋体" w:hAnsi="宋体"/>
                <w:szCs w:val="21"/>
              </w:rPr>
            </w:pPr>
          </w:p>
        </w:tc>
      </w:tr>
      <w:tr w14:paraId="497E893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31BDC9D6">
            <w:pPr>
              <w:widowControl/>
              <w:jc w:val="center"/>
              <w:rPr>
                <w:rFonts w:ascii="宋体" w:hAnsi="宋体"/>
                <w:kern w:val="0"/>
                <w:szCs w:val="21"/>
                <w:lang w:eastAsia="zh-Hans"/>
              </w:rPr>
            </w:pPr>
            <w:r>
              <w:rPr>
                <w:rFonts w:ascii="宋体" w:hAnsi="宋体"/>
                <w:kern w:val="0"/>
                <w:szCs w:val="21"/>
                <w:lang w:eastAsia="zh-Hans"/>
              </w:rPr>
              <w:t>2</w:t>
            </w:r>
          </w:p>
        </w:tc>
        <w:tc>
          <w:tcPr>
            <w:tcW w:w="676" w:type="pct"/>
          </w:tcPr>
          <w:p w14:paraId="58F4E9FC">
            <w:pPr>
              <w:rPr>
                <w:rFonts w:ascii="宋体" w:hAnsi="宋体"/>
                <w:szCs w:val="21"/>
              </w:rPr>
            </w:pPr>
          </w:p>
        </w:tc>
        <w:tc>
          <w:tcPr>
            <w:tcW w:w="850" w:type="pct"/>
          </w:tcPr>
          <w:p w14:paraId="46C1612E">
            <w:pPr>
              <w:rPr>
                <w:rFonts w:ascii="宋体" w:hAnsi="宋体"/>
                <w:szCs w:val="21"/>
              </w:rPr>
            </w:pPr>
          </w:p>
        </w:tc>
        <w:tc>
          <w:tcPr>
            <w:tcW w:w="896" w:type="pct"/>
          </w:tcPr>
          <w:p w14:paraId="03BA0C7D">
            <w:pPr>
              <w:rPr>
                <w:rFonts w:ascii="宋体" w:hAnsi="宋体"/>
                <w:szCs w:val="21"/>
              </w:rPr>
            </w:pPr>
          </w:p>
        </w:tc>
        <w:tc>
          <w:tcPr>
            <w:tcW w:w="712" w:type="pct"/>
          </w:tcPr>
          <w:p w14:paraId="137DC4AB">
            <w:pPr>
              <w:rPr>
                <w:rFonts w:ascii="宋体" w:hAnsi="宋体"/>
                <w:szCs w:val="21"/>
              </w:rPr>
            </w:pPr>
          </w:p>
        </w:tc>
        <w:tc>
          <w:tcPr>
            <w:tcW w:w="712" w:type="pct"/>
          </w:tcPr>
          <w:p w14:paraId="5AEEA2DF">
            <w:pPr>
              <w:rPr>
                <w:rFonts w:ascii="宋体" w:hAnsi="宋体"/>
                <w:szCs w:val="21"/>
              </w:rPr>
            </w:pPr>
          </w:p>
        </w:tc>
        <w:tc>
          <w:tcPr>
            <w:tcW w:w="712" w:type="pct"/>
          </w:tcPr>
          <w:p w14:paraId="0FEB1B2F">
            <w:pPr>
              <w:rPr>
                <w:rFonts w:ascii="宋体" w:hAnsi="宋体"/>
                <w:szCs w:val="21"/>
              </w:rPr>
            </w:pPr>
          </w:p>
        </w:tc>
      </w:tr>
      <w:tr w14:paraId="320C91B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16627366">
            <w:pPr>
              <w:widowControl/>
              <w:jc w:val="center"/>
              <w:rPr>
                <w:rFonts w:ascii="宋体" w:hAnsi="宋体"/>
                <w:kern w:val="0"/>
                <w:szCs w:val="21"/>
                <w:lang w:eastAsia="zh-Hans"/>
              </w:rPr>
            </w:pPr>
            <w:r>
              <w:rPr>
                <w:rFonts w:ascii="宋体" w:hAnsi="宋体"/>
                <w:kern w:val="0"/>
                <w:szCs w:val="21"/>
                <w:lang w:eastAsia="zh-Hans"/>
              </w:rPr>
              <w:t>3</w:t>
            </w:r>
          </w:p>
        </w:tc>
        <w:tc>
          <w:tcPr>
            <w:tcW w:w="676" w:type="pct"/>
          </w:tcPr>
          <w:p w14:paraId="59F1CBEC">
            <w:pPr>
              <w:rPr>
                <w:rFonts w:ascii="宋体" w:hAnsi="宋体"/>
                <w:szCs w:val="21"/>
              </w:rPr>
            </w:pPr>
          </w:p>
        </w:tc>
        <w:tc>
          <w:tcPr>
            <w:tcW w:w="850" w:type="pct"/>
          </w:tcPr>
          <w:p w14:paraId="2C28FB98">
            <w:pPr>
              <w:rPr>
                <w:rFonts w:ascii="宋体" w:hAnsi="宋体"/>
                <w:szCs w:val="21"/>
              </w:rPr>
            </w:pPr>
          </w:p>
        </w:tc>
        <w:tc>
          <w:tcPr>
            <w:tcW w:w="896" w:type="pct"/>
          </w:tcPr>
          <w:p w14:paraId="3B48CE69">
            <w:pPr>
              <w:rPr>
                <w:rFonts w:ascii="宋体" w:hAnsi="宋体"/>
                <w:szCs w:val="21"/>
              </w:rPr>
            </w:pPr>
          </w:p>
        </w:tc>
        <w:tc>
          <w:tcPr>
            <w:tcW w:w="712" w:type="pct"/>
          </w:tcPr>
          <w:p w14:paraId="732363F7">
            <w:pPr>
              <w:rPr>
                <w:rFonts w:ascii="宋体" w:hAnsi="宋体"/>
                <w:szCs w:val="21"/>
              </w:rPr>
            </w:pPr>
          </w:p>
        </w:tc>
        <w:tc>
          <w:tcPr>
            <w:tcW w:w="712" w:type="pct"/>
          </w:tcPr>
          <w:p w14:paraId="2FBEE20F">
            <w:pPr>
              <w:rPr>
                <w:rFonts w:ascii="宋体" w:hAnsi="宋体"/>
                <w:szCs w:val="21"/>
              </w:rPr>
            </w:pPr>
          </w:p>
        </w:tc>
        <w:tc>
          <w:tcPr>
            <w:tcW w:w="712" w:type="pct"/>
          </w:tcPr>
          <w:p w14:paraId="48F31F82">
            <w:pPr>
              <w:rPr>
                <w:rFonts w:ascii="宋体" w:hAnsi="宋体"/>
                <w:szCs w:val="21"/>
              </w:rPr>
            </w:pPr>
          </w:p>
        </w:tc>
      </w:tr>
      <w:tr w14:paraId="4C9BDC3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273E40D8">
            <w:pPr>
              <w:widowControl/>
              <w:jc w:val="center"/>
              <w:rPr>
                <w:rFonts w:ascii="宋体" w:hAnsi="宋体"/>
                <w:kern w:val="0"/>
                <w:szCs w:val="21"/>
                <w:lang w:eastAsia="zh-Hans"/>
              </w:rPr>
            </w:pPr>
            <w:r>
              <w:rPr>
                <w:rFonts w:ascii="宋体" w:hAnsi="宋体"/>
                <w:kern w:val="0"/>
                <w:szCs w:val="21"/>
                <w:lang w:eastAsia="zh-Hans"/>
              </w:rPr>
              <w:t>4</w:t>
            </w:r>
          </w:p>
        </w:tc>
        <w:tc>
          <w:tcPr>
            <w:tcW w:w="676" w:type="pct"/>
          </w:tcPr>
          <w:p w14:paraId="1A4A5685">
            <w:pPr>
              <w:rPr>
                <w:rFonts w:ascii="宋体" w:hAnsi="宋体"/>
                <w:szCs w:val="21"/>
              </w:rPr>
            </w:pPr>
          </w:p>
        </w:tc>
        <w:tc>
          <w:tcPr>
            <w:tcW w:w="850" w:type="pct"/>
          </w:tcPr>
          <w:p w14:paraId="30E5DAB3">
            <w:pPr>
              <w:rPr>
                <w:rFonts w:ascii="宋体" w:hAnsi="宋体"/>
                <w:szCs w:val="21"/>
              </w:rPr>
            </w:pPr>
          </w:p>
        </w:tc>
        <w:tc>
          <w:tcPr>
            <w:tcW w:w="896" w:type="pct"/>
          </w:tcPr>
          <w:p w14:paraId="7D03C935">
            <w:pPr>
              <w:rPr>
                <w:rFonts w:ascii="宋体" w:hAnsi="宋体"/>
                <w:szCs w:val="21"/>
              </w:rPr>
            </w:pPr>
          </w:p>
        </w:tc>
        <w:tc>
          <w:tcPr>
            <w:tcW w:w="712" w:type="pct"/>
          </w:tcPr>
          <w:p w14:paraId="154B01B3">
            <w:pPr>
              <w:rPr>
                <w:rFonts w:ascii="宋体" w:hAnsi="宋体"/>
                <w:szCs w:val="21"/>
              </w:rPr>
            </w:pPr>
          </w:p>
        </w:tc>
        <w:tc>
          <w:tcPr>
            <w:tcW w:w="712" w:type="pct"/>
          </w:tcPr>
          <w:p w14:paraId="798CE4D9">
            <w:pPr>
              <w:rPr>
                <w:rFonts w:ascii="宋体" w:hAnsi="宋体"/>
                <w:szCs w:val="21"/>
              </w:rPr>
            </w:pPr>
          </w:p>
        </w:tc>
        <w:tc>
          <w:tcPr>
            <w:tcW w:w="712" w:type="pct"/>
          </w:tcPr>
          <w:p w14:paraId="2D345B35">
            <w:pPr>
              <w:rPr>
                <w:rFonts w:ascii="宋体" w:hAnsi="宋体"/>
                <w:szCs w:val="21"/>
              </w:rPr>
            </w:pPr>
          </w:p>
        </w:tc>
      </w:tr>
      <w:tr w14:paraId="00972FB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125B18C6">
            <w:pPr>
              <w:widowControl/>
              <w:jc w:val="center"/>
              <w:rPr>
                <w:rFonts w:ascii="宋体" w:hAnsi="宋体"/>
                <w:kern w:val="0"/>
                <w:szCs w:val="21"/>
                <w:lang w:eastAsia="zh-Hans"/>
              </w:rPr>
            </w:pPr>
            <w:r>
              <w:rPr>
                <w:rFonts w:ascii="宋体" w:hAnsi="宋体"/>
                <w:kern w:val="0"/>
                <w:szCs w:val="21"/>
                <w:lang w:eastAsia="zh-Hans"/>
              </w:rPr>
              <w:t>5</w:t>
            </w:r>
          </w:p>
        </w:tc>
        <w:tc>
          <w:tcPr>
            <w:tcW w:w="676" w:type="pct"/>
          </w:tcPr>
          <w:p w14:paraId="4BD216A8">
            <w:pPr>
              <w:rPr>
                <w:rFonts w:ascii="宋体" w:hAnsi="宋体"/>
                <w:szCs w:val="21"/>
              </w:rPr>
            </w:pPr>
          </w:p>
        </w:tc>
        <w:tc>
          <w:tcPr>
            <w:tcW w:w="850" w:type="pct"/>
          </w:tcPr>
          <w:p w14:paraId="55BC03BF">
            <w:pPr>
              <w:rPr>
                <w:rFonts w:ascii="宋体" w:hAnsi="宋体"/>
                <w:szCs w:val="21"/>
              </w:rPr>
            </w:pPr>
          </w:p>
        </w:tc>
        <w:tc>
          <w:tcPr>
            <w:tcW w:w="896" w:type="pct"/>
          </w:tcPr>
          <w:p w14:paraId="28E892A0">
            <w:pPr>
              <w:rPr>
                <w:rFonts w:ascii="宋体" w:hAnsi="宋体"/>
                <w:szCs w:val="21"/>
              </w:rPr>
            </w:pPr>
          </w:p>
        </w:tc>
        <w:tc>
          <w:tcPr>
            <w:tcW w:w="712" w:type="pct"/>
          </w:tcPr>
          <w:p w14:paraId="7D4DCE9A">
            <w:pPr>
              <w:rPr>
                <w:rFonts w:ascii="宋体" w:hAnsi="宋体"/>
                <w:szCs w:val="21"/>
              </w:rPr>
            </w:pPr>
          </w:p>
        </w:tc>
        <w:tc>
          <w:tcPr>
            <w:tcW w:w="712" w:type="pct"/>
          </w:tcPr>
          <w:p w14:paraId="2CFBD8EA">
            <w:pPr>
              <w:rPr>
                <w:rFonts w:ascii="宋体" w:hAnsi="宋体"/>
                <w:szCs w:val="21"/>
              </w:rPr>
            </w:pPr>
          </w:p>
        </w:tc>
        <w:tc>
          <w:tcPr>
            <w:tcW w:w="712" w:type="pct"/>
          </w:tcPr>
          <w:p w14:paraId="54BD634C">
            <w:pPr>
              <w:rPr>
                <w:rFonts w:ascii="宋体" w:hAnsi="宋体"/>
                <w:szCs w:val="21"/>
              </w:rPr>
            </w:pPr>
          </w:p>
        </w:tc>
      </w:tr>
      <w:tr w14:paraId="50A0382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430ED999">
            <w:pPr>
              <w:widowControl/>
              <w:jc w:val="center"/>
              <w:rPr>
                <w:rFonts w:ascii="宋体" w:hAnsi="宋体"/>
                <w:kern w:val="0"/>
                <w:szCs w:val="21"/>
                <w:lang w:eastAsia="zh-Hans"/>
              </w:rPr>
            </w:pPr>
            <w:r>
              <w:rPr>
                <w:rFonts w:ascii="宋体" w:hAnsi="宋体"/>
                <w:kern w:val="0"/>
                <w:szCs w:val="21"/>
                <w:lang w:eastAsia="zh-Hans"/>
              </w:rPr>
              <w:t>6</w:t>
            </w:r>
          </w:p>
        </w:tc>
        <w:tc>
          <w:tcPr>
            <w:tcW w:w="676" w:type="pct"/>
          </w:tcPr>
          <w:p w14:paraId="2BBE930F">
            <w:pPr>
              <w:rPr>
                <w:rFonts w:ascii="宋体" w:hAnsi="宋体"/>
                <w:szCs w:val="21"/>
              </w:rPr>
            </w:pPr>
          </w:p>
        </w:tc>
        <w:tc>
          <w:tcPr>
            <w:tcW w:w="850" w:type="pct"/>
          </w:tcPr>
          <w:p w14:paraId="491C6889">
            <w:pPr>
              <w:rPr>
                <w:rFonts w:ascii="宋体" w:hAnsi="宋体"/>
                <w:szCs w:val="21"/>
              </w:rPr>
            </w:pPr>
          </w:p>
        </w:tc>
        <w:tc>
          <w:tcPr>
            <w:tcW w:w="896" w:type="pct"/>
          </w:tcPr>
          <w:p w14:paraId="61E3318D">
            <w:pPr>
              <w:rPr>
                <w:rFonts w:ascii="宋体" w:hAnsi="宋体"/>
                <w:szCs w:val="21"/>
              </w:rPr>
            </w:pPr>
          </w:p>
        </w:tc>
        <w:tc>
          <w:tcPr>
            <w:tcW w:w="712" w:type="pct"/>
          </w:tcPr>
          <w:p w14:paraId="63F0C9A2">
            <w:pPr>
              <w:rPr>
                <w:rFonts w:ascii="宋体" w:hAnsi="宋体"/>
                <w:szCs w:val="21"/>
              </w:rPr>
            </w:pPr>
          </w:p>
        </w:tc>
        <w:tc>
          <w:tcPr>
            <w:tcW w:w="712" w:type="pct"/>
          </w:tcPr>
          <w:p w14:paraId="27743CC5">
            <w:pPr>
              <w:rPr>
                <w:rFonts w:ascii="宋体" w:hAnsi="宋体"/>
                <w:szCs w:val="21"/>
              </w:rPr>
            </w:pPr>
          </w:p>
        </w:tc>
        <w:tc>
          <w:tcPr>
            <w:tcW w:w="712" w:type="pct"/>
          </w:tcPr>
          <w:p w14:paraId="314C2124">
            <w:pPr>
              <w:rPr>
                <w:rFonts w:ascii="宋体" w:hAnsi="宋体"/>
                <w:szCs w:val="21"/>
              </w:rPr>
            </w:pPr>
          </w:p>
        </w:tc>
      </w:tr>
      <w:tr w14:paraId="5CEFB93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2D97BE83">
            <w:pPr>
              <w:widowControl/>
              <w:jc w:val="center"/>
              <w:rPr>
                <w:rFonts w:ascii="宋体" w:hAnsi="宋体"/>
                <w:kern w:val="0"/>
                <w:szCs w:val="21"/>
                <w:lang w:eastAsia="zh-Hans"/>
              </w:rPr>
            </w:pPr>
            <w:r>
              <w:rPr>
                <w:rFonts w:ascii="宋体" w:hAnsi="宋体"/>
                <w:kern w:val="0"/>
                <w:szCs w:val="21"/>
                <w:lang w:eastAsia="zh-Hans"/>
              </w:rPr>
              <w:t>7</w:t>
            </w:r>
          </w:p>
        </w:tc>
        <w:tc>
          <w:tcPr>
            <w:tcW w:w="676" w:type="pct"/>
          </w:tcPr>
          <w:p w14:paraId="317468DB">
            <w:pPr>
              <w:rPr>
                <w:rFonts w:ascii="宋体" w:hAnsi="宋体"/>
                <w:szCs w:val="21"/>
              </w:rPr>
            </w:pPr>
          </w:p>
        </w:tc>
        <w:tc>
          <w:tcPr>
            <w:tcW w:w="850" w:type="pct"/>
          </w:tcPr>
          <w:p w14:paraId="59E7550D">
            <w:pPr>
              <w:rPr>
                <w:rFonts w:ascii="宋体" w:hAnsi="宋体"/>
                <w:szCs w:val="21"/>
              </w:rPr>
            </w:pPr>
          </w:p>
        </w:tc>
        <w:tc>
          <w:tcPr>
            <w:tcW w:w="896" w:type="pct"/>
          </w:tcPr>
          <w:p w14:paraId="1AB6B61B">
            <w:pPr>
              <w:rPr>
                <w:rFonts w:ascii="宋体" w:hAnsi="宋体"/>
                <w:szCs w:val="21"/>
              </w:rPr>
            </w:pPr>
          </w:p>
        </w:tc>
        <w:tc>
          <w:tcPr>
            <w:tcW w:w="712" w:type="pct"/>
          </w:tcPr>
          <w:p w14:paraId="6E74F03D">
            <w:pPr>
              <w:rPr>
                <w:rFonts w:ascii="宋体" w:hAnsi="宋体"/>
                <w:szCs w:val="21"/>
              </w:rPr>
            </w:pPr>
          </w:p>
        </w:tc>
        <w:tc>
          <w:tcPr>
            <w:tcW w:w="712" w:type="pct"/>
          </w:tcPr>
          <w:p w14:paraId="17314A7A">
            <w:pPr>
              <w:rPr>
                <w:rFonts w:ascii="宋体" w:hAnsi="宋体"/>
                <w:szCs w:val="21"/>
              </w:rPr>
            </w:pPr>
          </w:p>
        </w:tc>
        <w:tc>
          <w:tcPr>
            <w:tcW w:w="712" w:type="pct"/>
          </w:tcPr>
          <w:p w14:paraId="5902D69A">
            <w:pPr>
              <w:rPr>
                <w:rFonts w:ascii="宋体" w:hAnsi="宋体"/>
                <w:szCs w:val="21"/>
              </w:rPr>
            </w:pPr>
          </w:p>
        </w:tc>
      </w:tr>
      <w:tr w14:paraId="392DEB0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73A0988A">
            <w:pPr>
              <w:widowControl/>
              <w:jc w:val="center"/>
              <w:rPr>
                <w:rFonts w:ascii="宋体" w:hAnsi="宋体"/>
                <w:kern w:val="0"/>
                <w:szCs w:val="21"/>
                <w:lang w:eastAsia="zh-Hans"/>
              </w:rPr>
            </w:pPr>
            <w:r>
              <w:rPr>
                <w:rFonts w:ascii="宋体" w:hAnsi="宋体"/>
                <w:kern w:val="0"/>
                <w:szCs w:val="21"/>
                <w:lang w:eastAsia="zh-Hans"/>
              </w:rPr>
              <w:t>8</w:t>
            </w:r>
          </w:p>
        </w:tc>
        <w:tc>
          <w:tcPr>
            <w:tcW w:w="676" w:type="pct"/>
          </w:tcPr>
          <w:p w14:paraId="7308DD1E">
            <w:pPr>
              <w:rPr>
                <w:rFonts w:ascii="宋体" w:hAnsi="宋体"/>
                <w:szCs w:val="21"/>
              </w:rPr>
            </w:pPr>
          </w:p>
        </w:tc>
        <w:tc>
          <w:tcPr>
            <w:tcW w:w="850" w:type="pct"/>
          </w:tcPr>
          <w:p w14:paraId="3617B2D2">
            <w:pPr>
              <w:rPr>
                <w:rFonts w:ascii="宋体" w:hAnsi="宋体"/>
                <w:szCs w:val="21"/>
              </w:rPr>
            </w:pPr>
          </w:p>
        </w:tc>
        <w:tc>
          <w:tcPr>
            <w:tcW w:w="896" w:type="pct"/>
          </w:tcPr>
          <w:p w14:paraId="463403EC">
            <w:pPr>
              <w:rPr>
                <w:rFonts w:ascii="宋体" w:hAnsi="宋体"/>
                <w:szCs w:val="21"/>
              </w:rPr>
            </w:pPr>
          </w:p>
        </w:tc>
        <w:tc>
          <w:tcPr>
            <w:tcW w:w="712" w:type="pct"/>
          </w:tcPr>
          <w:p w14:paraId="54874236">
            <w:pPr>
              <w:rPr>
                <w:rFonts w:ascii="宋体" w:hAnsi="宋体"/>
                <w:szCs w:val="21"/>
              </w:rPr>
            </w:pPr>
          </w:p>
        </w:tc>
        <w:tc>
          <w:tcPr>
            <w:tcW w:w="712" w:type="pct"/>
          </w:tcPr>
          <w:p w14:paraId="6403E469">
            <w:pPr>
              <w:rPr>
                <w:rFonts w:ascii="宋体" w:hAnsi="宋体"/>
                <w:szCs w:val="21"/>
              </w:rPr>
            </w:pPr>
          </w:p>
        </w:tc>
        <w:tc>
          <w:tcPr>
            <w:tcW w:w="712" w:type="pct"/>
          </w:tcPr>
          <w:p w14:paraId="045E8556">
            <w:pPr>
              <w:rPr>
                <w:rFonts w:ascii="宋体" w:hAnsi="宋体"/>
                <w:szCs w:val="21"/>
              </w:rPr>
            </w:pPr>
          </w:p>
        </w:tc>
      </w:tr>
      <w:tr w14:paraId="17EEF85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319DC9D4">
            <w:pPr>
              <w:widowControl/>
              <w:jc w:val="center"/>
              <w:rPr>
                <w:rFonts w:ascii="宋体" w:hAnsi="宋体"/>
                <w:kern w:val="0"/>
                <w:szCs w:val="21"/>
                <w:lang w:eastAsia="zh-Hans"/>
              </w:rPr>
            </w:pPr>
            <w:r>
              <w:rPr>
                <w:rFonts w:ascii="宋体" w:hAnsi="宋体"/>
                <w:kern w:val="0"/>
                <w:szCs w:val="21"/>
                <w:lang w:eastAsia="zh-Hans"/>
              </w:rPr>
              <w:t>9</w:t>
            </w:r>
          </w:p>
        </w:tc>
        <w:tc>
          <w:tcPr>
            <w:tcW w:w="676" w:type="pct"/>
          </w:tcPr>
          <w:p w14:paraId="0D548789">
            <w:pPr>
              <w:rPr>
                <w:rFonts w:ascii="宋体" w:hAnsi="宋体"/>
                <w:szCs w:val="21"/>
              </w:rPr>
            </w:pPr>
          </w:p>
        </w:tc>
        <w:tc>
          <w:tcPr>
            <w:tcW w:w="850" w:type="pct"/>
          </w:tcPr>
          <w:p w14:paraId="7EE04B1D">
            <w:pPr>
              <w:rPr>
                <w:rFonts w:ascii="宋体" w:hAnsi="宋体"/>
                <w:szCs w:val="21"/>
              </w:rPr>
            </w:pPr>
          </w:p>
        </w:tc>
        <w:tc>
          <w:tcPr>
            <w:tcW w:w="896" w:type="pct"/>
          </w:tcPr>
          <w:p w14:paraId="7DAE8826">
            <w:pPr>
              <w:rPr>
                <w:rFonts w:ascii="宋体" w:hAnsi="宋体"/>
                <w:szCs w:val="21"/>
              </w:rPr>
            </w:pPr>
          </w:p>
        </w:tc>
        <w:tc>
          <w:tcPr>
            <w:tcW w:w="712" w:type="pct"/>
          </w:tcPr>
          <w:p w14:paraId="2BAA1A4F">
            <w:pPr>
              <w:rPr>
                <w:rFonts w:ascii="宋体" w:hAnsi="宋体"/>
                <w:szCs w:val="21"/>
              </w:rPr>
            </w:pPr>
          </w:p>
        </w:tc>
        <w:tc>
          <w:tcPr>
            <w:tcW w:w="712" w:type="pct"/>
          </w:tcPr>
          <w:p w14:paraId="37C00FF5">
            <w:pPr>
              <w:rPr>
                <w:rFonts w:ascii="宋体" w:hAnsi="宋体"/>
                <w:szCs w:val="21"/>
              </w:rPr>
            </w:pPr>
          </w:p>
        </w:tc>
        <w:tc>
          <w:tcPr>
            <w:tcW w:w="712" w:type="pct"/>
          </w:tcPr>
          <w:p w14:paraId="5E30F9E0">
            <w:pPr>
              <w:rPr>
                <w:rFonts w:ascii="宋体" w:hAnsi="宋体"/>
                <w:szCs w:val="21"/>
              </w:rPr>
            </w:pPr>
          </w:p>
        </w:tc>
      </w:tr>
      <w:tr w14:paraId="4CB88A1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45BA0602">
            <w:pPr>
              <w:widowControl/>
              <w:jc w:val="center"/>
              <w:rPr>
                <w:rFonts w:ascii="宋体" w:hAnsi="宋体"/>
                <w:kern w:val="0"/>
                <w:szCs w:val="21"/>
                <w:lang w:eastAsia="zh-Hans"/>
              </w:rPr>
            </w:pPr>
            <w:r>
              <w:rPr>
                <w:rFonts w:ascii="宋体" w:hAnsi="宋体"/>
                <w:kern w:val="0"/>
                <w:szCs w:val="21"/>
                <w:lang w:eastAsia="zh-Hans"/>
              </w:rPr>
              <w:t>……</w:t>
            </w:r>
          </w:p>
        </w:tc>
        <w:tc>
          <w:tcPr>
            <w:tcW w:w="676" w:type="pct"/>
          </w:tcPr>
          <w:p w14:paraId="0C8563DB">
            <w:pPr>
              <w:rPr>
                <w:rFonts w:ascii="宋体" w:hAnsi="宋体"/>
                <w:szCs w:val="21"/>
              </w:rPr>
            </w:pPr>
          </w:p>
        </w:tc>
        <w:tc>
          <w:tcPr>
            <w:tcW w:w="850" w:type="pct"/>
          </w:tcPr>
          <w:p w14:paraId="745475F6">
            <w:pPr>
              <w:rPr>
                <w:rFonts w:ascii="宋体" w:hAnsi="宋体"/>
                <w:szCs w:val="21"/>
              </w:rPr>
            </w:pPr>
          </w:p>
        </w:tc>
        <w:tc>
          <w:tcPr>
            <w:tcW w:w="896" w:type="pct"/>
          </w:tcPr>
          <w:p w14:paraId="673E616A">
            <w:pPr>
              <w:rPr>
                <w:rFonts w:ascii="宋体" w:hAnsi="宋体"/>
                <w:szCs w:val="21"/>
              </w:rPr>
            </w:pPr>
          </w:p>
        </w:tc>
        <w:tc>
          <w:tcPr>
            <w:tcW w:w="712" w:type="pct"/>
          </w:tcPr>
          <w:p w14:paraId="5F2C13DF">
            <w:pPr>
              <w:rPr>
                <w:rFonts w:ascii="宋体" w:hAnsi="宋体"/>
                <w:szCs w:val="21"/>
              </w:rPr>
            </w:pPr>
          </w:p>
        </w:tc>
        <w:tc>
          <w:tcPr>
            <w:tcW w:w="712" w:type="pct"/>
          </w:tcPr>
          <w:p w14:paraId="39032F39">
            <w:pPr>
              <w:rPr>
                <w:rFonts w:ascii="宋体" w:hAnsi="宋体"/>
                <w:szCs w:val="21"/>
              </w:rPr>
            </w:pPr>
          </w:p>
        </w:tc>
        <w:tc>
          <w:tcPr>
            <w:tcW w:w="712" w:type="pct"/>
          </w:tcPr>
          <w:p w14:paraId="4A37760C">
            <w:pPr>
              <w:rPr>
                <w:rFonts w:ascii="宋体" w:hAnsi="宋体"/>
                <w:szCs w:val="21"/>
              </w:rPr>
            </w:pPr>
          </w:p>
        </w:tc>
      </w:tr>
    </w:tbl>
    <w:p w14:paraId="5E977FFB">
      <w:pPr>
        <w:widowControl/>
        <w:jc w:val="left"/>
        <w:rPr>
          <w:kern w:val="0"/>
          <w:sz w:val="20"/>
          <w:szCs w:val="20"/>
          <w:lang w:eastAsia="zh-Hans"/>
        </w:rPr>
      </w:pPr>
      <w:r>
        <w:rPr>
          <w:kern w:val="0"/>
          <w:sz w:val="20"/>
          <w:szCs w:val="20"/>
          <w:lang w:eastAsia="zh-Hans"/>
        </w:rPr>
        <w:t>说明：</w:t>
      </w:r>
    </w:p>
    <w:p w14:paraId="7515AD47">
      <w:pPr>
        <w:widowControl/>
        <w:jc w:val="left"/>
        <w:rPr>
          <w:rFonts w:ascii="宋体" w:hAnsi="宋体"/>
          <w:kern w:val="0"/>
          <w:szCs w:val="21"/>
          <w:lang w:eastAsia="zh-Hans"/>
        </w:rPr>
      </w:pPr>
      <w:r>
        <w:rPr>
          <w:rFonts w:ascii="宋体" w:hAnsi="宋体"/>
          <w:kern w:val="0"/>
          <w:szCs w:val="21"/>
          <w:lang w:eastAsia="zh-Hans"/>
        </w:rPr>
        <w:t>1.“</w:t>
      </w:r>
      <w:r>
        <w:rPr>
          <w:rFonts w:hint="eastAsia" w:ascii="宋体" w:hAnsi="宋体"/>
          <w:kern w:val="0"/>
          <w:szCs w:val="21"/>
          <w:lang w:eastAsia="zh-Hans"/>
        </w:rPr>
        <w:t>磋商文件</w:t>
      </w:r>
      <w:r>
        <w:rPr>
          <w:rFonts w:ascii="宋体" w:hAnsi="宋体"/>
          <w:kern w:val="0"/>
          <w:szCs w:val="21"/>
          <w:lang w:eastAsia="zh-Hans"/>
        </w:rPr>
        <w:t>规定的商务条件”项下填写的内容应与磋商文件中</w:t>
      </w:r>
      <w:r>
        <w:rPr>
          <w:rFonts w:ascii="宋体" w:hAnsi="宋体"/>
          <w:b/>
          <w:bCs/>
          <w:kern w:val="0"/>
          <w:szCs w:val="21"/>
          <w:lang w:eastAsia="zh-Hans"/>
        </w:rPr>
        <w:t>采购需求</w:t>
      </w:r>
      <w:r>
        <w:rPr>
          <w:rFonts w:ascii="宋体" w:hAnsi="宋体"/>
          <w:kern w:val="0"/>
          <w:szCs w:val="21"/>
          <w:lang w:eastAsia="zh-Hans"/>
        </w:rPr>
        <w:t>的“商务要求”的内容保持一致。</w:t>
      </w:r>
    </w:p>
    <w:p w14:paraId="5BA5689D">
      <w:pPr>
        <w:widowControl/>
        <w:jc w:val="left"/>
        <w:rPr>
          <w:rFonts w:ascii="宋体" w:hAnsi="宋体"/>
          <w:kern w:val="0"/>
          <w:szCs w:val="21"/>
          <w:lang w:eastAsia="zh-Hans"/>
        </w:rPr>
      </w:pPr>
      <w:r>
        <w:rPr>
          <w:rFonts w:ascii="宋体" w:hAnsi="宋体"/>
          <w:kern w:val="0"/>
          <w:szCs w:val="21"/>
          <w:lang w:eastAsia="zh-Hans"/>
        </w:rPr>
        <w:t>2.供应商应当如实填写上表“响应文件响应的具体内容”处内容，对采购文件规定的商务条件作出明确响应，并列明具体响应数值或内容，只注明符合、满足等无具体内容表述的，将视为未实质性满足磋商文件要求。供应商需要说明的内容若需特殊表达，应先在本表中进行相应说明，再另页应答。</w:t>
      </w:r>
    </w:p>
    <w:p w14:paraId="73AB378F">
      <w:pPr>
        <w:widowControl/>
        <w:jc w:val="left"/>
        <w:rPr>
          <w:rFonts w:ascii="宋体" w:hAnsi="宋体"/>
          <w:kern w:val="0"/>
          <w:szCs w:val="21"/>
          <w:lang w:eastAsia="zh-Hans"/>
        </w:rPr>
      </w:pPr>
      <w:r>
        <w:rPr>
          <w:rFonts w:ascii="宋体" w:hAnsi="宋体"/>
          <w:kern w:val="0"/>
          <w:szCs w:val="21"/>
          <w:lang w:eastAsia="zh-Hans"/>
        </w:rPr>
        <w:t>3.参数性质栏目按磋商文件有标注的“</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w:t>
      </w:r>
      <w:r>
        <w:rPr>
          <w:rFonts w:ascii="宋体" w:hAnsi="宋体" w:cs="Calibri"/>
          <w:kern w:val="0"/>
          <w:szCs w:val="21"/>
          <w:lang w:eastAsia="zh-Hans"/>
        </w:rPr>
        <w:t>”</w:t>
      </w:r>
      <w:r>
        <w:rPr>
          <w:rFonts w:ascii="宋体" w:hAnsi="宋体"/>
          <w:kern w:val="0"/>
          <w:szCs w:val="21"/>
          <w:lang w:eastAsia="zh-Hans"/>
        </w:rPr>
        <w:t>号条款进行填写，打“</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号条款为实质性条款，若有任何一条负偏离或不满足则导致</w:t>
      </w:r>
      <w:r>
        <w:rPr>
          <w:rFonts w:hint="eastAsia" w:ascii="宋体" w:hAnsi="宋体"/>
          <w:kern w:val="0"/>
          <w:szCs w:val="21"/>
          <w:lang w:eastAsia="zh-Hans"/>
        </w:rPr>
        <w:t>响应</w:t>
      </w:r>
      <w:r>
        <w:rPr>
          <w:rFonts w:ascii="宋体" w:hAnsi="宋体"/>
          <w:kern w:val="0"/>
          <w:szCs w:val="21"/>
          <w:lang w:eastAsia="zh-Hans"/>
        </w:rPr>
        <w:t>无效。打“▲</w:t>
      </w:r>
      <w:r>
        <w:rPr>
          <w:rFonts w:ascii="宋体" w:hAnsi="宋体" w:cs="Calibri"/>
          <w:kern w:val="0"/>
          <w:szCs w:val="21"/>
          <w:lang w:eastAsia="zh-Hans"/>
        </w:rPr>
        <w:t>”</w:t>
      </w:r>
      <w:r>
        <w:rPr>
          <w:rFonts w:ascii="宋体" w:hAnsi="宋体"/>
          <w:kern w:val="0"/>
          <w:szCs w:val="21"/>
          <w:lang w:eastAsia="zh-Hans"/>
        </w:rPr>
        <w:t>号条款为重要技术参数（如有），若有部分“▲</w:t>
      </w:r>
      <w:r>
        <w:rPr>
          <w:rFonts w:ascii="宋体" w:hAnsi="宋体" w:cs="Calibri"/>
          <w:kern w:val="0"/>
          <w:szCs w:val="21"/>
          <w:lang w:eastAsia="zh-Hans"/>
        </w:rPr>
        <w:t>”</w:t>
      </w:r>
      <w:r>
        <w:rPr>
          <w:rFonts w:ascii="宋体" w:hAnsi="宋体"/>
          <w:kern w:val="0"/>
          <w:szCs w:val="21"/>
          <w:lang w:eastAsia="zh-Hans"/>
        </w:rPr>
        <w:t>条款未响应或不满足，将根据评审要求影响其得分，但不作为无效</w:t>
      </w:r>
      <w:r>
        <w:rPr>
          <w:rFonts w:hint="eastAsia" w:ascii="宋体" w:hAnsi="宋体"/>
          <w:kern w:val="0"/>
          <w:szCs w:val="21"/>
          <w:lang w:eastAsia="zh-Hans"/>
        </w:rPr>
        <w:t>响应</w:t>
      </w:r>
      <w:r>
        <w:rPr>
          <w:rFonts w:ascii="宋体" w:hAnsi="宋体"/>
          <w:kern w:val="0"/>
          <w:szCs w:val="21"/>
          <w:lang w:eastAsia="zh-Hans"/>
        </w:rPr>
        <w:t>条款。</w:t>
      </w:r>
    </w:p>
    <w:p w14:paraId="0A7F51B4">
      <w:pPr>
        <w:widowControl/>
        <w:jc w:val="left"/>
        <w:rPr>
          <w:rFonts w:ascii="宋体" w:hAnsi="宋体"/>
          <w:kern w:val="0"/>
          <w:szCs w:val="21"/>
          <w:lang w:eastAsia="zh-Hans"/>
        </w:rPr>
      </w:pPr>
      <w:r>
        <w:rPr>
          <w:rFonts w:ascii="宋体" w:hAnsi="宋体"/>
          <w:kern w:val="0"/>
          <w:szCs w:val="21"/>
          <w:lang w:eastAsia="zh-Hans"/>
        </w:rPr>
        <w:t>4.“是否偏离”项下应按下列规定填写：优于的，填写“正偏离”；符合的，填写“无偏离”；低于的，填写“负偏离”。</w:t>
      </w:r>
    </w:p>
    <w:p w14:paraId="516E1778">
      <w:pPr>
        <w:widowControl/>
        <w:jc w:val="left"/>
        <w:rPr>
          <w:kern w:val="0"/>
          <w:sz w:val="20"/>
          <w:szCs w:val="20"/>
          <w:lang w:eastAsia="zh-Hans"/>
        </w:rPr>
      </w:pPr>
      <w:r>
        <w:rPr>
          <w:rFonts w:ascii="宋体" w:hAnsi="宋体"/>
          <w:kern w:val="0"/>
          <w:szCs w:val="21"/>
          <w:lang w:eastAsia="zh-Hans"/>
        </w:rPr>
        <w:t>5.“备注”处可填写偏离情况的说明。</w:t>
      </w:r>
    </w:p>
    <w:p w14:paraId="07872F76">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683485AD">
      <w:pPr>
        <w:widowControl/>
        <w:jc w:val="left"/>
        <w:rPr>
          <w:kern w:val="0"/>
          <w:sz w:val="20"/>
          <w:szCs w:val="20"/>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2143F76A">
      <w:pPr>
        <w:rPr>
          <w:rFonts w:ascii="宋体" w:hAnsi="宋体"/>
          <w:b/>
          <w:bCs/>
          <w:sz w:val="24"/>
          <w:szCs w:val="28"/>
        </w:rPr>
      </w:pPr>
      <w:bookmarkStart w:id="69" w:name="_Toc169799802"/>
      <w:r>
        <w:rPr>
          <w:rFonts w:ascii="宋体" w:hAnsi="宋体"/>
          <w:b/>
          <w:bCs/>
          <w:sz w:val="24"/>
          <w:szCs w:val="28"/>
        </w:rPr>
        <w:br w:type="page"/>
      </w:r>
    </w:p>
    <w:p w14:paraId="28126855">
      <w:pPr>
        <w:pageBreakBefore/>
        <w:rPr>
          <w:kern w:val="0"/>
          <w:sz w:val="20"/>
          <w:szCs w:val="20"/>
          <w:lang w:eastAsia="zh-Hans"/>
        </w:rPr>
      </w:pPr>
      <w:r>
        <w:rPr>
          <w:rFonts w:ascii="宋体" w:hAnsi="宋体"/>
          <w:b/>
          <w:bCs/>
          <w:sz w:val="24"/>
          <w:szCs w:val="28"/>
        </w:rPr>
        <w:t>格式</w:t>
      </w:r>
      <w:r>
        <w:rPr>
          <w:rFonts w:hint="eastAsia" w:ascii="宋体" w:hAnsi="宋体"/>
          <w:b/>
          <w:bCs/>
          <w:sz w:val="24"/>
          <w:szCs w:val="28"/>
          <w:lang w:val="en-US" w:eastAsia="zh-CN"/>
        </w:rPr>
        <w:t>十八</w:t>
      </w:r>
      <w:r>
        <w:rPr>
          <w:rFonts w:ascii="宋体" w:hAnsi="宋体"/>
          <w:b/>
          <w:bCs/>
          <w:sz w:val="24"/>
          <w:szCs w:val="28"/>
        </w:rPr>
        <w:t>：</w:t>
      </w:r>
    </w:p>
    <w:p w14:paraId="6BD3F591">
      <w:pPr>
        <w:spacing w:before="312" w:beforeLines="100" w:after="312" w:afterLines="100"/>
        <w:jc w:val="center"/>
        <w:rPr>
          <w:rFonts w:hint="eastAsia" w:ascii="宋体" w:hAnsi="宋体" w:eastAsia="宋体" w:cs="宋体"/>
          <w:sz w:val="32"/>
          <w:szCs w:val="32"/>
        </w:rPr>
      </w:pPr>
      <w:r>
        <w:rPr>
          <w:rFonts w:hint="eastAsia" w:ascii="宋体" w:hAnsi="宋体" w:eastAsia="宋体" w:cs="宋体"/>
          <w:b/>
          <w:spacing w:val="20"/>
          <w:sz w:val="32"/>
          <w:szCs w:val="32"/>
        </w:rPr>
        <w:t>★号条款响应表</w:t>
      </w:r>
    </w:p>
    <w:tbl>
      <w:tblPr>
        <w:tblStyle w:val="2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3"/>
        <w:gridCol w:w="3238"/>
        <w:gridCol w:w="2008"/>
        <w:gridCol w:w="2008"/>
        <w:gridCol w:w="1295"/>
      </w:tblGrid>
      <w:tr w14:paraId="01954D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 w:hRule="atLeast"/>
          <w:jc w:val="center"/>
        </w:trPr>
        <w:tc>
          <w:tcPr>
            <w:tcW w:w="395" w:type="pct"/>
            <w:shd w:val="clear" w:color="auto" w:fill="auto"/>
            <w:vAlign w:val="center"/>
          </w:tcPr>
          <w:p w14:paraId="27B53DAE">
            <w:pPr>
              <w:spacing w:line="360" w:lineRule="auto"/>
              <w:jc w:val="center"/>
              <w:rPr>
                <w:rFonts w:hint="eastAsia" w:ascii="宋体" w:hAnsi="宋体" w:eastAsia="宋体" w:cs="宋体"/>
                <w:b/>
                <w:bCs/>
              </w:rPr>
            </w:pPr>
            <w:r>
              <w:rPr>
                <w:rFonts w:hint="eastAsia" w:ascii="宋体" w:hAnsi="宋体" w:eastAsia="宋体" w:cs="宋体"/>
                <w:b/>
                <w:bCs/>
              </w:rPr>
              <w:t>序号</w:t>
            </w:r>
          </w:p>
        </w:tc>
        <w:tc>
          <w:tcPr>
            <w:tcW w:w="1743" w:type="pct"/>
            <w:shd w:val="clear" w:color="auto" w:fill="auto"/>
            <w:vAlign w:val="center"/>
          </w:tcPr>
          <w:p w14:paraId="6F0C154C">
            <w:pPr>
              <w:spacing w:line="360" w:lineRule="auto"/>
              <w:jc w:val="center"/>
              <w:rPr>
                <w:rFonts w:hint="eastAsia" w:ascii="宋体" w:hAnsi="宋体" w:eastAsia="宋体" w:cs="宋体"/>
                <w:b/>
                <w:bCs/>
              </w:rPr>
            </w:pPr>
            <w:r>
              <w:rPr>
                <w:rFonts w:hint="eastAsia" w:ascii="宋体" w:hAnsi="宋体" w:eastAsia="宋体" w:cs="宋体"/>
                <w:b/>
                <w:bCs/>
              </w:rPr>
              <w:t>采购需求★号条款要求</w:t>
            </w:r>
          </w:p>
        </w:tc>
        <w:tc>
          <w:tcPr>
            <w:tcW w:w="1081" w:type="pct"/>
            <w:shd w:val="clear" w:color="auto" w:fill="auto"/>
            <w:vAlign w:val="center"/>
          </w:tcPr>
          <w:p w14:paraId="3D9A03B0">
            <w:pPr>
              <w:spacing w:line="360" w:lineRule="auto"/>
              <w:jc w:val="center"/>
              <w:rPr>
                <w:rFonts w:hint="eastAsia" w:ascii="宋体" w:hAnsi="宋体" w:eastAsia="宋体" w:cs="宋体"/>
                <w:b/>
                <w:bCs/>
              </w:rPr>
            </w:pPr>
            <w:r>
              <w:rPr>
                <w:rFonts w:hint="eastAsia" w:ascii="宋体" w:hAnsi="宋体" w:eastAsia="宋体" w:cs="宋体"/>
                <w:b/>
                <w:bCs/>
              </w:rPr>
              <w:t>供应商响应内容</w:t>
            </w:r>
          </w:p>
        </w:tc>
        <w:tc>
          <w:tcPr>
            <w:tcW w:w="1081" w:type="pct"/>
            <w:shd w:val="clear" w:color="auto" w:fill="auto"/>
            <w:vAlign w:val="center"/>
          </w:tcPr>
          <w:p w14:paraId="1A5FAFD4">
            <w:pPr>
              <w:spacing w:line="360" w:lineRule="auto"/>
              <w:jc w:val="center"/>
              <w:rPr>
                <w:rFonts w:hint="eastAsia" w:ascii="宋体" w:hAnsi="宋体" w:eastAsia="宋体" w:cs="宋体"/>
                <w:b/>
                <w:bCs/>
                <w:lang w:val="en-US" w:eastAsia="zh-CN"/>
              </w:rPr>
            </w:pPr>
            <w:r>
              <w:rPr>
                <w:rFonts w:hint="eastAsia" w:ascii="宋体" w:hAnsi="宋体" w:eastAsia="宋体" w:cs="宋体"/>
                <w:b/>
                <w:bCs/>
                <w:lang w:val="en-US" w:eastAsia="zh-CN"/>
              </w:rPr>
              <w:t>是否偏离</w:t>
            </w:r>
          </w:p>
        </w:tc>
        <w:tc>
          <w:tcPr>
            <w:tcW w:w="697" w:type="pct"/>
            <w:shd w:val="clear" w:color="auto" w:fill="auto"/>
            <w:vAlign w:val="center"/>
          </w:tcPr>
          <w:p w14:paraId="63E9209F">
            <w:pPr>
              <w:spacing w:line="360" w:lineRule="auto"/>
              <w:jc w:val="center"/>
              <w:rPr>
                <w:rFonts w:hint="eastAsia" w:ascii="宋体" w:hAnsi="宋体" w:eastAsia="宋体" w:cs="宋体"/>
                <w:b/>
                <w:bCs/>
              </w:rPr>
            </w:pPr>
            <w:r>
              <w:rPr>
                <w:rFonts w:hint="eastAsia" w:ascii="宋体" w:hAnsi="宋体" w:eastAsia="宋体" w:cs="宋体"/>
                <w:b/>
                <w:bCs/>
                <w:kern w:val="0"/>
                <w:szCs w:val="21"/>
                <w:lang w:eastAsia="zh-Hans"/>
              </w:rPr>
              <w:t>证明文件所在位置</w:t>
            </w:r>
          </w:p>
        </w:tc>
      </w:tr>
      <w:tr w14:paraId="0B7A6C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95" w:type="pct"/>
            <w:shd w:val="clear" w:color="auto" w:fill="auto"/>
            <w:vAlign w:val="center"/>
          </w:tcPr>
          <w:p w14:paraId="57DD3DF8">
            <w:pPr>
              <w:spacing w:line="360" w:lineRule="auto"/>
              <w:jc w:val="center"/>
              <w:rPr>
                <w:rFonts w:hint="eastAsia" w:ascii="宋体" w:hAnsi="宋体" w:eastAsia="宋体" w:cs="宋体"/>
                <w:b/>
                <w:bCs/>
              </w:rPr>
            </w:pPr>
            <w:r>
              <w:rPr>
                <w:rFonts w:hint="eastAsia" w:ascii="宋体" w:hAnsi="宋体" w:eastAsia="宋体" w:cs="宋体"/>
                <w:b/>
                <w:bCs/>
              </w:rPr>
              <w:t>1</w:t>
            </w:r>
          </w:p>
        </w:tc>
        <w:tc>
          <w:tcPr>
            <w:tcW w:w="1743" w:type="pct"/>
            <w:shd w:val="clear" w:color="auto" w:fill="auto"/>
          </w:tcPr>
          <w:p w14:paraId="5D9F3E3E">
            <w:pPr>
              <w:spacing w:line="360" w:lineRule="auto"/>
              <w:rPr>
                <w:rFonts w:hint="eastAsia" w:ascii="宋体" w:hAnsi="宋体" w:eastAsia="宋体" w:cs="宋体"/>
              </w:rPr>
            </w:pPr>
          </w:p>
        </w:tc>
        <w:tc>
          <w:tcPr>
            <w:tcW w:w="1081" w:type="pct"/>
            <w:shd w:val="clear" w:color="auto" w:fill="auto"/>
          </w:tcPr>
          <w:p w14:paraId="4123AC16">
            <w:pPr>
              <w:spacing w:line="360" w:lineRule="auto"/>
              <w:rPr>
                <w:rFonts w:hint="eastAsia" w:ascii="宋体" w:hAnsi="宋体" w:eastAsia="宋体" w:cs="宋体"/>
              </w:rPr>
            </w:pPr>
          </w:p>
        </w:tc>
        <w:tc>
          <w:tcPr>
            <w:tcW w:w="1081" w:type="pct"/>
            <w:shd w:val="clear" w:color="auto" w:fill="auto"/>
          </w:tcPr>
          <w:p w14:paraId="108DA07C">
            <w:pPr>
              <w:spacing w:line="360" w:lineRule="auto"/>
              <w:rPr>
                <w:rFonts w:hint="eastAsia" w:ascii="宋体" w:hAnsi="宋体" w:eastAsia="宋体" w:cs="宋体"/>
              </w:rPr>
            </w:pPr>
          </w:p>
        </w:tc>
        <w:tc>
          <w:tcPr>
            <w:tcW w:w="697" w:type="pct"/>
            <w:shd w:val="clear" w:color="auto" w:fill="auto"/>
          </w:tcPr>
          <w:p w14:paraId="24527C61">
            <w:pPr>
              <w:spacing w:line="360" w:lineRule="auto"/>
              <w:rPr>
                <w:rFonts w:hint="eastAsia" w:ascii="宋体" w:hAnsi="宋体" w:eastAsia="宋体" w:cs="宋体"/>
              </w:rPr>
            </w:pPr>
          </w:p>
        </w:tc>
      </w:tr>
      <w:tr w14:paraId="327A6B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95" w:type="pct"/>
            <w:shd w:val="clear" w:color="auto" w:fill="auto"/>
            <w:vAlign w:val="center"/>
          </w:tcPr>
          <w:p w14:paraId="7291291C">
            <w:pPr>
              <w:spacing w:line="360" w:lineRule="auto"/>
              <w:jc w:val="center"/>
              <w:rPr>
                <w:rFonts w:hint="eastAsia" w:ascii="宋体" w:hAnsi="宋体" w:eastAsia="宋体" w:cs="宋体"/>
                <w:b/>
                <w:bCs/>
              </w:rPr>
            </w:pPr>
            <w:r>
              <w:rPr>
                <w:rFonts w:hint="eastAsia" w:ascii="宋体" w:hAnsi="宋体" w:eastAsia="宋体" w:cs="宋体"/>
                <w:b/>
                <w:bCs/>
              </w:rPr>
              <w:t>2</w:t>
            </w:r>
          </w:p>
        </w:tc>
        <w:tc>
          <w:tcPr>
            <w:tcW w:w="1743" w:type="pct"/>
            <w:shd w:val="clear" w:color="auto" w:fill="auto"/>
          </w:tcPr>
          <w:p w14:paraId="45E2FBF3">
            <w:pPr>
              <w:spacing w:line="360" w:lineRule="auto"/>
              <w:rPr>
                <w:rFonts w:hint="eastAsia" w:ascii="宋体" w:hAnsi="宋体" w:eastAsia="宋体" w:cs="宋体"/>
              </w:rPr>
            </w:pPr>
          </w:p>
        </w:tc>
        <w:tc>
          <w:tcPr>
            <w:tcW w:w="1081" w:type="pct"/>
            <w:shd w:val="clear" w:color="auto" w:fill="auto"/>
          </w:tcPr>
          <w:p w14:paraId="2FE87EF5">
            <w:pPr>
              <w:spacing w:line="360" w:lineRule="auto"/>
              <w:rPr>
                <w:rFonts w:hint="eastAsia" w:ascii="宋体" w:hAnsi="宋体" w:eastAsia="宋体" w:cs="宋体"/>
              </w:rPr>
            </w:pPr>
          </w:p>
        </w:tc>
        <w:tc>
          <w:tcPr>
            <w:tcW w:w="1081" w:type="pct"/>
            <w:shd w:val="clear" w:color="auto" w:fill="auto"/>
          </w:tcPr>
          <w:p w14:paraId="055B4324">
            <w:pPr>
              <w:spacing w:line="360" w:lineRule="auto"/>
              <w:rPr>
                <w:rFonts w:hint="eastAsia" w:ascii="宋体" w:hAnsi="宋体" w:eastAsia="宋体" w:cs="宋体"/>
              </w:rPr>
            </w:pPr>
          </w:p>
        </w:tc>
        <w:tc>
          <w:tcPr>
            <w:tcW w:w="697" w:type="pct"/>
            <w:shd w:val="clear" w:color="auto" w:fill="auto"/>
          </w:tcPr>
          <w:p w14:paraId="192B7028">
            <w:pPr>
              <w:spacing w:line="360" w:lineRule="auto"/>
              <w:rPr>
                <w:rFonts w:hint="eastAsia" w:ascii="宋体" w:hAnsi="宋体" w:eastAsia="宋体" w:cs="宋体"/>
              </w:rPr>
            </w:pPr>
          </w:p>
        </w:tc>
      </w:tr>
      <w:tr w14:paraId="1DB0F7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95" w:type="pct"/>
            <w:shd w:val="clear" w:color="auto" w:fill="auto"/>
            <w:vAlign w:val="center"/>
          </w:tcPr>
          <w:p w14:paraId="1D70487E">
            <w:pPr>
              <w:spacing w:line="360" w:lineRule="auto"/>
              <w:jc w:val="center"/>
              <w:rPr>
                <w:rFonts w:hint="eastAsia" w:ascii="宋体" w:hAnsi="宋体" w:eastAsia="宋体" w:cs="宋体"/>
                <w:b/>
                <w:bCs/>
              </w:rPr>
            </w:pPr>
            <w:r>
              <w:rPr>
                <w:rFonts w:hint="eastAsia" w:ascii="宋体" w:hAnsi="宋体" w:eastAsia="宋体" w:cs="宋体"/>
                <w:b/>
                <w:bCs/>
              </w:rPr>
              <w:t>3</w:t>
            </w:r>
          </w:p>
        </w:tc>
        <w:tc>
          <w:tcPr>
            <w:tcW w:w="1743" w:type="pct"/>
            <w:shd w:val="clear" w:color="auto" w:fill="auto"/>
          </w:tcPr>
          <w:p w14:paraId="7799DAFE">
            <w:pPr>
              <w:spacing w:line="360" w:lineRule="auto"/>
              <w:rPr>
                <w:rFonts w:hint="eastAsia" w:ascii="宋体" w:hAnsi="宋体" w:eastAsia="宋体" w:cs="宋体"/>
              </w:rPr>
            </w:pPr>
          </w:p>
        </w:tc>
        <w:tc>
          <w:tcPr>
            <w:tcW w:w="1081" w:type="pct"/>
            <w:shd w:val="clear" w:color="auto" w:fill="auto"/>
          </w:tcPr>
          <w:p w14:paraId="64733E94">
            <w:pPr>
              <w:spacing w:line="360" w:lineRule="auto"/>
              <w:rPr>
                <w:rFonts w:hint="eastAsia" w:ascii="宋体" w:hAnsi="宋体" w:eastAsia="宋体" w:cs="宋体"/>
              </w:rPr>
            </w:pPr>
          </w:p>
        </w:tc>
        <w:tc>
          <w:tcPr>
            <w:tcW w:w="1081" w:type="pct"/>
            <w:shd w:val="clear" w:color="auto" w:fill="auto"/>
          </w:tcPr>
          <w:p w14:paraId="34349ACB">
            <w:pPr>
              <w:spacing w:line="360" w:lineRule="auto"/>
              <w:rPr>
                <w:rFonts w:hint="eastAsia" w:ascii="宋体" w:hAnsi="宋体" w:eastAsia="宋体" w:cs="宋体"/>
              </w:rPr>
            </w:pPr>
          </w:p>
        </w:tc>
        <w:tc>
          <w:tcPr>
            <w:tcW w:w="697" w:type="pct"/>
            <w:shd w:val="clear" w:color="auto" w:fill="auto"/>
          </w:tcPr>
          <w:p w14:paraId="61232E38">
            <w:pPr>
              <w:spacing w:line="360" w:lineRule="auto"/>
              <w:rPr>
                <w:rFonts w:hint="eastAsia" w:ascii="宋体" w:hAnsi="宋体" w:eastAsia="宋体" w:cs="宋体"/>
              </w:rPr>
            </w:pPr>
          </w:p>
        </w:tc>
      </w:tr>
      <w:tr w14:paraId="36E06B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95" w:type="pct"/>
            <w:shd w:val="clear" w:color="auto" w:fill="auto"/>
            <w:vAlign w:val="center"/>
          </w:tcPr>
          <w:p w14:paraId="290D3B51">
            <w:pPr>
              <w:spacing w:line="360" w:lineRule="auto"/>
              <w:jc w:val="center"/>
              <w:rPr>
                <w:rFonts w:hint="eastAsia" w:ascii="宋体" w:hAnsi="宋体" w:eastAsia="宋体" w:cs="宋体"/>
                <w:b/>
                <w:bCs/>
              </w:rPr>
            </w:pPr>
            <w:r>
              <w:rPr>
                <w:rFonts w:hint="eastAsia" w:ascii="宋体" w:hAnsi="宋体" w:eastAsia="宋体" w:cs="宋体"/>
                <w:b/>
                <w:bCs/>
              </w:rPr>
              <w:t>4</w:t>
            </w:r>
          </w:p>
        </w:tc>
        <w:tc>
          <w:tcPr>
            <w:tcW w:w="1743" w:type="pct"/>
            <w:shd w:val="clear" w:color="auto" w:fill="auto"/>
          </w:tcPr>
          <w:p w14:paraId="7BA9582E">
            <w:pPr>
              <w:spacing w:line="360" w:lineRule="auto"/>
              <w:rPr>
                <w:rFonts w:hint="eastAsia" w:ascii="宋体" w:hAnsi="宋体" w:eastAsia="宋体" w:cs="宋体"/>
              </w:rPr>
            </w:pPr>
          </w:p>
        </w:tc>
        <w:tc>
          <w:tcPr>
            <w:tcW w:w="1081" w:type="pct"/>
            <w:shd w:val="clear" w:color="auto" w:fill="auto"/>
          </w:tcPr>
          <w:p w14:paraId="2AA8E109">
            <w:pPr>
              <w:spacing w:line="360" w:lineRule="auto"/>
              <w:rPr>
                <w:rFonts w:hint="eastAsia" w:ascii="宋体" w:hAnsi="宋体" w:eastAsia="宋体" w:cs="宋体"/>
              </w:rPr>
            </w:pPr>
          </w:p>
        </w:tc>
        <w:tc>
          <w:tcPr>
            <w:tcW w:w="1081" w:type="pct"/>
            <w:shd w:val="clear" w:color="auto" w:fill="auto"/>
          </w:tcPr>
          <w:p w14:paraId="2BCDE7B8">
            <w:pPr>
              <w:spacing w:line="360" w:lineRule="auto"/>
              <w:rPr>
                <w:rFonts w:hint="eastAsia" w:ascii="宋体" w:hAnsi="宋体" w:eastAsia="宋体" w:cs="宋体"/>
              </w:rPr>
            </w:pPr>
          </w:p>
        </w:tc>
        <w:tc>
          <w:tcPr>
            <w:tcW w:w="697" w:type="pct"/>
            <w:shd w:val="clear" w:color="auto" w:fill="auto"/>
          </w:tcPr>
          <w:p w14:paraId="153F4255">
            <w:pPr>
              <w:spacing w:line="360" w:lineRule="auto"/>
              <w:rPr>
                <w:rFonts w:hint="eastAsia" w:ascii="宋体" w:hAnsi="宋体" w:eastAsia="宋体" w:cs="宋体"/>
              </w:rPr>
            </w:pPr>
          </w:p>
        </w:tc>
      </w:tr>
      <w:tr w14:paraId="723DDC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95" w:type="pct"/>
            <w:shd w:val="clear" w:color="auto" w:fill="auto"/>
            <w:vAlign w:val="center"/>
          </w:tcPr>
          <w:p w14:paraId="5A79B570">
            <w:pPr>
              <w:spacing w:line="360" w:lineRule="auto"/>
              <w:jc w:val="center"/>
              <w:rPr>
                <w:rFonts w:hint="eastAsia" w:ascii="宋体" w:hAnsi="宋体" w:eastAsia="宋体" w:cs="宋体"/>
                <w:b/>
                <w:bCs/>
              </w:rPr>
            </w:pPr>
            <w:r>
              <w:rPr>
                <w:rFonts w:hint="eastAsia" w:ascii="宋体" w:hAnsi="宋体" w:eastAsia="宋体" w:cs="宋体"/>
                <w:b/>
                <w:bCs/>
              </w:rPr>
              <w:t>…</w:t>
            </w:r>
          </w:p>
        </w:tc>
        <w:tc>
          <w:tcPr>
            <w:tcW w:w="1743" w:type="pct"/>
            <w:shd w:val="clear" w:color="auto" w:fill="auto"/>
          </w:tcPr>
          <w:p w14:paraId="0A32603C">
            <w:pPr>
              <w:spacing w:line="360" w:lineRule="auto"/>
              <w:rPr>
                <w:rFonts w:hint="eastAsia" w:ascii="宋体" w:hAnsi="宋体" w:eastAsia="宋体" w:cs="宋体"/>
              </w:rPr>
            </w:pPr>
          </w:p>
        </w:tc>
        <w:tc>
          <w:tcPr>
            <w:tcW w:w="1081" w:type="pct"/>
            <w:shd w:val="clear" w:color="auto" w:fill="auto"/>
          </w:tcPr>
          <w:p w14:paraId="49A28968">
            <w:pPr>
              <w:spacing w:line="360" w:lineRule="auto"/>
              <w:rPr>
                <w:rFonts w:hint="eastAsia" w:ascii="宋体" w:hAnsi="宋体" w:eastAsia="宋体" w:cs="宋体"/>
              </w:rPr>
            </w:pPr>
          </w:p>
        </w:tc>
        <w:tc>
          <w:tcPr>
            <w:tcW w:w="1081" w:type="pct"/>
            <w:shd w:val="clear" w:color="auto" w:fill="auto"/>
          </w:tcPr>
          <w:p w14:paraId="7B7E29AD">
            <w:pPr>
              <w:spacing w:line="360" w:lineRule="auto"/>
              <w:rPr>
                <w:rFonts w:hint="eastAsia" w:ascii="宋体" w:hAnsi="宋体" w:eastAsia="宋体" w:cs="宋体"/>
              </w:rPr>
            </w:pPr>
          </w:p>
        </w:tc>
        <w:tc>
          <w:tcPr>
            <w:tcW w:w="697" w:type="pct"/>
            <w:shd w:val="clear" w:color="auto" w:fill="auto"/>
          </w:tcPr>
          <w:p w14:paraId="3211DC51">
            <w:pPr>
              <w:spacing w:line="360" w:lineRule="auto"/>
              <w:rPr>
                <w:rFonts w:hint="eastAsia" w:ascii="宋体" w:hAnsi="宋体" w:eastAsia="宋体" w:cs="宋体"/>
              </w:rPr>
            </w:pPr>
          </w:p>
        </w:tc>
      </w:tr>
    </w:tbl>
    <w:p w14:paraId="4A47BD1A">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rPr>
      </w:pPr>
      <w:r>
        <w:rPr>
          <w:rFonts w:hint="eastAsia" w:ascii="宋体" w:hAnsi="宋体" w:cs="宋体"/>
          <w:lang w:val="en-US" w:eastAsia="zh-CN"/>
        </w:rPr>
        <w:t>说</w:t>
      </w:r>
      <w:r>
        <w:rPr>
          <w:rFonts w:hint="eastAsia" w:ascii="宋体" w:hAnsi="宋体" w:eastAsia="宋体" w:cs="宋体"/>
        </w:rPr>
        <w:t>明：</w:t>
      </w:r>
    </w:p>
    <w:p w14:paraId="3D2E69C9">
      <w:pPr>
        <w:pStyle w:val="32"/>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textAlignment w:val="auto"/>
        <w:rPr>
          <w:rFonts w:hint="eastAsia" w:ascii="宋体" w:hAnsi="宋体" w:eastAsia="宋体" w:cs="宋体"/>
        </w:rPr>
      </w:pPr>
      <w:r>
        <w:rPr>
          <w:rFonts w:hint="eastAsia" w:ascii="宋体" w:hAnsi="宋体" w:cs="宋体"/>
          <w:lang w:val="en-US" w:eastAsia="zh-CN"/>
        </w:rPr>
        <w:t>1.</w:t>
      </w:r>
      <w:r>
        <w:rPr>
          <w:rFonts w:hint="eastAsia" w:ascii="宋体" w:hAnsi="宋体" w:eastAsia="宋体" w:cs="宋体"/>
        </w:rPr>
        <w:t>响应供应商必须对应磋商文件</w:t>
      </w:r>
      <w:r>
        <w:rPr>
          <w:rFonts w:hint="eastAsia" w:ascii="宋体" w:hAnsi="宋体" w:eastAsia="宋体" w:cs="宋体"/>
          <w:b/>
          <w:bCs/>
        </w:rPr>
        <w:t>“采购需求”</w:t>
      </w:r>
      <w:r>
        <w:rPr>
          <w:rFonts w:hint="eastAsia" w:ascii="宋体" w:hAnsi="宋体" w:eastAsia="宋体" w:cs="宋体"/>
        </w:rPr>
        <w:t>中的实质性条款(即★号条款)逐条应答并按要求填写表格；</w:t>
      </w:r>
    </w:p>
    <w:p w14:paraId="389D079B">
      <w:pPr>
        <w:pStyle w:val="32"/>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textAlignment w:val="auto"/>
        <w:rPr>
          <w:rFonts w:hint="eastAsia" w:ascii="宋体" w:hAnsi="宋体" w:eastAsia="宋体" w:cs="宋体"/>
        </w:rPr>
      </w:pPr>
      <w:r>
        <w:rPr>
          <w:rFonts w:hint="eastAsia" w:ascii="宋体" w:hAnsi="宋体" w:cs="宋体"/>
          <w:lang w:val="en-US" w:eastAsia="zh-CN"/>
        </w:rPr>
        <w:t>2.</w:t>
      </w:r>
      <w:r>
        <w:rPr>
          <w:rFonts w:hint="eastAsia" w:ascii="宋体" w:hAnsi="宋体" w:eastAsia="宋体" w:cs="宋体"/>
        </w:rPr>
        <w:t>若磋商文件</w:t>
      </w:r>
      <w:r>
        <w:rPr>
          <w:rFonts w:hint="eastAsia" w:ascii="宋体" w:hAnsi="宋体" w:eastAsia="宋体" w:cs="宋体"/>
          <w:b/>
          <w:bCs/>
        </w:rPr>
        <w:t>“采购需求”</w:t>
      </w:r>
      <w:r>
        <w:rPr>
          <w:rFonts w:hint="eastAsia" w:ascii="宋体" w:hAnsi="宋体" w:eastAsia="宋体" w:cs="宋体"/>
        </w:rPr>
        <w:t>中的实质性条款中规定须提交相关证明文件的，须按要求提供，并作为附件附于表格后。未按要求提供或未提供完整的，视为负偏离处理。</w:t>
      </w:r>
    </w:p>
    <w:p w14:paraId="7B399900">
      <w:pPr>
        <w:spacing w:line="360" w:lineRule="auto"/>
        <w:rPr>
          <w:rFonts w:hint="eastAsia" w:ascii="宋体" w:hAnsi="宋体" w:eastAsia="宋体" w:cs="宋体"/>
          <w:szCs w:val="21"/>
        </w:rPr>
      </w:pPr>
    </w:p>
    <w:p w14:paraId="6BAF9114">
      <w:pPr>
        <w:spacing w:line="360" w:lineRule="auto"/>
        <w:rPr>
          <w:rFonts w:hint="eastAsia" w:ascii="宋体" w:hAnsi="宋体" w:eastAsia="宋体" w:cs="宋体"/>
          <w:szCs w:val="21"/>
        </w:rPr>
      </w:pPr>
    </w:p>
    <w:p w14:paraId="495DA4AD">
      <w:pPr>
        <w:spacing w:line="360" w:lineRule="auto"/>
        <w:rPr>
          <w:rFonts w:hint="eastAsia" w:ascii="宋体" w:hAnsi="宋体" w:eastAsia="宋体" w:cs="宋体"/>
          <w:szCs w:val="21"/>
        </w:rPr>
      </w:pPr>
    </w:p>
    <w:p w14:paraId="54F599DC">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2F673520">
      <w:pPr>
        <w:widowControl/>
        <w:jc w:val="left"/>
        <w:rPr>
          <w:kern w:val="0"/>
          <w:sz w:val="20"/>
          <w:szCs w:val="20"/>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7413BD1A">
      <w:pPr>
        <w:rPr>
          <w:rFonts w:hint="eastAsia" w:ascii="宋体" w:hAnsi="宋体" w:eastAsia="宋体" w:cs="宋体"/>
          <w:b/>
          <w:bCs/>
          <w:sz w:val="24"/>
          <w:szCs w:val="28"/>
        </w:rPr>
      </w:pPr>
      <w:r>
        <w:rPr>
          <w:rFonts w:hint="eastAsia" w:ascii="宋体" w:hAnsi="宋体" w:eastAsia="宋体" w:cs="宋体"/>
          <w:b/>
          <w:bCs/>
          <w:sz w:val="24"/>
          <w:szCs w:val="28"/>
        </w:rPr>
        <w:br w:type="page"/>
      </w:r>
    </w:p>
    <w:p w14:paraId="41F92673">
      <w:pPr>
        <w:pageBreakBefore/>
        <w:rPr>
          <w:kern w:val="0"/>
          <w:sz w:val="20"/>
          <w:szCs w:val="20"/>
          <w:lang w:eastAsia="zh-Hans"/>
        </w:rPr>
      </w:pPr>
      <w:r>
        <w:rPr>
          <w:rFonts w:ascii="宋体" w:hAnsi="宋体"/>
          <w:b/>
          <w:bCs/>
          <w:sz w:val="24"/>
          <w:szCs w:val="28"/>
        </w:rPr>
        <w:t>格式</w:t>
      </w:r>
      <w:r>
        <w:rPr>
          <w:rFonts w:hint="eastAsia" w:ascii="宋体" w:hAnsi="宋体"/>
          <w:b/>
          <w:bCs/>
          <w:sz w:val="24"/>
          <w:szCs w:val="28"/>
          <w:lang w:val="en-US" w:eastAsia="zh-CN"/>
        </w:rPr>
        <w:t>十九</w:t>
      </w:r>
      <w:r>
        <w:rPr>
          <w:rFonts w:ascii="宋体" w:hAnsi="宋体"/>
          <w:b/>
          <w:bCs/>
          <w:sz w:val="24"/>
          <w:szCs w:val="28"/>
        </w:rPr>
        <w:t>：</w:t>
      </w:r>
      <w:bookmarkEnd w:id="69"/>
    </w:p>
    <w:p w14:paraId="0E44D323">
      <w:pPr>
        <w:widowControl/>
        <w:jc w:val="left"/>
        <w:rPr>
          <w:kern w:val="0"/>
          <w:szCs w:val="21"/>
          <w:lang w:eastAsia="zh-Hans"/>
        </w:rPr>
      </w:pPr>
      <w:r>
        <w:rPr>
          <w:kern w:val="0"/>
          <w:szCs w:val="21"/>
          <w:lang w:eastAsia="zh-Hans"/>
        </w:rPr>
        <w:t>（以下格式文件由供应商根据需要选用）</w:t>
      </w:r>
    </w:p>
    <w:p w14:paraId="01649287">
      <w:pPr>
        <w:widowControl/>
        <w:spacing w:before="156" w:beforeLines="50" w:after="312" w:afterLines="100"/>
        <w:jc w:val="center"/>
        <w:outlineLvl w:val="3"/>
        <w:rPr>
          <w:kern w:val="0"/>
          <w:sz w:val="20"/>
          <w:szCs w:val="20"/>
          <w:lang w:eastAsia="zh-Hans"/>
        </w:rPr>
      </w:pPr>
      <w:r>
        <w:rPr>
          <w:b/>
          <w:kern w:val="0"/>
          <w:sz w:val="32"/>
          <w:lang w:eastAsia="zh-Hans"/>
        </w:rPr>
        <w:t>各类证明材料</w:t>
      </w:r>
    </w:p>
    <w:p w14:paraId="0A55E9FC">
      <w:pPr>
        <w:widowControl/>
        <w:jc w:val="left"/>
        <w:rPr>
          <w:rFonts w:ascii="宋体" w:hAnsi="宋体"/>
          <w:kern w:val="0"/>
          <w:szCs w:val="21"/>
          <w:lang w:eastAsia="zh-Hans"/>
        </w:rPr>
      </w:pPr>
      <w:r>
        <w:rPr>
          <w:rFonts w:ascii="宋体" w:hAnsi="宋体"/>
          <w:kern w:val="0"/>
          <w:szCs w:val="21"/>
          <w:lang w:eastAsia="zh-Hans"/>
        </w:rPr>
        <w:t>1.磋商文件要求提供的其他资料。</w:t>
      </w:r>
    </w:p>
    <w:p w14:paraId="1CFE3115">
      <w:pPr>
        <w:widowControl/>
        <w:jc w:val="left"/>
        <w:rPr>
          <w:rFonts w:ascii="宋体" w:hAnsi="宋体"/>
          <w:kern w:val="0"/>
          <w:szCs w:val="21"/>
          <w:lang w:eastAsia="zh-Hans"/>
        </w:rPr>
      </w:pPr>
      <w:r>
        <w:rPr>
          <w:rFonts w:ascii="宋体" w:hAnsi="宋体"/>
          <w:kern w:val="0"/>
          <w:szCs w:val="21"/>
          <w:lang w:eastAsia="zh-Hans"/>
        </w:rPr>
        <w:t>2.供应商认为需提供的其他资料。</w:t>
      </w:r>
    </w:p>
    <w:p w14:paraId="5EADAB03">
      <w:pPr>
        <w:widowControl/>
        <w:jc w:val="left"/>
        <w:rPr>
          <w:kern w:val="0"/>
          <w:sz w:val="20"/>
          <w:szCs w:val="20"/>
          <w:lang w:eastAsia="zh-Hans"/>
        </w:rPr>
      </w:pPr>
    </w:p>
    <w:p w14:paraId="47867302">
      <w:pPr>
        <w:pageBreakBefore/>
        <w:rPr>
          <w:kern w:val="0"/>
          <w:sz w:val="20"/>
          <w:szCs w:val="20"/>
          <w:lang w:eastAsia="zh-Hans"/>
        </w:rPr>
      </w:pPr>
      <w:bookmarkStart w:id="70" w:name="_Toc169799803"/>
      <w:r>
        <w:rPr>
          <w:rFonts w:ascii="宋体" w:hAnsi="宋体"/>
          <w:b/>
          <w:bCs/>
          <w:sz w:val="24"/>
          <w:szCs w:val="28"/>
        </w:rPr>
        <w:t>格式二十：</w:t>
      </w:r>
      <w:bookmarkEnd w:id="70"/>
    </w:p>
    <w:p w14:paraId="0BF6FEE1">
      <w:pPr>
        <w:widowControl/>
        <w:jc w:val="center"/>
        <w:outlineLvl w:val="3"/>
        <w:rPr>
          <w:kern w:val="0"/>
          <w:sz w:val="20"/>
          <w:szCs w:val="20"/>
          <w:lang w:eastAsia="zh-Hans"/>
        </w:rPr>
      </w:pPr>
      <w:r>
        <w:rPr>
          <w:b/>
          <w:kern w:val="0"/>
          <w:sz w:val="32"/>
          <w:lang w:eastAsia="zh-Hans"/>
        </w:rPr>
        <w:t>采购代理服务费支付承诺书</w:t>
      </w:r>
    </w:p>
    <w:p w14:paraId="1D9CA77A">
      <w:pPr>
        <w:widowControl/>
        <w:spacing w:before="156" w:beforeLines="50" w:after="156" w:afterLines="50"/>
        <w:jc w:val="left"/>
        <w:rPr>
          <w:rFonts w:ascii="宋体" w:hAnsi="宋体"/>
          <w:b/>
          <w:bCs/>
          <w:kern w:val="0"/>
          <w:szCs w:val="21"/>
        </w:rPr>
      </w:pPr>
      <w:r>
        <w:rPr>
          <w:rFonts w:hint="eastAsia" w:ascii="宋体" w:hAnsi="宋体"/>
          <w:b/>
          <w:bCs/>
          <w:kern w:val="0"/>
          <w:szCs w:val="21"/>
          <w:lang w:eastAsia="zh-CN"/>
        </w:rPr>
        <w:t>广东智汇城市招标采购有限公司东莞分公司</w:t>
      </w:r>
      <w:r>
        <w:rPr>
          <w:rFonts w:hint="eastAsia" w:ascii="宋体" w:hAnsi="宋体"/>
          <w:b/>
          <w:bCs/>
          <w:kern w:val="0"/>
          <w:szCs w:val="21"/>
          <w:lang w:eastAsia="zh-Hans"/>
        </w:rPr>
        <w:t>：</w:t>
      </w:r>
    </w:p>
    <w:p w14:paraId="1DD1AD78">
      <w:pPr>
        <w:widowControl/>
        <w:snapToGrid w:val="0"/>
        <w:spacing w:before="312" w:beforeLines="100"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如果我方在贵采购代理机构组织的</w:t>
      </w:r>
      <w:r>
        <w:rPr>
          <w:rFonts w:hint="eastAsia" w:ascii="宋体" w:hAnsi="宋体"/>
          <w:kern w:val="0"/>
          <w:szCs w:val="21"/>
          <w:u w:val="single"/>
        </w:rPr>
        <w:t xml:space="preserve"> </w:t>
      </w:r>
      <w:r>
        <w:rPr>
          <w:rFonts w:hint="eastAsia" w:ascii="宋体" w:hAnsi="宋体"/>
          <w:kern w:val="0"/>
          <w:szCs w:val="21"/>
          <w:u w:val="single"/>
          <w:lang w:eastAsia="zh-Hans"/>
        </w:rPr>
        <w:t>（采购项目名称）</w:t>
      </w:r>
      <w:r>
        <w:rPr>
          <w:rFonts w:hint="eastAsia" w:ascii="宋体" w:hAnsi="宋体"/>
          <w:kern w:val="0"/>
          <w:szCs w:val="21"/>
          <w:u w:val="single"/>
        </w:rPr>
        <w:t>、（项目编号：   ）</w:t>
      </w:r>
      <w:r>
        <w:rPr>
          <w:rFonts w:ascii="宋体" w:hAnsi="宋体"/>
          <w:kern w:val="0"/>
          <w:szCs w:val="21"/>
          <w:lang w:eastAsia="zh-Hans"/>
        </w:rPr>
        <w:t>磋商中获成交，我方保证在收取《成交通知书》时，按磋商文件对代理服务费支付方式的约定，承担本项目代理服务费。</w:t>
      </w:r>
    </w:p>
    <w:p w14:paraId="19A661EA">
      <w:pPr>
        <w:widowControl/>
        <w:snapToGrid w:val="0"/>
        <w:spacing w:line="360" w:lineRule="auto"/>
        <w:contextualSpacing/>
        <w:jc w:val="left"/>
        <w:rPr>
          <w:rFonts w:ascii="宋体" w:hAnsi="宋体"/>
          <w:kern w:val="0"/>
          <w:szCs w:val="21"/>
        </w:rPr>
      </w:pPr>
    </w:p>
    <w:p w14:paraId="0FF88646">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特此承诺</w:t>
      </w:r>
      <w:r>
        <w:rPr>
          <w:rFonts w:hint="eastAsia" w:ascii="宋体" w:hAnsi="宋体"/>
          <w:kern w:val="0"/>
          <w:szCs w:val="21"/>
          <w:lang w:eastAsia="zh-Hans"/>
        </w:rPr>
        <w:t>。</w:t>
      </w:r>
    </w:p>
    <w:p w14:paraId="1D6CA126">
      <w:pPr>
        <w:widowControl/>
        <w:snapToGrid w:val="0"/>
        <w:spacing w:before="468" w:beforeLines="150" w:line="360" w:lineRule="auto"/>
        <w:ind w:firstLine="3542" w:firstLineChars="1687"/>
        <w:contextualSpacing/>
        <w:jc w:val="left"/>
        <w:rPr>
          <w:rFonts w:ascii="宋体" w:hAnsi="宋体"/>
          <w:kern w:val="0"/>
          <w:szCs w:val="21"/>
        </w:rPr>
      </w:pPr>
    </w:p>
    <w:p w14:paraId="4C43EF50">
      <w:pPr>
        <w:widowControl/>
        <w:snapToGrid w:val="0"/>
        <w:spacing w:before="468" w:beforeLines="150" w:line="360" w:lineRule="auto"/>
        <w:ind w:firstLine="3542" w:firstLineChars="1687"/>
        <w:contextualSpacing/>
        <w:jc w:val="left"/>
        <w:rPr>
          <w:rFonts w:ascii="宋体" w:hAnsi="宋体"/>
          <w:kern w:val="0"/>
          <w:szCs w:val="21"/>
          <w:lang w:eastAsia="zh-Hans"/>
        </w:rPr>
      </w:pPr>
      <w:r>
        <w:rPr>
          <w:rFonts w:ascii="宋体" w:hAnsi="宋体"/>
          <w:kern w:val="0"/>
          <w:szCs w:val="21"/>
          <w:lang w:eastAsia="zh-Hans"/>
        </w:rPr>
        <w:t>供应商名称（公章）</w:t>
      </w:r>
      <w:r>
        <w:rPr>
          <w:rFonts w:hint="eastAsia" w:ascii="宋体" w:hAnsi="宋体"/>
          <w:kern w:val="0"/>
          <w:szCs w:val="21"/>
          <w:lang w:eastAsia="zh-Hans"/>
        </w:rPr>
        <w:t>：</w:t>
      </w:r>
    </w:p>
    <w:p w14:paraId="6540BFA1">
      <w:pPr>
        <w:widowControl/>
        <w:snapToGrid w:val="0"/>
        <w:spacing w:line="360" w:lineRule="auto"/>
        <w:ind w:firstLine="3542" w:firstLineChars="1687"/>
        <w:contextualSpacing/>
        <w:jc w:val="left"/>
        <w:rPr>
          <w:rFonts w:ascii="宋体" w:hAnsi="宋体"/>
          <w:kern w:val="0"/>
          <w:szCs w:val="21"/>
          <w:lang w:eastAsia="zh-Hans"/>
        </w:rPr>
      </w:pPr>
      <w:r>
        <w:rPr>
          <w:rFonts w:ascii="宋体" w:hAnsi="宋体"/>
          <w:kern w:val="0"/>
          <w:szCs w:val="21"/>
          <w:lang w:eastAsia="zh-Hans"/>
        </w:rPr>
        <w:t>供应商地址：</w:t>
      </w:r>
    </w:p>
    <w:p w14:paraId="00046F17">
      <w:pPr>
        <w:widowControl/>
        <w:snapToGrid w:val="0"/>
        <w:spacing w:line="360" w:lineRule="auto"/>
        <w:ind w:firstLine="3542" w:firstLineChars="1687"/>
        <w:contextualSpacing/>
        <w:jc w:val="left"/>
        <w:rPr>
          <w:rFonts w:ascii="宋体" w:hAnsi="宋体"/>
          <w:kern w:val="0"/>
          <w:szCs w:val="21"/>
          <w:lang w:eastAsia="zh-Hans"/>
        </w:rPr>
      </w:pPr>
      <w:r>
        <w:rPr>
          <w:rFonts w:ascii="宋体" w:hAnsi="宋体"/>
          <w:kern w:val="0"/>
          <w:szCs w:val="21"/>
          <w:lang w:eastAsia="zh-Hans"/>
        </w:rPr>
        <w:t>供应商授权代表（签字或盖</w:t>
      </w:r>
      <w:r>
        <w:rPr>
          <w:rFonts w:hint="eastAsia" w:ascii="宋体" w:hAnsi="宋体"/>
          <w:kern w:val="0"/>
          <w:szCs w:val="21"/>
          <w:lang w:eastAsia="zh-Hans"/>
        </w:rPr>
        <w:t>私</w:t>
      </w:r>
      <w:r>
        <w:rPr>
          <w:rFonts w:ascii="宋体" w:hAnsi="宋体"/>
          <w:kern w:val="0"/>
          <w:szCs w:val="21"/>
          <w:lang w:eastAsia="zh-Hans"/>
        </w:rPr>
        <w:t>章）：</w:t>
      </w:r>
    </w:p>
    <w:p w14:paraId="4526728A">
      <w:pPr>
        <w:widowControl/>
        <w:snapToGrid w:val="0"/>
        <w:spacing w:line="360" w:lineRule="auto"/>
        <w:ind w:firstLine="3542" w:firstLineChars="1687"/>
        <w:contextualSpacing/>
        <w:jc w:val="left"/>
        <w:rPr>
          <w:rFonts w:ascii="宋体" w:hAnsi="宋体"/>
          <w:kern w:val="0"/>
          <w:szCs w:val="21"/>
        </w:rPr>
      </w:pPr>
      <w:r>
        <w:rPr>
          <w:rFonts w:ascii="宋体" w:hAnsi="宋体"/>
          <w:kern w:val="0"/>
          <w:szCs w:val="21"/>
          <w:lang w:eastAsia="zh-Hans"/>
        </w:rPr>
        <w:t>电 话：</w:t>
      </w:r>
    </w:p>
    <w:p w14:paraId="6F04DFEA">
      <w:pPr>
        <w:widowControl/>
        <w:snapToGrid w:val="0"/>
        <w:spacing w:line="360" w:lineRule="auto"/>
        <w:ind w:firstLine="3542" w:firstLineChars="1687"/>
        <w:contextualSpacing/>
        <w:jc w:val="left"/>
        <w:rPr>
          <w:kern w:val="0"/>
          <w:sz w:val="20"/>
          <w:szCs w:val="20"/>
        </w:rPr>
      </w:pPr>
      <w:r>
        <w:rPr>
          <w:rFonts w:ascii="宋体" w:hAnsi="宋体"/>
          <w:kern w:val="0"/>
          <w:szCs w:val="21"/>
          <w:lang w:eastAsia="zh-Hans"/>
        </w:rPr>
        <w:t>承诺日期：</w:t>
      </w:r>
    </w:p>
    <w:p w14:paraId="290EFC29">
      <w:pPr>
        <w:widowControl/>
        <w:snapToGrid w:val="0"/>
        <w:spacing w:line="360" w:lineRule="auto"/>
        <w:contextualSpacing/>
        <w:jc w:val="left"/>
        <w:rPr>
          <w:kern w:val="0"/>
          <w:sz w:val="20"/>
          <w:szCs w:val="20"/>
          <w:lang w:eastAsia="zh-Hans"/>
        </w:rPr>
      </w:pPr>
      <w:r>
        <w:rPr>
          <w:kern w:val="0"/>
          <w:sz w:val="20"/>
          <w:szCs w:val="20"/>
          <w:lang w:eastAsia="zh-Hans"/>
        </w:rPr>
        <w:t xml:space="preserve"> </w:t>
      </w:r>
    </w:p>
    <w:p w14:paraId="3EEC76F4">
      <w:pPr>
        <w:pageBreakBefore/>
        <w:rPr>
          <w:kern w:val="0"/>
          <w:sz w:val="20"/>
          <w:szCs w:val="20"/>
          <w:lang w:eastAsia="zh-Hans"/>
        </w:rPr>
      </w:pPr>
      <w:bookmarkStart w:id="71" w:name="_Toc169799804"/>
      <w:r>
        <w:rPr>
          <w:rFonts w:ascii="宋体" w:hAnsi="宋体"/>
          <w:b/>
          <w:bCs/>
          <w:sz w:val="24"/>
          <w:szCs w:val="28"/>
        </w:rPr>
        <w:t>格式二十</w:t>
      </w:r>
      <w:r>
        <w:rPr>
          <w:rFonts w:hint="eastAsia" w:ascii="宋体" w:hAnsi="宋体"/>
          <w:b/>
          <w:bCs/>
          <w:sz w:val="24"/>
          <w:szCs w:val="28"/>
          <w:lang w:val="en-US" w:eastAsia="zh-CN"/>
        </w:rPr>
        <w:t>一</w:t>
      </w:r>
      <w:r>
        <w:rPr>
          <w:rFonts w:ascii="宋体" w:hAnsi="宋体"/>
          <w:b/>
          <w:bCs/>
          <w:sz w:val="24"/>
          <w:szCs w:val="28"/>
        </w:rPr>
        <w:t>：</w:t>
      </w:r>
      <w:bookmarkEnd w:id="71"/>
    </w:p>
    <w:p w14:paraId="109C421D">
      <w:pPr>
        <w:widowControl/>
        <w:jc w:val="left"/>
        <w:rPr>
          <w:kern w:val="0"/>
          <w:sz w:val="20"/>
          <w:szCs w:val="20"/>
          <w:lang w:eastAsia="zh-Hans"/>
        </w:rPr>
      </w:pPr>
      <w:r>
        <w:rPr>
          <w:kern w:val="0"/>
          <w:sz w:val="20"/>
          <w:szCs w:val="20"/>
          <w:lang w:eastAsia="zh-Hans"/>
        </w:rPr>
        <w:t>（以下格式文件由供应商根据需要选用）</w:t>
      </w:r>
    </w:p>
    <w:p w14:paraId="55A11359">
      <w:pPr>
        <w:widowControl/>
        <w:spacing w:before="312" w:beforeLines="100" w:after="156" w:afterLines="50"/>
        <w:jc w:val="center"/>
        <w:outlineLvl w:val="3"/>
        <w:rPr>
          <w:kern w:val="0"/>
          <w:sz w:val="20"/>
          <w:szCs w:val="20"/>
          <w:lang w:eastAsia="zh-Hans"/>
        </w:rPr>
      </w:pPr>
      <w:r>
        <w:rPr>
          <w:b/>
          <w:kern w:val="0"/>
          <w:sz w:val="32"/>
          <w:lang w:eastAsia="zh-Hans"/>
        </w:rPr>
        <w:t>询问函、质疑函、投诉书格式</w:t>
      </w:r>
    </w:p>
    <w:p w14:paraId="1F701BBE">
      <w:pPr>
        <w:widowControl/>
        <w:jc w:val="left"/>
        <w:rPr>
          <w:kern w:val="0"/>
          <w:sz w:val="20"/>
          <w:szCs w:val="20"/>
          <w:lang w:eastAsia="zh-Hans"/>
        </w:rPr>
      </w:pPr>
      <w:r>
        <w:rPr>
          <w:kern w:val="0"/>
          <w:sz w:val="20"/>
          <w:szCs w:val="20"/>
          <w:lang w:eastAsia="zh-Hans"/>
        </w:rPr>
        <w:t>说明：本部分格式为供应商提交询问函、质疑函、投诉函时使用，不属于响应文件格式的组成部分。</w:t>
      </w:r>
    </w:p>
    <w:p w14:paraId="2AE51CC5">
      <w:pPr>
        <w:widowControl/>
        <w:spacing w:before="312" w:beforeLines="100" w:after="156" w:afterLines="50"/>
        <w:jc w:val="center"/>
        <w:outlineLvl w:val="3"/>
        <w:rPr>
          <w:kern w:val="0"/>
          <w:sz w:val="20"/>
          <w:szCs w:val="20"/>
          <w:lang w:eastAsia="zh-Hans"/>
        </w:rPr>
      </w:pPr>
      <w:r>
        <w:rPr>
          <w:b/>
          <w:kern w:val="0"/>
          <w:sz w:val="32"/>
          <w:lang w:eastAsia="zh-Hans"/>
        </w:rPr>
        <w:t>询问函</w:t>
      </w:r>
    </w:p>
    <w:p w14:paraId="328D75C1">
      <w:pPr>
        <w:widowControl/>
        <w:spacing w:after="156" w:afterLines="50"/>
        <w:jc w:val="left"/>
        <w:rPr>
          <w:b/>
          <w:bCs/>
          <w:kern w:val="0"/>
          <w:szCs w:val="21"/>
          <w:lang w:eastAsia="zh-Hans"/>
        </w:rPr>
      </w:pPr>
      <w:r>
        <w:rPr>
          <w:rFonts w:hint="eastAsia"/>
          <w:b/>
          <w:bCs/>
          <w:kern w:val="0"/>
          <w:szCs w:val="21"/>
          <w:lang w:eastAsia="zh-CN"/>
        </w:rPr>
        <w:t>广东智汇城市招标采购有限公司东莞分公司</w:t>
      </w:r>
      <w:r>
        <w:rPr>
          <w:rFonts w:hint="eastAsia"/>
          <w:b/>
          <w:bCs/>
          <w:kern w:val="0"/>
          <w:szCs w:val="21"/>
          <w:lang w:eastAsia="zh-Hans"/>
        </w:rPr>
        <w:t>：</w:t>
      </w:r>
    </w:p>
    <w:p w14:paraId="77EB2BD3">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我单位已获取磋商文件并准备参与</w:t>
      </w:r>
      <w:r>
        <w:rPr>
          <w:rFonts w:ascii="宋体" w:hAnsi="宋体"/>
          <w:i/>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项目（项目编号</w:t>
      </w:r>
      <w:r>
        <w:rPr>
          <w:rFonts w:hint="eastAsia" w:ascii="宋体" w:hAnsi="宋体"/>
          <w:color w:val="000000" w:themeColor="text1"/>
          <w:szCs w:val="21"/>
          <w:u w:val="single"/>
          <w14:textFill>
            <w14:solidFill>
              <w14:schemeClr w14:val="tx1"/>
            </w14:solidFill>
          </w14:textFill>
        </w:rPr>
        <w:t>：</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）的</w:t>
      </w:r>
      <w:r>
        <w:rPr>
          <w:rFonts w:hint="eastAsia" w:ascii="宋体" w:hAnsi="宋体"/>
          <w:color w:val="000000" w:themeColor="text1"/>
          <w:szCs w:val="21"/>
          <w:lang w:val="en-US" w:eastAsia="zh-CN"/>
          <w14:textFill>
            <w14:solidFill>
              <w14:schemeClr w14:val="tx1"/>
            </w14:solidFill>
          </w14:textFill>
        </w:rPr>
        <w:t>响应</w:t>
      </w:r>
      <w:r>
        <w:rPr>
          <w:rFonts w:hint="eastAsia" w:ascii="宋体" w:hAnsi="宋体"/>
          <w:color w:val="000000" w:themeColor="text1"/>
          <w:szCs w:val="21"/>
          <w14:textFill>
            <w14:solidFill>
              <w14:schemeClr w14:val="tx1"/>
            </w14:solidFill>
          </w14:textFill>
        </w:rPr>
        <w:t>（或报价）活动，现有以下几个内容（或条款）存在疑问（或无法理解），特提出询问。</w:t>
      </w:r>
    </w:p>
    <w:p w14:paraId="13FD3F22">
      <w:pPr>
        <w:widowControl/>
        <w:tabs>
          <w:tab w:val="center" w:pos="5019"/>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一、</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（事项一）</w:t>
      </w:r>
    </w:p>
    <w:p w14:paraId="756BAA07">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1）</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（问题或条款内容）</w:t>
      </w:r>
    </w:p>
    <w:p w14:paraId="3E66D4F7">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2）</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（说明疑问或无法理解原因）</w:t>
      </w:r>
    </w:p>
    <w:p w14:paraId="0A04DC7A">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3）</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（建议）</w:t>
      </w:r>
    </w:p>
    <w:p w14:paraId="778AF881">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二、</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 xml:space="preserve"> （事项二）</w:t>
      </w:r>
    </w:p>
    <w:p w14:paraId="296C51F1">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p>
    <w:p w14:paraId="3B9065BD">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随附相关证明材料如下：（目录）。</w:t>
      </w:r>
    </w:p>
    <w:p w14:paraId="2D9BDFAC">
      <w:pPr>
        <w:widowControl/>
        <w:tabs>
          <w:tab w:val="left" w:pos="6300"/>
        </w:tabs>
        <w:adjustRightInd w:val="0"/>
        <w:spacing w:line="360" w:lineRule="auto"/>
        <w:ind w:firstLine="1260" w:firstLineChars="6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询问人：（公章）</w:t>
      </w:r>
    </w:p>
    <w:p w14:paraId="4FE0A56C">
      <w:pPr>
        <w:widowControl/>
        <w:tabs>
          <w:tab w:val="left" w:pos="6300"/>
        </w:tabs>
        <w:adjustRightInd w:val="0"/>
        <w:spacing w:line="360" w:lineRule="auto"/>
        <w:ind w:firstLine="1260" w:firstLineChars="6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法定代表人（授权代表）：</w:t>
      </w:r>
    </w:p>
    <w:p w14:paraId="7836F533">
      <w:pPr>
        <w:tabs>
          <w:tab w:val="left" w:pos="6300"/>
        </w:tabs>
        <w:adjustRightInd w:val="0"/>
        <w:spacing w:line="360" w:lineRule="auto"/>
        <w:ind w:firstLine="1260" w:firstLineChars="6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地址</w:t>
      </w:r>
      <w:r>
        <w:rPr>
          <w:rFonts w:ascii="宋体" w:hAnsi="宋体"/>
          <w:color w:val="000000" w:themeColor="text1"/>
          <w:szCs w:val="21"/>
          <w14:textFill>
            <w14:solidFill>
              <w14:schemeClr w14:val="tx1"/>
            </w14:solidFill>
          </w14:textFill>
        </w:rPr>
        <w:t>/邮编：</w:t>
      </w:r>
    </w:p>
    <w:p w14:paraId="6F69A4FA">
      <w:pPr>
        <w:tabs>
          <w:tab w:val="left" w:pos="6300"/>
        </w:tabs>
        <w:adjustRightInd w:val="0"/>
        <w:spacing w:line="360" w:lineRule="auto"/>
        <w:ind w:firstLine="1260" w:firstLineChars="6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电话</w:t>
      </w:r>
      <w:r>
        <w:rPr>
          <w:rFonts w:ascii="宋体" w:hAnsi="宋体"/>
          <w:color w:val="000000" w:themeColor="text1"/>
          <w:szCs w:val="21"/>
          <w14:textFill>
            <w14:solidFill>
              <w14:schemeClr w14:val="tx1"/>
            </w14:solidFill>
          </w14:textFill>
        </w:rPr>
        <w:t>/传真：</w:t>
      </w:r>
    </w:p>
    <w:p w14:paraId="42EB09F9">
      <w:pPr>
        <w:adjustRightInd w:val="0"/>
        <w:spacing w:before="312" w:beforeLines="100" w:line="360" w:lineRule="auto"/>
        <w:jc w:val="righ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年</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月</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日</w:t>
      </w:r>
    </w:p>
    <w:p w14:paraId="4DEA78BD">
      <w:pPr>
        <w:pageBreakBefore/>
        <w:spacing w:after="156" w:afterLines="50"/>
        <w:jc w:val="center"/>
        <w:outlineLvl w:val="3"/>
        <w:rPr>
          <w:kern w:val="0"/>
          <w:sz w:val="20"/>
          <w:szCs w:val="20"/>
          <w:lang w:eastAsia="zh-Hans"/>
        </w:rPr>
      </w:pPr>
      <w:r>
        <w:rPr>
          <w:b/>
          <w:kern w:val="0"/>
          <w:sz w:val="32"/>
          <w:lang w:eastAsia="zh-Hans"/>
        </w:rPr>
        <w:t>质疑函</w:t>
      </w:r>
    </w:p>
    <w:p w14:paraId="3726B7FD">
      <w:pPr>
        <w:widowControl/>
        <w:jc w:val="left"/>
        <w:rPr>
          <w:rFonts w:ascii="宋体" w:hAnsi="宋体"/>
          <w:kern w:val="0"/>
          <w:szCs w:val="21"/>
          <w:lang w:eastAsia="zh-Hans"/>
        </w:rPr>
      </w:pPr>
      <w:r>
        <w:rPr>
          <w:rFonts w:ascii="宋体" w:hAnsi="宋体"/>
          <w:kern w:val="0"/>
          <w:szCs w:val="21"/>
          <w:lang w:eastAsia="zh-Hans"/>
        </w:rPr>
        <w:t>一、质疑供应商基本信息</w:t>
      </w:r>
    </w:p>
    <w:p w14:paraId="636D29C4">
      <w:pPr>
        <w:widowControl/>
        <w:jc w:val="left"/>
        <w:rPr>
          <w:rFonts w:ascii="宋体" w:hAnsi="宋体"/>
          <w:kern w:val="0"/>
          <w:szCs w:val="21"/>
          <w:lang w:eastAsia="zh-Hans"/>
        </w:rPr>
      </w:pPr>
      <w:r>
        <w:rPr>
          <w:rFonts w:ascii="宋体" w:hAnsi="宋体"/>
          <w:kern w:val="0"/>
          <w:szCs w:val="21"/>
          <w:lang w:eastAsia="zh-Hans"/>
        </w:rPr>
        <w:t>质疑供应商：</w:t>
      </w:r>
    </w:p>
    <w:p w14:paraId="6DE841A1">
      <w:pPr>
        <w:widowControl/>
        <w:jc w:val="left"/>
        <w:rPr>
          <w:rFonts w:ascii="宋体" w:hAnsi="宋体"/>
          <w:kern w:val="0"/>
          <w:szCs w:val="21"/>
          <w:lang w:eastAsia="zh-Hans"/>
        </w:rPr>
      </w:pPr>
      <w:r>
        <w:rPr>
          <w:rFonts w:ascii="宋体" w:hAnsi="宋体"/>
          <w:kern w:val="0"/>
          <w:szCs w:val="21"/>
          <w:lang w:eastAsia="zh-Hans"/>
        </w:rPr>
        <w:t>地址：</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邮编：</w:t>
      </w:r>
      <w:r>
        <w:rPr>
          <w:rFonts w:hint="eastAsia" w:ascii="宋体" w:hAnsi="宋体"/>
          <w:kern w:val="0"/>
          <w:szCs w:val="21"/>
          <w:u w:val="single"/>
        </w:rPr>
        <w:t xml:space="preserve">                                </w:t>
      </w:r>
    </w:p>
    <w:p w14:paraId="022AC03E">
      <w:pPr>
        <w:widowControl/>
        <w:jc w:val="left"/>
        <w:rPr>
          <w:rFonts w:ascii="宋体" w:hAnsi="宋体"/>
          <w:kern w:val="0"/>
          <w:szCs w:val="21"/>
          <w:lang w:eastAsia="zh-Hans"/>
        </w:rPr>
      </w:pPr>
      <w:r>
        <w:rPr>
          <w:rFonts w:ascii="宋体" w:hAnsi="宋体"/>
          <w:kern w:val="0"/>
          <w:szCs w:val="21"/>
          <w:lang w:eastAsia="zh-Hans"/>
        </w:rPr>
        <w:t>联系：</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联系电话：</w:t>
      </w:r>
      <w:r>
        <w:rPr>
          <w:rFonts w:hint="eastAsia" w:ascii="宋体" w:hAnsi="宋体"/>
          <w:kern w:val="0"/>
          <w:szCs w:val="21"/>
          <w:u w:val="single"/>
        </w:rPr>
        <w:t xml:space="preserve">                            </w:t>
      </w:r>
    </w:p>
    <w:p w14:paraId="3D1DBCA7">
      <w:pPr>
        <w:widowControl/>
        <w:jc w:val="left"/>
        <w:rPr>
          <w:rFonts w:ascii="宋体" w:hAnsi="宋体"/>
          <w:kern w:val="0"/>
          <w:szCs w:val="21"/>
          <w:u w:val="single"/>
        </w:rPr>
      </w:pPr>
      <w:r>
        <w:rPr>
          <w:rFonts w:ascii="宋体" w:hAnsi="宋体"/>
          <w:kern w:val="0"/>
          <w:szCs w:val="21"/>
          <w:lang w:eastAsia="zh-Hans"/>
        </w:rPr>
        <w:t>授权代表：</w:t>
      </w:r>
      <w:r>
        <w:rPr>
          <w:rFonts w:hint="eastAsia" w:ascii="宋体" w:hAnsi="宋体"/>
          <w:kern w:val="0"/>
          <w:szCs w:val="21"/>
          <w:u w:val="single"/>
        </w:rPr>
        <w:t xml:space="preserve">                           </w:t>
      </w:r>
    </w:p>
    <w:p w14:paraId="38DB1A01">
      <w:pPr>
        <w:widowControl/>
        <w:jc w:val="left"/>
        <w:rPr>
          <w:rFonts w:ascii="宋体" w:hAnsi="宋体"/>
          <w:kern w:val="0"/>
          <w:szCs w:val="21"/>
          <w:lang w:eastAsia="zh-Hans"/>
        </w:rPr>
      </w:pPr>
      <w:r>
        <w:rPr>
          <w:rFonts w:ascii="宋体" w:hAnsi="宋体"/>
          <w:kern w:val="0"/>
          <w:szCs w:val="21"/>
          <w:lang w:eastAsia="zh-Hans"/>
        </w:rPr>
        <w:t>联系电话：</w:t>
      </w:r>
      <w:r>
        <w:rPr>
          <w:rFonts w:hint="eastAsia" w:ascii="宋体" w:hAnsi="宋体"/>
          <w:kern w:val="0"/>
          <w:szCs w:val="21"/>
          <w:u w:val="single"/>
        </w:rPr>
        <w:t xml:space="preserve">                           </w:t>
      </w:r>
    </w:p>
    <w:p w14:paraId="48815FD8">
      <w:pPr>
        <w:widowControl/>
        <w:jc w:val="left"/>
        <w:rPr>
          <w:rFonts w:ascii="宋体" w:hAnsi="宋体"/>
          <w:kern w:val="0"/>
          <w:szCs w:val="21"/>
          <w:lang w:eastAsia="zh-Hans"/>
        </w:rPr>
      </w:pPr>
      <w:r>
        <w:rPr>
          <w:rFonts w:ascii="宋体" w:hAnsi="宋体"/>
          <w:kern w:val="0"/>
          <w:szCs w:val="21"/>
          <w:lang w:eastAsia="zh-Hans"/>
        </w:rPr>
        <w:t>地址：</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邮编：</w:t>
      </w:r>
      <w:r>
        <w:rPr>
          <w:rFonts w:hint="eastAsia" w:ascii="宋体" w:hAnsi="宋体"/>
          <w:kern w:val="0"/>
          <w:szCs w:val="21"/>
          <w:u w:val="single"/>
        </w:rPr>
        <w:t xml:space="preserve">                            </w:t>
      </w:r>
    </w:p>
    <w:p w14:paraId="2646C640">
      <w:pPr>
        <w:widowControl/>
        <w:jc w:val="left"/>
        <w:rPr>
          <w:rFonts w:ascii="宋体" w:hAnsi="宋体"/>
          <w:kern w:val="0"/>
          <w:szCs w:val="21"/>
          <w:lang w:eastAsia="zh-Hans"/>
        </w:rPr>
      </w:pPr>
      <w:r>
        <w:rPr>
          <w:rFonts w:ascii="宋体" w:hAnsi="宋体"/>
          <w:kern w:val="0"/>
          <w:szCs w:val="21"/>
          <w:lang w:eastAsia="zh-Hans"/>
        </w:rPr>
        <w:t>二、质疑项目基本情况</w:t>
      </w:r>
    </w:p>
    <w:p w14:paraId="0430447E">
      <w:pPr>
        <w:widowControl/>
        <w:jc w:val="left"/>
        <w:rPr>
          <w:rFonts w:ascii="宋体" w:hAnsi="宋体"/>
          <w:kern w:val="0"/>
          <w:szCs w:val="21"/>
          <w:lang w:eastAsia="zh-Hans"/>
        </w:rPr>
      </w:pPr>
      <w:r>
        <w:rPr>
          <w:rFonts w:ascii="宋体" w:hAnsi="宋体"/>
          <w:kern w:val="0"/>
          <w:szCs w:val="21"/>
          <w:lang w:eastAsia="zh-Hans"/>
        </w:rPr>
        <w:t>质疑项目的名称：</w:t>
      </w:r>
      <w:r>
        <w:rPr>
          <w:rFonts w:hint="eastAsia" w:ascii="宋体" w:hAnsi="宋体"/>
          <w:kern w:val="0"/>
          <w:szCs w:val="21"/>
          <w:u w:val="single"/>
        </w:rPr>
        <w:t xml:space="preserve">                                                        </w:t>
      </w:r>
      <w:r>
        <w:rPr>
          <w:rFonts w:hint="eastAsia" w:ascii="宋体" w:hAnsi="宋体"/>
          <w:kern w:val="0"/>
          <w:szCs w:val="21"/>
        </w:rPr>
        <w:t xml:space="preserve"> </w:t>
      </w:r>
    </w:p>
    <w:p w14:paraId="4AC054F0">
      <w:pPr>
        <w:widowControl/>
        <w:jc w:val="left"/>
        <w:rPr>
          <w:rFonts w:ascii="宋体" w:hAnsi="宋体"/>
          <w:kern w:val="0"/>
          <w:szCs w:val="21"/>
          <w:lang w:eastAsia="zh-Hans"/>
        </w:rPr>
      </w:pPr>
      <w:r>
        <w:rPr>
          <w:rFonts w:ascii="宋体" w:hAnsi="宋体"/>
          <w:kern w:val="0"/>
          <w:szCs w:val="21"/>
          <w:lang w:eastAsia="zh-Hans"/>
        </w:rPr>
        <w:t>质疑项目的编号：</w:t>
      </w:r>
      <w:r>
        <w:rPr>
          <w:rFonts w:hint="eastAsia" w:ascii="宋体" w:hAnsi="宋体"/>
          <w:kern w:val="0"/>
          <w:szCs w:val="21"/>
          <w:u w:val="single"/>
        </w:rPr>
        <w:t xml:space="preserve">                           </w:t>
      </w:r>
      <w:r>
        <w:rPr>
          <w:rFonts w:ascii="宋体" w:hAnsi="宋体"/>
          <w:kern w:val="0"/>
          <w:szCs w:val="21"/>
          <w:lang w:eastAsia="zh-Hans"/>
        </w:rPr>
        <w:t>包号：</w:t>
      </w:r>
      <w:r>
        <w:rPr>
          <w:rFonts w:hint="eastAsia" w:ascii="宋体" w:hAnsi="宋体"/>
          <w:kern w:val="0"/>
          <w:szCs w:val="21"/>
          <w:u w:val="single"/>
        </w:rPr>
        <w:t xml:space="preserve">                       </w:t>
      </w:r>
    </w:p>
    <w:p w14:paraId="4F8759BF">
      <w:pPr>
        <w:widowControl/>
        <w:jc w:val="left"/>
        <w:rPr>
          <w:rFonts w:ascii="宋体" w:hAnsi="宋体"/>
          <w:kern w:val="0"/>
          <w:szCs w:val="21"/>
          <w:lang w:eastAsia="zh-Hans"/>
        </w:rPr>
      </w:pPr>
      <w:r>
        <w:rPr>
          <w:rFonts w:ascii="宋体" w:hAnsi="宋体"/>
          <w:kern w:val="0"/>
          <w:szCs w:val="21"/>
          <w:lang w:eastAsia="zh-Hans"/>
        </w:rPr>
        <w:t>采购人名称：</w:t>
      </w:r>
      <w:r>
        <w:rPr>
          <w:rFonts w:hint="eastAsia" w:ascii="宋体" w:hAnsi="宋体"/>
          <w:kern w:val="0"/>
          <w:szCs w:val="21"/>
          <w:u w:val="single"/>
        </w:rPr>
        <w:t xml:space="preserve">                                                            </w:t>
      </w:r>
    </w:p>
    <w:p w14:paraId="168AD712">
      <w:pPr>
        <w:widowControl/>
        <w:jc w:val="left"/>
        <w:rPr>
          <w:rFonts w:ascii="宋体" w:hAnsi="宋体"/>
          <w:kern w:val="0"/>
          <w:szCs w:val="21"/>
          <w:lang w:eastAsia="zh-Hans"/>
        </w:rPr>
      </w:pPr>
      <w:r>
        <w:rPr>
          <w:rFonts w:ascii="宋体" w:hAnsi="宋体"/>
          <w:kern w:val="0"/>
          <w:szCs w:val="21"/>
          <w:lang w:eastAsia="zh-Hans"/>
        </w:rPr>
        <w:t>采购文件获取日期：</w:t>
      </w:r>
      <w:r>
        <w:rPr>
          <w:rFonts w:hint="eastAsia" w:ascii="宋体" w:hAnsi="宋体"/>
          <w:kern w:val="0"/>
          <w:szCs w:val="21"/>
          <w:u w:val="single"/>
        </w:rPr>
        <w:t xml:space="preserve">                                                      </w:t>
      </w:r>
    </w:p>
    <w:p w14:paraId="6769897B">
      <w:pPr>
        <w:widowControl/>
        <w:jc w:val="left"/>
        <w:rPr>
          <w:rFonts w:ascii="宋体" w:hAnsi="宋体"/>
          <w:kern w:val="0"/>
          <w:szCs w:val="21"/>
          <w:lang w:eastAsia="zh-Hans"/>
        </w:rPr>
      </w:pPr>
      <w:r>
        <w:rPr>
          <w:rFonts w:ascii="宋体" w:hAnsi="宋体"/>
          <w:kern w:val="0"/>
          <w:szCs w:val="21"/>
          <w:lang w:eastAsia="zh-Hans"/>
        </w:rPr>
        <w:t>三、质疑事项具体内容</w:t>
      </w:r>
    </w:p>
    <w:p w14:paraId="56CC1983">
      <w:pPr>
        <w:widowControl/>
        <w:jc w:val="left"/>
        <w:rPr>
          <w:rFonts w:ascii="宋体" w:hAnsi="宋体"/>
          <w:kern w:val="0"/>
          <w:szCs w:val="21"/>
          <w:lang w:eastAsia="zh-Hans"/>
        </w:rPr>
      </w:pPr>
      <w:r>
        <w:rPr>
          <w:rFonts w:ascii="宋体" w:hAnsi="宋体"/>
          <w:kern w:val="0"/>
          <w:szCs w:val="21"/>
          <w:lang w:eastAsia="zh-Hans"/>
        </w:rPr>
        <w:t>质疑事项1：</w:t>
      </w:r>
      <w:r>
        <w:rPr>
          <w:rFonts w:hint="eastAsia" w:ascii="宋体" w:hAnsi="宋体"/>
          <w:kern w:val="0"/>
          <w:szCs w:val="21"/>
          <w:u w:val="single"/>
        </w:rPr>
        <w:t xml:space="preserve">                                                             </w:t>
      </w:r>
    </w:p>
    <w:p w14:paraId="6EFB8AA8">
      <w:pPr>
        <w:widowControl/>
        <w:jc w:val="left"/>
        <w:rPr>
          <w:rFonts w:ascii="宋体" w:hAnsi="宋体"/>
          <w:kern w:val="0"/>
          <w:szCs w:val="21"/>
          <w:lang w:eastAsia="zh-Hans"/>
        </w:rPr>
      </w:pPr>
      <w:r>
        <w:rPr>
          <w:rFonts w:ascii="宋体" w:hAnsi="宋体"/>
          <w:kern w:val="0"/>
          <w:szCs w:val="21"/>
          <w:lang w:eastAsia="zh-Hans"/>
        </w:rPr>
        <w:t>事实依据：</w:t>
      </w:r>
      <w:r>
        <w:rPr>
          <w:rFonts w:hint="eastAsia" w:ascii="宋体" w:hAnsi="宋体"/>
          <w:kern w:val="0"/>
          <w:szCs w:val="21"/>
          <w:u w:val="single"/>
        </w:rPr>
        <w:t xml:space="preserve">                                                              </w:t>
      </w:r>
    </w:p>
    <w:p w14:paraId="43034797">
      <w:pPr>
        <w:widowControl/>
        <w:jc w:val="left"/>
        <w:rPr>
          <w:rFonts w:ascii="宋体" w:hAnsi="宋体"/>
          <w:kern w:val="0"/>
          <w:szCs w:val="21"/>
          <w:lang w:eastAsia="zh-Hans"/>
        </w:rPr>
      </w:pPr>
      <w:r>
        <w:rPr>
          <w:rFonts w:ascii="宋体" w:hAnsi="宋体"/>
          <w:kern w:val="0"/>
          <w:szCs w:val="21"/>
          <w:lang w:eastAsia="zh-Hans"/>
        </w:rPr>
        <w:t>法律依据：</w:t>
      </w:r>
      <w:r>
        <w:rPr>
          <w:rFonts w:hint="eastAsia" w:ascii="宋体" w:hAnsi="宋体"/>
          <w:kern w:val="0"/>
          <w:szCs w:val="21"/>
          <w:u w:val="single"/>
        </w:rPr>
        <w:t xml:space="preserve">                                                              </w:t>
      </w:r>
    </w:p>
    <w:p w14:paraId="6FDE4FBB">
      <w:pPr>
        <w:widowControl/>
        <w:jc w:val="left"/>
        <w:rPr>
          <w:rFonts w:ascii="宋体" w:hAnsi="宋体"/>
          <w:kern w:val="0"/>
          <w:szCs w:val="21"/>
          <w:lang w:eastAsia="zh-Hans"/>
        </w:rPr>
      </w:pPr>
      <w:r>
        <w:rPr>
          <w:rFonts w:ascii="宋体" w:hAnsi="宋体"/>
          <w:kern w:val="0"/>
          <w:szCs w:val="21"/>
          <w:lang w:eastAsia="zh-Hans"/>
        </w:rPr>
        <w:t>质疑事项2：</w:t>
      </w:r>
      <w:r>
        <w:rPr>
          <w:rFonts w:hint="eastAsia" w:ascii="宋体" w:hAnsi="宋体"/>
          <w:kern w:val="0"/>
          <w:szCs w:val="21"/>
          <w:u w:val="single"/>
        </w:rPr>
        <w:t xml:space="preserve">                                                             </w:t>
      </w:r>
    </w:p>
    <w:p w14:paraId="3EA5BE02">
      <w:pPr>
        <w:widowControl/>
        <w:jc w:val="left"/>
        <w:rPr>
          <w:rFonts w:ascii="宋体" w:hAnsi="宋体"/>
          <w:kern w:val="0"/>
          <w:szCs w:val="21"/>
          <w:lang w:eastAsia="zh-Hans"/>
        </w:rPr>
      </w:pPr>
      <w:r>
        <w:rPr>
          <w:rFonts w:ascii="宋体" w:hAnsi="宋体"/>
          <w:kern w:val="0"/>
          <w:szCs w:val="21"/>
          <w:lang w:eastAsia="zh-Hans"/>
        </w:rPr>
        <w:t>……</w:t>
      </w:r>
    </w:p>
    <w:p w14:paraId="77771CFA">
      <w:pPr>
        <w:widowControl/>
        <w:jc w:val="left"/>
        <w:rPr>
          <w:rFonts w:ascii="宋体" w:hAnsi="宋体"/>
          <w:kern w:val="0"/>
          <w:szCs w:val="21"/>
          <w:lang w:eastAsia="zh-Hans"/>
        </w:rPr>
      </w:pPr>
      <w:r>
        <w:rPr>
          <w:rFonts w:ascii="宋体" w:hAnsi="宋体"/>
          <w:kern w:val="0"/>
          <w:szCs w:val="21"/>
          <w:lang w:eastAsia="zh-Hans"/>
        </w:rPr>
        <w:t>四、与质疑事项相关的质疑请求</w:t>
      </w:r>
    </w:p>
    <w:p w14:paraId="2F9FA340">
      <w:pPr>
        <w:widowControl/>
        <w:jc w:val="left"/>
        <w:rPr>
          <w:rFonts w:ascii="宋体" w:hAnsi="宋体"/>
          <w:kern w:val="0"/>
          <w:szCs w:val="21"/>
          <w:lang w:eastAsia="zh-Hans"/>
        </w:rPr>
      </w:pPr>
      <w:r>
        <w:rPr>
          <w:rFonts w:ascii="宋体" w:hAnsi="宋体"/>
          <w:kern w:val="0"/>
          <w:szCs w:val="21"/>
          <w:lang w:eastAsia="zh-Hans"/>
        </w:rPr>
        <w:t>请求：</w:t>
      </w:r>
      <w:r>
        <w:rPr>
          <w:rFonts w:hint="eastAsia" w:ascii="宋体" w:hAnsi="宋体"/>
          <w:kern w:val="0"/>
          <w:szCs w:val="21"/>
          <w:u w:val="single"/>
        </w:rPr>
        <w:t xml:space="preserve">                                                                   </w:t>
      </w:r>
    </w:p>
    <w:p w14:paraId="1A468E9E">
      <w:pPr>
        <w:widowControl/>
        <w:jc w:val="left"/>
        <w:rPr>
          <w:kern w:val="0"/>
          <w:sz w:val="20"/>
          <w:szCs w:val="20"/>
          <w:lang w:eastAsia="zh-Hans"/>
        </w:rPr>
      </w:pPr>
      <w:r>
        <w:rPr>
          <w:rFonts w:ascii="宋体" w:hAnsi="宋体"/>
          <w:kern w:val="0"/>
          <w:szCs w:val="21"/>
          <w:lang w:eastAsia="zh-Hans"/>
        </w:rPr>
        <w:t>签字(签章)：</w:t>
      </w:r>
      <w:r>
        <w:rPr>
          <w:rFonts w:hint="eastAsia" w:ascii="宋体" w:hAnsi="宋体"/>
          <w:kern w:val="0"/>
          <w:szCs w:val="21"/>
          <w:u w:val="single"/>
        </w:rPr>
        <w:t xml:space="preserve">                           </w:t>
      </w:r>
      <w:r>
        <w:rPr>
          <w:rFonts w:ascii="宋体" w:hAnsi="宋体"/>
          <w:kern w:val="0"/>
          <w:szCs w:val="21"/>
          <w:lang w:eastAsia="zh-Hans"/>
        </w:rPr>
        <w:t xml:space="preserve"> 公章：</w:t>
      </w:r>
      <w:r>
        <w:rPr>
          <w:rFonts w:hint="eastAsia" w:ascii="宋体" w:hAnsi="宋体"/>
          <w:kern w:val="0"/>
          <w:szCs w:val="21"/>
          <w:u w:val="single"/>
        </w:rPr>
        <w:t xml:space="preserve">                           </w:t>
      </w:r>
    </w:p>
    <w:p w14:paraId="1FD9F800">
      <w:pPr>
        <w:widowControl/>
        <w:spacing w:before="156" w:beforeLines="50"/>
        <w:jc w:val="left"/>
        <w:rPr>
          <w:kern w:val="0"/>
          <w:sz w:val="20"/>
          <w:szCs w:val="20"/>
          <w:lang w:eastAsia="zh-Hans"/>
        </w:rPr>
      </w:pPr>
      <w:r>
        <w:rPr>
          <w:kern w:val="0"/>
          <w:szCs w:val="21"/>
          <w:lang w:eastAsia="zh-Hans"/>
        </w:rPr>
        <w:t>日期： 年 月 日</w:t>
      </w:r>
    </w:p>
    <w:p w14:paraId="080BDF1C">
      <w:pPr>
        <w:widowControl/>
        <w:spacing w:before="156" w:beforeLines="50"/>
        <w:jc w:val="left"/>
        <w:rPr>
          <w:rFonts w:ascii="宋体" w:hAnsi="宋体"/>
          <w:kern w:val="0"/>
          <w:szCs w:val="21"/>
          <w:lang w:eastAsia="zh-Hans"/>
        </w:rPr>
      </w:pPr>
      <w:r>
        <w:rPr>
          <w:rFonts w:ascii="宋体" w:hAnsi="宋体"/>
          <w:kern w:val="0"/>
          <w:szCs w:val="21"/>
          <w:lang w:eastAsia="zh-Hans"/>
        </w:rPr>
        <w:t>质疑函制作说明：</w:t>
      </w:r>
    </w:p>
    <w:p w14:paraId="4A7AF71C">
      <w:pPr>
        <w:widowControl/>
        <w:jc w:val="left"/>
        <w:rPr>
          <w:rFonts w:ascii="宋体" w:hAnsi="宋体"/>
          <w:kern w:val="0"/>
          <w:szCs w:val="21"/>
          <w:lang w:eastAsia="zh-Hans"/>
        </w:rPr>
      </w:pPr>
      <w:r>
        <w:rPr>
          <w:rFonts w:ascii="宋体" w:hAnsi="宋体"/>
          <w:kern w:val="0"/>
          <w:szCs w:val="21"/>
          <w:lang w:eastAsia="zh-Hans"/>
        </w:rPr>
        <w:t>1.供应商提出质疑时，应提交质疑函和必要的证明材料。</w:t>
      </w:r>
    </w:p>
    <w:p w14:paraId="6A66C104">
      <w:pPr>
        <w:widowControl/>
        <w:jc w:val="left"/>
        <w:rPr>
          <w:rFonts w:ascii="宋体" w:hAnsi="宋体"/>
          <w:kern w:val="0"/>
          <w:szCs w:val="21"/>
          <w:lang w:eastAsia="zh-Hans"/>
        </w:rPr>
      </w:pPr>
      <w:r>
        <w:rPr>
          <w:rFonts w:ascii="宋体" w:hAnsi="宋体"/>
          <w:kern w:val="0"/>
          <w:szCs w:val="21"/>
          <w:lang w:eastAsia="zh-Hans"/>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03079A1D">
      <w:pPr>
        <w:widowControl/>
        <w:jc w:val="left"/>
        <w:rPr>
          <w:rFonts w:ascii="宋体" w:hAnsi="宋体"/>
          <w:kern w:val="0"/>
          <w:szCs w:val="21"/>
          <w:lang w:eastAsia="zh-Hans"/>
        </w:rPr>
      </w:pPr>
      <w:r>
        <w:rPr>
          <w:rFonts w:ascii="宋体" w:hAnsi="宋体"/>
          <w:kern w:val="0"/>
          <w:szCs w:val="21"/>
          <w:lang w:eastAsia="zh-Hans"/>
        </w:rPr>
        <w:t>3.质疑供应商若对项目的某一分包进行质疑，质疑函中应列明具体采购包号。</w:t>
      </w:r>
    </w:p>
    <w:p w14:paraId="55AFEDFA">
      <w:pPr>
        <w:widowControl/>
        <w:jc w:val="left"/>
        <w:rPr>
          <w:rFonts w:ascii="宋体" w:hAnsi="宋体"/>
          <w:kern w:val="0"/>
          <w:szCs w:val="21"/>
          <w:lang w:eastAsia="zh-Hans"/>
        </w:rPr>
      </w:pPr>
      <w:r>
        <w:rPr>
          <w:rFonts w:ascii="宋体" w:hAnsi="宋体"/>
          <w:kern w:val="0"/>
          <w:szCs w:val="21"/>
          <w:lang w:eastAsia="zh-Hans"/>
        </w:rPr>
        <w:t>4.质疑函的质疑事项应具体、明确，并有必要的事实依据和法律依据。</w:t>
      </w:r>
    </w:p>
    <w:p w14:paraId="59496670">
      <w:pPr>
        <w:widowControl/>
        <w:jc w:val="left"/>
        <w:rPr>
          <w:rFonts w:ascii="宋体" w:hAnsi="宋体"/>
          <w:kern w:val="0"/>
          <w:szCs w:val="21"/>
          <w:lang w:eastAsia="zh-Hans"/>
        </w:rPr>
      </w:pPr>
      <w:r>
        <w:rPr>
          <w:rFonts w:ascii="宋体" w:hAnsi="宋体"/>
          <w:kern w:val="0"/>
          <w:szCs w:val="21"/>
          <w:lang w:eastAsia="zh-Hans"/>
        </w:rPr>
        <w:t>5.质疑函的质疑请求应与质疑事项相关。</w:t>
      </w:r>
    </w:p>
    <w:p w14:paraId="6FEBC6A1">
      <w:pPr>
        <w:widowControl/>
        <w:jc w:val="left"/>
        <w:rPr>
          <w:kern w:val="0"/>
          <w:sz w:val="20"/>
          <w:szCs w:val="20"/>
          <w:lang w:eastAsia="zh-Hans"/>
        </w:rPr>
      </w:pPr>
      <w:r>
        <w:rPr>
          <w:rFonts w:ascii="宋体" w:hAnsi="宋体"/>
          <w:kern w:val="0"/>
          <w:szCs w:val="21"/>
          <w:lang w:eastAsia="zh-Hans"/>
        </w:rPr>
        <w:t>6.质疑供应商为自然人的，质疑函应由本人签字；质疑供应商为法人或者其他组织的，质疑函应由法定代表人、主要负责人，或者其授权代表签字或者盖章，并加盖公章。</w:t>
      </w:r>
    </w:p>
    <w:p w14:paraId="432FF690">
      <w:pPr>
        <w:pageBreakBefore/>
        <w:spacing w:before="780" w:beforeLines="250" w:after="312" w:afterLines="100"/>
        <w:jc w:val="center"/>
        <w:outlineLvl w:val="3"/>
        <w:rPr>
          <w:kern w:val="0"/>
          <w:szCs w:val="21"/>
          <w:lang w:eastAsia="zh-Hans"/>
        </w:rPr>
      </w:pPr>
      <w:r>
        <w:rPr>
          <w:b/>
          <w:kern w:val="0"/>
          <w:sz w:val="32"/>
          <w:lang w:eastAsia="zh-Hans"/>
        </w:rPr>
        <w:t>投诉书</w:t>
      </w:r>
    </w:p>
    <w:p w14:paraId="2212D7B1">
      <w:pPr>
        <w:widowControl/>
        <w:snapToGrid w:val="0"/>
        <w:spacing w:line="360" w:lineRule="auto"/>
        <w:contextualSpacing/>
        <w:jc w:val="left"/>
        <w:rPr>
          <w:rFonts w:ascii="宋体" w:hAnsi="宋体"/>
          <w:kern w:val="0"/>
          <w:szCs w:val="21"/>
          <w:lang w:eastAsia="zh-Hans"/>
        </w:rPr>
      </w:pPr>
      <w:bookmarkStart w:id="72" w:name="_Toc169799805"/>
      <w:r>
        <w:rPr>
          <w:rFonts w:ascii="宋体" w:hAnsi="宋体"/>
          <w:kern w:val="0"/>
          <w:szCs w:val="21"/>
          <w:lang w:eastAsia="zh-Hans"/>
        </w:rPr>
        <w:t>一、投诉相关主体基本情况</w:t>
      </w:r>
    </w:p>
    <w:p w14:paraId="47E971EC">
      <w:pPr>
        <w:widowControl/>
        <w:snapToGrid w:val="0"/>
        <w:spacing w:line="360" w:lineRule="auto"/>
        <w:contextualSpacing/>
        <w:jc w:val="left"/>
        <w:rPr>
          <w:rFonts w:ascii="宋体" w:hAnsi="宋体"/>
          <w:kern w:val="0"/>
          <w:szCs w:val="21"/>
        </w:rPr>
      </w:pPr>
      <w:r>
        <w:rPr>
          <w:rFonts w:ascii="宋体" w:hAnsi="宋体"/>
          <w:kern w:val="0"/>
          <w:szCs w:val="21"/>
          <w:lang w:eastAsia="zh-Hans"/>
        </w:rPr>
        <w:t>投诉人：</w:t>
      </w:r>
      <w:r>
        <w:rPr>
          <w:rFonts w:hint="eastAsia" w:ascii="宋体" w:hAnsi="宋体"/>
          <w:kern w:val="0"/>
          <w:szCs w:val="21"/>
          <w:u w:val="single"/>
        </w:rPr>
        <w:t xml:space="preserve">                                                                      </w:t>
      </w:r>
    </w:p>
    <w:p w14:paraId="61C455A8">
      <w:pPr>
        <w:widowControl/>
        <w:snapToGrid w:val="0"/>
        <w:spacing w:line="360" w:lineRule="auto"/>
        <w:contextualSpacing/>
        <w:jc w:val="left"/>
        <w:rPr>
          <w:rFonts w:ascii="宋体" w:hAnsi="宋体"/>
          <w:kern w:val="0"/>
          <w:szCs w:val="21"/>
        </w:rPr>
      </w:pPr>
      <w:r>
        <w:rPr>
          <w:rFonts w:ascii="宋体" w:hAnsi="宋体"/>
          <w:kern w:val="0"/>
          <w:szCs w:val="21"/>
          <w:lang w:eastAsia="zh-Hans"/>
        </w:rPr>
        <w:t>地 址：</w:t>
      </w:r>
      <w:r>
        <w:rPr>
          <w:rFonts w:hint="eastAsia" w:ascii="宋体" w:hAnsi="宋体"/>
          <w:kern w:val="0"/>
          <w:szCs w:val="21"/>
          <w:u w:val="single"/>
        </w:rPr>
        <w:t xml:space="preserve">                                       </w:t>
      </w:r>
      <w:r>
        <w:rPr>
          <w:rFonts w:ascii="宋体" w:hAnsi="宋体"/>
          <w:kern w:val="0"/>
          <w:szCs w:val="21"/>
          <w:lang w:eastAsia="zh-Hans"/>
        </w:rPr>
        <w:t>邮编：</w:t>
      </w:r>
      <w:r>
        <w:rPr>
          <w:rFonts w:hint="eastAsia" w:ascii="宋体" w:hAnsi="宋体"/>
          <w:kern w:val="0"/>
          <w:szCs w:val="21"/>
          <w:u w:val="single"/>
        </w:rPr>
        <w:t xml:space="preserve">                          </w:t>
      </w:r>
    </w:p>
    <w:p w14:paraId="4416EF97">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法定代表人/主要负责人：</w:t>
      </w:r>
      <w:r>
        <w:rPr>
          <w:rFonts w:hint="eastAsia" w:ascii="宋体" w:hAnsi="宋体"/>
          <w:kern w:val="0"/>
          <w:szCs w:val="21"/>
          <w:u w:val="single"/>
        </w:rPr>
        <w:t xml:space="preserve">                                                       </w:t>
      </w:r>
    </w:p>
    <w:p w14:paraId="3EF23A5D">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联系电话：</w:t>
      </w:r>
      <w:r>
        <w:rPr>
          <w:rFonts w:hint="eastAsia" w:ascii="宋体" w:hAnsi="宋体"/>
          <w:kern w:val="0"/>
          <w:szCs w:val="21"/>
          <w:u w:val="single"/>
        </w:rPr>
        <w:t xml:space="preserve">                                                                    </w:t>
      </w:r>
    </w:p>
    <w:p w14:paraId="6DB5D8B3">
      <w:pPr>
        <w:widowControl/>
        <w:snapToGrid w:val="0"/>
        <w:spacing w:line="360" w:lineRule="auto"/>
        <w:contextualSpacing/>
        <w:jc w:val="left"/>
        <w:rPr>
          <w:rFonts w:ascii="宋体" w:hAnsi="宋体"/>
          <w:kern w:val="0"/>
          <w:szCs w:val="21"/>
          <w:u w:val="single"/>
        </w:rPr>
      </w:pPr>
      <w:r>
        <w:rPr>
          <w:rFonts w:ascii="宋体" w:hAnsi="宋体"/>
          <w:kern w:val="0"/>
          <w:szCs w:val="21"/>
          <w:lang w:eastAsia="zh-Hans"/>
        </w:rPr>
        <w:t>授权代表：</w:t>
      </w:r>
      <w:r>
        <w:rPr>
          <w:rFonts w:hint="eastAsia" w:ascii="宋体" w:hAnsi="宋体"/>
          <w:kern w:val="0"/>
          <w:szCs w:val="21"/>
          <w:u w:val="single"/>
        </w:rPr>
        <w:t xml:space="preserve">                               </w:t>
      </w:r>
      <w:r>
        <w:rPr>
          <w:rFonts w:ascii="宋体" w:hAnsi="宋体"/>
          <w:kern w:val="0"/>
          <w:szCs w:val="21"/>
          <w:lang w:eastAsia="zh-Hans"/>
        </w:rPr>
        <w:t>联系电话：</w:t>
      </w:r>
      <w:r>
        <w:rPr>
          <w:rFonts w:hint="eastAsia" w:ascii="宋体" w:hAnsi="宋体"/>
          <w:kern w:val="0"/>
          <w:szCs w:val="21"/>
          <w:u w:val="single"/>
        </w:rPr>
        <w:t xml:space="preserve">                           </w:t>
      </w:r>
    </w:p>
    <w:p w14:paraId="74473FD6">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地 址：</w:t>
      </w:r>
      <w:r>
        <w:rPr>
          <w:rFonts w:hint="eastAsia" w:ascii="宋体" w:hAnsi="宋体"/>
          <w:kern w:val="0"/>
          <w:szCs w:val="21"/>
          <w:u w:val="single"/>
        </w:rPr>
        <w:t xml:space="preserve">                                  </w:t>
      </w:r>
      <w:r>
        <w:rPr>
          <w:rFonts w:ascii="宋体" w:hAnsi="宋体"/>
          <w:kern w:val="0"/>
          <w:szCs w:val="21"/>
          <w:lang w:eastAsia="zh-Hans"/>
        </w:rPr>
        <w:t>邮编：</w:t>
      </w:r>
      <w:r>
        <w:rPr>
          <w:rFonts w:hint="eastAsia" w:ascii="宋体" w:hAnsi="宋体"/>
          <w:kern w:val="0"/>
          <w:szCs w:val="21"/>
          <w:u w:val="single"/>
        </w:rPr>
        <w:t xml:space="preserve">                               </w:t>
      </w:r>
    </w:p>
    <w:p w14:paraId="6C68FBD6">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被投诉人1：</w:t>
      </w:r>
      <w:r>
        <w:rPr>
          <w:rFonts w:hint="eastAsia" w:ascii="宋体" w:hAnsi="宋体"/>
          <w:kern w:val="0"/>
          <w:szCs w:val="21"/>
          <w:u w:val="single"/>
        </w:rPr>
        <w:t xml:space="preserve">                                                                   </w:t>
      </w:r>
      <w:r>
        <w:rPr>
          <w:rFonts w:hint="eastAsia" w:ascii="宋体" w:hAnsi="宋体"/>
          <w:kern w:val="0"/>
          <w:szCs w:val="21"/>
          <w:lang w:eastAsia="zh-Hans"/>
        </w:rPr>
        <w:t xml:space="preserve">     </w:t>
      </w:r>
    </w:p>
    <w:p w14:paraId="12922DC4">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地址：</w:t>
      </w:r>
      <w:r>
        <w:rPr>
          <w:rFonts w:hint="eastAsia" w:ascii="宋体" w:hAnsi="宋体"/>
          <w:kern w:val="0"/>
          <w:szCs w:val="21"/>
          <w:u w:val="single"/>
        </w:rPr>
        <w:t xml:space="preserve">                                  </w:t>
      </w:r>
      <w:r>
        <w:rPr>
          <w:rFonts w:ascii="宋体" w:hAnsi="宋体"/>
          <w:kern w:val="0"/>
          <w:szCs w:val="21"/>
          <w:u w:val="single"/>
          <w:lang w:eastAsia="zh-Hans"/>
        </w:rPr>
        <w:t>_</w:t>
      </w:r>
      <w:r>
        <w:rPr>
          <w:rFonts w:ascii="宋体" w:hAnsi="宋体"/>
          <w:kern w:val="0"/>
          <w:szCs w:val="21"/>
          <w:lang w:eastAsia="zh-Hans"/>
        </w:rPr>
        <w:t>邮编：</w:t>
      </w:r>
      <w:r>
        <w:rPr>
          <w:rFonts w:hint="eastAsia" w:ascii="宋体" w:hAnsi="宋体"/>
          <w:kern w:val="0"/>
          <w:szCs w:val="21"/>
          <w:u w:val="single"/>
        </w:rPr>
        <w:t xml:space="preserve">                               </w:t>
      </w:r>
    </w:p>
    <w:p w14:paraId="0CF276C6">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联系人：</w:t>
      </w:r>
      <w:r>
        <w:rPr>
          <w:rFonts w:hint="eastAsia" w:ascii="宋体" w:hAnsi="宋体"/>
          <w:kern w:val="0"/>
          <w:szCs w:val="21"/>
          <w:u w:val="single"/>
        </w:rPr>
        <w:t xml:space="preserve">                                 </w:t>
      </w:r>
      <w:r>
        <w:rPr>
          <w:rFonts w:ascii="宋体" w:hAnsi="宋体"/>
          <w:kern w:val="0"/>
          <w:szCs w:val="21"/>
          <w:lang w:eastAsia="zh-Hans"/>
        </w:rPr>
        <w:t>联系电话：</w:t>
      </w:r>
      <w:r>
        <w:rPr>
          <w:rFonts w:hint="eastAsia" w:ascii="宋体" w:hAnsi="宋体"/>
          <w:kern w:val="0"/>
          <w:szCs w:val="21"/>
          <w:u w:val="single"/>
        </w:rPr>
        <w:t xml:space="preserve">                           </w:t>
      </w:r>
    </w:p>
    <w:p w14:paraId="4CC330BE">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被投诉人2：</w:t>
      </w:r>
      <w:r>
        <w:rPr>
          <w:rFonts w:hint="eastAsia" w:ascii="宋体" w:hAnsi="宋体"/>
          <w:kern w:val="0"/>
          <w:szCs w:val="21"/>
          <w:u w:val="single"/>
        </w:rPr>
        <w:t xml:space="preserve">                                                                   </w:t>
      </w:r>
    </w:p>
    <w:p w14:paraId="7731C64E">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w:t>
      </w:r>
    </w:p>
    <w:p w14:paraId="4B91A402">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相关供应商：</w:t>
      </w:r>
      <w:r>
        <w:rPr>
          <w:rFonts w:hint="eastAsia" w:ascii="宋体" w:hAnsi="宋体"/>
          <w:kern w:val="0"/>
          <w:szCs w:val="21"/>
          <w:u w:val="single"/>
        </w:rPr>
        <w:t xml:space="preserve">                                                                   </w:t>
      </w:r>
    </w:p>
    <w:p w14:paraId="2D4DBC5E">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地址：</w:t>
      </w:r>
      <w:r>
        <w:rPr>
          <w:rFonts w:hint="eastAsia" w:ascii="宋体" w:hAnsi="宋体"/>
          <w:kern w:val="0"/>
          <w:szCs w:val="21"/>
          <w:u w:val="single"/>
        </w:rPr>
        <w:t xml:space="preserve">                                   </w:t>
      </w:r>
      <w:r>
        <w:rPr>
          <w:rFonts w:ascii="宋体" w:hAnsi="宋体"/>
          <w:kern w:val="0"/>
          <w:szCs w:val="21"/>
          <w:lang w:eastAsia="zh-Hans"/>
        </w:rPr>
        <w:t>邮编：</w:t>
      </w:r>
      <w:r>
        <w:rPr>
          <w:rFonts w:hint="eastAsia" w:ascii="宋体" w:hAnsi="宋体"/>
          <w:kern w:val="0"/>
          <w:szCs w:val="21"/>
          <w:u w:val="single"/>
        </w:rPr>
        <w:t xml:space="preserve">                                </w:t>
      </w:r>
    </w:p>
    <w:p w14:paraId="1A401B3F">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联系人：</w:t>
      </w:r>
      <w:r>
        <w:rPr>
          <w:rFonts w:hint="eastAsia" w:ascii="宋体" w:hAnsi="宋体"/>
          <w:kern w:val="0"/>
          <w:szCs w:val="21"/>
          <w:u w:val="single"/>
        </w:rPr>
        <w:t xml:space="preserve">                                 </w:t>
      </w:r>
      <w:r>
        <w:rPr>
          <w:rFonts w:ascii="宋体" w:hAnsi="宋体"/>
          <w:kern w:val="0"/>
          <w:szCs w:val="21"/>
          <w:lang w:eastAsia="zh-Hans"/>
        </w:rPr>
        <w:t>联系电话：</w:t>
      </w:r>
      <w:r>
        <w:rPr>
          <w:rFonts w:hint="eastAsia" w:ascii="宋体" w:hAnsi="宋体"/>
          <w:kern w:val="0"/>
          <w:szCs w:val="21"/>
          <w:u w:val="single"/>
        </w:rPr>
        <w:t xml:space="preserve">                            </w:t>
      </w:r>
    </w:p>
    <w:p w14:paraId="28620319">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二、投诉项目基本情况</w:t>
      </w:r>
    </w:p>
    <w:p w14:paraId="531DAD4C">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采购项目名称：</w:t>
      </w:r>
      <w:r>
        <w:rPr>
          <w:rFonts w:hint="eastAsia" w:ascii="宋体" w:hAnsi="宋体"/>
          <w:kern w:val="0"/>
          <w:szCs w:val="21"/>
          <w:u w:val="single"/>
        </w:rPr>
        <w:t xml:space="preserve">                                                                 </w:t>
      </w:r>
    </w:p>
    <w:p w14:paraId="348E26EF">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采购项目编号：</w:t>
      </w:r>
      <w:r>
        <w:rPr>
          <w:rFonts w:hint="eastAsia" w:ascii="宋体" w:hAnsi="宋体"/>
          <w:kern w:val="0"/>
          <w:szCs w:val="21"/>
          <w:u w:val="single"/>
        </w:rPr>
        <w:t xml:space="preserve">                                 </w:t>
      </w:r>
      <w:r>
        <w:rPr>
          <w:rFonts w:ascii="宋体" w:hAnsi="宋体"/>
          <w:kern w:val="0"/>
          <w:szCs w:val="21"/>
          <w:lang w:eastAsia="zh-Hans"/>
        </w:rPr>
        <w:t>包号：</w:t>
      </w:r>
      <w:r>
        <w:rPr>
          <w:rFonts w:hint="eastAsia" w:ascii="宋体" w:hAnsi="宋体"/>
          <w:kern w:val="0"/>
          <w:szCs w:val="21"/>
          <w:u w:val="single"/>
        </w:rPr>
        <w:t xml:space="preserve">                          </w:t>
      </w:r>
    </w:p>
    <w:p w14:paraId="4C786EFF">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采购人名称：</w:t>
      </w:r>
      <w:r>
        <w:rPr>
          <w:rFonts w:hint="eastAsia" w:ascii="宋体" w:hAnsi="宋体"/>
          <w:kern w:val="0"/>
          <w:szCs w:val="21"/>
          <w:u w:val="single"/>
        </w:rPr>
        <w:t xml:space="preserve">                                                                   </w:t>
      </w:r>
    </w:p>
    <w:p w14:paraId="4347141D">
      <w:pPr>
        <w:widowControl/>
        <w:snapToGrid w:val="0"/>
        <w:spacing w:line="360" w:lineRule="auto"/>
        <w:contextualSpacing/>
        <w:jc w:val="left"/>
        <w:rPr>
          <w:rFonts w:ascii="宋体" w:hAnsi="宋体"/>
          <w:kern w:val="0"/>
          <w:szCs w:val="21"/>
          <w:u w:val="single"/>
        </w:rPr>
      </w:pPr>
      <w:r>
        <w:rPr>
          <w:rFonts w:ascii="宋体" w:hAnsi="宋体"/>
          <w:kern w:val="0"/>
          <w:szCs w:val="21"/>
          <w:lang w:eastAsia="zh-Hans"/>
        </w:rPr>
        <w:t>代理机构名称：</w:t>
      </w:r>
      <w:r>
        <w:rPr>
          <w:rFonts w:hint="eastAsia" w:ascii="宋体" w:hAnsi="宋体"/>
          <w:kern w:val="0"/>
          <w:szCs w:val="21"/>
          <w:u w:val="single"/>
        </w:rPr>
        <w:t xml:space="preserve">                                                                 </w:t>
      </w:r>
    </w:p>
    <w:p w14:paraId="18DB7075">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采购文件公告:</w:t>
      </w:r>
      <w:r>
        <w:rPr>
          <w:rFonts w:ascii="宋体" w:hAnsi="宋体"/>
          <w:kern w:val="0"/>
          <w:szCs w:val="21"/>
          <w:u w:val="single"/>
          <w:lang w:eastAsia="zh-Hans"/>
        </w:rPr>
        <w:t>是/否</w:t>
      </w:r>
      <w:r>
        <w:rPr>
          <w:rFonts w:ascii="宋体" w:hAnsi="宋体"/>
          <w:kern w:val="0"/>
          <w:szCs w:val="21"/>
          <w:lang w:eastAsia="zh-Hans"/>
        </w:rPr>
        <w:t xml:space="preserve"> 公告期限：</w:t>
      </w:r>
      <w:r>
        <w:rPr>
          <w:rFonts w:hint="eastAsia" w:ascii="宋体" w:hAnsi="宋体"/>
          <w:kern w:val="0"/>
          <w:szCs w:val="21"/>
          <w:u w:val="single"/>
        </w:rPr>
        <w:t xml:space="preserve">                                                   </w:t>
      </w:r>
    </w:p>
    <w:p w14:paraId="3575FCC4">
      <w:pPr>
        <w:widowControl/>
        <w:snapToGrid w:val="0"/>
        <w:spacing w:line="360" w:lineRule="auto"/>
        <w:contextualSpacing/>
        <w:jc w:val="left"/>
        <w:rPr>
          <w:rFonts w:ascii="宋体" w:hAnsi="宋体"/>
          <w:kern w:val="0"/>
          <w:szCs w:val="21"/>
          <w:u w:val="single"/>
        </w:rPr>
      </w:pPr>
      <w:r>
        <w:rPr>
          <w:rFonts w:ascii="宋体" w:hAnsi="宋体"/>
          <w:kern w:val="0"/>
          <w:szCs w:val="21"/>
          <w:lang w:eastAsia="zh-Hans"/>
        </w:rPr>
        <w:t>采购结果公告:</w:t>
      </w:r>
      <w:r>
        <w:rPr>
          <w:rFonts w:ascii="宋体" w:hAnsi="宋体"/>
          <w:kern w:val="0"/>
          <w:szCs w:val="21"/>
          <w:u w:val="single"/>
          <w:lang w:eastAsia="zh-Hans"/>
        </w:rPr>
        <w:t>是/否</w:t>
      </w:r>
      <w:r>
        <w:rPr>
          <w:rFonts w:ascii="宋体" w:hAnsi="宋体"/>
          <w:kern w:val="0"/>
          <w:szCs w:val="21"/>
          <w:lang w:eastAsia="zh-Hans"/>
        </w:rPr>
        <w:t xml:space="preserve"> 公告期限：</w:t>
      </w:r>
      <w:r>
        <w:rPr>
          <w:rFonts w:hint="eastAsia" w:ascii="宋体" w:hAnsi="宋体"/>
          <w:kern w:val="0"/>
          <w:szCs w:val="21"/>
          <w:u w:val="single"/>
        </w:rPr>
        <w:t xml:space="preserve">                                                   </w:t>
      </w:r>
    </w:p>
    <w:p w14:paraId="0A6EB0E4">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三、质疑基本情况</w:t>
      </w:r>
    </w:p>
    <w:p w14:paraId="5384CB75">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投诉人于 ____年____月____日,向提出质疑，质疑事项为：</w:t>
      </w:r>
      <w:r>
        <w:rPr>
          <w:rFonts w:hint="eastAsia" w:ascii="宋体" w:hAnsi="宋体"/>
          <w:kern w:val="0"/>
          <w:szCs w:val="21"/>
          <w:u w:val="single"/>
        </w:rPr>
        <w:t xml:space="preserve">                            </w:t>
      </w:r>
    </w:p>
    <w:p w14:paraId="287E1CED">
      <w:pPr>
        <w:widowControl/>
        <w:snapToGrid w:val="0"/>
        <w:spacing w:line="360" w:lineRule="auto"/>
        <w:contextualSpacing/>
        <w:jc w:val="left"/>
        <w:rPr>
          <w:rFonts w:ascii="宋体" w:hAnsi="宋体"/>
          <w:kern w:val="0"/>
          <w:szCs w:val="21"/>
          <w:lang w:eastAsia="zh-Hans"/>
        </w:rPr>
      </w:pPr>
      <w:r>
        <w:rPr>
          <w:rFonts w:ascii="宋体" w:hAnsi="宋体"/>
          <w:kern w:val="0"/>
          <w:szCs w:val="21"/>
          <w:u w:val="single"/>
          <w:lang w:eastAsia="zh-Hans"/>
        </w:rPr>
        <w:t>采购人/代理机构</w:t>
      </w:r>
      <w:r>
        <w:rPr>
          <w:rFonts w:ascii="宋体" w:hAnsi="宋体"/>
          <w:kern w:val="0"/>
          <w:szCs w:val="21"/>
          <w:lang w:eastAsia="zh-Hans"/>
        </w:rPr>
        <w:t>于____年____月____日,就质疑事项作出了答复/没有在法定期限内作出答复。</w:t>
      </w:r>
    </w:p>
    <w:p w14:paraId="09286646">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四、投诉事项具体内容</w:t>
      </w:r>
    </w:p>
    <w:p w14:paraId="6DE84B6A">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投诉事项1：</w:t>
      </w:r>
      <w:r>
        <w:rPr>
          <w:rFonts w:hint="eastAsia" w:ascii="宋体" w:hAnsi="宋体"/>
          <w:kern w:val="0"/>
          <w:szCs w:val="21"/>
          <w:u w:val="single"/>
        </w:rPr>
        <w:t xml:space="preserve">                                                                    </w:t>
      </w:r>
    </w:p>
    <w:p w14:paraId="03A2265C">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事实依据：</w:t>
      </w:r>
      <w:r>
        <w:rPr>
          <w:rFonts w:hint="eastAsia" w:ascii="宋体" w:hAnsi="宋体"/>
          <w:kern w:val="0"/>
          <w:szCs w:val="21"/>
          <w:u w:val="single"/>
        </w:rPr>
        <w:t xml:space="preserve">                                                                     </w:t>
      </w:r>
    </w:p>
    <w:p w14:paraId="7EA64CD8">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法律依据：</w:t>
      </w:r>
      <w:r>
        <w:rPr>
          <w:rFonts w:hint="eastAsia" w:ascii="宋体" w:hAnsi="宋体"/>
          <w:kern w:val="0"/>
          <w:szCs w:val="21"/>
          <w:u w:val="single"/>
        </w:rPr>
        <w:t xml:space="preserve">                                                                     </w:t>
      </w:r>
    </w:p>
    <w:p w14:paraId="4CDEE7DD">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投诉事项2：</w:t>
      </w:r>
      <w:r>
        <w:rPr>
          <w:rFonts w:hint="eastAsia" w:ascii="宋体" w:hAnsi="宋体"/>
          <w:kern w:val="0"/>
          <w:szCs w:val="21"/>
          <w:u w:val="single"/>
        </w:rPr>
        <w:t xml:space="preserve">                                                                    </w:t>
      </w:r>
    </w:p>
    <w:p w14:paraId="1E71EA9F">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w:t>
      </w:r>
    </w:p>
    <w:p w14:paraId="1342875E">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五、与投诉事项相关的投诉请求</w:t>
      </w:r>
    </w:p>
    <w:p w14:paraId="7A4FDE1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请求：</w:t>
      </w:r>
      <w:r>
        <w:rPr>
          <w:rFonts w:hint="eastAsia" w:ascii="宋体" w:hAnsi="宋体"/>
          <w:kern w:val="0"/>
          <w:szCs w:val="21"/>
          <w:u w:val="single"/>
        </w:rPr>
        <w:t xml:space="preserve">                                                                          </w:t>
      </w:r>
    </w:p>
    <w:p w14:paraId="6506FF8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 xml:space="preserve">签字(签章)： </w:t>
      </w:r>
      <w:r>
        <w:rPr>
          <w:rFonts w:hint="eastAsia" w:ascii="宋体" w:hAnsi="宋体"/>
          <w:kern w:val="0"/>
          <w:szCs w:val="21"/>
          <w:u w:val="single"/>
        </w:rPr>
        <w:t xml:space="preserve">                         </w:t>
      </w:r>
      <w:r>
        <w:rPr>
          <w:rFonts w:ascii="宋体" w:hAnsi="宋体"/>
          <w:kern w:val="0"/>
          <w:szCs w:val="21"/>
          <w:lang w:eastAsia="zh-Hans"/>
        </w:rPr>
        <w:t>公章</w:t>
      </w:r>
      <w:r>
        <w:rPr>
          <w:rFonts w:hint="eastAsia" w:ascii="宋体" w:hAnsi="宋体"/>
          <w:kern w:val="0"/>
          <w:szCs w:val="21"/>
          <w:u w:val="single"/>
        </w:rPr>
        <w:t xml:space="preserve">                                      </w:t>
      </w:r>
    </w:p>
    <w:p w14:paraId="5884BCB9">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日期：____年____月____日</w:t>
      </w:r>
    </w:p>
    <w:p w14:paraId="7748DC45">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投诉书制作说明：</w:t>
      </w:r>
    </w:p>
    <w:p w14:paraId="413745D1">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1.投诉人提起投诉时，应当提交投诉书和必要的证明材料，并按照被投诉人和与投诉事项有关的供应商数量提供投诉书副本。</w:t>
      </w:r>
    </w:p>
    <w:p w14:paraId="007E3B6C">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14:paraId="05BA3F35">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3.投诉人若对项目的某一分包进行投诉，投诉书应列明具体分包号。</w:t>
      </w:r>
    </w:p>
    <w:p w14:paraId="551784BC">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4.投诉书应简要列明质疑事项，质疑函、质疑答复等作为附件材料提供。</w:t>
      </w:r>
    </w:p>
    <w:p w14:paraId="024BF348">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5.投诉书的投诉事项应具体、明确，并有必要的事实依据和法律依据。</w:t>
      </w:r>
    </w:p>
    <w:p w14:paraId="36C0B041">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6.投诉书的投诉请求应与投诉事项相关。</w:t>
      </w:r>
    </w:p>
    <w:p w14:paraId="19366FB4">
      <w:pPr>
        <w:widowControl/>
        <w:snapToGrid w:val="0"/>
        <w:spacing w:line="360" w:lineRule="auto"/>
        <w:contextualSpacing/>
        <w:jc w:val="left"/>
        <w:rPr>
          <w:kern w:val="0"/>
          <w:sz w:val="20"/>
          <w:szCs w:val="20"/>
          <w:lang w:eastAsia="zh-Hans"/>
        </w:rPr>
      </w:pPr>
      <w:r>
        <w:rPr>
          <w:rFonts w:ascii="宋体" w:hAnsi="宋体"/>
          <w:kern w:val="0"/>
          <w:szCs w:val="21"/>
          <w:lang w:eastAsia="zh-Hans"/>
        </w:rPr>
        <w:t>7.投诉人为自然人的，投诉书应当由本人签字；投诉人为法人或者其他组织的，投诉书应当由法定代表人、主要负责人，或者其授权代表签字或者盖章，并加盖公章。</w:t>
      </w:r>
    </w:p>
    <w:bookmarkEnd w:id="72"/>
    <w:p w14:paraId="1D9AC70A">
      <w:pPr>
        <w:pageBreakBefore/>
        <w:rPr>
          <w:kern w:val="0"/>
          <w:sz w:val="20"/>
          <w:szCs w:val="20"/>
          <w:lang w:eastAsia="zh-Hans"/>
        </w:rPr>
      </w:pPr>
      <w:bookmarkStart w:id="73" w:name="_Toc169799806"/>
      <w:r>
        <w:rPr>
          <w:rFonts w:ascii="宋体" w:hAnsi="宋体"/>
          <w:b/>
          <w:bCs/>
          <w:sz w:val="24"/>
          <w:szCs w:val="28"/>
        </w:rPr>
        <w:t>格式二十</w:t>
      </w:r>
      <w:r>
        <w:rPr>
          <w:rFonts w:hint="eastAsia" w:ascii="宋体" w:hAnsi="宋体"/>
          <w:b/>
          <w:bCs/>
          <w:sz w:val="24"/>
          <w:szCs w:val="28"/>
          <w:lang w:val="en-US" w:eastAsia="zh-CN"/>
        </w:rPr>
        <w:t>二</w:t>
      </w:r>
      <w:r>
        <w:rPr>
          <w:rFonts w:ascii="宋体" w:hAnsi="宋体"/>
          <w:b/>
          <w:bCs/>
          <w:sz w:val="24"/>
          <w:szCs w:val="28"/>
        </w:rPr>
        <w:t>：</w:t>
      </w:r>
      <w:bookmarkEnd w:id="73"/>
    </w:p>
    <w:p w14:paraId="55D289B9">
      <w:pPr>
        <w:widowControl/>
        <w:jc w:val="left"/>
        <w:rPr>
          <w:kern w:val="0"/>
          <w:sz w:val="20"/>
          <w:szCs w:val="20"/>
          <w:lang w:eastAsia="zh-Hans"/>
        </w:rPr>
      </w:pPr>
      <w:r>
        <w:rPr>
          <w:kern w:val="0"/>
          <w:sz w:val="20"/>
          <w:szCs w:val="20"/>
          <w:lang w:eastAsia="zh-Hans"/>
        </w:rPr>
        <w:t>（以下格式文件由供应商根据需要选用）</w:t>
      </w:r>
    </w:p>
    <w:p w14:paraId="40A43686">
      <w:pPr>
        <w:spacing w:line="360" w:lineRule="auto"/>
        <w:rPr>
          <w:rFonts w:asciiTheme="minorEastAsia" w:hAnsiTheme="minorEastAsia" w:eastAsiaTheme="minorEastAsia"/>
          <w:color w:val="auto"/>
        </w:rPr>
      </w:pPr>
      <w:r>
        <w:rPr>
          <w:rFonts w:hint="eastAsia"/>
          <w:color w:val="auto"/>
          <w:sz w:val="20"/>
          <w:szCs w:val="20"/>
          <w:lang w:eastAsia="zh-Hans"/>
        </w:rPr>
        <w:t>项目实施方案、质量保障措施（货品）、质量保障措施（服务）、售后服务方案、应急预案等内容和格式自拟。</w:t>
      </w:r>
    </w:p>
    <w:sectPr>
      <w:footerReference r:id="rId3" w:type="default"/>
      <w:pgSz w:w="11906" w:h="16838"/>
      <w:pgMar w:top="1418" w:right="1418" w:bottom="1418" w:left="1418" w:header="851" w:footer="595" w:gutter="0"/>
      <w:pgBorders>
        <w:top w:val="none" w:sz="0" w:space="0"/>
        <w:left w:val="none" w:sz="0" w:space="0"/>
        <w:bottom w:val="none" w:sz="0" w:space="0"/>
        <w:right w:val="none" w:sz="0" w:space="0"/>
      </w:pgBorders>
      <w:pgNumType w:start="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等线">
    <w:panose1 w:val="02010600030101010101"/>
    <w:charset w:val="86"/>
    <w:family w:val="auto"/>
    <w:pitch w:val="default"/>
    <w:sig w:usb0="A00002BF" w:usb1="38CF7CFA" w:usb2="00000016" w:usb3="00000000" w:csb0="0004000F" w:csb1="00000000"/>
  </w:font>
  <w:font w:name="Segoe UI Symbol">
    <w:panose1 w:val="020B0502040204020203"/>
    <w:charset w:val="00"/>
    <w:family w:val="swiss"/>
    <w:pitch w:val="default"/>
    <w:sig w:usb0="800001E3" w:usb1="1200FFEF" w:usb2="00040000" w:usb3="04000000" w:csb0="00000001" w:csb1="4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38349233"/>
      <w:docPartObj>
        <w:docPartGallery w:val="autotext"/>
      </w:docPartObj>
    </w:sdtPr>
    <w:sdtContent>
      <w:p w14:paraId="58923FF4">
        <w:pPr>
          <w:pStyle w:val="13"/>
          <w:jc w:val="center"/>
        </w:pPr>
        <w:r>
          <w:fldChar w:fldCharType="begin"/>
        </w:r>
        <w:r>
          <w:instrText xml:space="preserve">PAGE   \* MERGEFORMAT</w:instrText>
        </w:r>
        <w:r>
          <w:fldChar w:fldCharType="separate"/>
        </w:r>
        <w:r>
          <w:rPr>
            <w:lang w:val="zh-CN"/>
          </w:rPr>
          <w:t>2</w:t>
        </w:r>
        <w:r>
          <w:fldChar w:fldCharType="end"/>
        </w:r>
      </w:p>
    </w:sdtContent>
  </w:sdt>
  <w:p w14:paraId="2B068E8E">
    <w:pPr>
      <w:pStyle w:val="13"/>
      <w:jc w:val="cente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BB2183"/>
    <w:multiLevelType w:val="singleLevel"/>
    <w:tmpl w:val="84BB2183"/>
    <w:lvl w:ilvl="0" w:tentative="0">
      <w:start w:val="1"/>
      <w:numFmt w:val="decimal"/>
      <w:suff w:val="space"/>
      <w:lvlText w:val="%1."/>
      <w:lvlJc w:val="left"/>
      <w:pPr>
        <w:ind w:left="425" w:hanging="425"/>
      </w:pPr>
      <w:rPr>
        <w:rFonts w:hint="default"/>
        <w:b w:val="0"/>
        <w:bCs w:val="0"/>
        <w:sz w:val="21"/>
        <w:szCs w:val="21"/>
      </w:rPr>
    </w:lvl>
  </w:abstractNum>
  <w:abstractNum w:abstractNumId="1">
    <w:nsid w:val="8FD09BDA"/>
    <w:multiLevelType w:val="singleLevel"/>
    <w:tmpl w:val="8FD09BDA"/>
    <w:lvl w:ilvl="0" w:tentative="0">
      <w:start w:val="1"/>
      <w:numFmt w:val="decimal"/>
      <w:lvlText w:val="(%1)"/>
      <w:lvlJc w:val="left"/>
      <w:pPr>
        <w:ind w:left="425" w:hanging="425"/>
      </w:pPr>
      <w:rPr>
        <w:rFonts w:hint="default"/>
      </w:rPr>
    </w:lvl>
  </w:abstractNum>
  <w:abstractNum w:abstractNumId="2">
    <w:nsid w:val="95CCB065"/>
    <w:multiLevelType w:val="singleLevel"/>
    <w:tmpl w:val="95CCB065"/>
    <w:lvl w:ilvl="0" w:tentative="0">
      <w:start w:val="1"/>
      <w:numFmt w:val="decimal"/>
      <w:lvlText w:val="(%1)"/>
      <w:lvlJc w:val="left"/>
      <w:pPr>
        <w:ind w:left="425" w:hanging="425"/>
      </w:pPr>
      <w:rPr>
        <w:rFonts w:hint="default"/>
      </w:rPr>
    </w:lvl>
  </w:abstractNum>
  <w:abstractNum w:abstractNumId="3">
    <w:nsid w:val="96A0013B"/>
    <w:multiLevelType w:val="singleLevel"/>
    <w:tmpl w:val="96A0013B"/>
    <w:lvl w:ilvl="0" w:tentative="0">
      <w:start w:val="1"/>
      <w:numFmt w:val="decimal"/>
      <w:lvlText w:val="(%1)"/>
      <w:lvlJc w:val="left"/>
      <w:pPr>
        <w:ind w:left="425" w:hanging="425"/>
      </w:pPr>
      <w:rPr>
        <w:rFonts w:hint="default"/>
      </w:rPr>
    </w:lvl>
  </w:abstractNum>
  <w:abstractNum w:abstractNumId="4">
    <w:nsid w:val="A41E07F6"/>
    <w:multiLevelType w:val="singleLevel"/>
    <w:tmpl w:val="A41E07F6"/>
    <w:lvl w:ilvl="0" w:tentative="0">
      <w:start w:val="1"/>
      <w:numFmt w:val="decimal"/>
      <w:lvlText w:val="(%1)"/>
      <w:lvlJc w:val="left"/>
      <w:pPr>
        <w:ind w:left="425" w:hanging="425"/>
      </w:pPr>
      <w:rPr>
        <w:rFonts w:hint="default"/>
      </w:rPr>
    </w:lvl>
  </w:abstractNum>
  <w:abstractNum w:abstractNumId="5">
    <w:nsid w:val="A47F94E5"/>
    <w:multiLevelType w:val="multilevel"/>
    <w:tmpl w:val="A47F94E5"/>
    <w:lvl w:ilvl="0" w:tentative="0">
      <w:start w:val="1"/>
      <w:numFmt w:val="chineseCountingThousand"/>
      <w:suff w:val="space"/>
      <w:lvlText w:val="(%1)"/>
      <w:lvlJc w:val="left"/>
      <w:pPr>
        <w:ind w:left="420" w:hanging="420"/>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6">
    <w:nsid w:val="A93D14E7"/>
    <w:multiLevelType w:val="singleLevel"/>
    <w:tmpl w:val="A93D14E7"/>
    <w:lvl w:ilvl="0" w:tentative="0">
      <w:start w:val="1"/>
      <w:numFmt w:val="decimal"/>
      <w:lvlText w:val="(%1)"/>
      <w:lvlJc w:val="left"/>
      <w:pPr>
        <w:ind w:left="425" w:hanging="425"/>
      </w:pPr>
      <w:rPr>
        <w:rFonts w:hint="default"/>
      </w:rPr>
    </w:lvl>
  </w:abstractNum>
  <w:abstractNum w:abstractNumId="7">
    <w:nsid w:val="A9CE2B81"/>
    <w:multiLevelType w:val="singleLevel"/>
    <w:tmpl w:val="A9CE2B81"/>
    <w:lvl w:ilvl="0" w:tentative="0">
      <w:start w:val="1"/>
      <w:numFmt w:val="decimal"/>
      <w:lvlText w:val="(%1)"/>
      <w:lvlJc w:val="left"/>
      <w:pPr>
        <w:ind w:left="425" w:hanging="425"/>
      </w:pPr>
      <w:rPr>
        <w:rFonts w:hint="default"/>
      </w:rPr>
    </w:lvl>
  </w:abstractNum>
  <w:abstractNum w:abstractNumId="8">
    <w:nsid w:val="B863CD70"/>
    <w:multiLevelType w:val="singleLevel"/>
    <w:tmpl w:val="B863CD70"/>
    <w:lvl w:ilvl="0" w:tentative="0">
      <w:start w:val="1"/>
      <w:numFmt w:val="decimal"/>
      <w:suff w:val="space"/>
      <w:lvlText w:val="%1."/>
      <w:lvlJc w:val="left"/>
      <w:pPr>
        <w:ind w:left="425" w:hanging="425"/>
      </w:pPr>
      <w:rPr>
        <w:rFonts w:hint="default"/>
        <w:b/>
        <w:bCs/>
        <w:sz w:val="21"/>
        <w:szCs w:val="21"/>
      </w:rPr>
    </w:lvl>
  </w:abstractNum>
  <w:abstractNum w:abstractNumId="9">
    <w:nsid w:val="BA83A6C0"/>
    <w:multiLevelType w:val="singleLevel"/>
    <w:tmpl w:val="BA83A6C0"/>
    <w:lvl w:ilvl="0" w:tentative="0">
      <w:start w:val="1"/>
      <w:numFmt w:val="decimal"/>
      <w:lvlText w:val="(%1)"/>
      <w:lvlJc w:val="left"/>
      <w:pPr>
        <w:ind w:left="425" w:hanging="425"/>
      </w:pPr>
      <w:rPr>
        <w:rFonts w:hint="default"/>
      </w:rPr>
    </w:lvl>
  </w:abstractNum>
  <w:abstractNum w:abstractNumId="10">
    <w:nsid w:val="C120E997"/>
    <w:multiLevelType w:val="singleLevel"/>
    <w:tmpl w:val="C120E997"/>
    <w:lvl w:ilvl="0" w:tentative="0">
      <w:start w:val="1"/>
      <w:numFmt w:val="decimal"/>
      <w:lvlText w:val="(%1)"/>
      <w:lvlJc w:val="left"/>
      <w:pPr>
        <w:ind w:left="425" w:hanging="425"/>
      </w:pPr>
      <w:rPr>
        <w:rFonts w:hint="default"/>
      </w:rPr>
    </w:lvl>
  </w:abstractNum>
  <w:abstractNum w:abstractNumId="11">
    <w:nsid w:val="C1555734"/>
    <w:multiLevelType w:val="multilevel"/>
    <w:tmpl w:val="C1555734"/>
    <w:lvl w:ilvl="0" w:tentative="0">
      <w:start w:val="1"/>
      <w:numFmt w:val="decimal"/>
      <w:lvlText w:val="%1."/>
      <w:lvlJc w:val="left"/>
      <w:pPr>
        <w:ind w:left="440" w:hanging="440"/>
      </w:pPr>
      <w:rPr>
        <w:rFonts w:hint="default"/>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2">
    <w:nsid w:val="C848FD3A"/>
    <w:multiLevelType w:val="singleLevel"/>
    <w:tmpl w:val="C848FD3A"/>
    <w:lvl w:ilvl="0" w:tentative="0">
      <w:start w:val="1"/>
      <w:numFmt w:val="decimal"/>
      <w:lvlText w:val="(%1)"/>
      <w:lvlJc w:val="left"/>
      <w:pPr>
        <w:ind w:left="425" w:hanging="425"/>
      </w:pPr>
      <w:rPr>
        <w:rFonts w:hint="default"/>
      </w:rPr>
    </w:lvl>
  </w:abstractNum>
  <w:abstractNum w:abstractNumId="13">
    <w:nsid w:val="D28A7561"/>
    <w:multiLevelType w:val="multilevel"/>
    <w:tmpl w:val="D28A7561"/>
    <w:lvl w:ilvl="0" w:tentative="0">
      <w:start w:val="1"/>
      <w:numFmt w:val="decimal"/>
      <w:lvlText w:val="%1"/>
      <w:lvlJc w:val="left"/>
      <w:pPr>
        <w:ind w:left="420" w:hanging="420"/>
      </w:pPr>
      <w:rPr>
        <w:rFonts w:hint="eastAsia"/>
      </w:rPr>
    </w:lvl>
    <w:lvl w:ilvl="1" w:tentative="0">
      <w:start w:val="1"/>
      <w:numFmt w:val="decimal"/>
      <w:lvlText w:val="%2"/>
      <w:lvlJc w:val="left"/>
      <w:pPr>
        <w:tabs>
          <w:tab w:val="left" w:pos="420"/>
        </w:tabs>
        <w:ind w:left="840" w:hanging="420"/>
      </w:pPr>
      <w:rPr>
        <w:rFonts w:hint="eastAsia"/>
        <w:b w:val="0"/>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E1726B8C"/>
    <w:multiLevelType w:val="singleLevel"/>
    <w:tmpl w:val="E1726B8C"/>
    <w:lvl w:ilvl="0" w:tentative="0">
      <w:start w:val="1"/>
      <w:numFmt w:val="decimal"/>
      <w:lvlText w:val="(%1)"/>
      <w:lvlJc w:val="left"/>
      <w:pPr>
        <w:ind w:left="425" w:hanging="425"/>
      </w:pPr>
      <w:rPr>
        <w:rFonts w:hint="default"/>
        <w:b w:val="0"/>
        <w:bCs w:val="0"/>
      </w:rPr>
    </w:lvl>
  </w:abstractNum>
  <w:abstractNum w:abstractNumId="15">
    <w:nsid w:val="EDD4ACC7"/>
    <w:multiLevelType w:val="singleLevel"/>
    <w:tmpl w:val="EDD4ACC7"/>
    <w:lvl w:ilvl="0" w:tentative="0">
      <w:start w:val="1"/>
      <w:numFmt w:val="decimal"/>
      <w:suff w:val="space"/>
      <w:lvlText w:val="%1."/>
      <w:lvlJc w:val="left"/>
      <w:pPr>
        <w:ind w:left="425" w:hanging="425"/>
      </w:pPr>
      <w:rPr>
        <w:rFonts w:hint="default"/>
        <w:b w:val="0"/>
        <w:bCs w:val="0"/>
        <w:sz w:val="21"/>
        <w:szCs w:val="21"/>
      </w:rPr>
    </w:lvl>
  </w:abstractNum>
  <w:abstractNum w:abstractNumId="16">
    <w:nsid w:val="F4ABDE54"/>
    <w:multiLevelType w:val="singleLevel"/>
    <w:tmpl w:val="F4ABDE54"/>
    <w:lvl w:ilvl="0" w:tentative="0">
      <w:start w:val="1"/>
      <w:numFmt w:val="decimal"/>
      <w:lvlText w:val="(%1)"/>
      <w:lvlJc w:val="left"/>
      <w:pPr>
        <w:ind w:left="425" w:hanging="425"/>
      </w:pPr>
      <w:rPr>
        <w:rFonts w:hint="default"/>
      </w:rPr>
    </w:lvl>
  </w:abstractNum>
  <w:abstractNum w:abstractNumId="17">
    <w:nsid w:val="F5A3F4D3"/>
    <w:multiLevelType w:val="singleLevel"/>
    <w:tmpl w:val="F5A3F4D3"/>
    <w:lvl w:ilvl="0" w:tentative="0">
      <w:start w:val="1"/>
      <w:numFmt w:val="decimal"/>
      <w:lvlText w:val="(%1)"/>
      <w:lvlJc w:val="left"/>
      <w:pPr>
        <w:ind w:left="425" w:hanging="425"/>
      </w:pPr>
      <w:rPr>
        <w:rFonts w:hint="default"/>
      </w:rPr>
    </w:lvl>
  </w:abstractNum>
  <w:abstractNum w:abstractNumId="18">
    <w:nsid w:val="F9B88FB2"/>
    <w:multiLevelType w:val="singleLevel"/>
    <w:tmpl w:val="F9B88FB2"/>
    <w:lvl w:ilvl="0" w:tentative="0">
      <w:start w:val="1"/>
      <w:numFmt w:val="decimal"/>
      <w:lvlText w:val="(%1)"/>
      <w:lvlJc w:val="left"/>
      <w:pPr>
        <w:ind w:left="425" w:hanging="425"/>
      </w:pPr>
      <w:rPr>
        <w:rFonts w:hint="default"/>
      </w:rPr>
    </w:lvl>
  </w:abstractNum>
  <w:abstractNum w:abstractNumId="19">
    <w:nsid w:val="FF845E11"/>
    <w:multiLevelType w:val="singleLevel"/>
    <w:tmpl w:val="FF845E11"/>
    <w:lvl w:ilvl="0" w:tentative="0">
      <w:start w:val="1"/>
      <w:numFmt w:val="decimal"/>
      <w:suff w:val="space"/>
      <w:lvlText w:val="%1."/>
      <w:lvlJc w:val="left"/>
      <w:pPr>
        <w:ind w:left="425" w:hanging="425"/>
      </w:pPr>
      <w:rPr>
        <w:rFonts w:hint="default"/>
        <w:b w:val="0"/>
        <w:bCs w:val="0"/>
        <w:sz w:val="21"/>
        <w:szCs w:val="21"/>
      </w:rPr>
    </w:lvl>
  </w:abstractNum>
  <w:abstractNum w:abstractNumId="20">
    <w:nsid w:val="023F54AB"/>
    <w:multiLevelType w:val="multilevel"/>
    <w:tmpl w:val="023F54AB"/>
    <w:lvl w:ilvl="0" w:tentative="0">
      <w:start w:val="1"/>
      <w:numFmt w:val="decimal"/>
      <w:lvlText w:val="2.%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
    <w:nsid w:val="02A67BF8"/>
    <w:multiLevelType w:val="singleLevel"/>
    <w:tmpl w:val="02A67BF8"/>
    <w:lvl w:ilvl="0" w:tentative="0">
      <w:start w:val="1"/>
      <w:numFmt w:val="decimal"/>
      <w:suff w:val="space"/>
      <w:lvlText w:val="%1."/>
      <w:lvlJc w:val="left"/>
      <w:pPr>
        <w:ind w:left="425" w:hanging="425"/>
      </w:pPr>
      <w:rPr>
        <w:rFonts w:hint="default"/>
      </w:rPr>
    </w:lvl>
  </w:abstractNum>
  <w:abstractNum w:abstractNumId="22">
    <w:nsid w:val="05012296"/>
    <w:multiLevelType w:val="multilevel"/>
    <w:tmpl w:val="05012296"/>
    <w:lvl w:ilvl="0" w:tentative="0">
      <w:start w:val="1"/>
      <w:numFmt w:val="decimal"/>
      <w:lvlText w:val="7.%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3">
    <w:nsid w:val="054D07E2"/>
    <w:multiLevelType w:val="multilevel"/>
    <w:tmpl w:val="054D07E2"/>
    <w:lvl w:ilvl="0" w:tentative="0">
      <w:start w:val="1"/>
      <w:numFmt w:val="decimal"/>
      <w:lvlText w:val="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4">
    <w:nsid w:val="055D72BC"/>
    <w:multiLevelType w:val="multilevel"/>
    <w:tmpl w:val="055D72BC"/>
    <w:lvl w:ilvl="0" w:tentative="0">
      <w:start w:val="1"/>
      <w:numFmt w:val="decimal"/>
      <w:lvlText w:val="10.%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5">
    <w:nsid w:val="05F82605"/>
    <w:multiLevelType w:val="multilevel"/>
    <w:tmpl w:val="05F82605"/>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b/>
        <w:bCs/>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6">
    <w:nsid w:val="07B54EDE"/>
    <w:multiLevelType w:val="multilevel"/>
    <w:tmpl w:val="07B54EDE"/>
    <w:lvl w:ilvl="0" w:tentative="0">
      <w:start w:val="1"/>
      <w:numFmt w:val="decimal"/>
      <w:lvlText w:val="6.%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7">
    <w:nsid w:val="09291AC7"/>
    <w:multiLevelType w:val="multilevel"/>
    <w:tmpl w:val="09291AC7"/>
    <w:lvl w:ilvl="0" w:tentative="0">
      <w:start w:val="1"/>
      <w:numFmt w:val="decimal"/>
      <w:lvlText w:val="%1"/>
      <w:lvlJc w:val="left"/>
      <w:pPr>
        <w:ind w:left="420" w:hanging="420"/>
      </w:pPr>
      <w:rPr>
        <w:rFonts w:hint="eastAsia"/>
        <w:b w:val="0"/>
      </w:rPr>
    </w:lvl>
    <w:lvl w:ilvl="1" w:tentative="0">
      <w:start w:val="1"/>
      <w:numFmt w:val="decimal"/>
      <w:lvlText w:val="%2"/>
      <w:lvlJc w:val="left"/>
      <w:pPr>
        <w:ind w:left="840" w:hanging="42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8">
    <w:nsid w:val="096D4BE4"/>
    <w:multiLevelType w:val="multilevel"/>
    <w:tmpl w:val="096D4BE4"/>
    <w:lvl w:ilvl="0" w:tentative="0">
      <w:start w:val="1"/>
      <w:numFmt w:val="decimal"/>
      <w:lvlText w:val="5.%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9">
    <w:nsid w:val="09F82356"/>
    <w:multiLevelType w:val="multilevel"/>
    <w:tmpl w:val="09F82356"/>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0">
    <w:nsid w:val="0A40732E"/>
    <w:multiLevelType w:val="multilevel"/>
    <w:tmpl w:val="0A40732E"/>
    <w:lvl w:ilvl="0" w:tentative="0">
      <w:start w:val="1"/>
      <w:numFmt w:val="chineseCountingThousand"/>
      <w:lvlText w:val="%1"/>
      <w:lvlJc w:val="left"/>
      <w:pPr>
        <w:ind w:left="420" w:hanging="420"/>
      </w:pPr>
      <w:rPr>
        <w:rFonts w:hint="eastAsia"/>
      </w:rPr>
    </w:lvl>
    <w:lvl w:ilvl="1" w:tentative="0">
      <w:start w:val="1"/>
      <w:numFmt w:val="decimal"/>
      <w:lvlText w:val="%2、"/>
      <w:lvlJc w:val="left"/>
      <w:pPr>
        <w:ind w:left="780" w:hanging="36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1">
    <w:nsid w:val="0C1B2909"/>
    <w:multiLevelType w:val="multilevel"/>
    <w:tmpl w:val="0C1B2909"/>
    <w:lvl w:ilvl="0" w:tentative="0">
      <w:start w:val="1"/>
      <w:numFmt w:val="decimal"/>
      <w:lvlText w:val="1.%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2">
    <w:nsid w:val="0C5C6350"/>
    <w:multiLevelType w:val="multilevel"/>
    <w:tmpl w:val="0C5C6350"/>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3">
    <w:nsid w:val="0CC40000"/>
    <w:multiLevelType w:val="multilevel"/>
    <w:tmpl w:val="0CC40000"/>
    <w:lvl w:ilvl="0" w:tentative="0">
      <w:start w:val="1"/>
      <w:numFmt w:val="decimal"/>
      <w:lvlText w:val="1.%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4">
    <w:nsid w:val="0DDD1320"/>
    <w:multiLevelType w:val="multilevel"/>
    <w:tmpl w:val="0DDD1320"/>
    <w:lvl w:ilvl="0" w:tentative="0">
      <w:start w:val="1"/>
      <w:numFmt w:val="chineseCounting"/>
      <w:lvlText w:val="%1、"/>
      <w:lvlJc w:val="left"/>
      <w:pPr>
        <w:ind w:left="440" w:hanging="440"/>
      </w:pPr>
      <w:rPr>
        <w:rFonts w:hint="eastAsia"/>
        <w:b/>
        <w:i w:val="0"/>
        <w:color w:val="auto"/>
        <w:sz w:val="21"/>
        <w:lang w:val="en-U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5">
    <w:nsid w:val="10043CDF"/>
    <w:multiLevelType w:val="singleLevel"/>
    <w:tmpl w:val="10043CDF"/>
    <w:lvl w:ilvl="0" w:tentative="0">
      <w:start w:val="1"/>
      <w:numFmt w:val="chineseCounting"/>
      <w:suff w:val="nothing"/>
      <w:lvlText w:val="%1、"/>
      <w:lvlJc w:val="left"/>
      <w:pPr>
        <w:ind w:left="0" w:firstLine="420"/>
      </w:pPr>
      <w:rPr>
        <w:rFonts w:hint="eastAsia"/>
      </w:rPr>
    </w:lvl>
  </w:abstractNum>
  <w:abstractNum w:abstractNumId="36">
    <w:nsid w:val="1022279C"/>
    <w:multiLevelType w:val="multilevel"/>
    <w:tmpl w:val="1022279C"/>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7">
    <w:nsid w:val="11854C77"/>
    <w:multiLevelType w:val="multilevel"/>
    <w:tmpl w:val="11854C77"/>
    <w:lvl w:ilvl="0" w:tentative="0">
      <w:start w:val="1"/>
      <w:numFmt w:val="decimal"/>
      <w:lvlText w:val="%1)"/>
      <w:lvlJc w:val="left"/>
      <w:pPr>
        <w:ind w:left="420" w:hanging="420"/>
      </w:pPr>
      <w:rPr>
        <w:rFonts w:hint="default" w:ascii="宋体" w:hAnsi="宋体" w:eastAsia="宋体" w:cs="宋体"/>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8">
    <w:nsid w:val="12C2429D"/>
    <w:multiLevelType w:val="multilevel"/>
    <w:tmpl w:val="12C2429D"/>
    <w:lvl w:ilvl="0" w:tentative="0">
      <w:start w:val="1"/>
      <w:numFmt w:val="decimal"/>
      <w:lvlText w:val="8.%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9">
    <w:nsid w:val="13304F73"/>
    <w:multiLevelType w:val="multilevel"/>
    <w:tmpl w:val="13304F73"/>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0">
    <w:nsid w:val="1351691E"/>
    <w:multiLevelType w:val="singleLevel"/>
    <w:tmpl w:val="1351691E"/>
    <w:lvl w:ilvl="0" w:tentative="0">
      <w:start w:val="1"/>
      <w:numFmt w:val="decimal"/>
      <w:suff w:val="space"/>
      <w:lvlText w:val="%1."/>
      <w:lvlJc w:val="left"/>
      <w:pPr>
        <w:ind w:left="425" w:hanging="425"/>
      </w:pPr>
      <w:rPr>
        <w:rFonts w:hint="default"/>
        <w:b/>
        <w:bCs/>
        <w:sz w:val="21"/>
        <w:szCs w:val="21"/>
      </w:rPr>
    </w:lvl>
  </w:abstractNum>
  <w:abstractNum w:abstractNumId="41">
    <w:nsid w:val="14774BA9"/>
    <w:multiLevelType w:val="multilevel"/>
    <w:tmpl w:val="14774BA9"/>
    <w:lvl w:ilvl="0" w:tentative="0">
      <w:start w:val="1"/>
      <w:numFmt w:val="decimal"/>
      <w:lvlText w:val="4.%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2">
    <w:nsid w:val="15B73587"/>
    <w:multiLevelType w:val="multilevel"/>
    <w:tmpl w:val="15B73587"/>
    <w:lvl w:ilvl="0" w:tentative="0">
      <w:start w:val="1"/>
      <w:numFmt w:val="decimal"/>
      <w:lvlText w:val="5.%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3">
    <w:nsid w:val="18313B6B"/>
    <w:multiLevelType w:val="multilevel"/>
    <w:tmpl w:val="18313B6B"/>
    <w:lvl w:ilvl="0" w:tentative="0">
      <w:start w:val="1"/>
      <w:numFmt w:val="decimal"/>
      <w:lvlText w:val="%1)"/>
      <w:lvlJc w:val="left"/>
      <w:pPr>
        <w:ind w:left="420" w:hanging="420"/>
      </w:pPr>
    </w:lvl>
    <w:lvl w:ilvl="1" w:tentative="0">
      <w:start w:val="1"/>
      <w:numFmt w:val="decimal"/>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4">
    <w:nsid w:val="184DD9ED"/>
    <w:multiLevelType w:val="singleLevel"/>
    <w:tmpl w:val="184DD9ED"/>
    <w:lvl w:ilvl="0" w:tentative="0">
      <w:start w:val="1"/>
      <w:numFmt w:val="decimal"/>
      <w:lvlText w:val="(%1)"/>
      <w:lvlJc w:val="left"/>
      <w:pPr>
        <w:ind w:left="425" w:hanging="425"/>
      </w:pPr>
      <w:rPr>
        <w:rFonts w:hint="default"/>
      </w:rPr>
    </w:lvl>
  </w:abstractNum>
  <w:abstractNum w:abstractNumId="45">
    <w:nsid w:val="19464FE2"/>
    <w:multiLevelType w:val="singleLevel"/>
    <w:tmpl w:val="19464FE2"/>
    <w:lvl w:ilvl="0" w:tentative="0">
      <w:start w:val="1"/>
      <w:numFmt w:val="decimal"/>
      <w:suff w:val="space"/>
      <w:lvlText w:val="%1."/>
      <w:lvlJc w:val="left"/>
      <w:pPr>
        <w:ind w:left="425" w:hanging="425"/>
      </w:pPr>
      <w:rPr>
        <w:rFonts w:hint="default"/>
        <w:b/>
        <w:bCs/>
        <w:sz w:val="21"/>
        <w:szCs w:val="21"/>
      </w:rPr>
    </w:lvl>
  </w:abstractNum>
  <w:abstractNum w:abstractNumId="46">
    <w:nsid w:val="194E6A3C"/>
    <w:multiLevelType w:val="multilevel"/>
    <w:tmpl w:val="194E6A3C"/>
    <w:lvl w:ilvl="0" w:tentative="0">
      <w:start w:val="1"/>
      <w:numFmt w:val="decimal"/>
      <w:lvlText w:val="3.1.%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7">
    <w:nsid w:val="1B332001"/>
    <w:multiLevelType w:val="multilevel"/>
    <w:tmpl w:val="1B332001"/>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8">
    <w:nsid w:val="1B4F6831"/>
    <w:multiLevelType w:val="multilevel"/>
    <w:tmpl w:val="1B4F6831"/>
    <w:lvl w:ilvl="0" w:tentative="0">
      <w:start w:val="1"/>
      <w:numFmt w:val="decimal"/>
      <w:lvlText w:val="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9">
    <w:nsid w:val="1B7E5C4F"/>
    <w:multiLevelType w:val="multilevel"/>
    <w:tmpl w:val="1B7E5C4F"/>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0">
    <w:nsid w:val="1C744B51"/>
    <w:multiLevelType w:val="multilevel"/>
    <w:tmpl w:val="1C744B51"/>
    <w:lvl w:ilvl="0" w:tentative="0">
      <w:start w:val="1"/>
      <w:numFmt w:val="decimal"/>
      <w:lvlText w:val="%1"/>
      <w:lvlJc w:val="left"/>
      <w:pPr>
        <w:ind w:left="420" w:hanging="420"/>
      </w:pPr>
      <w:rPr>
        <w:rFonts w:hint="default"/>
        <w:b w:val="0"/>
        <w:bCs/>
        <w:i w:val="0"/>
        <w:sz w:val="21"/>
      </w:rPr>
    </w:lvl>
    <w:lvl w:ilvl="1" w:tentative="0">
      <w:start w:val="1"/>
      <w:numFmt w:val="decimal"/>
      <w:lvlText w:val="（%2）"/>
      <w:lvlJc w:val="left"/>
      <w:pPr>
        <w:ind w:left="1140" w:hanging="72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1">
    <w:nsid w:val="1FEA064B"/>
    <w:multiLevelType w:val="multilevel"/>
    <w:tmpl w:val="1FEA064B"/>
    <w:lvl w:ilvl="0" w:tentative="0">
      <w:start w:val="1"/>
      <w:numFmt w:val="decimal"/>
      <w:lvlText w:val="4.%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2">
    <w:nsid w:val="20B50982"/>
    <w:multiLevelType w:val="multilevel"/>
    <w:tmpl w:val="20B50982"/>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3">
    <w:nsid w:val="2295E68B"/>
    <w:multiLevelType w:val="multilevel"/>
    <w:tmpl w:val="2295E68B"/>
    <w:lvl w:ilvl="0" w:tentative="0">
      <w:start w:val="1"/>
      <w:numFmt w:val="decimal"/>
      <w:lvlText w:val="%1."/>
      <w:lvlJc w:val="left"/>
      <w:pPr>
        <w:ind w:left="440" w:hanging="440"/>
      </w:pPr>
      <w:rPr>
        <w:rFonts w:hint="default"/>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4">
    <w:nsid w:val="22C938AD"/>
    <w:multiLevelType w:val="multilevel"/>
    <w:tmpl w:val="22C938AD"/>
    <w:lvl w:ilvl="0" w:tentative="0">
      <w:start w:val="10"/>
      <w:numFmt w:val="decimal"/>
      <w:lvlText w:val="%1"/>
      <w:lvlJc w:val="left"/>
      <w:pPr>
        <w:ind w:left="425" w:hanging="425"/>
      </w:pPr>
      <w:rPr>
        <w:rFonts w:hint="eastAsia"/>
      </w:rPr>
    </w:lvl>
    <w:lvl w:ilvl="1" w:tentative="0">
      <w:start w:val="1"/>
      <w:numFmt w:val="decimal"/>
      <w:lvlText w:val="%2."/>
      <w:lvlJc w:val="left"/>
      <w:pPr>
        <w:ind w:left="440" w:hanging="440"/>
      </w:pPr>
      <w:rPr>
        <w:rFonts w:ascii="宋体" w:hAnsi="宋体" w:eastAsia="宋体"/>
        <w:b/>
        <w:bCs/>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55">
    <w:nsid w:val="23373E9E"/>
    <w:multiLevelType w:val="multilevel"/>
    <w:tmpl w:val="23373E9E"/>
    <w:lvl w:ilvl="0" w:tentative="0">
      <w:start w:val="1"/>
      <w:numFmt w:val="decimal"/>
      <w:lvlText w:val="2.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6">
    <w:nsid w:val="24BDF809"/>
    <w:multiLevelType w:val="singleLevel"/>
    <w:tmpl w:val="24BDF809"/>
    <w:lvl w:ilvl="0" w:tentative="0">
      <w:start w:val="1"/>
      <w:numFmt w:val="decimal"/>
      <w:lvlText w:val="(%1)"/>
      <w:lvlJc w:val="left"/>
      <w:pPr>
        <w:ind w:left="425" w:hanging="425"/>
      </w:pPr>
      <w:rPr>
        <w:rFonts w:hint="default"/>
      </w:rPr>
    </w:lvl>
  </w:abstractNum>
  <w:abstractNum w:abstractNumId="57">
    <w:nsid w:val="287B2B5E"/>
    <w:multiLevelType w:val="multilevel"/>
    <w:tmpl w:val="287B2B5E"/>
    <w:lvl w:ilvl="0" w:tentative="0">
      <w:start w:val="1"/>
      <w:numFmt w:val="decimal"/>
      <w:lvlText w:val="1.%1"/>
      <w:lvlJc w:val="left"/>
      <w:pPr>
        <w:ind w:left="440" w:hanging="440"/>
      </w:pPr>
      <w:rPr>
        <w:rFonts w:hint="eastAsia"/>
        <w:b w:val="0"/>
        <w:bCs/>
        <w:i w:val="0"/>
        <w:color w:val="auto"/>
        <w:sz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8">
    <w:nsid w:val="2955586A"/>
    <w:multiLevelType w:val="multilevel"/>
    <w:tmpl w:val="2955586A"/>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9">
    <w:nsid w:val="298A3EF9"/>
    <w:multiLevelType w:val="multilevel"/>
    <w:tmpl w:val="298A3EF9"/>
    <w:lvl w:ilvl="0" w:tentative="0">
      <w:start w:val="1"/>
      <w:numFmt w:val="decimal"/>
      <w:lvlText w:val="3.%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0">
    <w:nsid w:val="2C9012B9"/>
    <w:multiLevelType w:val="singleLevel"/>
    <w:tmpl w:val="2C9012B9"/>
    <w:lvl w:ilvl="0" w:tentative="0">
      <w:start w:val="1"/>
      <w:numFmt w:val="decimal"/>
      <w:lvlText w:val="(%1)"/>
      <w:lvlJc w:val="left"/>
      <w:pPr>
        <w:ind w:left="425" w:hanging="425"/>
      </w:pPr>
      <w:rPr>
        <w:rFonts w:hint="default"/>
      </w:rPr>
    </w:lvl>
  </w:abstractNum>
  <w:abstractNum w:abstractNumId="61">
    <w:nsid w:val="2D8AE63A"/>
    <w:multiLevelType w:val="singleLevel"/>
    <w:tmpl w:val="2D8AE63A"/>
    <w:lvl w:ilvl="0" w:tentative="0">
      <w:start w:val="1"/>
      <w:numFmt w:val="decimal"/>
      <w:lvlText w:val="(%1)"/>
      <w:lvlJc w:val="left"/>
      <w:pPr>
        <w:ind w:left="425" w:hanging="425"/>
      </w:pPr>
      <w:rPr>
        <w:rFonts w:hint="default"/>
      </w:rPr>
    </w:lvl>
  </w:abstractNum>
  <w:abstractNum w:abstractNumId="62">
    <w:nsid w:val="2E0B2884"/>
    <w:multiLevelType w:val="multilevel"/>
    <w:tmpl w:val="2E0B2884"/>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3">
    <w:nsid w:val="2F1E584F"/>
    <w:multiLevelType w:val="multilevel"/>
    <w:tmpl w:val="2F1E584F"/>
    <w:lvl w:ilvl="0" w:tentative="0">
      <w:start w:val="1"/>
      <w:numFmt w:val="decimal"/>
      <w:lvlText w:val="9.%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4">
    <w:nsid w:val="32116584"/>
    <w:multiLevelType w:val="multilevel"/>
    <w:tmpl w:val="32116584"/>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5">
    <w:nsid w:val="32A23873"/>
    <w:multiLevelType w:val="multilevel"/>
    <w:tmpl w:val="32A23873"/>
    <w:lvl w:ilvl="0" w:tentative="0">
      <w:start w:val="1"/>
      <w:numFmt w:val="decimal"/>
      <w:lvlText w:val="1.%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6">
    <w:nsid w:val="32AF1A01"/>
    <w:multiLevelType w:val="multilevel"/>
    <w:tmpl w:val="32AF1A01"/>
    <w:lvl w:ilvl="0" w:tentative="0">
      <w:start w:val="1"/>
      <w:numFmt w:val="decimal"/>
      <w:lvlText w:val="4.%1"/>
      <w:lvlJc w:val="left"/>
      <w:pPr>
        <w:ind w:left="704" w:hanging="420"/>
      </w:pPr>
      <w:rPr>
        <w:rFonts w:hint="eastAsia"/>
        <w:b w:val="0"/>
        <w:bCs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7">
    <w:nsid w:val="343468D3"/>
    <w:multiLevelType w:val="multilevel"/>
    <w:tmpl w:val="343468D3"/>
    <w:lvl w:ilvl="0" w:tentative="0">
      <w:start w:val="1"/>
      <w:numFmt w:val="decimal"/>
      <w:lvlText w:val="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8">
    <w:nsid w:val="35EA1EC4"/>
    <w:multiLevelType w:val="multilevel"/>
    <w:tmpl w:val="35EA1EC4"/>
    <w:lvl w:ilvl="0" w:tentative="0">
      <w:start w:val="1"/>
      <w:numFmt w:val="chineseCountingThousand"/>
      <w:lvlText w:val="%1 "/>
      <w:lvlJc w:val="left"/>
      <w:pPr>
        <w:ind w:left="420" w:hanging="420"/>
      </w:pPr>
      <w:rPr>
        <w:rFonts w:hint="eastAsia"/>
        <w:b/>
        <w:i w:val="0"/>
        <w:color w:val="auto"/>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9">
    <w:nsid w:val="360F0A71"/>
    <w:multiLevelType w:val="multilevel"/>
    <w:tmpl w:val="360F0A71"/>
    <w:lvl w:ilvl="0" w:tentative="0">
      <w:start w:val="1"/>
      <w:numFmt w:val="decimal"/>
      <w:lvlText w:val="9.%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0">
    <w:nsid w:val="39066A15"/>
    <w:multiLevelType w:val="multilevel"/>
    <w:tmpl w:val="39066A15"/>
    <w:lvl w:ilvl="0" w:tentative="0">
      <w:start w:val="1"/>
      <w:numFmt w:val="decimal"/>
      <w:lvlText w:val="10.%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1">
    <w:nsid w:val="397B6678"/>
    <w:multiLevelType w:val="multilevel"/>
    <w:tmpl w:val="397B6678"/>
    <w:lvl w:ilvl="0" w:tentative="0">
      <w:start w:val="1"/>
      <w:numFmt w:val="decimal"/>
      <w:lvlText w:val="3.%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2">
    <w:nsid w:val="3A1627FA"/>
    <w:multiLevelType w:val="multilevel"/>
    <w:tmpl w:val="3A1627FA"/>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3">
    <w:nsid w:val="3BA025B1"/>
    <w:multiLevelType w:val="multilevel"/>
    <w:tmpl w:val="3BA025B1"/>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4">
    <w:nsid w:val="3BB7FA22"/>
    <w:multiLevelType w:val="multilevel"/>
    <w:tmpl w:val="3BB7FA22"/>
    <w:lvl w:ilvl="0" w:tentative="0">
      <w:start w:val="1"/>
      <w:numFmt w:val="decimal"/>
      <w:lvlText w:val="%1"/>
      <w:lvlJc w:val="left"/>
      <w:pPr>
        <w:ind w:left="420" w:hanging="420"/>
      </w:pPr>
      <w:rPr>
        <w:rFonts w:hint="eastAsia"/>
      </w:rPr>
    </w:lvl>
    <w:lvl w:ilvl="1" w:tentative="0">
      <w:start w:val="1"/>
      <w:numFmt w:val="decimal"/>
      <w:lvlText w:val="%2"/>
      <w:lvlJc w:val="left"/>
      <w:pPr>
        <w:tabs>
          <w:tab w:val="left" w:pos="420"/>
        </w:tabs>
        <w:ind w:left="840" w:hanging="420"/>
      </w:pPr>
      <w:rPr>
        <w:rFonts w:hint="eastAsia"/>
        <w:b w:val="0"/>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5">
    <w:nsid w:val="3BFF7564"/>
    <w:multiLevelType w:val="multilevel"/>
    <w:tmpl w:val="3BFF7564"/>
    <w:lvl w:ilvl="0" w:tentative="0">
      <w:start w:val="1"/>
      <w:numFmt w:val="decimal"/>
      <w:lvlText w:val="%1"/>
      <w:lvlJc w:val="left"/>
      <w:pPr>
        <w:ind w:left="425" w:hanging="425"/>
      </w:pPr>
      <w:rPr>
        <w:rFonts w:hint="eastAsia"/>
      </w:rPr>
    </w:lvl>
    <w:lvl w:ilvl="1" w:tentative="0">
      <w:start w:val="2"/>
      <w:numFmt w:val="decimal"/>
      <w:lvlText w:val="%1.%2"/>
      <w:lvlJc w:val="left"/>
      <w:pPr>
        <w:ind w:left="567" w:hanging="567"/>
      </w:pPr>
      <w:rPr>
        <w:rFonts w:hint="eastAsia"/>
      </w:rPr>
    </w:lvl>
    <w:lvl w:ilvl="2" w:tentative="0">
      <w:start w:val="1"/>
      <w:numFmt w:val="decimal"/>
      <w:lvlText w:val="3.2.%3"/>
      <w:lvlJc w:val="left"/>
      <w:pPr>
        <w:ind w:left="440" w:hanging="440"/>
      </w:pPr>
      <w:rPr>
        <w:rFonts w:hint="default" w:ascii="宋体" w:hAnsi="宋体" w:eastAsia="宋体"/>
        <w:b w:val="0"/>
        <w:bCs w:val="0"/>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76">
    <w:nsid w:val="3D2446D7"/>
    <w:multiLevelType w:val="multilevel"/>
    <w:tmpl w:val="3D2446D7"/>
    <w:lvl w:ilvl="0" w:tentative="0">
      <w:start w:val="1"/>
      <w:numFmt w:val="decimal"/>
      <w:lvlText w:val="7.1.%1"/>
      <w:lvlJc w:val="left"/>
      <w:pPr>
        <w:ind w:left="92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7">
    <w:nsid w:val="3EBC7913"/>
    <w:multiLevelType w:val="multilevel"/>
    <w:tmpl w:val="3EBC7913"/>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8">
    <w:nsid w:val="3FE56F8C"/>
    <w:multiLevelType w:val="multilevel"/>
    <w:tmpl w:val="3FE56F8C"/>
    <w:lvl w:ilvl="0" w:tentative="0">
      <w:start w:val="1"/>
      <w:numFmt w:val="chineseCounting"/>
      <w:lvlText w:val="%1、"/>
      <w:lvlJc w:val="left"/>
      <w:pPr>
        <w:ind w:left="440" w:hanging="440"/>
      </w:pPr>
      <w:rPr>
        <w:rFonts w:hint="eastAsia"/>
        <w:b/>
        <w:bC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9">
    <w:nsid w:val="413849F7"/>
    <w:multiLevelType w:val="multilevel"/>
    <w:tmpl w:val="413849F7"/>
    <w:lvl w:ilvl="0" w:tentative="0">
      <w:start w:val="1"/>
      <w:numFmt w:val="decimal"/>
      <w:lvlText w:val="9.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0">
    <w:nsid w:val="425C0D31"/>
    <w:multiLevelType w:val="multilevel"/>
    <w:tmpl w:val="425C0D31"/>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1">
    <w:nsid w:val="42A33566"/>
    <w:multiLevelType w:val="multilevel"/>
    <w:tmpl w:val="42A33566"/>
    <w:lvl w:ilvl="0" w:tentative="0">
      <w:start w:val="1"/>
      <w:numFmt w:val="chineseCounting"/>
      <w:lvlText w:val="%1、"/>
      <w:lvlJc w:val="left"/>
      <w:pPr>
        <w:ind w:left="44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2">
    <w:nsid w:val="453D7370"/>
    <w:multiLevelType w:val="multilevel"/>
    <w:tmpl w:val="453D7370"/>
    <w:lvl w:ilvl="0" w:tentative="0">
      <w:start w:val="1"/>
      <w:numFmt w:val="decimal"/>
      <w:lvlText w:val="1.%1"/>
      <w:lvlJc w:val="left"/>
      <w:pPr>
        <w:ind w:left="440" w:hanging="440"/>
      </w:pPr>
      <w:rPr>
        <w:rFonts w:hint="eastAsia"/>
        <w:b w:val="0"/>
        <w:bCs/>
        <w:i w:val="0"/>
        <w:color w:val="auto"/>
        <w:sz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3">
    <w:nsid w:val="47A00E7F"/>
    <w:multiLevelType w:val="multilevel"/>
    <w:tmpl w:val="47A00E7F"/>
    <w:lvl w:ilvl="0" w:tentative="0">
      <w:start w:val="1"/>
      <w:numFmt w:val="decimal"/>
      <w:lvlText w:val="9.%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4">
    <w:nsid w:val="47C765FC"/>
    <w:multiLevelType w:val="multilevel"/>
    <w:tmpl w:val="47C765FC"/>
    <w:lvl w:ilvl="0" w:tentative="0">
      <w:start w:val="1"/>
      <w:numFmt w:val="decimal"/>
      <w:lvlText w:val="3.2.%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5">
    <w:nsid w:val="4A845F1D"/>
    <w:multiLevelType w:val="multilevel"/>
    <w:tmpl w:val="4A845F1D"/>
    <w:lvl w:ilvl="0" w:tentative="0">
      <w:start w:val="1"/>
      <w:numFmt w:val="decimal"/>
      <w:lvlText w:val="6.%1"/>
      <w:lvlJc w:val="left"/>
      <w:pPr>
        <w:ind w:left="704" w:hanging="420"/>
      </w:pPr>
      <w:rPr>
        <w:rFonts w:hint="eastAsia"/>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6">
    <w:nsid w:val="4A91C957"/>
    <w:multiLevelType w:val="multilevel"/>
    <w:tmpl w:val="4A91C957"/>
    <w:lvl w:ilvl="0" w:tentative="0">
      <w:start w:val="1"/>
      <w:numFmt w:val="decimal"/>
      <w:lvlText w:val="%1"/>
      <w:lvlJc w:val="left"/>
      <w:pPr>
        <w:ind w:left="420" w:hanging="420"/>
      </w:pPr>
      <w:rPr>
        <w:rFonts w:hint="eastAsia"/>
      </w:rPr>
    </w:lvl>
    <w:lvl w:ilvl="1" w:tentative="0">
      <w:start w:val="1"/>
      <w:numFmt w:val="decimal"/>
      <w:lvlText w:val="%2"/>
      <w:lvlJc w:val="left"/>
      <w:pPr>
        <w:tabs>
          <w:tab w:val="left" w:pos="420"/>
        </w:tabs>
        <w:ind w:left="840" w:hanging="420"/>
      </w:pPr>
      <w:rPr>
        <w:rFonts w:hint="eastAsia"/>
        <w:b w:val="0"/>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7">
    <w:nsid w:val="4BBA5E4E"/>
    <w:multiLevelType w:val="multilevel"/>
    <w:tmpl w:val="4BBA5E4E"/>
    <w:lvl w:ilvl="0" w:tentative="0">
      <w:start w:val="1"/>
      <w:numFmt w:val="decimal"/>
      <w:lvlText w:val="8.%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8">
    <w:nsid w:val="503B39A7"/>
    <w:multiLevelType w:val="multilevel"/>
    <w:tmpl w:val="503B39A7"/>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b/>
        <w:bCs/>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9">
    <w:nsid w:val="50A813A2"/>
    <w:multiLevelType w:val="multilevel"/>
    <w:tmpl w:val="50A813A2"/>
    <w:lvl w:ilvl="0" w:tentative="0">
      <w:start w:val="1"/>
      <w:numFmt w:val="decimal"/>
      <w:lvlText w:val="2.%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0">
    <w:nsid w:val="52BA71BE"/>
    <w:multiLevelType w:val="multilevel"/>
    <w:tmpl w:val="52BA71BE"/>
    <w:lvl w:ilvl="0" w:tentative="0">
      <w:start w:val="1"/>
      <w:numFmt w:val="decimal"/>
      <w:lvlText w:val="%1"/>
      <w:lvlJc w:val="left"/>
      <w:pPr>
        <w:ind w:left="425" w:hanging="425"/>
      </w:pPr>
      <w:rPr>
        <w:rFonts w:hint="eastAsia"/>
      </w:rPr>
    </w:lvl>
    <w:lvl w:ilvl="1" w:tentative="0">
      <w:start w:val="1"/>
      <w:numFmt w:val="decimal"/>
      <w:lvlText w:val="3.%2"/>
      <w:lvlJc w:val="left"/>
      <w:pPr>
        <w:ind w:left="440" w:hanging="440"/>
      </w:pPr>
      <w:rPr>
        <w:rFonts w:hint="default" w:ascii="宋体" w:hAnsi="宋体" w:eastAsia="宋体"/>
        <w:b/>
        <w:sz w:val="21"/>
        <w:szCs w:val="21"/>
      </w:rPr>
    </w:lvl>
    <w:lvl w:ilvl="2" w:tentative="0">
      <w:start w:val="1"/>
      <w:numFmt w:val="decimal"/>
      <w:lvlText w:val="3.4.%3"/>
      <w:lvlJc w:val="left"/>
      <w:pPr>
        <w:ind w:left="440" w:hanging="440"/>
      </w:pPr>
      <w:rPr>
        <w:rFonts w:hint="default" w:ascii="宋体" w:hAnsi="宋体" w:eastAsia="宋体"/>
        <w:b w:val="0"/>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91">
    <w:nsid w:val="52CF0B72"/>
    <w:multiLevelType w:val="multilevel"/>
    <w:tmpl w:val="52CF0B7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92">
    <w:nsid w:val="54DF414D"/>
    <w:multiLevelType w:val="multilevel"/>
    <w:tmpl w:val="54DF414D"/>
    <w:lvl w:ilvl="0" w:tentative="0">
      <w:start w:val="1"/>
      <w:numFmt w:val="decimal"/>
      <w:lvlText w:val="3.%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3">
    <w:nsid w:val="5A8D2598"/>
    <w:multiLevelType w:val="multilevel"/>
    <w:tmpl w:val="5A8D2598"/>
    <w:lvl w:ilvl="0" w:tentative="0">
      <w:start w:val="1"/>
      <w:numFmt w:val="decimal"/>
      <w:lvlText w:val="3.%1"/>
      <w:lvlJc w:val="left"/>
      <w:pPr>
        <w:ind w:left="704"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4">
    <w:nsid w:val="5B811C80"/>
    <w:multiLevelType w:val="multilevel"/>
    <w:tmpl w:val="5B811C80"/>
    <w:lvl w:ilvl="0" w:tentative="0">
      <w:start w:val="1"/>
      <w:numFmt w:val="decimal"/>
      <w:lvlText w:val="7.%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5">
    <w:nsid w:val="5B9C4389"/>
    <w:multiLevelType w:val="multilevel"/>
    <w:tmpl w:val="5B9C4389"/>
    <w:lvl w:ilvl="0" w:tentative="0">
      <w:start w:val="1"/>
      <w:numFmt w:val="decimal"/>
      <w:lvlText w:val="3.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6">
    <w:nsid w:val="5CC8379D"/>
    <w:multiLevelType w:val="multilevel"/>
    <w:tmpl w:val="5CC8379D"/>
    <w:lvl w:ilvl="0" w:tentative="0">
      <w:start w:val="1"/>
      <w:numFmt w:val="decimal"/>
      <w:lvlText w:val="7.3.%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7">
    <w:nsid w:val="5EE4EAF0"/>
    <w:multiLevelType w:val="singleLevel"/>
    <w:tmpl w:val="5EE4EAF0"/>
    <w:lvl w:ilvl="0" w:tentative="0">
      <w:start w:val="1"/>
      <w:numFmt w:val="decimal"/>
      <w:lvlText w:val="(%1)"/>
      <w:lvlJc w:val="left"/>
      <w:pPr>
        <w:ind w:left="425" w:hanging="425"/>
      </w:pPr>
      <w:rPr>
        <w:rFonts w:hint="default"/>
        <w:b w:val="0"/>
        <w:bCs w:val="0"/>
      </w:rPr>
    </w:lvl>
  </w:abstractNum>
  <w:abstractNum w:abstractNumId="98">
    <w:nsid w:val="5F338E16"/>
    <w:multiLevelType w:val="singleLevel"/>
    <w:tmpl w:val="5F338E16"/>
    <w:lvl w:ilvl="0" w:tentative="0">
      <w:start w:val="1"/>
      <w:numFmt w:val="decimal"/>
      <w:lvlText w:val="(%1)"/>
      <w:lvlJc w:val="left"/>
      <w:pPr>
        <w:ind w:left="425" w:hanging="425"/>
      </w:pPr>
      <w:rPr>
        <w:rFonts w:hint="default"/>
        <w:b w:val="0"/>
        <w:bCs w:val="0"/>
      </w:rPr>
    </w:lvl>
  </w:abstractNum>
  <w:abstractNum w:abstractNumId="99">
    <w:nsid w:val="615E12CF"/>
    <w:multiLevelType w:val="multilevel"/>
    <w:tmpl w:val="615E12CF"/>
    <w:lvl w:ilvl="0" w:tentative="0">
      <w:start w:val="1"/>
      <w:numFmt w:val="decimal"/>
      <w:lvlText w:val="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0">
    <w:nsid w:val="64B953EE"/>
    <w:multiLevelType w:val="multilevel"/>
    <w:tmpl w:val="64B953EE"/>
    <w:lvl w:ilvl="0" w:tentative="0">
      <w:start w:val="1"/>
      <w:numFmt w:val="decimal"/>
      <w:lvlText w:val="7.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1">
    <w:nsid w:val="667B56F9"/>
    <w:multiLevelType w:val="multilevel"/>
    <w:tmpl w:val="667B56F9"/>
    <w:lvl w:ilvl="0" w:tentative="0">
      <w:start w:val="1"/>
      <w:numFmt w:val="decimal"/>
      <w:lvlText w:val="%1"/>
      <w:lvlJc w:val="left"/>
      <w:pPr>
        <w:ind w:left="420" w:hanging="420"/>
      </w:pPr>
      <w:rPr>
        <w:rFonts w:hint="eastAsia"/>
      </w:rPr>
    </w:lvl>
    <w:lvl w:ilvl="1" w:tentative="0">
      <w:start w:val="1"/>
      <w:numFmt w:val="decimal"/>
      <w:lvlText w:val="%2"/>
      <w:lvlJc w:val="left"/>
      <w:pPr>
        <w:ind w:left="840" w:hanging="420"/>
      </w:pPr>
      <w:rPr>
        <w:rFonts w:hint="eastAsia"/>
        <w:b w:val="0"/>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2">
    <w:nsid w:val="67631400"/>
    <w:multiLevelType w:val="multilevel"/>
    <w:tmpl w:val="67631400"/>
    <w:lvl w:ilvl="0" w:tentative="0">
      <w:start w:val="1"/>
      <w:numFmt w:val="decimal"/>
      <w:lvlText w:val="7.%1"/>
      <w:lvlJc w:val="left"/>
      <w:pPr>
        <w:ind w:left="4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3">
    <w:nsid w:val="6777BC18"/>
    <w:multiLevelType w:val="singleLevel"/>
    <w:tmpl w:val="6777BC18"/>
    <w:lvl w:ilvl="0" w:tentative="0">
      <w:start w:val="1"/>
      <w:numFmt w:val="decimal"/>
      <w:lvlText w:val="(%1)"/>
      <w:lvlJc w:val="left"/>
      <w:pPr>
        <w:ind w:left="425" w:hanging="425"/>
      </w:pPr>
      <w:rPr>
        <w:rFonts w:hint="default"/>
      </w:rPr>
    </w:lvl>
  </w:abstractNum>
  <w:abstractNum w:abstractNumId="104">
    <w:nsid w:val="68526A5A"/>
    <w:multiLevelType w:val="multilevel"/>
    <w:tmpl w:val="68526A5A"/>
    <w:lvl w:ilvl="0" w:tentative="0">
      <w:start w:val="1"/>
      <w:numFmt w:val="decimal"/>
      <w:lvlText w:val="2.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5">
    <w:nsid w:val="68F30CA9"/>
    <w:multiLevelType w:val="multilevel"/>
    <w:tmpl w:val="68F30CA9"/>
    <w:lvl w:ilvl="0" w:tentative="0">
      <w:start w:val="1"/>
      <w:numFmt w:val="chineseCountingThousand"/>
      <w:lvlText w:val="(%1)"/>
      <w:lvlJc w:val="left"/>
      <w:pPr>
        <w:ind w:left="420" w:hanging="420"/>
      </w:pPr>
      <w:rPr>
        <w:i w:val="0"/>
        <w:i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6">
    <w:nsid w:val="6A42238E"/>
    <w:multiLevelType w:val="multilevel"/>
    <w:tmpl w:val="6A42238E"/>
    <w:lvl w:ilvl="0" w:tentative="0">
      <w:start w:val="1"/>
      <w:numFmt w:val="decimal"/>
      <w:lvlText w:val="7.%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7">
    <w:nsid w:val="6A911C06"/>
    <w:multiLevelType w:val="multilevel"/>
    <w:tmpl w:val="6A911C06"/>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b/>
        <w:bCs/>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8">
    <w:nsid w:val="6B7400E3"/>
    <w:multiLevelType w:val="multilevel"/>
    <w:tmpl w:val="6B7400E3"/>
    <w:lvl w:ilvl="0" w:tentative="0">
      <w:start w:val="1"/>
      <w:numFmt w:val="decimal"/>
      <w:lvlText w:val="2.%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9">
    <w:nsid w:val="6BBC61EA"/>
    <w:multiLevelType w:val="multilevel"/>
    <w:tmpl w:val="6BBC61EA"/>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0">
    <w:nsid w:val="6BD6457F"/>
    <w:multiLevelType w:val="multilevel"/>
    <w:tmpl w:val="6BD6457F"/>
    <w:lvl w:ilvl="0" w:tentative="0">
      <w:start w:val="1"/>
      <w:numFmt w:val="decimal"/>
      <w:lvlText w:val="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11">
    <w:nsid w:val="6E8518AA"/>
    <w:multiLevelType w:val="multilevel"/>
    <w:tmpl w:val="6E8518AA"/>
    <w:lvl w:ilvl="0" w:tentative="0">
      <w:start w:val="1"/>
      <w:numFmt w:val="decimal"/>
      <w:lvlText w:val="%1"/>
      <w:lvlJc w:val="left"/>
      <w:pPr>
        <w:ind w:left="420" w:hanging="420"/>
      </w:pPr>
      <w:rPr>
        <w:rFonts w:hint="eastAsia"/>
      </w:rPr>
    </w:lvl>
    <w:lvl w:ilvl="1" w:tentative="0">
      <w:start w:val="1"/>
      <w:numFmt w:val="decimal"/>
      <w:lvlText w:val="%2"/>
      <w:lvlJc w:val="left"/>
      <w:pPr>
        <w:tabs>
          <w:tab w:val="left" w:pos="420"/>
        </w:tabs>
        <w:ind w:left="840" w:hanging="420"/>
      </w:pPr>
      <w:rPr>
        <w:rFonts w:hint="eastAsia"/>
        <w:b w:val="0"/>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2">
    <w:nsid w:val="6E9B6D49"/>
    <w:multiLevelType w:val="multilevel"/>
    <w:tmpl w:val="6E9B6D49"/>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13">
    <w:nsid w:val="6F6308E9"/>
    <w:multiLevelType w:val="multilevel"/>
    <w:tmpl w:val="6F6308E9"/>
    <w:lvl w:ilvl="0" w:tentative="0">
      <w:start w:val="1"/>
      <w:numFmt w:val="decimal"/>
      <w:lvlText w:val="2.2.%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4">
    <w:nsid w:val="704F6640"/>
    <w:multiLevelType w:val="multilevel"/>
    <w:tmpl w:val="704F6640"/>
    <w:lvl w:ilvl="0" w:tentative="0">
      <w:start w:val="1"/>
      <w:numFmt w:val="decimal"/>
      <w:lvlText w:val="7.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15">
    <w:nsid w:val="71187966"/>
    <w:multiLevelType w:val="multilevel"/>
    <w:tmpl w:val="71187966"/>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6">
    <w:nsid w:val="713D73DF"/>
    <w:multiLevelType w:val="multilevel"/>
    <w:tmpl w:val="713D73DF"/>
    <w:lvl w:ilvl="0" w:tentative="0">
      <w:start w:val="1"/>
      <w:numFmt w:val="decimal"/>
      <w:lvlText w:val="1.%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17">
    <w:nsid w:val="7596E5C7"/>
    <w:multiLevelType w:val="singleLevel"/>
    <w:tmpl w:val="7596E5C7"/>
    <w:lvl w:ilvl="0" w:tentative="0">
      <w:start w:val="1"/>
      <w:numFmt w:val="decimal"/>
      <w:lvlText w:val="(%1)"/>
      <w:lvlJc w:val="left"/>
      <w:pPr>
        <w:ind w:left="425" w:hanging="425"/>
      </w:pPr>
      <w:rPr>
        <w:rFonts w:hint="default"/>
        <w:b w:val="0"/>
        <w:bCs w:val="0"/>
      </w:rPr>
    </w:lvl>
  </w:abstractNum>
  <w:abstractNum w:abstractNumId="118">
    <w:nsid w:val="76202F59"/>
    <w:multiLevelType w:val="singleLevel"/>
    <w:tmpl w:val="76202F59"/>
    <w:lvl w:ilvl="0" w:tentative="0">
      <w:start w:val="1"/>
      <w:numFmt w:val="decimal"/>
      <w:suff w:val="space"/>
      <w:lvlText w:val="%1."/>
      <w:lvlJc w:val="left"/>
      <w:pPr>
        <w:ind w:left="425" w:hanging="425"/>
      </w:pPr>
      <w:rPr>
        <w:rFonts w:hint="default"/>
        <w:b/>
        <w:bCs/>
        <w:sz w:val="21"/>
        <w:szCs w:val="21"/>
      </w:rPr>
    </w:lvl>
  </w:abstractNum>
  <w:abstractNum w:abstractNumId="119">
    <w:nsid w:val="79F5769C"/>
    <w:multiLevelType w:val="multilevel"/>
    <w:tmpl w:val="79F5769C"/>
    <w:lvl w:ilvl="0" w:tentative="0">
      <w:start w:val="1"/>
      <w:numFmt w:val="decimal"/>
      <w:lvlText w:val="5.%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20">
    <w:nsid w:val="7C2C7A19"/>
    <w:multiLevelType w:val="multilevel"/>
    <w:tmpl w:val="7C2C7A19"/>
    <w:lvl w:ilvl="0" w:tentative="0">
      <w:start w:val="1"/>
      <w:numFmt w:val="decimal"/>
      <w:lvlText w:val="%1"/>
      <w:lvlJc w:val="left"/>
      <w:pPr>
        <w:ind w:left="420" w:hanging="420"/>
      </w:pPr>
      <w:rPr>
        <w:rFonts w:hint="eastAsia"/>
        <w:b/>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1">
    <w:nsid w:val="7D8A5BF5"/>
    <w:multiLevelType w:val="multilevel"/>
    <w:tmpl w:val="7D8A5BF5"/>
    <w:lvl w:ilvl="0" w:tentative="0">
      <w:start w:val="1"/>
      <w:numFmt w:val="decimal"/>
      <w:lvlText w:val="7.%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22">
    <w:nsid w:val="7F9D6EEB"/>
    <w:multiLevelType w:val="multilevel"/>
    <w:tmpl w:val="7F9D6EEB"/>
    <w:lvl w:ilvl="0" w:tentative="0">
      <w:start w:val="1"/>
      <w:numFmt w:val="decimal"/>
      <w:lvlText w:val="%1)"/>
      <w:lvlJc w:val="left"/>
      <w:pPr>
        <w:ind w:left="790" w:hanging="420"/>
      </w:pPr>
    </w:lvl>
    <w:lvl w:ilvl="1" w:tentative="0">
      <w:start w:val="1"/>
      <w:numFmt w:val="decimal"/>
      <w:lvlText w:val="%2)"/>
      <w:lvlJc w:val="left"/>
      <w:pPr>
        <w:ind w:left="1210" w:hanging="420"/>
      </w:pPr>
    </w:lvl>
    <w:lvl w:ilvl="2" w:tentative="0">
      <w:start w:val="1"/>
      <w:numFmt w:val="lowerRoman"/>
      <w:lvlText w:val="%3."/>
      <w:lvlJc w:val="right"/>
      <w:pPr>
        <w:ind w:left="1630" w:hanging="420"/>
      </w:pPr>
    </w:lvl>
    <w:lvl w:ilvl="3" w:tentative="0">
      <w:start w:val="1"/>
      <w:numFmt w:val="decimal"/>
      <w:lvlText w:val="%4."/>
      <w:lvlJc w:val="left"/>
      <w:pPr>
        <w:ind w:left="2050" w:hanging="420"/>
      </w:pPr>
    </w:lvl>
    <w:lvl w:ilvl="4" w:tentative="0">
      <w:start w:val="1"/>
      <w:numFmt w:val="lowerLetter"/>
      <w:lvlText w:val="%5)"/>
      <w:lvlJc w:val="left"/>
      <w:pPr>
        <w:ind w:left="2470" w:hanging="420"/>
      </w:pPr>
    </w:lvl>
    <w:lvl w:ilvl="5" w:tentative="0">
      <w:start w:val="1"/>
      <w:numFmt w:val="lowerRoman"/>
      <w:lvlText w:val="%6."/>
      <w:lvlJc w:val="right"/>
      <w:pPr>
        <w:ind w:left="2890" w:hanging="420"/>
      </w:pPr>
    </w:lvl>
    <w:lvl w:ilvl="6" w:tentative="0">
      <w:start w:val="1"/>
      <w:numFmt w:val="decimal"/>
      <w:lvlText w:val="%7."/>
      <w:lvlJc w:val="left"/>
      <w:pPr>
        <w:ind w:left="3310" w:hanging="420"/>
      </w:pPr>
    </w:lvl>
    <w:lvl w:ilvl="7" w:tentative="0">
      <w:start w:val="1"/>
      <w:numFmt w:val="lowerLetter"/>
      <w:lvlText w:val="%8)"/>
      <w:lvlJc w:val="left"/>
      <w:pPr>
        <w:ind w:left="3730" w:hanging="420"/>
      </w:pPr>
    </w:lvl>
    <w:lvl w:ilvl="8" w:tentative="0">
      <w:start w:val="1"/>
      <w:numFmt w:val="lowerRoman"/>
      <w:lvlText w:val="%9."/>
      <w:lvlJc w:val="right"/>
      <w:pPr>
        <w:ind w:left="4150" w:hanging="420"/>
      </w:pPr>
    </w:lvl>
  </w:abstractNum>
  <w:num w:numId="1">
    <w:abstractNumId w:val="68"/>
  </w:num>
  <w:num w:numId="2">
    <w:abstractNumId w:val="36"/>
  </w:num>
  <w:num w:numId="3">
    <w:abstractNumId w:val="65"/>
  </w:num>
  <w:num w:numId="4">
    <w:abstractNumId w:val="64"/>
  </w:num>
  <w:num w:numId="5">
    <w:abstractNumId w:val="32"/>
  </w:num>
  <w:num w:numId="6">
    <w:abstractNumId w:val="120"/>
  </w:num>
  <w:num w:numId="7">
    <w:abstractNumId w:val="58"/>
  </w:num>
  <w:num w:numId="8">
    <w:abstractNumId w:val="81"/>
  </w:num>
  <w:num w:numId="9">
    <w:abstractNumId w:val="105"/>
  </w:num>
  <w:num w:numId="10">
    <w:abstractNumId w:val="109"/>
  </w:num>
  <w:num w:numId="11">
    <w:abstractNumId w:val="19"/>
  </w:num>
  <w:num w:numId="12">
    <w:abstractNumId w:val="0"/>
  </w:num>
  <w:num w:numId="13">
    <w:abstractNumId w:val="15"/>
  </w:num>
  <w:num w:numId="14">
    <w:abstractNumId w:val="17"/>
  </w:num>
  <w:num w:numId="15">
    <w:abstractNumId w:val="5"/>
  </w:num>
  <w:num w:numId="16">
    <w:abstractNumId w:val="8"/>
  </w:num>
  <w:num w:numId="17">
    <w:abstractNumId w:val="97"/>
  </w:num>
  <w:num w:numId="18">
    <w:abstractNumId w:val="14"/>
  </w:num>
  <w:num w:numId="19">
    <w:abstractNumId w:val="117"/>
  </w:num>
  <w:num w:numId="20">
    <w:abstractNumId w:val="45"/>
  </w:num>
  <w:num w:numId="21">
    <w:abstractNumId w:val="9"/>
  </w:num>
  <w:num w:numId="22">
    <w:abstractNumId w:val="61"/>
  </w:num>
  <w:num w:numId="23">
    <w:abstractNumId w:val="12"/>
  </w:num>
  <w:num w:numId="24">
    <w:abstractNumId w:val="3"/>
  </w:num>
  <w:num w:numId="25">
    <w:abstractNumId w:val="2"/>
  </w:num>
  <w:num w:numId="26">
    <w:abstractNumId w:val="16"/>
  </w:num>
  <w:num w:numId="27">
    <w:abstractNumId w:val="4"/>
  </w:num>
  <w:num w:numId="28">
    <w:abstractNumId w:val="60"/>
  </w:num>
  <w:num w:numId="29">
    <w:abstractNumId w:val="40"/>
  </w:num>
  <w:num w:numId="30">
    <w:abstractNumId w:val="18"/>
  </w:num>
  <w:num w:numId="31">
    <w:abstractNumId w:val="10"/>
  </w:num>
  <w:num w:numId="32">
    <w:abstractNumId w:val="6"/>
  </w:num>
  <w:num w:numId="33">
    <w:abstractNumId w:val="118"/>
  </w:num>
  <w:num w:numId="34">
    <w:abstractNumId w:val="7"/>
  </w:num>
  <w:num w:numId="35">
    <w:abstractNumId w:val="1"/>
  </w:num>
  <w:num w:numId="36">
    <w:abstractNumId w:val="44"/>
  </w:num>
  <w:num w:numId="37">
    <w:abstractNumId w:val="21"/>
  </w:num>
  <w:num w:numId="38">
    <w:abstractNumId w:val="53"/>
  </w:num>
  <w:num w:numId="39">
    <w:abstractNumId w:val="11"/>
  </w:num>
  <w:num w:numId="40">
    <w:abstractNumId w:val="78"/>
  </w:num>
  <w:num w:numId="41">
    <w:abstractNumId w:val="47"/>
  </w:num>
  <w:num w:numId="42">
    <w:abstractNumId w:val="25"/>
  </w:num>
  <w:num w:numId="43">
    <w:abstractNumId w:val="28"/>
  </w:num>
  <w:num w:numId="44">
    <w:abstractNumId w:val="26"/>
  </w:num>
  <w:num w:numId="45">
    <w:abstractNumId w:val="121"/>
  </w:num>
  <w:num w:numId="46">
    <w:abstractNumId w:val="38"/>
  </w:num>
  <w:num w:numId="47">
    <w:abstractNumId w:val="69"/>
  </w:num>
  <w:num w:numId="48">
    <w:abstractNumId w:val="70"/>
  </w:num>
  <w:num w:numId="49">
    <w:abstractNumId w:val="29"/>
  </w:num>
  <w:num w:numId="50">
    <w:abstractNumId w:val="112"/>
  </w:num>
  <w:num w:numId="51">
    <w:abstractNumId w:val="31"/>
  </w:num>
  <w:num w:numId="52">
    <w:abstractNumId w:val="20"/>
  </w:num>
  <w:num w:numId="53">
    <w:abstractNumId w:val="113"/>
  </w:num>
  <w:num w:numId="54">
    <w:abstractNumId w:val="93"/>
  </w:num>
  <w:num w:numId="55">
    <w:abstractNumId w:val="46"/>
  </w:num>
  <w:num w:numId="56">
    <w:abstractNumId w:val="66"/>
  </w:num>
  <w:num w:numId="57">
    <w:abstractNumId w:val="42"/>
  </w:num>
  <w:num w:numId="58">
    <w:abstractNumId w:val="85"/>
  </w:num>
  <w:num w:numId="59">
    <w:abstractNumId w:val="106"/>
  </w:num>
  <w:num w:numId="60">
    <w:abstractNumId w:val="76"/>
  </w:num>
  <w:num w:numId="61">
    <w:abstractNumId w:val="114"/>
  </w:num>
  <w:num w:numId="62">
    <w:abstractNumId w:val="96"/>
  </w:num>
  <w:num w:numId="63">
    <w:abstractNumId w:val="87"/>
  </w:num>
  <w:num w:numId="64">
    <w:abstractNumId w:val="63"/>
  </w:num>
  <w:num w:numId="65">
    <w:abstractNumId w:val="24"/>
  </w:num>
  <w:num w:numId="66">
    <w:abstractNumId w:val="48"/>
  </w:num>
  <w:num w:numId="67">
    <w:abstractNumId w:val="80"/>
  </w:num>
  <w:num w:numId="68">
    <w:abstractNumId w:val="95"/>
  </w:num>
  <w:num w:numId="69">
    <w:abstractNumId w:val="84"/>
  </w:num>
  <w:num w:numId="70">
    <w:abstractNumId w:val="107"/>
  </w:num>
  <w:num w:numId="71">
    <w:abstractNumId w:val="57"/>
  </w:num>
  <w:num w:numId="72">
    <w:abstractNumId w:val="110"/>
  </w:num>
  <w:num w:numId="73">
    <w:abstractNumId w:val="55"/>
  </w:num>
  <w:num w:numId="74">
    <w:abstractNumId w:val="104"/>
  </w:num>
  <w:num w:numId="75">
    <w:abstractNumId w:val="82"/>
  </w:num>
  <w:num w:numId="76">
    <w:abstractNumId w:val="88"/>
  </w:num>
  <w:num w:numId="77">
    <w:abstractNumId w:val="67"/>
  </w:num>
  <w:num w:numId="78">
    <w:abstractNumId w:val="23"/>
  </w:num>
  <w:num w:numId="79">
    <w:abstractNumId w:val="34"/>
  </w:num>
  <w:num w:numId="80">
    <w:abstractNumId w:val="77"/>
  </w:num>
  <w:num w:numId="81">
    <w:abstractNumId w:val="99"/>
  </w:num>
  <w:num w:numId="82">
    <w:abstractNumId w:val="92"/>
  </w:num>
  <w:num w:numId="83">
    <w:abstractNumId w:val="75"/>
  </w:num>
  <w:num w:numId="84">
    <w:abstractNumId w:val="90"/>
  </w:num>
  <w:num w:numId="85">
    <w:abstractNumId w:val="51"/>
  </w:num>
  <w:num w:numId="86">
    <w:abstractNumId w:val="119"/>
  </w:num>
  <w:num w:numId="87">
    <w:abstractNumId w:val="22"/>
  </w:num>
  <w:num w:numId="88">
    <w:abstractNumId w:val="100"/>
  </w:num>
  <w:num w:numId="89">
    <w:abstractNumId w:val="83"/>
  </w:num>
  <w:num w:numId="90">
    <w:abstractNumId w:val="79"/>
  </w:num>
  <w:num w:numId="91">
    <w:abstractNumId w:val="54"/>
  </w:num>
  <w:num w:numId="92">
    <w:abstractNumId w:val="33"/>
  </w:num>
  <w:num w:numId="93">
    <w:abstractNumId w:val="89"/>
  </w:num>
  <w:num w:numId="94">
    <w:abstractNumId w:val="71"/>
  </w:num>
  <w:num w:numId="95">
    <w:abstractNumId w:val="94"/>
  </w:num>
  <w:num w:numId="96">
    <w:abstractNumId w:val="91"/>
  </w:num>
  <w:num w:numId="97">
    <w:abstractNumId w:val="39"/>
  </w:num>
  <w:num w:numId="98">
    <w:abstractNumId w:val="116"/>
  </w:num>
  <w:num w:numId="99">
    <w:abstractNumId w:val="108"/>
  </w:num>
  <w:num w:numId="100">
    <w:abstractNumId w:val="59"/>
  </w:num>
  <w:num w:numId="101">
    <w:abstractNumId w:val="41"/>
  </w:num>
  <w:num w:numId="102">
    <w:abstractNumId w:val="102"/>
  </w:num>
  <w:num w:numId="103">
    <w:abstractNumId w:val="30"/>
  </w:num>
  <w:num w:numId="104">
    <w:abstractNumId w:val="73"/>
  </w:num>
  <w:num w:numId="105">
    <w:abstractNumId w:val="50"/>
  </w:num>
  <w:num w:numId="106">
    <w:abstractNumId w:val="122"/>
  </w:num>
  <w:num w:numId="107">
    <w:abstractNumId w:val="43"/>
  </w:num>
  <w:num w:numId="108">
    <w:abstractNumId w:val="101"/>
  </w:num>
  <w:num w:numId="109">
    <w:abstractNumId w:val="111"/>
  </w:num>
  <w:num w:numId="110">
    <w:abstractNumId w:val="103"/>
  </w:num>
  <w:num w:numId="111">
    <w:abstractNumId w:val="56"/>
  </w:num>
  <w:num w:numId="112">
    <w:abstractNumId w:val="98"/>
  </w:num>
  <w:num w:numId="113">
    <w:abstractNumId w:val="13"/>
  </w:num>
  <w:num w:numId="114">
    <w:abstractNumId w:val="74"/>
  </w:num>
  <w:num w:numId="115">
    <w:abstractNumId w:val="86"/>
  </w:num>
  <w:num w:numId="116">
    <w:abstractNumId w:val="27"/>
  </w:num>
  <w:num w:numId="117">
    <w:abstractNumId w:val="115"/>
  </w:num>
  <w:num w:numId="118">
    <w:abstractNumId w:val="49"/>
  </w:num>
  <w:num w:numId="119">
    <w:abstractNumId w:val="52"/>
  </w:num>
  <w:num w:numId="120">
    <w:abstractNumId w:val="62"/>
  </w:num>
  <w:num w:numId="121">
    <w:abstractNumId w:val="35"/>
  </w:num>
  <w:num w:numId="122">
    <w:abstractNumId w:val="37"/>
  </w:num>
  <w:num w:numId="123">
    <w:abstractNumId w:val="7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hideSpellingErrors/>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RhMmFmYjM3OWE4N2ViMTFmMDk1NGM5ZGE2M2MzZDcifQ=="/>
  </w:docVars>
  <w:rsids>
    <w:rsidRoot w:val="00817D3C"/>
    <w:rsid w:val="00000567"/>
    <w:rsid w:val="00000E0F"/>
    <w:rsid w:val="00002C57"/>
    <w:rsid w:val="000068E5"/>
    <w:rsid w:val="00006EF9"/>
    <w:rsid w:val="000128C2"/>
    <w:rsid w:val="000147DB"/>
    <w:rsid w:val="00015225"/>
    <w:rsid w:val="00015A0E"/>
    <w:rsid w:val="000176A3"/>
    <w:rsid w:val="00017714"/>
    <w:rsid w:val="00021931"/>
    <w:rsid w:val="00022CEB"/>
    <w:rsid w:val="0002324C"/>
    <w:rsid w:val="00023652"/>
    <w:rsid w:val="0003306B"/>
    <w:rsid w:val="000374B3"/>
    <w:rsid w:val="00042059"/>
    <w:rsid w:val="00042E69"/>
    <w:rsid w:val="00044364"/>
    <w:rsid w:val="00045399"/>
    <w:rsid w:val="000521CC"/>
    <w:rsid w:val="0006030B"/>
    <w:rsid w:val="00060856"/>
    <w:rsid w:val="00060DE3"/>
    <w:rsid w:val="000617A8"/>
    <w:rsid w:val="000617C3"/>
    <w:rsid w:val="00064A83"/>
    <w:rsid w:val="00071B85"/>
    <w:rsid w:val="00073D8B"/>
    <w:rsid w:val="00077F04"/>
    <w:rsid w:val="000801C1"/>
    <w:rsid w:val="00085646"/>
    <w:rsid w:val="00085C38"/>
    <w:rsid w:val="00085F09"/>
    <w:rsid w:val="00086123"/>
    <w:rsid w:val="000875A8"/>
    <w:rsid w:val="00091610"/>
    <w:rsid w:val="00092A1E"/>
    <w:rsid w:val="00093F93"/>
    <w:rsid w:val="000941DF"/>
    <w:rsid w:val="000972F8"/>
    <w:rsid w:val="000A162E"/>
    <w:rsid w:val="000A3D1E"/>
    <w:rsid w:val="000A59E3"/>
    <w:rsid w:val="000B0104"/>
    <w:rsid w:val="000B0FB0"/>
    <w:rsid w:val="000B7826"/>
    <w:rsid w:val="000B7B7E"/>
    <w:rsid w:val="000C0318"/>
    <w:rsid w:val="000C153B"/>
    <w:rsid w:val="000C56D3"/>
    <w:rsid w:val="000D45A8"/>
    <w:rsid w:val="000D66A6"/>
    <w:rsid w:val="000D6D74"/>
    <w:rsid w:val="000D6E41"/>
    <w:rsid w:val="000D7416"/>
    <w:rsid w:val="000E3BE0"/>
    <w:rsid w:val="000E40DF"/>
    <w:rsid w:val="000E5C05"/>
    <w:rsid w:val="000F147D"/>
    <w:rsid w:val="000F29F5"/>
    <w:rsid w:val="000F35EA"/>
    <w:rsid w:val="001024B8"/>
    <w:rsid w:val="00105A6A"/>
    <w:rsid w:val="0010621B"/>
    <w:rsid w:val="001062E6"/>
    <w:rsid w:val="001108FB"/>
    <w:rsid w:val="001124BC"/>
    <w:rsid w:val="0011431B"/>
    <w:rsid w:val="00114D51"/>
    <w:rsid w:val="001168DC"/>
    <w:rsid w:val="00116CC3"/>
    <w:rsid w:val="00121681"/>
    <w:rsid w:val="00126D9F"/>
    <w:rsid w:val="00130EE5"/>
    <w:rsid w:val="00132290"/>
    <w:rsid w:val="00135885"/>
    <w:rsid w:val="00135DE2"/>
    <w:rsid w:val="00136A06"/>
    <w:rsid w:val="001374EF"/>
    <w:rsid w:val="00140BF8"/>
    <w:rsid w:val="00142875"/>
    <w:rsid w:val="001433AF"/>
    <w:rsid w:val="00143BFC"/>
    <w:rsid w:val="00145362"/>
    <w:rsid w:val="001469B4"/>
    <w:rsid w:val="00153A88"/>
    <w:rsid w:val="00156BE4"/>
    <w:rsid w:val="00157144"/>
    <w:rsid w:val="00160F28"/>
    <w:rsid w:val="00161686"/>
    <w:rsid w:val="00166AFB"/>
    <w:rsid w:val="001758D6"/>
    <w:rsid w:val="00177E7E"/>
    <w:rsid w:val="0018187E"/>
    <w:rsid w:val="00186D68"/>
    <w:rsid w:val="00197122"/>
    <w:rsid w:val="001A0811"/>
    <w:rsid w:val="001A388D"/>
    <w:rsid w:val="001A67C6"/>
    <w:rsid w:val="001B3C4F"/>
    <w:rsid w:val="001B3DB0"/>
    <w:rsid w:val="001B6B6B"/>
    <w:rsid w:val="001C441F"/>
    <w:rsid w:val="001D0923"/>
    <w:rsid w:val="001D1CDA"/>
    <w:rsid w:val="001D2F30"/>
    <w:rsid w:val="001D3C7D"/>
    <w:rsid w:val="001D76BB"/>
    <w:rsid w:val="001E1FFF"/>
    <w:rsid w:val="001E3755"/>
    <w:rsid w:val="001E73F0"/>
    <w:rsid w:val="001F2D81"/>
    <w:rsid w:val="001F398A"/>
    <w:rsid w:val="00201B79"/>
    <w:rsid w:val="0020589D"/>
    <w:rsid w:val="002066A5"/>
    <w:rsid w:val="00213C94"/>
    <w:rsid w:val="00215ECB"/>
    <w:rsid w:val="002204A7"/>
    <w:rsid w:val="0022076F"/>
    <w:rsid w:val="00221F1A"/>
    <w:rsid w:val="00221FE0"/>
    <w:rsid w:val="00222122"/>
    <w:rsid w:val="00222EC9"/>
    <w:rsid w:val="00230F68"/>
    <w:rsid w:val="002357BD"/>
    <w:rsid w:val="00235AB4"/>
    <w:rsid w:val="00235BC6"/>
    <w:rsid w:val="00240C71"/>
    <w:rsid w:val="00242F60"/>
    <w:rsid w:val="0024462C"/>
    <w:rsid w:val="00244DE9"/>
    <w:rsid w:val="00246E13"/>
    <w:rsid w:val="00251903"/>
    <w:rsid w:val="00252BF5"/>
    <w:rsid w:val="002537A0"/>
    <w:rsid w:val="00256304"/>
    <w:rsid w:val="0026019E"/>
    <w:rsid w:val="002652AE"/>
    <w:rsid w:val="00270A4D"/>
    <w:rsid w:val="002831AB"/>
    <w:rsid w:val="00287E12"/>
    <w:rsid w:val="00290F97"/>
    <w:rsid w:val="00291145"/>
    <w:rsid w:val="00292D7E"/>
    <w:rsid w:val="00296943"/>
    <w:rsid w:val="002A0465"/>
    <w:rsid w:val="002A1112"/>
    <w:rsid w:val="002A2378"/>
    <w:rsid w:val="002A69BE"/>
    <w:rsid w:val="002A70F0"/>
    <w:rsid w:val="002B32B1"/>
    <w:rsid w:val="002B5E1E"/>
    <w:rsid w:val="002B7623"/>
    <w:rsid w:val="002C0420"/>
    <w:rsid w:val="002C23AD"/>
    <w:rsid w:val="002C655A"/>
    <w:rsid w:val="002C77C9"/>
    <w:rsid w:val="002D09E6"/>
    <w:rsid w:val="002D6A01"/>
    <w:rsid w:val="002D6C2E"/>
    <w:rsid w:val="002E3AC3"/>
    <w:rsid w:val="002E621C"/>
    <w:rsid w:val="002E7A32"/>
    <w:rsid w:val="002F108F"/>
    <w:rsid w:val="002F2D21"/>
    <w:rsid w:val="00300248"/>
    <w:rsid w:val="00304EC8"/>
    <w:rsid w:val="00306513"/>
    <w:rsid w:val="00316E85"/>
    <w:rsid w:val="003218BE"/>
    <w:rsid w:val="003220F5"/>
    <w:rsid w:val="00323D0E"/>
    <w:rsid w:val="00326D1D"/>
    <w:rsid w:val="0033001E"/>
    <w:rsid w:val="00332AFE"/>
    <w:rsid w:val="00332E83"/>
    <w:rsid w:val="003356AE"/>
    <w:rsid w:val="00340D1E"/>
    <w:rsid w:val="00342904"/>
    <w:rsid w:val="00342BC3"/>
    <w:rsid w:val="0034379B"/>
    <w:rsid w:val="00350612"/>
    <w:rsid w:val="0035077D"/>
    <w:rsid w:val="003518F1"/>
    <w:rsid w:val="00356EAD"/>
    <w:rsid w:val="0035701F"/>
    <w:rsid w:val="0035780C"/>
    <w:rsid w:val="00362BCE"/>
    <w:rsid w:val="00365135"/>
    <w:rsid w:val="00365C6A"/>
    <w:rsid w:val="00365D30"/>
    <w:rsid w:val="00371EE4"/>
    <w:rsid w:val="00372DB2"/>
    <w:rsid w:val="00376B7A"/>
    <w:rsid w:val="00383735"/>
    <w:rsid w:val="00383778"/>
    <w:rsid w:val="003845D9"/>
    <w:rsid w:val="003850FB"/>
    <w:rsid w:val="00386536"/>
    <w:rsid w:val="00387329"/>
    <w:rsid w:val="003903FD"/>
    <w:rsid w:val="0039193B"/>
    <w:rsid w:val="00391B61"/>
    <w:rsid w:val="003937AD"/>
    <w:rsid w:val="00394783"/>
    <w:rsid w:val="00395BED"/>
    <w:rsid w:val="00397AE8"/>
    <w:rsid w:val="00397BD3"/>
    <w:rsid w:val="003A564E"/>
    <w:rsid w:val="003A6415"/>
    <w:rsid w:val="003A6549"/>
    <w:rsid w:val="003A6E1D"/>
    <w:rsid w:val="003B7334"/>
    <w:rsid w:val="003C3F7E"/>
    <w:rsid w:val="003C489E"/>
    <w:rsid w:val="003C5B9B"/>
    <w:rsid w:val="003D2617"/>
    <w:rsid w:val="003D3E3F"/>
    <w:rsid w:val="003D4709"/>
    <w:rsid w:val="003D5C4C"/>
    <w:rsid w:val="003E01FE"/>
    <w:rsid w:val="003E0503"/>
    <w:rsid w:val="003E66A4"/>
    <w:rsid w:val="003F2FEC"/>
    <w:rsid w:val="003F3DAD"/>
    <w:rsid w:val="00400609"/>
    <w:rsid w:val="004020AF"/>
    <w:rsid w:val="00407202"/>
    <w:rsid w:val="00407CE1"/>
    <w:rsid w:val="00410F8C"/>
    <w:rsid w:val="0041249C"/>
    <w:rsid w:val="0041788E"/>
    <w:rsid w:val="00430B16"/>
    <w:rsid w:val="004326EB"/>
    <w:rsid w:val="004375E8"/>
    <w:rsid w:val="004403BA"/>
    <w:rsid w:val="00441773"/>
    <w:rsid w:val="00444270"/>
    <w:rsid w:val="00444D9C"/>
    <w:rsid w:val="00446237"/>
    <w:rsid w:val="00453BDB"/>
    <w:rsid w:val="00464D44"/>
    <w:rsid w:val="00465DFC"/>
    <w:rsid w:val="00466210"/>
    <w:rsid w:val="00470EC4"/>
    <w:rsid w:val="00471BB1"/>
    <w:rsid w:val="004769BA"/>
    <w:rsid w:val="0047792F"/>
    <w:rsid w:val="00480B78"/>
    <w:rsid w:val="00481805"/>
    <w:rsid w:val="00481877"/>
    <w:rsid w:val="00483E53"/>
    <w:rsid w:val="00490813"/>
    <w:rsid w:val="00491780"/>
    <w:rsid w:val="00495D9B"/>
    <w:rsid w:val="00496B7B"/>
    <w:rsid w:val="00497AD9"/>
    <w:rsid w:val="004A5CD5"/>
    <w:rsid w:val="004A6443"/>
    <w:rsid w:val="004B202D"/>
    <w:rsid w:val="004B295C"/>
    <w:rsid w:val="004B4890"/>
    <w:rsid w:val="004C1078"/>
    <w:rsid w:val="004C2666"/>
    <w:rsid w:val="004C5AF9"/>
    <w:rsid w:val="004C7BA7"/>
    <w:rsid w:val="004E602E"/>
    <w:rsid w:val="004E67A5"/>
    <w:rsid w:val="004E7856"/>
    <w:rsid w:val="004E7D02"/>
    <w:rsid w:val="004F2F3D"/>
    <w:rsid w:val="004F2FEC"/>
    <w:rsid w:val="00500403"/>
    <w:rsid w:val="00505437"/>
    <w:rsid w:val="00506EBB"/>
    <w:rsid w:val="00506ECF"/>
    <w:rsid w:val="00507FA0"/>
    <w:rsid w:val="005122C9"/>
    <w:rsid w:val="00512BDD"/>
    <w:rsid w:val="00514CBA"/>
    <w:rsid w:val="00515B18"/>
    <w:rsid w:val="00516DF0"/>
    <w:rsid w:val="0052016F"/>
    <w:rsid w:val="00520C3A"/>
    <w:rsid w:val="00520CC4"/>
    <w:rsid w:val="005249A8"/>
    <w:rsid w:val="00524E7B"/>
    <w:rsid w:val="005336D8"/>
    <w:rsid w:val="00533E8E"/>
    <w:rsid w:val="00535752"/>
    <w:rsid w:val="00540303"/>
    <w:rsid w:val="0054103A"/>
    <w:rsid w:val="00542E7F"/>
    <w:rsid w:val="005501F8"/>
    <w:rsid w:val="0056166D"/>
    <w:rsid w:val="00561FCC"/>
    <w:rsid w:val="005620DE"/>
    <w:rsid w:val="005662E0"/>
    <w:rsid w:val="0056733F"/>
    <w:rsid w:val="00567F56"/>
    <w:rsid w:val="00570392"/>
    <w:rsid w:val="00573B52"/>
    <w:rsid w:val="0057601E"/>
    <w:rsid w:val="00580BB0"/>
    <w:rsid w:val="00581CDC"/>
    <w:rsid w:val="005821E7"/>
    <w:rsid w:val="005823C4"/>
    <w:rsid w:val="00584F31"/>
    <w:rsid w:val="00585A40"/>
    <w:rsid w:val="00587B34"/>
    <w:rsid w:val="005918F1"/>
    <w:rsid w:val="005A1D2D"/>
    <w:rsid w:val="005A250B"/>
    <w:rsid w:val="005A353A"/>
    <w:rsid w:val="005A68A7"/>
    <w:rsid w:val="005B212E"/>
    <w:rsid w:val="005B7879"/>
    <w:rsid w:val="005C1713"/>
    <w:rsid w:val="005C2B6C"/>
    <w:rsid w:val="005C4921"/>
    <w:rsid w:val="005C6F22"/>
    <w:rsid w:val="005D4E8B"/>
    <w:rsid w:val="005D536F"/>
    <w:rsid w:val="005E2C85"/>
    <w:rsid w:val="005E4658"/>
    <w:rsid w:val="005E4921"/>
    <w:rsid w:val="005F294F"/>
    <w:rsid w:val="005F2A8F"/>
    <w:rsid w:val="005F3AC4"/>
    <w:rsid w:val="005F6B46"/>
    <w:rsid w:val="0060477A"/>
    <w:rsid w:val="00612433"/>
    <w:rsid w:val="0061410A"/>
    <w:rsid w:val="006156F2"/>
    <w:rsid w:val="00616D5D"/>
    <w:rsid w:val="00622A0D"/>
    <w:rsid w:val="00623A12"/>
    <w:rsid w:val="006310A1"/>
    <w:rsid w:val="006339F8"/>
    <w:rsid w:val="006438FA"/>
    <w:rsid w:val="00644D51"/>
    <w:rsid w:val="006509EA"/>
    <w:rsid w:val="00650C2A"/>
    <w:rsid w:val="006625F5"/>
    <w:rsid w:val="00665395"/>
    <w:rsid w:val="00665DC4"/>
    <w:rsid w:val="0067046E"/>
    <w:rsid w:val="00677727"/>
    <w:rsid w:val="00681CAC"/>
    <w:rsid w:val="00686A83"/>
    <w:rsid w:val="00691EEC"/>
    <w:rsid w:val="00692175"/>
    <w:rsid w:val="006924E2"/>
    <w:rsid w:val="00693A0E"/>
    <w:rsid w:val="006A2ABC"/>
    <w:rsid w:val="006A45FE"/>
    <w:rsid w:val="006B37F4"/>
    <w:rsid w:val="006B4392"/>
    <w:rsid w:val="006B5535"/>
    <w:rsid w:val="006B799D"/>
    <w:rsid w:val="006C0827"/>
    <w:rsid w:val="006C1870"/>
    <w:rsid w:val="006C5001"/>
    <w:rsid w:val="006D406C"/>
    <w:rsid w:val="006E6A04"/>
    <w:rsid w:val="006F0134"/>
    <w:rsid w:val="006F2296"/>
    <w:rsid w:val="006F245C"/>
    <w:rsid w:val="006F2823"/>
    <w:rsid w:val="006F6EC5"/>
    <w:rsid w:val="006F7321"/>
    <w:rsid w:val="007004CA"/>
    <w:rsid w:val="0070190C"/>
    <w:rsid w:val="0070664C"/>
    <w:rsid w:val="007116FD"/>
    <w:rsid w:val="00714D2B"/>
    <w:rsid w:val="00720BC9"/>
    <w:rsid w:val="00733C5B"/>
    <w:rsid w:val="00734ECB"/>
    <w:rsid w:val="007358A0"/>
    <w:rsid w:val="00735AAD"/>
    <w:rsid w:val="0073661B"/>
    <w:rsid w:val="00742085"/>
    <w:rsid w:val="0074214D"/>
    <w:rsid w:val="00744BDE"/>
    <w:rsid w:val="00747F7E"/>
    <w:rsid w:val="00752455"/>
    <w:rsid w:val="0075271F"/>
    <w:rsid w:val="007533F5"/>
    <w:rsid w:val="007605E8"/>
    <w:rsid w:val="007622A5"/>
    <w:rsid w:val="00764083"/>
    <w:rsid w:val="00764BFD"/>
    <w:rsid w:val="00766E20"/>
    <w:rsid w:val="00766E3C"/>
    <w:rsid w:val="00766FD3"/>
    <w:rsid w:val="00767FA8"/>
    <w:rsid w:val="0077056C"/>
    <w:rsid w:val="007715A7"/>
    <w:rsid w:val="00771C43"/>
    <w:rsid w:val="00773E29"/>
    <w:rsid w:val="0078299A"/>
    <w:rsid w:val="00784843"/>
    <w:rsid w:val="00790500"/>
    <w:rsid w:val="0079617D"/>
    <w:rsid w:val="007A1441"/>
    <w:rsid w:val="007A1997"/>
    <w:rsid w:val="007A226A"/>
    <w:rsid w:val="007A30C8"/>
    <w:rsid w:val="007A4306"/>
    <w:rsid w:val="007A51BA"/>
    <w:rsid w:val="007A51C0"/>
    <w:rsid w:val="007A69C2"/>
    <w:rsid w:val="007B0691"/>
    <w:rsid w:val="007B4561"/>
    <w:rsid w:val="007B5214"/>
    <w:rsid w:val="007C04DA"/>
    <w:rsid w:val="007C61EF"/>
    <w:rsid w:val="007D0FC2"/>
    <w:rsid w:val="007D24D6"/>
    <w:rsid w:val="007D5F16"/>
    <w:rsid w:val="007E45E7"/>
    <w:rsid w:val="007E6F1F"/>
    <w:rsid w:val="007F1FAE"/>
    <w:rsid w:val="007F3E19"/>
    <w:rsid w:val="007F4B72"/>
    <w:rsid w:val="007F4F15"/>
    <w:rsid w:val="007F51F3"/>
    <w:rsid w:val="00803A4F"/>
    <w:rsid w:val="008040F3"/>
    <w:rsid w:val="00811FA3"/>
    <w:rsid w:val="008123B6"/>
    <w:rsid w:val="00813BC3"/>
    <w:rsid w:val="00817BC9"/>
    <w:rsid w:val="00817D3C"/>
    <w:rsid w:val="0082307E"/>
    <w:rsid w:val="008274E3"/>
    <w:rsid w:val="008300E5"/>
    <w:rsid w:val="0083037C"/>
    <w:rsid w:val="00830CA1"/>
    <w:rsid w:val="008355D7"/>
    <w:rsid w:val="00842B12"/>
    <w:rsid w:val="00842DD8"/>
    <w:rsid w:val="008437F3"/>
    <w:rsid w:val="00843FBE"/>
    <w:rsid w:val="00853586"/>
    <w:rsid w:val="00860D3A"/>
    <w:rsid w:val="008611AF"/>
    <w:rsid w:val="00861947"/>
    <w:rsid w:val="008625F1"/>
    <w:rsid w:val="008626FA"/>
    <w:rsid w:val="00862F94"/>
    <w:rsid w:val="00870CB0"/>
    <w:rsid w:val="008713F2"/>
    <w:rsid w:val="008718CF"/>
    <w:rsid w:val="008769F4"/>
    <w:rsid w:val="00881901"/>
    <w:rsid w:val="00881CE5"/>
    <w:rsid w:val="00882FD6"/>
    <w:rsid w:val="00893A82"/>
    <w:rsid w:val="00893B27"/>
    <w:rsid w:val="008A161C"/>
    <w:rsid w:val="008A2346"/>
    <w:rsid w:val="008A3B5B"/>
    <w:rsid w:val="008B0D82"/>
    <w:rsid w:val="008B169F"/>
    <w:rsid w:val="008B3FF2"/>
    <w:rsid w:val="008B49A2"/>
    <w:rsid w:val="008B4B5B"/>
    <w:rsid w:val="008B4C16"/>
    <w:rsid w:val="008B724F"/>
    <w:rsid w:val="008C1EEF"/>
    <w:rsid w:val="008C56E5"/>
    <w:rsid w:val="008D1883"/>
    <w:rsid w:val="008D3362"/>
    <w:rsid w:val="008D4719"/>
    <w:rsid w:val="008D612F"/>
    <w:rsid w:val="008D6D5D"/>
    <w:rsid w:val="008E0A55"/>
    <w:rsid w:val="008E4CC4"/>
    <w:rsid w:val="008E5F5E"/>
    <w:rsid w:val="008F0B87"/>
    <w:rsid w:val="008F29B0"/>
    <w:rsid w:val="008F5B58"/>
    <w:rsid w:val="008F6361"/>
    <w:rsid w:val="008F752F"/>
    <w:rsid w:val="009003C8"/>
    <w:rsid w:val="00904615"/>
    <w:rsid w:val="009049B1"/>
    <w:rsid w:val="00906912"/>
    <w:rsid w:val="0092182F"/>
    <w:rsid w:val="009221CD"/>
    <w:rsid w:val="00922BE8"/>
    <w:rsid w:val="009308F4"/>
    <w:rsid w:val="00934A8D"/>
    <w:rsid w:val="009377E7"/>
    <w:rsid w:val="00946AAD"/>
    <w:rsid w:val="00947407"/>
    <w:rsid w:val="0096051E"/>
    <w:rsid w:val="0096438E"/>
    <w:rsid w:val="0096454F"/>
    <w:rsid w:val="00964BA7"/>
    <w:rsid w:val="00966BAA"/>
    <w:rsid w:val="00970A51"/>
    <w:rsid w:val="009734D6"/>
    <w:rsid w:val="00975449"/>
    <w:rsid w:val="00976323"/>
    <w:rsid w:val="00980E8B"/>
    <w:rsid w:val="00984046"/>
    <w:rsid w:val="0099210C"/>
    <w:rsid w:val="00995395"/>
    <w:rsid w:val="00996C50"/>
    <w:rsid w:val="00997067"/>
    <w:rsid w:val="009A6F93"/>
    <w:rsid w:val="009B0106"/>
    <w:rsid w:val="009B43FF"/>
    <w:rsid w:val="009B76AE"/>
    <w:rsid w:val="009B7E5A"/>
    <w:rsid w:val="009C3B16"/>
    <w:rsid w:val="009C454F"/>
    <w:rsid w:val="009C6B28"/>
    <w:rsid w:val="009D0799"/>
    <w:rsid w:val="009D3E97"/>
    <w:rsid w:val="009D4384"/>
    <w:rsid w:val="009D4B78"/>
    <w:rsid w:val="009D5F69"/>
    <w:rsid w:val="009D7BA3"/>
    <w:rsid w:val="009E07A3"/>
    <w:rsid w:val="009F300C"/>
    <w:rsid w:val="009F798D"/>
    <w:rsid w:val="00A01178"/>
    <w:rsid w:val="00A06106"/>
    <w:rsid w:val="00A10AD4"/>
    <w:rsid w:val="00A13E7E"/>
    <w:rsid w:val="00A14175"/>
    <w:rsid w:val="00A1493D"/>
    <w:rsid w:val="00A205D0"/>
    <w:rsid w:val="00A21171"/>
    <w:rsid w:val="00A22C6D"/>
    <w:rsid w:val="00A2334E"/>
    <w:rsid w:val="00A23799"/>
    <w:rsid w:val="00A2613F"/>
    <w:rsid w:val="00A26CFA"/>
    <w:rsid w:val="00A310DE"/>
    <w:rsid w:val="00A32743"/>
    <w:rsid w:val="00A32A7C"/>
    <w:rsid w:val="00A36220"/>
    <w:rsid w:val="00A414B0"/>
    <w:rsid w:val="00A4238A"/>
    <w:rsid w:val="00A4531D"/>
    <w:rsid w:val="00A52797"/>
    <w:rsid w:val="00A54E88"/>
    <w:rsid w:val="00A62738"/>
    <w:rsid w:val="00A6440B"/>
    <w:rsid w:val="00A648C1"/>
    <w:rsid w:val="00A64F91"/>
    <w:rsid w:val="00A65673"/>
    <w:rsid w:val="00A673DF"/>
    <w:rsid w:val="00A6751B"/>
    <w:rsid w:val="00A7099D"/>
    <w:rsid w:val="00A71BDE"/>
    <w:rsid w:val="00A71FB4"/>
    <w:rsid w:val="00A76874"/>
    <w:rsid w:val="00A76F60"/>
    <w:rsid w:val="00A832A0"/>
    <w:rsid w:val="00A864A6"/>
    <w:rsid w:val="00A864A7"/>
    <w:rsid w:val="00A90FEA"/>
    <w:rsid w:val="00A92DC7"/>
    <w:rsid w:val="00A933D1"/>
    <w:rsid w:val="00A938E8"/>
    <w:rsid w:val="00A938FB"/>
    <w:rsid w:val="00A94182"/>
    <w:rsid w:val="00AA00EE"/>
    <w:rsid w:val="00AA0A0C"/>
    <w:rsid w:val="00AA254D"/>
    <w:rsid w:val="00AA7325"/>
    <w:rsid w:val="00AB046A"/>
    <w:rsid w:val="00AB184A"/>
    <w:rsid w:val="00AB7637"/>
    <w:rsid w:val="00AB7D0C"/>
    <w:rsid w:val="00AC774B"/>
    <w:rsid w:val="00AE1C7B"/>
    <w:rsid w:val="00AE61D1"/>
    <w:rsid w:val="00AF1C23"/>
    <w:rsid w:val="00AF341D"/>
    <w:rsid w:val="00AF4574"/>
    <w:rsid w:val="00B04A95"/>
    <w:rsid w:val="00B06E5A"/>
    <w:rsid w:val="00B1085B"/>
    <w:rsid w:val="00B1278D"/>
    <w:rsid w:val="00B13674"/>
    <w:rsid w:val="00B15127"/>
    <w:rsid w:val="00B16405"/>
    <w:rsid w:val="00B17392"/>
    <w:rsid w:val="00B25526"/>
    <w:rsid w:val="00B32474"/>
    <w:rsid w:val="00B36E89"/>
    <w:rsid w:val="00B37B7E"/>
    <w:rsid w:val="00B45286"/>
    <w:rsid w:val="00B457FA"/>
    <w:rsid w:val="00B45E64"/>
    <w:rsid w:val="00B4797A"/>
    <w:rsid w:val="00B47D36"/>
    <w:rsid w:val="00B515F1"/>
    <w:rsid w:val="00B53E7E"/>
    <w:rsid w:val="00B5465F"/>
    <w:rsid w:val="00B55DD4"/>
    <w:rsid w:val="00B570A4"/>
    <w:rsid w:val="00B634C0"/>
    <w:rsid w:val="00B6417C"/>
    <w:rsid w:val="00B641ED"/>
    <w:rsid w:val="00B64260"/>
    <w:rsid w:val="00B66553"/>
    <w:rsid w:val="00B676CD"/>
    <w:rsid w:val="00B700DB"/>
    <w:rsid w:val="00B7164D"/>
    <w:rsid w:val="00B75F30"/>
    <w:rsid w:val="00B82DB4"/>
    <w:rsid w:val="00B83984"/>
    <w:rsid w:val="00B844E9"/>
    <w:rsid w:val="00B865C5"/>
    <w:rsid w:val="00B92EC6"/>
    <w:rsid w:val="00B93FAA"/>
    <w:rsid w:val="00B97401"/>
    <w:rsid w:val="00B97D9E"/>
    <w:rsid w:val="00BA1207"/>
    <w:rsid w:val="00BA5F11"/>
    <w:rsid w:val="00BB07AB"/>
    <w:rsid w:val="00BB1066"/>
    <w:rsid w:val="00BB12B2"/>
    <w:rsid w:val="00BB66E9"/>
    <w:rsid w:val="00BB67D6"/>
    <w:rsid w:val="00BB722A"/>
    <w:rsid w:val="00BD0879"/>
    <w:rsid w:val="00BD1458"/>
    <w:rsid w:val="00BD1E8A"/>
    <w:rsid w:val="00BD3010"/>
    <w:rsid w:val="00BD550C"/>
    <w:rsid w:val="00BE4DC2"/>
    <w:rsid w:val="00BE780D"/>
    <w:rsid w:val="00BF10BB"/>
    <w:rsid w:val="00BF316F"/>
    <w:rsid w:val="00BF359A"/>
    <w:rsid w:val="00C01BCF"/>
    <w:rsid w:val="00C020CA"/>
    <w:rsid w:val="00C02D53"/>
    <w:rsid w:val="00C03D8C"/>
    <w:rsid w:val="00C047CF"/>
    <w:rsid w:val="00C104CA"/>
    <w:rsid w:val="00C113B0"/>
    <w:rsid w:val="00C12EE2"/>
    <w:rsid w:val="00C1659C"/>
    <w:rsid w:val="00C170E5"/>
    <w:rsid w:val="00C1746B"/>
    <w:rsid w:val="00C34504"/>
    <w:rsid w:val="00C3488A"/>
    <w:rsid w:val="00C37FCF"/>
    <w:rsid w:val="00C43B1F"/>
    <w:rsid w:val="00C450B2"/>
    <w:rsid w:val="00C46E26"/>
    <w:rsid w:val="00C5296F"/>
    <w:rsid w:val="00C636DA"/>
    <w:rsid w:val="00C640B1"/>
    <w:rsid w:val="00C66F61"/>
    <w:rsid w:val="00C721FA"/>
    <w:rsid w:val="00C72800"/>
    <w:rsid w:val="00C75E3C"/>
    <w:rsid w:val="00C76424"/>
    <w:rsid w:val="00C812CC"/>
    <w:rsid w:val="00C85F58"/>
    <w:rsid w:val="00C900B2"/>
    <w:rsid w:val="00C91164"/>
    <w:rsid w:val="00C9275C"/>
    <w:rsid w:val="00C95B1F"/>
    <w:rsid w:val="00C960CE"/>
    <w:rsid w:val="00CA00FE"/>
    <w:rsid w:val="00CB672B"/>
    <w:rsid w:val="00CB696E"/>
    <w:rsid w:val="00CB755E"/>
    <w:rsid w:val="00CB7695"/>
    <w:rsid w:val="00CB7AEC"/>
    <w:rsid w:val="00CB7D00"/>
    <w:rsid w:val="00CC1DE3"/>
    <w:rsid w:val="00CC2FF5"/>
    <w:rsid w:val="00CC30BB"/>
    <w:rsid w:val="00CC324E"/>
    <w:rsid w:val="00CC40EB"/>
    <w:rsid w:val="00CC415D"/>
    <w:rsid w:val="00CC42AD"/>
    <w:rsid w:val="00CC453B"/>
    <w:rsid w:val="00CD0331"/>
    <w:rsid w:val="00CE1127"/>
    <w:rsid w:val="00CE16A0"/>
    <w:rsid w:val="00CE654F"/>
    <w:rsid w:val="00CF103A"/>
    <w:rsid w:val="00CF4ABA"/>
    <w:rsid w:val="00CF677C"/>
    <w:rsid w:val="00D02936"/>
    <w:rsid w:val="00D057A4"/>
    <w:rsid w:val="00D10531"/>
    <w:rsid w:val="00D1211F"/>
    <w:rsid w:val="00D12EAC"/>
    <w:rsid w:val="00D149E1"/>
    <w:rsid w:val="00D15411"/>
    <w:rsid w:val="00D16CCA"/>
    <w:rsid w:val="00D21DF7"/>
    <w:rsid w:val="00D27067"/>
    <w:rsid w:val="00D271D9"/>
    <w:rsid w:val="00D2798C"/>
    <w:rsid w:val="00D33AC2"/>
    <w:rsid w:val="00D3450C"/>
    <w:rsid w:val="00D42E0A"/>
    <w:rsid w:val="00D513D9"/>
    <w:rsid w:val="00D5180E"/>
    <w:rsid w:val="00D535D4"/>
    <w:rsid w:val="00D54F00"/>
    <w:rsid w:val="00D649F8"/>
    <w:rsid w:val="00D663B0"/>
    <w:rsid w:val="00D67D5F"/>
    <w:rsid w:val="00D7112C"/>
    <w:rsid w:val="00D74AB6"/>
    <w:rsid w:val="00D7609E"/>
    <w:rsid w:val="00D77872"/>
    <w:rsid w:val="00D77CF1"/>
    <w:rsid w:val="00D81AA8"/>
    <w:rsid w:val="00D8259C"/>
    <w:rsid w:val="00D85641"/>
    <w:rsid w:val="00D86E95"/>
    <w:rsid w:val="00D90CAB"/>
    <w:rsid w:val="00D925AD"/>
    <w:rsid w:val="00D94C8F"/>
    <w:rsid w:val="00D95293"/>
    <w:rsid w:val="00D953AC"/>
    <w:rsid w:val="00D95619"/>
    <w:rsid w:val="00DA0A1B"/>
    <w:rsid w:val="00DA1EE3"/>
    <w:rsid w:val="00DB11AC"/>
    <w:rsid w:val="00DB3FDA"/>
    <w:rsid w:val="00DB405D"/>
    <w:rsid w:val="00DC158D"/>
    <w:rsid w:val="00DC4F10"/>
    <w:rsid w:val="00DD181C"/>
    <w:rsid w:val="00DD69D3"/>
    <w:rsid w:val="00DE1CDC"/>
    <w:rsid w:val="00DE443A"/>
    <w:rsid w:val="00DE6CC3"/>
    <w:rsid w:val="00DF1710"/>
    <w:rsid w:val="00DF1EB6"/>
    <w:rsid w:val="00DF3548"/>
    <w:rsid w:val="00DF4962"/>
    <w:rsid w:val="00DF4AB4"/>
    <w:rsid w:val="00E004E6"/>
    <w:rsid w:val="00E03332"/>
    <w:rsid w:val="00E03DE1"/>
    <w:rsid w:val="00E06806"/>
    <w:rsid w:val="00E156A7"/>
    <w:rsid w:val="00E20F16"/>
    <w:rsid w:val="00E2579D"/>
    <w:rsid w:val="00E273F9"/>
    <w:rsid w:val="00E30FAC"/>
    <w:rsid w:val="00E36286"/>
    <w:rsid w:val="00E40921"/>
    <w:rsid w:val="00E42117"/>
    <w:rsid w:val="00E42D47"/>
    <w:rsid w:val="00E45C0F"/>
    <w:rsid w:val="00E47532"/>
    <w:rsid w:val="00E508EB"/>
    <w:rsid w:val="00E50DF8"/>
    <w:rsid w:val="00E61DBD"/>
    <w:rsid w:val="00E6336E"/>
    <w:rsid w:val="00E64CF5"/>
    <w:rsid w:val="00E70AB6"/>
    <w:rsid w:val="00E70C5C"/>
    <w:rsid w:val="00E71912"/>
    <w:rsid w:val="00E72275"/>
    <w:rsid w:val="00E75EF6"/>
    <w:rsid w:val="00E816DB"/>
    <w:rsid w:val="00E828DA"/>
    <w:rsid w:val="00E8367D"/>
    <w:rsid w:val="00E84284"/>
    <w:rsid w:val="00E85D66"/>
    <w:rsid w:val="00E8649A"/>
    <w:rsid w:val="00E915B3"/>
    <w:rsid w:val="00E932BE"/>
    <w:rsid w:val="00E933E1"/>
    <w:rsid w:val="00E96AB8"/>
    <w:rsid w:val="00E972D3"/>
    <w:rsid w:val="00E978CE"/>
    <w:rsid w:val="00EA0FF4"/>
    <w:rsid w:val="00EA23E4"/>
    <w:rsid w:val="00EA3136"/>
    <w:rsid w:val="00EA7D3C"/>
    <w:rsid w:val="00EB15D7"/>
    <w:rsid w:val="00EB2278"/>
    <w:rsid w:val="00EB2691"/>
    <w:rsid w:val="00EB3BB8"/>
    <w:rsid w:val="00EB3F63"/>
    <w:rsid w:val="00EB70DA"/>
    <w:rsid w:val="00EC15FA"/>
    <w:rsid w:val="00EC54F6"/>
    <w:rsid w:val="00EC721F"/>
    <w:rsid w:val="00ED38CE"/>
    <w:rsid w:val="00EE02EB"/>
    <w:rsid w:val="00EE1E34"/>
    <w:rsid w:val="00EE1EF1"/>
    <w:rsid w:val="00EE1F08"/>
    <w:rsid w:val="00EF08CF"/>
    <w:rsid w:val="00EF181F"/>
    <w:rsid w:val="00EF6400"/>
    <w:rsid w:val="00EF64C1"/>
    <w:rsid w:val="00F00638"/>
    <w:rsid w:val="00F0131B"/>
    <w:rsid w:val="00F02B5E"/>
    <w:rsid w:val="00F0421C"/>
    <w:rsid w:val="00F05246"/>
    <w:rsid w:val="00F0673B"/>
    <w:rsid w:val="00F070A8"/>
    <w:rsid w:val="00F07F01"/>
    <w:rsid w:val="00F102E2"/>
    <w:rsid w:val="00F11D2D"/>
    <w:rsid w:val="00F143F0"/>
    <w:rsid w:val="00F147DD"/>
    <w:rsid w:val="00F208FD"/>
    <w:rsid w:val="00F2170A"/>
    <w:rsid w:val="00F34173"/>
    <w:rsid w:val="00F37016"/>
    <w:rsid w:val="00F4319E"/>
    <w:rsid w:val="00F43F0F"/>
    <w:rsid w:val="00F44818"/>
    <w:rsid w:val="00F51C8E"/>
    <w:rsid w:val="00F54386"/>
    <w:rsid w:val="00F555BA"/>
    <w:rsid w:val="00F55780"/>
    <w:rsid w:val="00F565F0"/>
    <w:rsid w:val="00F61202"/>
    <w:rsid w:val="00F63482"/>
    <w:rsid w:val="00F63960"/>
    <w:rsid w:val="00F673F4"/>
    <w:rsid w:val="00F67446"/>
    <w:rsid w:val="00F83F6D"/>
    <w:rsid w:val="00F847DD"/>
    <w:rsid w:val="00F90BCD"/>
    <w:rsid w:val="00F90C36"/>
    <w:rsid w:val="00F90CA7"/>
    <w:rsid w:val="00F90F08"/>
    <w:rsid w:val="00F925E5"/>
    <w:rsid w:val="00F928EF"/>
    <w:rsid w:val="00FA0690"/>
    <w:rsid w:val="00FA531B"/>
    <w:rsid w:val="00FB363D"/>
    <w:rsid w:val="00FB606F"/>
    <w:rsid w:val="00FB7AEC"/>
    <w:rsid w:val="00FC2154"/>
    <w:rsid w:val="00FC4E9D"/>
    <w:rsid w:val="00FC7D3E"/>
    <w:rsid w:val="00FD006D"/>
    <w:rsid w:val="00FD520A"/>
    <w:rsid w:val="00FE1A90"/>
    <w:rsid w:val="00FE3C8D"/>
    <w:rsid w:val="00FE48B2"/>
    <w:rsid w:val="00FF602C"/>
    <w:rsid w:val="00FF6455"/>
    <w:rsid w:val="00FF6FF5"/>
    <w:rsid w:val="011F06E3"/>
    <w:rsid w:val="013A3FC1"/>
    <w:rsid w:val="01F42D45"/>
    <w:rsid w:val="02550833"/>
    <w:rsid w:val="028E3199"/>
    <w:rsid w:val="033B6E7D"/>
    <w:rsid w:val="033D6862"/>
    <w:rsid w:val="037C276B"/>
    <w:rsid w:val="04EC099E"/>
    <w:rsid w:val="05212394"/>
    <w:rsid w:val="05BB42A5"/>
    <w:rsid w:val="090D12BC"/>
    <w:rsid w:val="09EA0C98"/>
    <w:rsid w:val="0A801619"/>
    <w:rsid w:val="0A8E51BD"/>
    <w:rsid w:val="0C4A65F8"/>
    <w:rsid w:val="0CC8430C"/>
    <w:rsid w:val="0DCB2C80"/>
    <w:rsid w:val="0FCA3251"/>
    <w:rsid w:val="0FF4755A"/>
    <w:rsid w:val="0FF85EDB"/>
    <w:rsid w:val="10071369"/>
    <w:rsid w:val="111F7DDE"/>
    <w:rsid w:val="113D64B6"/>
    <w:rsid w:val="11647A4F"/>
    <w:rsid w:val="119613BE"/>
    <w:rsid w:val="11B4482B"/>
    <w:rsid w:val="11B928CB"/>
    <w:rsid w:val="12B72C8C"/>
    <w:rsid w:val="12B758AE"/>
    <w:rsid w:val="132D60B6"/>
    <w:rsid w:val="13620CB6"/>
    <w:rsid w:val="14036926"/>
    <w:rsid w:val="151C60C5"/>
    <w:rsid w:val="157F22D4"/>
    <w:rsid w:val="16797F90"/>
    <w:rsid w:val="169F72CB"/>
    <w:rsid w:val="17511AA4"/>
    <w:rsid w:val="17B91E87"/>
    <w:rsid w:val="18976EEF"/>
    <w:rsid w:val="191B532F"/>
    <w:rsid w:val="19521D97"/>
    <w:rsid w:val="19780C73"/>
    <w:rsid w:val="19930995"/>
    <w:rsid w:val="19D41982"/>
    <w:rsid w:val="19EF056A"/>
    <w:rsid w:val="1AB377E9"/>
    <w:rsid w:val="1B4072CF"/>
    <w:rsid w:val="1B720792"/>
    <w:rsid w:val="1C2F10F1"/>
    <w:rsid w:val="1CBD65EA"/>
    <w:rsid w:val="1CC730D8"/>
    <w:rsid w:val="1D69418F"/>
    <w:rsid w:val="1DB8030E"/>
    <w:rsid w:val="1E0C16EA"/>
    <w:rsid w:val="1ED818B4"/>
    <w:rsid w:val="1FAF6633"/>
    <w:rsid w:val="205E01F7"/>
    <w:rsid w:val="20C2105F"/>
    <w:rsid w:val="213F5933"/>
    <w:rsid w:val="214E3DC8"/>
    <w:rsid w:val="220C4B36"/>
    <w:rsid w:val="225278E7"/>
    <w:rsid w:val="228C104B"/>
    <w:rsid w:val="230010F2"/>
    <w:rsid w:val="237154E5"/>
    <w:rsid w:val="24B44889"/>
    <w:rsid w:val="27D52D46"/>
    <w:rsid w:val="27F009E7"/>
    <w:rsid w:val="284D6B87"/>
    <w:rsid w:val="28623F84"/>
    <w:rsid w:val="2863605A"/>
    <w:rsid w:val="2AB32EED"/>
    <w:rsid w:val="2B5446D0"/>
    <w:rsid w:val="2CAD2A4D"/>
    <w:rsid w:val="2D35646E"/>
    <w:rsid w:val="2DAC4350"/>
    <w:rsid w:val="2DB87198"/>
    <w:rsid w:val="2F367505"/>
    <w:rsid w:val="2F6E29A8"/>
    <w:rsid w:val="2FEB5EC7"/>
    <w:rsid w:val="2FF40230"/>
    <w:rsid w:val="316D3DF6"/>
    <w:rsid w:val="31E57E30"/>
    <w:rsid w:val="321343B5"/>
    <w:rsid w:val="33581EED"/>
    <w:rsid w:val="33CC574C"/>
    <w:rsid w:val="343E7CCC"/>
    <w:rsid w:val="347100A1"/>
    <w:rsid w:val="348334BA"/>
    <w:rsid w:val="35551771"/>
    <w:rsid w:val="355D23D3"/>
    <w:rsid w:val="35803742"/>
    <w:rsid w:val="36203B2D"/>
    <w:rsid w:val="370C40B1"/>
    <w:rsid w:val="3836588A"/>
    <w:rsid w:val="38E928FC"/>
    <w:rsid w:val="39DE1D35"/>
    <w:rsid w:val="39F1622B"/>
    <w:rsid w:val="3A5C70FE"/>
    <w:rsid w:val="3AE80991"/>
    <w:rsid w:val="3AFA0DF0"/>
    <w:rsid w:val="3B3522FA"/>
    <w:rsid w:val="3BB50897"/>
    <w:rsid w:val="3C0D3E14"/>
    <w:rsid w:val="3C3417FB"/>
    <w:rsid w:val="3D934BE4"/>
    <w:rsid w:val="3DCC7B36"/>
    <w:rsid w:val="406250BB"/>
    <w:rsid w:val="406A4692"/>
    <w:rsid w:val="40B41AE4"/>
    <w:rsid w:val="41263FC1"/>
    <w:rsid w:val="417B60BB"/>
    <w:rsid w:val="42033710"/>
    <w:rsid w:val="4245123D"/>
    <w:rsid w:val="42A94EAA"/>
    <w:rsid w:val="42FD44B2"/>
    <w:rsid w:val="43760FB2"/>
    <w:rsid w:val="43C95804"/>
    <w:rsid w:val="43D761B4"/>
    <w:rsid w:val="448F7DDB"/>
    <w:rsid w:val="45336CAD"/>
    <w:rsid w:val="454315E6"/>
    <w:rsid w:val="45F60406"/>
    <w:rsid w:val="46D34DCD"/>
    <w:rsid w:val="47B60184"/>
    <w:rsid w:val="47CC42DC"/>
    <w:rsid w:val="47D77DC3"/>
    <w:rsid w:val="47F46BC7"/>
    <w:rsid w:val="486F26F2"/>
    <w:rsid w:val="491312CF"/>
    <w:rsid w:val="49A4496C"/>
    <w:rsid w:val="49DE0F52"/>
    <w:rsid w:val="49FA5C80"/>
    <w:rsid w:val="4A3A3844"/>
    <w:rsid w:val="4A56349A"/>
    <w:rsid w:val="4AB66D58"/>
    <w:rsid w:val="4C045886"/>
    <w:rsid w:val="4C341C88"/>
    <w:rsid w:val="4C357074"/>
    <w:rsid w:val="4C8147A2"/>
    <w:rsid w:val="4C820C46"/>
    <w:rsid w:val="4D113D78"/>
    <w:rsid w:val="4D8331E2"/>
    <w:rsid w:val="4D9E773D"/>
    <w:rsid w:val="4EF15C0F"/>
    <w:rsid w:val="4F0A5FD9"/>
    <w:rsid w:val="4F0F079A"/>
    <w:rsid w:val="4F276BD9"/>
    <w:rsid w:val="4F2A1CC8"/>
    <w:rsid w:val="506D728C"/>
    <w:rsid w:val="50A73AF7"/>
    <w:rsid w:val="51532BB1"/>
    <w:rsid w:val="515B1A65"/>
    <w:rsid w:val="51965659"/>
    <w:rsid w:val="51B753C2"/>
    <w:rsid w:val="51DA0BDC"/>
    <w:rsid w:val="52012A35"/>
    <w:rsid w:val="5221680B"/>
    <w:rsid w:val="528943B0"/>
    <w:rsid w:val="53642E53"/>
    <w:rsid w:val="547339AF"/>
    <w:rsid w:val="5495703C"/>
    <w:rsid w:val="550D3076"/>
    <w:rsid w:val="555B416B"/>
    <w:rsid w:val="55B94FAC"/>
    <w:rsid w:val="55DF4BE8"/>
    <w:rsid w:val="56516CA4"/>
    <w:rsid w:val="567D0BF2"/>
    <w:rsid w:val="56FA5424"/>
    <w:rsid w:val="570B7A8A"/>
    <w:rsid w:val="572823EA"/>
    <w:rsid w:val="57DB56AE"/>
    <w:rsid w:val="58FE78A6"/>
    <w:rsid w:val="59174845"/>
    <w:rsid w:val="5BCE7A03"/>
    <w:rsid w:val="5C001B87"/>
    <w:rsid w:val="5C1A041F"/>
    <w:rsid w:val="5D3E5631"/>
    <w:rsid w:val="5E1A28CC"/>
    <w:rsid w:val="5F0059FA"/>
    <w:rsid w:val="5F2462A5"/>
    <w:rsid w:val="5F9F2DB2"/>
    <w:rsid w:val="60251BBC"/>
    <w:rsid w:val="607448F1"/>
    <w:rsid w:val="612B4E7F"/>
    <w:rsid w:val="616109D2"/>
    <w:rsid w:val="619C01E2"/>
    <w:rsid w:val="62417EFE"/>
    <w:rsid w:val="627956E9"/>
    <w:rsid w:val="629D3C8C"/>
    <w:rsid w:val="63350368"/>
    <w:rsid w:val="638C48B6"/>
    <w:rsid w:val="63DF3085"/>
    <w:rsid w:val="64942E6C"/>
    <w:rsid w:val="651E4E2C"/>
    <w:rsid w:val="65A51C68"/>
    <w:rsid w:val="65AE7B78"/>
    <w:rsid w:val="65B512EC"/>
    <w:rsid w:val="670544F5"/>
    <w:rsid w:val="68D4417F"/>
    <w:rsid w:val="6917142E"/>
    <w:rsid w:val="6A082C8B"/>
    <w:rsid w:val="6A0C16F7"/>
    <w:rsid w:val="6A795B01"/>
    <w:rsid w:val="6AF9611F"/>
    <w:rsid w:val="6B7911E8"/>
    <w:rsid w:val="6BBF2EC5"/>
    <w:rsid w:val="6CC44CF2"/>
    <w:rsid w:val="6D512242"/>
    <w:rsid w:val="6D6E64E5"/>
    <w:rsid w:val="6D927D32"/>
    <w:rsid w:val="6DAA3701"/>
    <w:rsid w:val="6EBD7464"/>
    <w:rsid w:val="6F8A7E10"/>
    <w:rsid w:val="6FBF9311"/>
    <w:rsid w:val="70114CEC"/>
    <w:rsid w:val="71D15310"/>
    <w:rsid w:val="71EB2AA5"/>
    <w:rsid w:val="721B28BB"/>
    <w:rsid w:val="72BD5DBF"/>
    <w:rsid w:val="74082F2F"/>
    <w:rsid w:val="74185868"/>
    <w:rsid w:val="743D20E0"/>
    <w:rsid w:val="74862FA0"/>
    <w:rsid w:val="749535CF"/>
    <w:rsid w:val="74C4779E"/>
    <w:rsid w:val="758A2381"/>
    <w:rsid w:val="75EB1BC8"/>
    <w:rsid w:val="76376C7B"/>
    <w:rsid w:val="763E7DF8"/>
    <w:rsid w:val="779F016E"/>
    <w:rsid w:val="77C1359F"/>
    <w:rsid w:val="77C912FA"/>
    <w:rsid w:val="787A7F08"/>
    <w:rsid w:val="79415DFA"/>
    <w:rsid w:val="7A4D5B61"/>
    <w:rsid w:val="7AAC4F5C"/>
    <w:rsid w:val="7B045D1E"/>
    <w:rsid w:val="7B2745E3"/>
    <w:rsid w:val="7B5B428C"/>
    <w:rsid w:val="7B971768"/>
    <w:rsid w:val="7BAB5214"/>
    <w:rsid w:val="7BDD1145"/>
    <w:rsid w:val="7C5302E9"/>
    <w:rsid w:val="7C5E4034"/>
    <w:rsid w:val="7C5F1143"/>
    <w:rsid w:val="7D725704"/>
    <w:rsid w:val="7F6B7807"/>
    <w:rsid w:val="AAE3EAEA"/>
    <w:rsid w:val="B1FF1B5A"/>
    <w:rsid w:val="BDC5FF3F"/>
    <w:rsid w:val="DFFF72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qFormat="1"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37"/>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43"/>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44"/>
    <w:unhideWhenUsed/>
    <w:qFormat/>
    <w:uiPriority w:val="9"/>
    <w:pPr>
      <w:keepNext/>
      <w:keepLines/>
      <w:spacing w:before="260" w:after="260" w:line="416" w:lineRule="auto"/>
      <w:outlineLvl w:val="2"/>
    </w:pPr>
    <w:rPr>
      <w:rFonts w:asciiTheme="minorHAnsi" w:hAnsiTheme="minorHAnsi" w:eastAsiaTheme="minorEastAsia" w:cstheme="minorBidi"/>
      <w:b/>
      <w:bCs/>
      <w:sz w:val="32"/>
      <w:szCs w:val="32"/>
    </w:rPr>
  </w:style>
  <w:style w:type="paragraph" w:styleId="5">
    <w:name w:val="heading 4"/>
    <w:basedOn w:val="1"/>
    <w:next w:val="1"/>
    <w:link w:val="45"/>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4">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6">
    <w:name w:val="Document Map"/>
    <w:basedOn w:val="1"/>
    <w:link w:val="63"/>
    <w:unhideWhenUsed/>
    <w:qFormat/>
    <w:uiPriority w:val="99"/>
    <w:rPr>
      <w:rFonts w:ascii="宋体" w:hAnsiTheme="minorHAnsi" w:cstheme="minorBidi"/>
      <w:sz w:val="18"/>
      <w:szCs w:val="18"/>
    </w:rPr>
  </w:style>
  <w:style w:type="paragraph" w:styleId="7">
    <w:name w:val="annotation text"/>
    <w:basedOn w:val="1"/>
    <w:link w:val="34"/>
    <w:unhideWhenUsed/>
    <w:qFormat/>
    <w:uiPriority w:val="99"/>
    <w:pPr>
      <w:jc w:val="left"/>
    </w:pPr>
  </w:style>
  <w:style w:type="paragraph" w:styleId="8">
    <w:name w:val="Body Text"/>
    <w:basedOn w:val="1"/>
    <w:link w:val="56"/>
    <w:qFormat/>
    <w:uiPriority w:val="0"/>
    <w:pPr>
      <w:spacing w:after="120"/>
    </w:pPr>
    <w:rPr>
      <w:rFonts w:ascii="Times New Roman" w:hAnsi="Times New Roman"/>
      <w:szCs w:val="24"/>
    </w:rPr>
  </w:style>
  <w:style w:type="paragraph" w:styleId="9">
    <w:name w:val="toc 3"/>
    <w:basedOn w:val="1"/>
    <w:next w:val="1"/>
    <w:unhideWhenUsed/>
    <w:qFormat/>
    <w:uiPriority w:val="39"/>
    <w:pPr>
      <w:widowControl/>
      <w:spacing w:after="100" w:line="276" w:lineRule="auto"/>
      <w:ind w:left="440"/>
      <w:jc w:val="left"/>
    </w:pPr>
    <w:rPr>
      <w:rFonts w:asciiTheme="minorHAnsi" w:hAnsiTheme="minorHAnsi" w:eastAsiaTheme="minorEastAsia" w:cstheme="minorBidi"/>
      <w:kern w:val="0"/>
      <w:sz w:val="22"/>
    </w:rPr>
  </w:style>
  <w:style w:type="paragraph" w:styleId="10">
    <w:name w:val="Plain Text"/>
    <w:basedOn w:val="1"/>
    <w:link w:val="51"/>
    <w:qFormat/>
    <w:uiPriority w:val="0"/>
    <w:rPr>
      <w:rFonts w:ascii="宋体" w:hAnsi="Courier New" w:cstheme="minorBidi"/>
      <w:szCs w:val="24"/>
    </w:rPr>
  </w:style>
  <w:style w:type="paragraph" w:styleId="11">
    <w:name w:val="Date"/>
    <w:basedOn w:val="1"/>
    <w:next w:val="1"/>
    <w:link w:val="46"/>
    <w:unhideWhenUsed/>
    <w:qFormat/>
    <w:uiPriority w:val="0"/>
    <w:pPr>
      <w:ind w:left="100" w:leftChars="2500"/>
    </w:pPr>
    <w:rPr>
      <w:rFonts w:asciiTheme="minorHAnsi" w:hAnsiTheme="minorHAnsi" w:eastAsiaTheme="minorEastAsia" w:cstheme="minorBidi"/>
    </w:rPr>
  </w:style>
  <w:style w:type="paragraph" w:styleId="12">
    <w:name w:val="Balloon Text"/>
    <w:basedOn w:val="1"/>
    <w:link w:val="31"/>
    <w:unhideWhenUsed/>
    <w:qFormat/>
    <w:uiPriority w:val="99"/>
    <w:rPr>
      <w:sz w:val="18"/>
      <w:szCs w:val="18"/>
    </w:rPr>
  </w:style>
  <w:style w:type="paragraph" w:styleId="13">
    <w:name w:val="footer"/>
    <w:basedOn w:val="1"/>
    <w:link w:val="36"/>
    <w:unhideWhenUsed/>
    <w:qFormat/>
    <w:uiPriority w:val="99"/>
    <w:pPr>
      <w:tabs>
        <w:tab w:val="center" w:pos="4153"/>
        <w:tab w:val="right" w:pos="8306"/>
      </w:tabs>
      <w:snapToGrid w:val="0"/>
      <w:jc w:val="left"/>
    </w:pPr>
    <w:rPr>
      <w:sz w:val="18"/>
      <w:szCs w:val="18"/>
    </w:rPr>
  </w:style>
  <w:style w:type="paragraph" w:styleId="14">
    <w:name w:val="header"/>
    <w:basedOn w:val="1"/>
    <w:link w:val="35"/>
    <w:unhideWhenUsed/>
    <w:qFormat/>
    <w:uiPriority w:val="0"/>
    <w:pPr>
      <w:pBdr>
        <w:bottom w:val="single" w:color="auto" w:sz="6" w:space="1"/>
      </w:pBdr>
      <w:tabs>
        <w:tab w:val="center" w:pos="4153"/>
        <w:tab w:val="right" w:pos="8306"/>
      </w:tabs>
      <w:snapToGrid w:val="0"/>
      <w:jc w:val="center"/>
    </w:pPr>
    <w:rPr>
      <w:sz w:val="18"/>
      <w:szCs w:val="18"/>
    </w:rPr>
  </w:style>
  <w:style w:type="paragraph" w:styleId="15">
    <w:name w:val="toc 1"/>
    <w:basedOn w:val="1"/>
    <w:next w:val="1"/>
    <w:unhideWhenUsed/>
    <w:qFormat/>
    <w:uiPriority w:val="39"/>
    <w:pPr>
      <w:widowControl/>
      <w:tabs>
        <w:tab w:val="left" w:pos="840"/>
        <w:tab w:val="right" w:leader="dot" w:pos="8273"/>
      </w:tabs>
      <w:spacing w:line="360" w:lineRule="auto"/>
      <w:jc w:val="left"/>
    </w:pPr>
    <w:rPr>
      <w:rFonts w:eastAsia="黑体" w:asciiTheme="minorHAnsi" w:hAnsiTheme="minorHAnsi" w:cstheme="minorBidi"/>
      <w:kern w:val="0"/>
      <w:sz w:val="22"/>
    </w:rPr>
  </w:style>
  <w:style w:type="paragraph" w:styleId="16">
    <w:name w:val="footnote text"/>
    <w:basedOn w:val="1"/>
    <w:link w:val="76"/>
    <w:semiHidden/>
    <w:unhideWhenUsed/>
    <w:qFormat/>
    <w:uiPriority w:val="99"/>
    <w:pPr>
      <w:snapToGrid w:val="0"/>
      <w:jc w:val="left"/>
    </w:pPr>
    <w:rPr>
      <w:sz w:val="18"/>
      <w:szCs w:val="18"/>
    </w:rPr>
  </w:style>
  <w:style w:type="paragraph" w:styleId="17">
    <w:name w:val="toc 2"/>
    <w:basedOn w:val="1"/>
    <w:next w:val="1"/>
    <w:unhideWhenUsed/>
    <w:qFormat/>
    <w:uiPriority w:val="39"/>
    <w:pPr>
      <w:widowControl/>
      <w:tabs>
        <w:tab w:val="left" w:pos="851"/>
        <w:tab w:val="right" w:leader="dot" w:pos="8302"/>
      </w:tabs>
      <w:spacing w:after="100" w:line="276" w:lineRule="auto"/>
      <w:ind w:left="220"/>
      <w:jc w:val="left"/>
    </w:pPr>
    <w:rPr>
      <w:rFonts w:asciiTheme="minorHAnsi" w:hAnsiTheme="minorHAnsi" w:eastAsiaTheme="minorEastAsia" w:cstheme="minorBidi"/>
      <w:kern w:val="0"/>
      <w:sz w:val="22"/>
    </w:rPr>
  </w:style>
  <w:style w:type="paragraph" w:styleId="18">
    <w:name w:val="HTML Preformatted"/>
    <w:basedOn w:val="1"/>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szCs w:val="24"/>
    </w:rPr>
  </w:style>
  <w:style w:type="paragraph" w:styleId="19">
    <w:name w:val="Normal (Web)"/>
    <w:basedOn w:val="1"/>
    <w:link w:val="66"/>
    <w:qFormat/>
    <w:uiPriority w:val="0"/>
    <w:pPr>
      <w:widowControl/>
      <w:spacing w:before="100" w:beforeAutospacing="1" w:after="100" w:afterAutospacing="1"/>
      <w:jc w:val="left"/>
    </w:pPr>
    <w:rPr>
      <w:rFonts w:ascii="宋体" w:hAnsi="宋体"/>
      <w:kern w:val="0"/>
      <w:sz w:val="24"/>
      <w:szCs w:val="24"/>
    </w:rPr>
  </w:style>
  <w:style w:type="paragraph" w:styleId="20">
    <w:name w:val="Title"/>
    <w:basedOn w:val="1"/>
    <w:next w:val="1"/>
    <w:link w:val="40"/>
    <w:qFormat/>
    <w:uiPriority w:val="0"/>
    <w:pPr>
      <w:autoSpaceDE w:val="0"/>
      <w:autoSpaceDN w:val="0"/>
      <w:adjustRightInd w:val="0"/>
      <w:spacing w:before="240" w:after="60"/>
      <w:jc w:val="center"/>
      <w:outlineLvl w:val="0"/>
    </w:pPr>
    <w:rPr>
      <w:rFonts w:ascii="Cambria" w:hAnsi="Cambria"/>
      <w:b/>
      <w:bCs/>
      <w:kern w:val="0"/>
      <w:sz w:val="32"/>
      <w:szCs w:val="32"/>
    </w:rPr>
  </w:style>
  <w:style w:type="paragraph" w:styleId="21">
    <w:name w:val="annotation subject"/>
    <w:basedOn w:val="7"/>
    <w:next w:val="7"/>
    <w:link w:val="41"/>
    <w:unhideWhenUsed/>
    <w:qFormat/>
    <w:uiPriority w:val="99"/>
    <w:rPr>
      <w:b/>
      <w:bCs/>
    </w:rPr>
  </w:style>
  <w:style w:type="table" w:styleId="23">
    <w:name w:val="Table Grid"/>
    <w:basedOn w:val="2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Strong"/>
    <w:qFormat/>
    <w:uiPriority w:val="22"/>
    <w:rPr>
      <w:b/>
      <w:bCs/>
    </w:rPr>
  </w:style>
  <w:style w:type="character" w:styleId="26">
    <w:name w:val="FollowedHyperlink"/>
    <w:basedOn w:val="24"/>
    <w:unhideWhenUsed/>
    <w:qFormat/>
    <w:uiPriority w:val="99"/>
    <w:rPr>
      <w:color w:val="800080" w:themeColor="followedHyperlink"/>
      <w:u w:val="single"/>
      <w14:textFill>
        <w14:solidFill>
          <w14:schemeClr w14:val="folHlink"/>
        </w14:solidFill>
      </w14:textFill>
    </w:rPr>
  </w:style>
  <w:style w:type="character" w:styleId="27">
    <w:name w:val="Emphasis"/>
    <w:basedOn w:val="24"/>
    <w:qFormat/>
    <w:uiPriority w:val="20"/>
    <w:rPr>
      <w:i/>
      <w:iCs/>
    </w:rPr>
  </w:style>
  <w:style w:type="character" w:styleId="28">
    <w:name w:val="Hyperlink"/>
    <w:qFormat/>
    <w:uiPriority w:val="99"/>
    <w:rPr>
      <w:color w:val="0000FF"/>
      <w:u w:val="single"/>
    </w:rPr>
  </w:style>
  <w:style w:type="character" w:styleId="29">
    <w:name w:val="annotation reference"/>
    <w:unhideWhenUsed/>
    <w:qFormat/>
    <w:uiPriority w:val="99"/>
    <w:rPr>
      <w:sz w:val="21"/>
      <w:szCs w:val="21"/>
    </w:rPr>
  </w:style>
  <w:style w:type="character" w:styleId="30">
    <w:name w:val="footnote reference"/>
    <w:basedOn w:val="24"/>
    <w:semiHidden/>
    <w:unhideWhenUsed/>
    <w:qFormat/>
    <w:uiPriority w:val="99"/>
    <w:rPr>
      <w:vertAlign w:val="superscript"/>
    </w:rPr>
  </w:style>
  <w:style w:type="character" w:customStyle="1" w:styleId="31">
    <w:name w:val="批注框文本 字符"/>
    <w:basedOn w:val="24"/>
    <w:link w:val="12"/>
    <w:semiHidden/>
    <w:qFormat/>
    <w:uiPriority w:val="99"/>
    <w:rPr>
      <w:rFonts w:ascii="Calibri" w:hAnsi="Calibri" w:eastAsia="宋体" w:cs="Times New Roman"/>
      <w:sz w:val="18"/>
      <w:szCs w:val="18"/>
    </w:rPr>
  </w:style>
  <w:style w:type="paragraph" w:customStyle="1" w:styleId="32">
    <w:name w:val="列表段落1"/>
    <w:basedOn w:val="1"/>
    <w:link w:val="33"/>
    <w:qFormat/>
    <w:uiPriority w:val="34"/>
    <w:pPr>
      <w:ind w:firstLine="420" w:firstLineChars="200"/>
    </w:pPr>
  </w:style>
  <w:style w:type="character" w:customStyle="1" w:styleId="33">
    <w:name w:val="列表段落 字符"/>
    <w:link w:val="32"/>
    <w:qFormat/>
    <w:uiPriority w:val="34"/>
    <w:rPr>
      <w:rFonts w:ascii="Calibri" w:hAnsi="Calibri" w:eastAsia="宋体" w:cs="Times New Roman"/>
    </w:rPr>
  </w:style>
  <w:style w:type="character" w:customStyle="1" w:styleId="34">
    <w:name w:val="批注文字 字符"/>
    <w:basedOn w:val="24"/>
    <w:link w:val="7"/>
    <w:qFormat/>
    <w:uiPriority w:val="99"/>
    <w:rPr>
      <w:rFonts w:ascii="Calibri" w:hAnsi="Calibri" w:eastAsia="宋体" w:cs="Times New Roman"/>
    </w:rPr>
  </w:style>
  <w:style w:type="character" w:customStyle="1" w:styleId="35">
    <w:name w:val="页眉 字符"/>
    <w:basedOn w:val="24"/>
    <w:link w:val="14"/>
    <w:qFormat/>
    <w:uiPriority w:val="0"/>
    <w:rPr>
      <w:rFonts w:ascii="Calibri" w:hAnsi="Calibri" w:eastAsia="宋体" w:cs="Times New Roman"/>
      <w:sz w:val="18"/>
      <w:szCs w:val="18"/>
    </w:rPr>
  </w:style>
  <w:style w:type="character" w:customStyle="1" w:styleId="36">
    <w:name w:val="页脚 字符"/>
    <w:basedOn w:val="24"/>
    <w:link w:val="13"/>
    <w:qFormat/>
    <w:uiPriority w:val="99"/>
    <w:rPr>
      <w:rFonts w:ascii="Calibri" w:hAnsi="Calibri" w:eastAsia="宋体" w:cs="Times New Roman"/>
      <w:sz w:val="18"/>
      <w:szCs w:val="18"/>
    </w:rPr>
  </w:style>
  <w:style w:type="character" w:customStyle="1" w:styleId="37">
    <w:name w:val="标题 1 字符"/>
    <w:basedOn w:val="24"/>
    <w:link w:val="2"/>
    <w:qFormat/>
    <w:uiPriority w:val="9"/>
    <w:rPr>
      <w:rFonts w:ascii="Calibri" w:hAnsi="Calibri" w:eastAsia="宋体" w:cs="Times New Roman"/>
      <w:b/>
      <w:bCs/>
      <w:kern w:val="44"/>
      <w:sz w:val="44"/>
      <w:szCs w:val="44"/>
    </w:rPr>
  </w:style>
  <w:style w:type="paragraph" w:customStyle="1" w:styleId="38">
    <w:name w:val="列出段落1"/>
    <w:basedOn w:val="1"/>
    <w:qFormat/>
    <w:uiPriority w:val="34"/>
    <w:pPr>
      <w:ind w:firstLine="420" w:firstLineChars="200"/>
    </w:pPr>
    <w:rPr>
      <w:rFonts w:cs="黑体"/>
    </w:rPr>
  </w:style>
  <w:style w:type="paragraph" w:customStyle="1" w:styleId="39">
    <w:name w:val="样式4"/>
    <w:basedOn w:val="1"/>
    <w:qFormat/>
    <w:uiPriority w:val="0"/>
    <w:pPr>
      <w:tabs>
        <w:tab w:val="left" w:pos="2328"/>
      </w:tabs>
      <w:ind w:left="2328" w:hanging="708"/>
    </w:pPr>
    <w:rPr>
      <w:rFonts w:ascii="Times New Roman" w:hAnsi="Times New Roman"/>
      <w:szCs w:val="24"/>
    </w:rPr>
  </w:style>
  <w:style w:type="character" w:customStyle="1" w:styleId="40">
    <w:name w:val="标题 字符"/>
    <w:basedOn w:val="24"/>
    <w:link w:val="20"/>
    <w:qFormat/>
    <w:uiPriority w:val="0"/>
    <w:rPr>
      <w:rFonts w:ascii="Cambria" w:hAnsi="Cambria" w:eastAsia="宋体" w:cs="Times New Roman"/>
      <w:b/>
      <w:bCs/>
      <w:kern w:val="0"/>
      <w:sz w:val="32"/>
      <w:szCs w:val="32"/>
    </w:rPr>
  </w:style>
  <w:style w:type="character" w:customStyle="1" w:styleId="41">
    <w:name w:val="批注主题 字符"/>
    <w:basedOn w:val="34"/>
    <w:link w:val="21"/>
    <w:semiHidden/>
    <w:qFormat/>
    <w:uiPriority w:val="99"/>
    <w:rPr>
      <w:rFonts w:ascii="Calibri" w:hAnsi="Calibri" w:eastAsia="宋体" w:cs="Times New Roman"/>
      <w:b/>
      <w:bCs/>
    </w:rPr>
  </w:style>
  <w:style w:type="character" w:customStyle="1" w:styleId="42">
    <w:name w:val="批注文字 Char"/>
    <w:basedOn w:val="24"/>
    <w:qFormat/>
    <w:uiPriority w:val="0"/>
  </w:style>
  <w:style w:type="character" w:customStyle="1" w:styleId="43">
    <w:name w:val="标题 2 字符"/>
    <w:basedOn w:val="24"/>
    <w:link w:val="3"/>
    <w:qFormat/>
    <w:uiPriority w:val="9"/>
    <w:rPr>
      <w:rFonts w:asciiTheme="majorHAnsi" w:hAnsiTheme="majorHAnsi" w:eastAsiaTheme="majorEastAsia" w:cstheme="majorBidi"/>
      <w:b/>
      <w:bCs/>
      <w:sz w:val="32"/>
      <w:szCs w:val="32"/>
    </w:rPr>
  </w:style>
  <w:style w:type="character" w:customStyle="1" w:styleId="44">
    <w:name w:val="标题 3 字符"/>
    <w:basedOn w:val="24"/>
    <w:link w:val="4"/>
    <w:semiHidden/>
    <w:qFormat/>
    <w:uiPriority w:val="9"/>
    <w:rPr>
      <w:b/>
      <w:bCs/>
      <w:sz w:val="32"/>
      <w:szCs w:val="32"/>
    </w:rPr>
  </w:style>
  <w:style w:type="character" w:customStyle="1" w:styleId="45">
    <w:name w:val="标题 4 字符"/>
    <w:basedOn w:val="24"/>
    <w:link w:val="5"/>
    <w:semiHidden/>
    <w:qFormat/>
    <w:uiPriority w:val="9"/>
    <w:rPr>
      <w:rFonts w:asciiTheme="majorHAnsi" w:hAnsiTheme="majorHAnsi" w:eastAsiaTheme="majorEastAsia" w:cstheme="majorBidi"/>
      <w:b/>
      <w:bCs/>
      <w:sz w:val="28"/>
      <w:szCs w:val="28"/>
    </w:rPr>
  </w:style>
  <w:style w:type="character" w:customStyle="1" w:styleId="46">
    <w:name w:val="日期 字符"/>
    <w:basedOn w:val="24"/>
    <w:link w:val="11"/>
    <w:qFormat/>
    <w:uiPriority w:val="99"/>
  </w:style>
  <w:style w:type="character" w:customStyle="1" w:styleId="47">
    <w:name w:val="p141"/>
    <w:qFormat/>
    <w:uiPriority w:val="0"/>
    <w:rPr>
      <w:sz w:val="21"/>
      <w:szCs w:val="21"/>
    </w:rPr>
  </w:style>
  <w:style w:type="paragraph" w:customStyle="1" w:styleId="48">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49">
    <w:name w:val="正文缩进2格"/>
    <w:basedOn w:val="1"/>
    <w:link w:val="50"/>
    <w:qFormat/>
    <w:uiPriority w:val="0"/>
    <w:pPr>
      <w:spacing w:line="600" w:lineRule="exact"/>
      <w:ind w:firstLine="639" w:firstLineChars="206"/>
    </w:pPr>
    <w:rPr>
      <w:rFonts w:ascii="仿宋_GB2312" w:hAnsi="宋体" w:eastAsia="仿宋_GB2312"/>
      <w:sz w:val="31"/>
      <w:szCs w:val="28"/>
    </w:rPr>
  </w:style>
  <w:style w:type="character" w:customStyle="1" w:styleId="50">
    <w:name w:val="正文缩进2格 Char"/>
    <w:link w:val="49"/>
    <w:qFormat/>
    <w:uiPriority w:val="0"/>
    <w:rPr>
      <w:rFonts w:ascii="仿宋_GB2312" w:hAnsi="宋体" w:eastAsia="仿宋_GB2312" w:cs="Times New Roman"/>
      <w:sz w:val="31"/>
      <w:szCs w:val="28"/>
    </w:rPr>
  </w:style>
  <w:style w:type="character" w:customStyle="1" w:styleId="51">
    <w:name w:val="纯文本 字符"/>
    <w:basedOn w:val="24"/>
    <w:link w:val="10"/>
    <w:qFormat/>
    <w:uiPriority w:val="0"/>
    <w:rPr>
      <w:rFonts w:ascii="宋体" w:hAnsi="Courier New" w:eastAsia="宋体"/>
      <w:szCs w:val="24"/>
    </w:rPr>
  </w:style>
  <w:style w:type="character" w:customStyle="1" w:styleId="52">
    <w:name w:val="纯文本 字符1"/>
    <w:basedOn w:val="24"/>
    <w:semiHidden/>
    <w:qFormat/>
    <w:uiPriority w:val="99"/>
    <w:rPr>
      <w:rFonts w:hAnsi="Courier New" w:cs="Courier New" w:asciiTheme="minorEastAsia"/>
    </w:rPr>
  </w:style>
  <w:style w:type="character" w:customStyle="1" w:styleId="53">
    <w:name w:val="纯文本 Char"/>
    <w:basedOn w:val="24"/>
    <w:semiHidden/>
    <w:qFormat/>
    <w:uiPriority w:val="99"/>
    <w:rPr>
      <w:rFonts w:ascii="宋体" w:hAnsi="Courier New" w:eastAsia="宋体" w:cs="Courier New"/>
      <w:szCs w:val="21"/>
    </w:rPr>
  </w:style>
  <w:style w:type="character" w:customStyle="1" w:styleId="54">
    <w:name w:val="正文缩进2格 Char Char"/>
    <w:basedOn w:val="24"/>
    <w:qFormat/>
    <w:uiPriority w:val="0"/>
    <w:rPr>
      <w:rFonts w:ascii="仿宋_GB2312" w:hAnsi="宋体" w:eastAsia="仿宋_GB2312"/>
      <w:kern w:val="2"/>
      <w:sz w:val="31"/>
      <w:szCs w:val="28"/>
      <w:lang w:val="en-US" w:eastAsia="zh-CN" w:bidi="ar-SA"/>
    </w:rPr>
  </w:style>
  <w:style w:type="paragraph" w:customStyle="1" w:styleId="55">
    <w:name w:val="正文缩进4格"/>
    <w:basedOn w:val="49"/>
    <w:qFormat/>
    <w:uiPriority w:val="0"/>
    <w:pPr>
      <w:spacing w:line="340" w:lineRule="exact"/>
      <w:ind w:firstLine="315" w:firstLineChars="0"/>
    </w:pPr>
    <w:rPr>
      <w:rFonts w:ascii="宋体" w:eastAsia="宋体"/>
      <w:sz w:val="24"/>
      <w:szCs w:val="24"/>
    </w:rPr>
  </w:style>
  <w:style w:type="character" w:customStyle="1" w:styleId="56">
    <w:name w:val="正文文本 字符"/>
    <w:basedOn w:val="24"/>
    <w:link w:val="8"/>
    <w:qFormat/>
    <w:uiPriority w:val="0"/>
    <w:rPr>
      <w:rFonts w:ascii="Times New Roman" w:hAnsi="Times New Roman" w:eastAsia="宋体" w:cs="Times New Roman"/>
      <w:szCs w:val="24"/>
    </w:rPr>
  </w:style>
  <w:style w:type="character" w:customStyle="1" w:styleId="57">
    <w:name w:val="正文文本 Char"/>
    <w:basedOn w:val="24"/>
    <w:semiHidden/>
    <w:qFormat/>
    <w:uiPriority w:val="99"/>
  </w:style>
  <w:style w:type="paragraph" w:customStyle="1" w:styleId="58">
    <w:name w:val="保留正文"/>
    <w:basedOn w:val="8"/>
    <w:qFormat/>
    <w:uiPriority w:val="0"/>
    <w:pPr>
      <w:keepNext/>
      <w:spacing w:after="160"/>
    </w:pPr>
  </w:style>
  <w:style w:type="paragraph" w:customStyle="1" w:styleId="59">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60">
    <w:name w:val="_Style 202"/>
    <w:basedOn w:val="1"/>
    <w:qFormat/>
    <w:uiPriority w:val="0"/>
    <w:pPr>
      <w:tabs>
        <w:tab w:val="left" w:pos="360"/>
      </w:tabs>
    </w:pPr>
    <w:rPr>
      <w:rFonts w:ascii="Times New Roman" w:hAnsi="Times New Roman"/>
      <w:szCs w:val="24"/>
    </w:rPr>
  </w:style>
  <w:style w:type="paragraph" w:customStyle="1" w:styleId="61">
    <w:name w:val="Char1 Char Char Char"/>
    <w:basedOn w:val="1"/>
    <w:qFormat/>
    <w:uiPriority w:val="0"/>
    <w:rPr>
      <w:rFonts w:ascii="黑体" w:hAnsi="Verdana" w:eastAsia="黑体"/>
      <w:kern w:val="0"/>
      <w:sz w:val="32"/>
      <w:szCs w:val="32"/>
      <w:lang w:eastAsia="en-US"/>
    </w:rPr>
  </w:style>
  <w:style w:type="paragraph" w:customStyle="1" w:styleId="62">
    <w:name w:val="1 Char Char Char Char"/>
    <w:basedOn w:val="1"/>
    <w:qFormat/>
    <w:uiPriority w:val="0"/>
    <w:pPr>
      <w:spacing w:after="160" w:line="240" w:lineRule="exact"/>
    </w:pPr>
    <w:rPr>
      <w:rFonts w:ascii="Times New Roman" w:hAnsi="Times New Roman"/>
      <w:szCs w:val="24"/>
    </w:rPr>
  </w:style>
  <w:style w:type="character" w:customStyle="1" w:styleId="63">
    <w:name w:val="文档结构图 字符"/>
    <w:basedOn w:val="24"/>
    <w:link w:val="6"/>
    <w:semiHidden/>
    <w:qFormat/>
    <w:uiPriority w:val="99"/>
    <w:rPr>
      <w:rFonts w:ascii="宋体" w:eastAsia="宋体"/>
      <w:sz w:val="18"/>
      <w:szCs w:val="18"/>
    </w:rPr>
  </w:style>
  <w:style w:type="paragraph" w:customStyle="1" w:styleId="64">
    <w:name w:val="Char Char Char Char Char Char Char Char Char Char Char Char1 Char Char Char Char"/>
    <w:basedOn w:val="1"/>
    <w:qFormat/>
    <w:uiPriority w:val="0"/>
    <w:pPr>
      <w:widowControl/>
      <w:spacing w:after="160" w:line="240" w:lineRule="exact"/>
      <w:jc w:val="center"/>
    </w:pPr>
    <w:rPr>
      <w:rFonts w:ascii="黑体" w:hAnsi="Verdana" w:eastAsia="黑体"/>
      <w:kern w:val="0"/>
      <w:sz w:val="32"/>
      <w:szCs w:val="32"/>
      <w:lang w:eastAsia="en-US"/>
    </w:rPr>
  </w:style>
  <w:style w:type="paragraph" w:customStyle="1" w:styleId="65">
    <w:name w:val="："/>
    <w:basedOn w:val="1"/>
    <w:qFormat/>
    <w:uiPriority w:val="0"/>
    <w:rPr>
      <w:rFonts w:ascii="Times New Roman" w:hAnsi="Times New Roman"/>
      <w:szCs w:val="24"/>
    </w:rPr>
  </w:style>
  <w:style w:type="character" w:customStyle="1" w:styleId="66">
    <w:name w:val="普通(网站) 字符"/>
    <w:link w:val="19"/>
    <w:qFormat/>
    <w:uiPriority w:val="99"/>
    <w:rPr>
      <w:rFonts w:ascii="宋体" w:hAnsi="宋体" w:eastAsia="宋体" w:cs="Times New Roman"/>
      <w:kern w:val="0"/>
      <w:sz w:val="24"/>
      <w:szCs w:val="24"/>
    </w:rPr>
  </w:style>
  <w:style w:type="paragraph" w:customStyle="1" w:styleId="67">
    <w:name w:val="表正文"/>
    <w:basedOn w:val="1"/>
    <w:next w:val="19"/>
    <w:qFormat/>
    <w:uiPriority w:val="0"/>
    <w:pPr>
      <w:widowControl/>
      <w:spacing w:before="100" w:beforeAutospacing="1" w:after="100" w:afterAutospacing="1"/>
      <w:jc w:val="left"/>
    </w:pPr>
    <w:rPr>
      <w:rFonts w:ascii="Times New Roman" w:hAnsi="Times New Roman"/>
      <w:kern w:val="0"/>
      <w:sz w:val="24"/>
      <w:szCs w:val="24"/>
    </w:rPr>
  </w:style>
  <w:style w:type="paragraph" w:customStyle="1" w:styleId="68">
    <w:name w:val="修订2"/>
    <w:hidden/>
    <w:semiHidden/>
    <w:qFormat/>
    <w:uiPriority w:val="99"/>
    <w:rPr>
      <w:rFonts w:ascii="Calibri" w:hAnsi="Calibri" w:eastAsia="宋体" w:cs="Times New Roman"/>
      <w:kern w:val="2"/>
      <w:sz w:val="21"/>
      <w:szCs w:val="22"/>
      <w:lang w:val="en-US" w:eastAsia="zh-CN" w:bidi="ar-SA"/>
    </w:rPr>
  </w:style>
  <w:style w:type="paragraph" w:customStyle="1" w:styleId="69">
    <w:name w:val="修订3"/>
    <w:hidden/>
    <w:semiHidden/>
    <w:qFormat/>
    <w:uiPriority w:val="99"/>
    <w:rPr>
      <w:rFonts w:ascii="Calibri" w:hAnsi="Calibri" w:eastAsia="宋体" w:cs="Times New Roman"/>
      <w:kern w:val="2"/>
      <w:sz w:val="21"/>
      <w:szCs w:val="22"/>
      <w:lang w:val="en-US" w:eastAsia="zh-CN" w:bidi="ar-SA"/>
    </w:rPr>
  </w:style>
  <w:style w:type="paragraph" w:styleId="70">
    <w:name w:val="List Paragraph"/>
    <w:basedOn w:val="1"/>
    <w:link w:val="71"/>
    <w:qFormat/>
    <w:uiPriority w:val="34"/>
    <w:pPr>
      <w:ind w:firstLine="420" w:firstLineChars="200"/>
    </w:pPr>
  </w:style>
  <w:style w:type="character" w:customStyle="1" w:styleId="71">
    <w:name w:val="列表段落 字符1"/>
    <w:link w:val="70"/>
    <w:qFormat/>
    <w:uiPriority w:val="0"/>
    <w:rPr>
      <w:rFonts w:ascii="Calibri" w:hAnsi="Calibri"/>
      <w:kern w:val="2"/>
      <w:sz w:val="21"/>
      <w:szCs w:val="22"/>
    </w:rPr>
  </w:style>
  <w:style w:type="paragraph" w:customStyle="1" w:styleId="72">
    <w:name w:val="p_text_indent_2"/>
    <w:basedOn w:val="1"/>
    <w:qFormat/>
    <w:uiPriority w:val="0"/>
    <w:pPr>
      <w:widowControl/>
      <w:spacing w:before="100" w:beforeAutospacing="1" w:after="100" w:afterAutospacing="1"/>
      <w:jc w:val="left"/>
    </w:pPr>
    <w:rPr>
      <w:rFonts w:ascii="宋体" w:hAnsi="宋体" w:cs="宋体"/>
      <w:kern w:val="0"/>
      <w:sz w:val="24"/>
      <w:szCs w:val="24"/>
    </w:rPr>
  </w:style>
  <w:style w:type="character" w:customStyle="1" w:styleId="73">
    <w:name w:val="Unresolved Mention"/>
    <w:basedOn w:val="24"/>
    <w:semiHidden/>
    <w:unhideWhenUsed/>
    <w:qFormat/>
    <w:uiPriority w:val="99"/>
    <w:rPr>
      <w:color w:val="605E5C"/>
      <w:shd w:val="clear" w:color="auto" w:fill="E1DFDD"/>
    </w:rPr>
  </w:style>
  <w:style w:type="paragraph" w:customStyle="1" w:styleId="74">
    <w:name w:val="null3"/>
    <w:hidden/>
    <w:qFormat/>
    <w:uiPriority w:val="0"/>
    <w:rPr>
      <w:rFonts w:hint="eastAsia" w:asciiTheme="minorHAnsi" w:hAnsiTheme="minorHAnsi" w:eastAsiaTheme="minorEastAsia" w:cstheme="minorBidi"/>
      <w:lang w:val="en-US" w:eastAsia="zh-Hans" w:bidi="ar-SA"/>
    </w:rPr>
  </w:style>
  <w:style w:type="table" w:customStyle="1" w:styleId="75">
    <w:name w:val="网格型1"/>
    <w:basedOn w:val="22"/>
    <w:qFormat/>
    <w:uiPriority w:val="59"/>
    <w:rPr>
      <w:rFonts w:ascii="等线" w:hAnsi="等线" w:eastAsia="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6">
    <w:name w:val="脚注文本 字符"/>
    <w:basedOn w:val="24"/>
    <w:link w:val="16"/>
    <w:semiHidden/>
    <w:qFormat/>
    <w:uiPriority w:val="99"/>
    <w:rPr>
      <w:rFonts w:ascii="Calibri" w:hAnsi="Calibri"/>
      <w:kern w:val="2"/>
      <w:sz w:val="18"/>
      <w:szCs w:val="18"/>
    </w:rPr>
  </w:style>
  <w:style w:type="paragraph" w:customStyle="1" w:styleId="77">
    <w:name w:val="TOC Heading"/>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376092" w:themeColor="accent1" w:themeShade="BF"/>
      <w:kern w:val="0"/>
      <w:sz w:val="32"/>
      <w:szCs w:val="32"/>
    </w:rPr>
  </w:style>
  <w:style w:type="table" w:customStyle="1" w:styleId="78">
    <w:name w:val="网格型2"/>
    <w:basedOn w:val="22"/>
    <w:qFormat/>
    <w:uiPriority w:val="59"/>
    <w:rPr>
      <w:rFonts w:ascii="等线" w:hAnsi="等线" w:eastAsia="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5989437-5E2C-4323-AB6B-58283608333D}">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76</Pages>
  <Words>5676</Words>
  <Characters>6276</Characters>
  <Lines>370</Lines>
  <Paragraphs>104</Paragraphs>
  <TotalTime>0</TotalTime>
  <ScaleCrop>false</ScaleCrop>
  <LinksUpToDate>false</LinksUpToDate>
  <CharactersWithSpaces>6373</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2024-06-25T12:01:00Z</dcterms:created>
  <dc:creator>administrator-pc</dc:creator>
  <cp:lastModifiedBy>WPS_1583285465</cp:lastModifiedBy>
  <cp:lastPrinted>2019-08-12T07:35:00Z</cp:lastPrinted>
  <dcterms:modified xsi:type="dcterms:W3CDTF">2025-07-11T09:09:45Z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5FB7159D75BF48D69E79FAE1CDD8DB7B_12</vt:lpwstr>
  </property>
  <property fmtid="{D5CDD505-2E9C-101B-9397-08002B2CF9AE}" pid="4" name="KSOTemplateDocerSaveRecord">
    <vt:lpwstr>eyJoZGlkIjoiZmRhMmFmYjM3OWE4N2ViMTFmMDk1NGM5ZGE2M2MzZDciLCJ1c2VySWQiOiI4ODQ5MTAzMjQifQ==</vt:lpwstr>
  </property>
</Properties>
</file>