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keepNext w:val="0"/>
        <w:keepLines w:val="0"/>
        <w:pageBreakBefore w:val="0"/>
        <w:widowControl w:val="0"/>
        <w:kinsoku/>
        <w:wordWrap/>
        <w:overflowPunct/>
        <w:topLinePunct w:val="0"/>
        <w:autoSpaceDE/>
        <w:autoSpaceDN/>
        <w:bidi w:val="0"/>
        <w:adjustRightInd/>
        <w:snapToGrid/>
        <w:spacing w:before="654" w:beforeLines="150" w:after="652" w:afterLines="150" w:line="360" w:lineRule="auto"/>
        <w:jc w:val="center"/>
        <w:textAlignment w:val="auto"/>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2597" w:leftChars="400" w:hanging="1757" w:hangingChars="500"/>
        <w:textAlignment w:val="auto"/>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ZHDGZC2025037</w:t>
      </w:r>
    </w:p>
    <w:p w14:paraId="6861235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9"/>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东莞市洪梅镇社区卫生服务中心2025年度宣传小商品采购项目</w:t>
      </w:r>
    </w:p>
    <w:p w14:paraId="71953F7B">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东莞市洪梅镇社区卫生服务中心</w:t>
      </w:r>
    </w:p>
    <w:p w14:paraId="268BE3A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9"/>
      </w:pPr>
      <w:r>
        <w:rPr>
          <w:rFonts w:ascii="宋体" w:hAnsi="宋体" w:eastAsia="宋体"/>
          <w:b/>
          <w:sz w:val="35"/>
          <w:szCs w:val="35"/>
        </w:rPr>
        <w:t>采购代理机构：广东智汇城市招标采购有限公司</w:t>
      </w:r>
      <w:bookmarkStart w:id="0" w:name="_Toc169799778"/>
    </w:p>
    <w:sdt>
      <w:sdtPr>
        <w:rPr>
          <w:rFonts w:ascii="宋体" w:hAnsi="宋体" w:eastAsia="宋体" w:cstheme="minorBidi"/>
          <w:kern w:val="2"/>
          <w:sz w:val="21"/>
          <w:szCs w:val="22"/>
          <w:lang w:val="en-US" w:eastAsia="zh-CN" w:bidi="ar-SA"/>
        </w:rPr>
        <w:id w:val="147455168"/>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2592E63A">
          <w:pPr>
            <w:keepNext w:val="0"/>
            <w:keepLines w:val="0"/>
            <w:pageBreakBefore/>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eastAsia" w:ascii="宋体" w:hAnsi="宋体" w:eastAsia="宋体" w:cs="宋体"/>
              <w:b/>
              <w:bCs/>
              <w:sz w:val="32"/>
              <w:szCs w:val="32"/>
              <w:lang w:val="en-US" w:eastAsia="zh-CN"/>
            </w:rPr>
          </w:pPr>
          <w:bookmarkStart w:id="1" w:name="_Toc26000"/>
          <w:r>
            <w:rPr>
              <w:rFonts w:hint="eastAsia" w:ascii="宋体" w:hAnsi="宋体" w:eastAsia="宋体" w:cs="宋体"/>
              <w:b/>
              <w:bCs/>
              <w:sz w:val="32"/>
              <w:szCs w:val="32"/>
              <w:lang w:val="en-US" w:eastAsia="zh-CN"/>
            </w:rPr>
            <w:t>目录</w:t>
          </w:r>
        </w:p>
        <w:p w14:paraId="397F83DB">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_Toc10980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_Toc10980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06C3147">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_Toc10238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_Toc10238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C561FD5">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_Toc14347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_Toc14347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5F00810">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_Toc12295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_Toc12295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5BFC1BD">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_Toc21788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_Toc21788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E36B6CE">
          <w:pPr>
            <w:pStyle w:val="9"/>
            <w:keepNext w:val="0"/>
            <w:keepLines w:val="0"/>
            <w:pageBreakBefore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_Toc28274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_Toc28274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3954ACB">
          <w:pPr>
            <w:keepNext w:val="0"/>
            <w:keepLines w:val="0"/>
            <w:pageBreakBefore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24"/>
            </w:rPr>
            <w:fldChar w:fldCharType="end"/>
          </w:r>
          <w:bookmarkStart w:id="2" w:name="_Toc29799"/>
        </w:p>
      </w:sdtContent>
    </w:sdt>
    <w:p w14:paraId="3FDBEE04">
      <w:pPr>
        <w:keepNext w:val="0"/>
        <w:keepLines w:val="0"/>
        <w:pageBreakBefore/>
        <w:widowControl w:val="0"/>
        <w:kinsoku/>
        <w:wordWrap/>
        <w:overflowPunct/>
        <w:topLinePunct w:val="0"/>
        <w:autoSpaceDE/>
        <w:autoSpaceDN/>
        <w:bidi w:val="0"/>
        <w:adjustRightInd/>
        <w:snapToGrid/>
        <w:jc w:val="center"/>
        <w:textAlignment w:val="auto"/>
        <w:outlineLvl w:val="0"/>
        <w:rPr>
          <w:rFonts w:ascii="Calibri" w:hAnsi="Calibri" w:eastAsia="宋体" w:cs="Times New Roman"/>
          <w:color w:val="auto"/>
          <w:kern w:val="0"/>
          <w:sz w:val="20"/>
          <w:szCs w:val="20"/>
          <w:lang w:eastAsia="zh-Hans"/>
        </w:rPr>
      </w:pPr>
      <w:bookmarkStart w:id="3" w:name="_Toc10980"/>
      <w:r>
        <w:rPr>
          <w:rFonts w:ascii="Calibri" w:hAnsi="Calibri" w:eastAsia="宋体" w:cs="Times New Roman"/>
          <w:b/>
          <w:color w:val="auto"/>
          <w:kern w:val="0"/>
          <w:sz w:val="36"/>
          <w:szCs w:val="20"/>
          <w:lang w:eastAsia="zh-Hans"/>
        </w:rPr>
        <w:t>第一章</w:t>
      </w:r>
      <w:r>
        <w:rPr>
          <w:rFonts w:hint="eastAsia" w:ascii="Calibri" w:hAnsi="Calibri" w:eastAsia="宋体" w:cs="Times New Roman"/>
          <w:b/>
          <w:color w:val="auto"/>
          <w:kern w:val="0"/>
          <w:sz w:val="36"/>
          <w:szCs w:val="20"/>
        </w:rPr>
        <w:t xml:space="preserve"> </w:t>
      </w:r>
      <w:r>
        <w:rPr>
          <w:rFonts w:ascii="Calibri" w:hAnsi="Calibri" w:eastAsia="宋体" w:cs="Times New Roman"/>
          <w:b/>
          <w:color w:val="auto"/>
          <w:kern w:val="0"/>
          <w:sz w:val="36"/>
          <w:szCs w:val="20"/>
          <w:lang w:eastAsia="zh-Hans"/>
        </w:rPr>
        <w:t>投标邀请</w:t>
      </w:r>
      <w:bookmarkEnd w:id="0"/>
      <w:bookmarkEnd w:id="1"/>
      <w:bookmarkEnd w:id="2"/>
      <w:bookmarkEnd w:id="3"/>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东莞市洪梅镇社区卫生服务中心2025年度宣传小商品采购项目</w:t>
      </w:r>
      <w:r>
        <w:rPr>
          <w:rFonts w:ascii="宋体" w:hAnsi="宋体" w:eastAsia="宋体" w:cs="Times New Roman"/>
          <w:color w:val="auto"/>
          <w:kern w:val="0"/>
          <w:szCs w:val="21"/>
          <w:lang w:eastAsia="zh-Hans"/>
        </w:rPr>
        <w:t>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08</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12</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15</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00</w:t>
      </w:r>
      <w:bookmarkStart w:id="82" w:name="_GoBack"/>
      <w:bookmarkEnd w:id="82"/>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ascii="宋体" w:hAnsi="宋体" w:eastAsia="宋体" w:cs="Times New Roman"/>
          <w:color w:val="auto"/>
          <w:kern w:val="0"/>
          <w:szCs w:val="21"/>
        </w:rPr>
      </w:pPr>
      <w:r>
        <w:rPr>
          <w:rFonts w:hint="eastAsia" w:ascii="宋体" w:hAnsi="宋体" w:eastAsia="宋体" w:cs="Times New Roman"/>
          <w:kern w:val="0"/>
          <w:szCs w:val="21"/>
        </w:rPr>
        <w:t>项目编号：</w:t>
      </w:r>
      <w:r>
        <w:rPr>
          <w:rFonts w:hint="eastAsia" w:ascii="宋体" w:hAnsi="宋体" w:eastAsia="宋体" w:cs="Times New Roman"/>
          <w:color w:val="auto"/>
          <w:kern w:val="0"/>
          <w:szCs w:val="21"/>
        </w:rPr>
        <w:t>ZHDGZC2025037</w:t>
      </w:r>
    </w:p>
    <w:p w14:paraId="0CDA15F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Hans"/>
        </w:rPr>
        <w:t>东莞市洪梅镇社区卫生服务中心2025年度宣传小商品采购项目</w:t>
      </w:r>
    </w:p>
    <w:p w14:paraId="7DC2237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val="en-US" w:eastAsia="zh-CN"/>
        </w:rPr>
        <w:t>700,000.00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hint="eastAsia" w:ascii="宋体" w:hAnsi="宋体" w:eastAsia="宋体" w:cs="Times New Roman"/>
          <w:b/>
          <w:color w:val="auto"/>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1896"/>
        <w:gridCol w:w="2001"/>
        <w:gridCol w:w="867"/>
        <w:gridCol w:w="884"/>
        <w:gridCol w:w="2759"/>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70" w:type="pct"/>
            <w:vAlign w:val="center"/>
          </w:tcPr>
          <w:p w14:paraId="427A8EC7">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序号</w:t>
            </w:r>
          </w:p>
        </w:tc>
        <w:tc>
          <w:tcPr>
            <w:tcW w:w="1021" w:type="pct"/>
            <w:vAlign w:val="center"/>
          </w:tcPr>
          <w:p w14:paraId="72C4323F">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78" w:type="pct"/>
            <w:vAlign w:val="center"/>
          </w:tcPr>
          <w:p w14:paraId="6BC87F70">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467" w:type="pct"/>
            <w:vAlign w:val="center"/>
          </w:tcPr>
          <w:p w14:paraId="05CDE2E7">
            <w:pPr>
              <w:widowControl/>
              <w:jc w:val="center"/>
              <w:rPr>
                <w:rFonts w:ascii="Calibri" w:hAnsi="Calibri" w:eastAsia="宋体" w:cs="Times New Roman"/>
                <w:b/>
                <w:bCs/>
                <w:color w:val="auto"/>
                <w:kern w:val="0"/>
                <w:sz w:val="21"/>
                <w:szCs w:val="21"/>
                <w:lang w:eastAsia="zh-Hans"/>
              </w:rPr>
            </w:pPr>
            <w:r>
              <w:rPr>
                <w:rFonts w:ascii="Calibri" w:hAnsi="Calibri" w:eastAsia="宋体" w:cs="Times New Roman"/>
                <w:b/>
                <w:bCs/>
                <w:color w:val="auto"/>
                <w:kern w:val="0"/>
                <w:sz w:val="21"/>
                <w:szCs w:val="21"/>
                <w:lang w:eastAsia="zh-Hans"/>
              </w:rPr>
              <w:t>数量</w:t>
            </w:r>
          </w:p>
        </w:tc>
        <w:tc>
          <w:tcPr>
            <w:tcW w:w="476" w:type="pct"/>
            <w:vAlign w:val="center"/>
          </w:tcPr>
          <w:p w14:paraId="3DD5745A">
            <w:pPr>
              <w:widowControl/>
              <w:jc w:val="center"/>
              <w:rPr>
                <w:rFonts w:ascii="Calibri" w:hAnsi="Calibri" w:eastAsia="宋体" w:cs="Times New Roman"/>
                <w:b/>
                <w:bCs/>
                <w:color w:val="auto"/>
                <w:kern w:val="0"/>
                <w:sz w:val="21"/>
                <w:szCs w:val="21"/>
                <w:lang w:eastAsia="zh-Hans"/>
              </w:rPr>
            </w:pPr>
            <w:r>
              <w:rPr>
                <w:rFonts w:ascii="Calibri" w:hAnsi="Calibri" w:eastAsia="宋体" w:cs="Times New Roman"/>
                <w:b/>
                <w:bCs/>
                <w:color w:val="auto"/>
                <w:kern w:val="0"/>
                <w:sz w:val="21"/>
                <w:szCs w:val="21"/>
                <w:lang w:eastAsia="zh-Hans"/>
              </w:rPr>
              <w:t>单位</w:t>
            </w:r>
          </w:p>
        </w:tc>
        <w:tc>
          <w:tcPr>
            <w:tcW w:w="1486" w:type="pct"/>
            <w:vAlign w:val="center"/>
          </w:tcPr>
          <w:p w14:paraId="46866B18">
            <w:pPr>
              <w:widowControl/>
              <w:jc w:val="center"/>
              <w:rPr>
                <w:rFonts w:ascii="Calibri" w:hAnsi="Calibri" w:eastAsia="宋体" w:cs="Times New Roman"/>
                <w:b/>
                <w:bCs/>
                <w:color w:val="auto"/>
                <w:kern w:val="0"/>
                <w:sz w:val="21"/>
                <w:szCs w:val="21"/>
                <w:lang w:eastAsia="zh-Hans"/>
              </w:rPr>
            </w:pPr>
            <w:r>
              <w:rPr>
                <w:rFonts w:hint="eastAsia" w:ascii="Calibri" w:hAnsi="Calibri" w:eastAsia="宋体" w:cs="Times New Roman"/>
                <w:b/>
                <w:bCs/>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70" w:type="pct"/>
            <w:vAlign w:val="center"/>
          </w:tcPr>
          <w:p w14:paraId="6DC1FBC2">
            <w:pPr>
              <w:widowControl/>
              <w:jc w:val="center"/>
              <w:rPr>
                <w:rFonts w:ascii="Calibri" w:hAnsi="Calibri" w:eastAsia="宋体" w:cs="Times New Roman"/>
                <w:color w:val="auto"/>
                <w:kern w:val="0"/>
                <w:sz w:val="21"/>
                <w:szCs w:val="21"/>
              </w:rPr>
            </w:pPr>
            <w:r>
              <w:rPr>
                <w:rFonts w:hint="eastAsia" w:ascii="宋体" w:hAnsi="宋体" w:eastAsia="宋体" w:cs="宋体"/>
                <w:b/>
                <w:bCs/>
                <w:color w:val="auto"/>
                <w:kern w:val="0"/>
                <w:sz w:val="21"/>
                <w:szCs w:val="21"/>
              </w:rPr>
              <w:t>1</w:t>
            </w:r>
          </w:p>
        </w:tc>
        <w:tc>
          <w:tcPr>
            <w:tcW w:w="1021"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宣传小商品</w:t>
            </w:r>
          </w:p>
        </w:tc>
        <w:tc>
          <w:tcPr>
            <w:tcW w:w="1078" w:type="pct"/>
            <w:vAlign w:val="center"/>
          </w:tcPr>
          <w:p w14:paraId="60B881F5">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 w:val="21"/>
                <w:szCs w:val="21"/>
                <w:lang w:val="en-US" w:eastAsia="zh-CN"/>
              </w:rPr>
              <w:t>700,000.00</w:t>
            </w:r>
          </w:p>
        </w:tc>
        <w:tc>
          <w:tcPr>
            <w:tcW w:w="467" w:type="pct"/>
            <w:vAlign w:val="center"/>
          </w:tcPr>
          <w:p w14:paraId="215E745D">
            <w:pPr>
              <w:widowControl/>
              <w:jc w:val="center"/>
              <w:rPr>
                <w:rFonts w:ascii="宋体" w:hAnsi="宋体" w:eastAsia="宋体" w:cs="Times New Roman"/>
                <w:color w:val="auto"/>
                <w:kern w:val="0"/>
                <w:sz w:val="21"/>
                <w:szCs w:val="21"/>
                <w:lang w:eastAsia="zh-Hans"/>
              </w:rPr>
            </w:pPr>
            <w:r>
              <w:rPr>
                <w:rFonts w:ascii="宋体" w:hAnsi="宋体" w:eastAsia="宋体" w:cs="Times New Roman"/>
                <w:color w:val="auto"/>
                <w:kern w:val="0"/>
                <w:sz w:val="21"/>
                <w:szCs w:val="21"/>
                <w:lang w:eastAsia="zh-Hans"/>
              </w:rPr>
              <w:t>1</w:t>
            </w:r>
          </w:p>
        </w:tc>
        <w:tc>
          <w:tcPr>
            <w:tcW w:w="476" w:type="pct"/>
            <w:vAlign w:val="center"/>
          </w:tcPr>
          <w:p w14:paraId="0D05EEAD">
            <w:pPr>
              <w:widowControl/>
              <w:jc w:val="center"/>
              <w:rPr>
                <w:rFonts w:hint="eastAsia" w:ascii="宋体" w:hAnsi="宋体" w:eastAsia="宋体" w:cs="Times New Roman"/>
                <w:color w:val="auto"/>
                <w:kern w:val="0"/>
                <w:sz w:val="21"/>
                <w:szCs w:val="21"/>
                <w:lang w:val="en-US" w:eastAsia="zh-CN"/>
              </w:rPr>
            </w:pPr>
            <w:r>
              <w:rPr>
                <w:rFonts w:hint="eastAsia" w:ascii="宋体" w:hAnsi="宋体" w:eastAsia="宋体" w:cs="Times New Roman"/>
                <w:color w:val="auto"/>
                <w:kern w:val="0"/>
                <w:sz w:val="21"/>
                <w:szCs w:val="21"/>
                <w:lang w:val="en-US" w:eastAsia="zh-CN"/>
              </w:rPr>
              <w:t>批</w:t>
            </w:r>
          </w:p>
        </w:tc>
        <w:tc>
          <w:tcPr>
            <w:tcW w:w="1486" w:type="pct"/>
            <w:vAlign w:val="center"/>
          </w:tcPr>
          <w:p w14:paraId="3FA2DDE4">
            <w:pPr>
              <w:widowControl/>
              <w:jc w:val="center"/>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详见第二章</w:t>
            </w:r>
            <w:r>
              <w:rPr>
                <w:rFonts w:hint="eastAsia" w:ascii="Calibri" w:hAnsi="Calibri" w:eastAsia="宋体" w:cs="Times New Roman"/>
                <w:color w:val="auto"/>
                <w:kern w:val="0"/>
                <w:sz w:val="21"/>
                <w:szCs w:val="21"/>
                <w:lang w:eastAsia="zh-Hans"/>
              </w:rPr>
              <w:t>采购需求</w:t>
            </w:r>
          </w:p>
        </w:tc>
      </w:tr>
    </w:tbl>
    <w:p w14:paraId="2C908FC7">
      <w:pPr>
        <w:widowControl/>
        <w:jc w:val="left"/>
        <w:rPr>
          <w:rFonts w:hint="default" w:ascii="Calibri" w:hAnsi="Calibri" w:eastAsia="宋体" w:cs="Times New Roman"/>
          <w:color w:val="auto"/>
          <w:kern w:val="0"/>
          <w:sz w:val="20"/>
          <w:szCs w:val="20"/>
          <w:lang w:val="en-US" w:eastAsia="zh-CN"/>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自合同签订之日起1年或本项目预算金额（¥700,000.00）使用完毕，以其中一项先到达的为止。</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不接受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联合体投标。</w:t>
      </w:r>
    </w:p>
    <w:p w14:paraId="40E89C6F">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rPr>
      </w:pPr>
      <w:bookmarkStart w:id="4" w:name="_Hlk169874438"/>
      <w:bookmarkStart w:id="5" w:name="_Hlk170131464"/>
      <w:r>
        <w:rPr>
          <w:rFonts w:ascii="Calibri" w:hAnsi="Calibri" w:eastAsia="宋体" w:cs="Times New Roman"/>
          <w:b/>
          <w:color w:val="auto"/>
          <w:kern w:val="0"/>
          <w:szCs w:val="21"/>
          <w:lang w:eastAsia="zh-Hans"/>
        </w:rPr>
        <w:t>满足《中华人民共和国政府采购法》第二十二条规定</w:t>
      </w:r>
      <w:r>
        <w:rPr>
          <w:rFonts w:hint="eastAsia" w:ascii="Calibri" w:hAnsi="Calibri" w:eastAsia="宋体" w:cs="Times New Roman"/>
          <w:b/>
          <w:color w:val="auto"/>
          <w:kern w:val="0"/>
          <w:szCs w:val="21"/>
          <w:lang w:eastAsia="zh-Hans"/>
        </w:rPr>
        <w:t>：</w:t>
      </w:r>
      <w:bookmarkEnd w:id="4"/>
    </w:p>
    <w:p w14:paraId="51C87821">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具有独立承担民事责任的能力</w:t>
      </w:r>
      <w:r>
        <w:rPr>
          <w:rFonts w:hint="eastAsia" w:ascii="Calibri" w:hAnsi="Calibri" w:eastAsia="宋体" w:cs="Times New Roman"/>
          <w:bCs/>
          <w:color w:val="auto"/>
          <w:kern w:val="0"/>
          <w:szCs w:val="21"/>
          <w:lang w:eastAsia="zh-CN"/>
        </w:rPr>
        <w:t>：</w:t>
      </w:r>
      <w:r>
        <w:rPr>
          <w:rFonts w:ascii="Calibri" w:hAnsi="Calibri" w:eastAsia="宋体" w:cs="Times New Roman"/>
          <w:bCs/>
          <w:color w:val="auto"/>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具有良好的商业信誉和健全的财务会计制度</w:t>
      </w:r>
      <w:r>
        <w:rPr>
          <w:rFonts w:hint="eastAsia" w:ascii="Calibri" w:hAnsi="Calibri" w:eastAsia="宋体" w:cs="Times New Roman"/>
          <w:bCs/>
          <w:color w:val="auto"/>
          <w:kern w:val="0"/>
          <w:szCs w:val="21"/>
          <w:lang w:eastAsia="zh-CN"/>
        </w:rPr>
        <w:t>：</w:t>
      </w:r>
      <w:r>
        <w:rPr>
          <w:rFonts w:hint="eastAsia" w:ascii="Calibri" w:hAnsi="Calibri" w:eastAsia="宋体" w:cs="Times New Roman"/>
          <w:bCs/>
          <w:color w:val="auto"/>
          <w:kern w:val="0"/>
          <w:szCs w:val="21"/>
        </w:rPr>
        <w:t>提供</w:t>
      </w:r>
      <w:r>
        <w:rPr>
          <w:rFonts w:hint="eastAsia" w:ascii="宋体" w:hAnsi="宋体" w:eastAsia="宋体" w:cs="宋体"/>
          <w:bCs/>
          <w:color w:val="auto"/>
          <w:kern w:val="0"/>
          <w:szCs w:val="21"/>
        </w:rPr>
        <w:t>2023年或2024年财</w:t>
      </w:r>
      <w:r>
        <w:rPr>
          <w:rFonts w:hint="eastAsia" w:ascii="Calibri" w:hAnsi="Calibri" w:eastAsia="宋体" w:cs="Times New Roman"/>
          <w:bCs/>
          <w:color w:val="auto"/>
          <w:kern w:val="0"/>
          <w:szCs w:val="21"/>
        </w:rPr>
        <w:t>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履行合同所必需的设备和专业技术能力</w:t>
      </w:r>
      <w:r>
        <w:rPr>
          <w:rFonts w:hint="eastAsia" w:ascii="Calibri" w:hAnsi="Calibri" w:eastAsia="宋体" w:cs="Times New Roman"/>
          <w:bCs/>
          <w:color w:val="auto"/>
          <w:kern w:val="0"/>
          <w:szCs w:val="21"/>
          <w:lang w:eastAsia="zh-CN"/>
        </w:rPr>
        <w:t>：</w:t>
      </w:r>
      <w:r>
        <w:rPr>
          <w:rFonts w:hint="eastAsia" w:ascii="Calibri" w:hAnsi="Calibri" w:eastAsia="宋体" w:cs="Times New Roman"/>
          <w:bCs/>
          <w:color w:val="auto"/>
          <w:kern w:val="0"/>
          <w:szCs w:val="21"/>
        </w:rPr>
        <w:t>在投标文件中填报设备及专业技术能力情况或提供资格条件承诺函（</w:t>
      </w:r>
      <w:r>
        <w:rPr>
          <w:rFonts w:ascii="Calibri" w:hAnsi="Calibri" w:eastAsia="宋体" w:cs="Times New Roman"/>
          <w:bCs/>
          <w:color w:val="auto"/>
          <w:kern w:val="0"/>
          <w:szCs w:val="21"/>
        </w:rPr>
        <w:t>详见投标文件格式</w:t>
      </w:r>
      <w:r>
        <w:rPr>
          <w:rFonts w:hint="eastAsia" w:ascii="Calibri" w:hAnsi="Calibri" w:eastAsia="宋体" w:cs="Times New Roman"/>
          <w:bCs/>
          <w:color w:val="auto"/>
          <w:kern w:val="0"/>
          <w:szCs w:val="21"/>
        </w:rPr>
        <w:t>）</w:t>
      </w:r>
      <w:r>
        <w:rPr>
          <w:rFonts w:ascii="Calibri" w:hAnsi="Calibri" w:eastAsia="宋体" w:cs="Times New Roman"/>
          <w:bCs/>
          <w:color w:val="auto"/>
          <w:kern w:val="0"/>
          <w:szCs w:val="21"/>
        </w:rPr>
        <w:t>。</w:t>
      </w:r>
    </w:p>
    <w:p w14:paraId="0C98F864">
      <w:pPr>
        <w:pStyle w:val="24"/>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color w:val="auto"/>
          <w:kern w:val="0"/>
          <w:szCs w:val="21"/>
        </w:rPr>
        <w:t>有依法缴纳税收和社会保障资金的良好记录</w:t>
      </w:r>
      <w:r>
        <w:rPr>
          <w:rFonts w:hint="eastAsia" w:ascii="Calibri" w:hAnsi="Calibri" w:eastAsia="宋体" w:cs="Times New Roman"/>
          <w:bCs/>
          <w:color w:val="auto"/>
          <w:kern w:val="0"/>
          <w:szCs w:val="21"/>
          <w:lang w:eastAsia="zh-CN"/>
        </w:rPr>
        <w:t>：</w:t>
      </w:r>
      <w:r>
        <w:rPr>
          <w:rFonts w:hint="eastAsia" w:ascii="Calibri" w:hAnsi="Calibri" w:eastAsia="宋体" w:cs="Times New Roman"/>
          <w:bCs/>
          <w:color w:val="auto"/>
          <w:kern w:val="0"/>
          <w:szCs w:val="21"/>
        </w:rPr>
        <w:t>提供投标截止日前</w:t>
      </w:r>
      <w:r>
        <w:rPr>
          <w:rFonts w:ascii="宋体" w:hAnsi="宋体" w:eastAsia="宋体" w:cs="Times New Roman"/>
          <w:bCs/>
          <w:color w:val="auto"/>
          <w:kern w:val="0"/>
          <w:szCs w:val="21"/>
        </w:rPr>
        <w:t>6个</w:t>
      </w:r>
      <w:r>
        <w:rPr>
          <w:rFonts w:ascii="Calibri" w:hAnsi="Calibri" w:eastAsia="宋体" w:cs="Times New Roman"/>
          <w:bCs/>
          <w:color w:val="auto"/>
          <w:kern w:val="0"/>
          <w:szCs w:val="21"/>
        </w:rPr>
        <w:t>月内任意</w:t>
      </w:r>
      <w:r>
        <w:rPr>
          <w:rFonts w:ascii="宋体" w:hAnsi="宋体" w:eastAsia="宋体" w:cs="Times New Roman"/>
          <w:bCs/>
          <w:color w:val="auto"/>
          <w:kern w:val="0"/>
          <w:szCs w:val="21"/>
        </w:rPr>
        <w:t>1</w:t>
      </w:r>
      <w:r>
        <w:rPr>
          <w:rFonts w:ascii="Calibri" w:hAnsi="Calibri" w:eastAsia="宋体" w:cs="Times New Roman"/>
          <w:bCs/>
          <w:color w:val="auto"/>
          <w:kern w:val="0"/>
          <w:szCs w:val="21"/>
        </w:rPr>
        <w:t>个月依法缴纳</w:t>
      </w:r>
      <w:r>
        <w:rPr>
          <w:rFonts w:ascii="Calibri" w:hAnsi="Calibri" w:eastAsia="宋体" w:cs="Times New Roman"/>
          <w:bCs/>
          <w:kern w:val="0"/>
          <w:szCs w:val="21"/>
        </w:rPr>
        <w:t>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widowControl/>
        <w:numPr>
          <w:ilvl w:val="0"/>
          <w:numId w:val="2"/>
        </w:numPr>
        <w:ind w:firstLineChars="0"/>
        <w:jc w:val="left"/>
        <w:outlineLvl w:val="3"/>
        <w:rPr>
          <w:rFonts w:ascii="Calibri" w:hAnsi="Calibri" w:eastAsia="宋体" w:cs="Times New Roman"/>
          <w:b/>
          <w:kern w:val="0"/>
          <w:szCs w:val="21"/>
        </w:rPr>
      </w:pPr>
      <w:bookmarkStart w:id="6"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r>
        <w:rPr>
          <w:rFonts w:hint="eastAsia" w:ascii="Calibri" w:hAnsi="Calibri" w:eastAsia="宋体" w:cs="Times New Roman"/>
          <w:b/>
          <w:kern w:val="0"/>
          <w:szCs w:val="21"/>
          <w:lang w:eastAsia="zh-CN"/>
        </w:rPr>
        <w:t>。</w:t>
      </w:r>
    </w:p>
    <w:p w14:paraId="7D350B23">
      <w:pPr>
        <w:pStyle w:val="24"/>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bookmarkEnd w:id="5"/>
    <w:bookmarkEnd w:id="6"/>
    <w:p w14:paraId="51ED73A6">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color w:val="auto"/>
          <w:kern w:val="0"/>
          <w:sz w:val="24"/>
          <w:szCs w:val="24"/>
          <w:lang w:eastAsia="zh-Hans"/>
        </w:rPr>
        <w:t>、</w:t>
      </w:r>
      <w:r>
        <w:rPr>
          <w:rFonts w:ascii="宋体" w:hAnsi="宋体" w:eastAsia="宋体" w:cs="Times New Roman"/>
          <w:b/>
          <w:color w:val="auto"/>
          <w:kern w:val="0"/>
          <w:sz w:val="24"/>
          <w:szCs w:val="24"/>
          <w:lang w:eastAsia="zh-Hans"/>
        </w:rPr>
        <w:t>获取招标文件</w:t>
      </w:r>
    </w:p>
    <w:p w14:paraId="5E969CEA">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rPr>
        <w:t>月</w:t>
      </w:r>
      <w:r>
        <w:rPr>
          <w:rFonts w:hint="eastAsia" w:ascii="宋体" w:hAnsi="宋体" w:eastAsia="宋体" w:cs="Times New Roman"/>
          <w:color w:val="auto"/>
          <w:sz w:val="21"/>
          <w:szCs w:val="21"/>
          <w:u w:val="single"/>
          <w:lang w:val="en-US" w:eastAsia="zh-CN"/>
        </w:rPr>
        <w:t>22</w:t>
      </w:r>
      <w:r>
        <w:rPr>
          <w:rFonts w:ascii="宋体" w:hAnsi="宋体" w:eastAsia="宋体" w:cs="Times New Roman"/>
          <w:color w:val="auto"/>
          <w:sz w:val="21"/>
          <w:szCs w:val="21"/>
        </w:rPr>
        <w:t>日</w:t>
      </w:r>
      <w:r>
        <w:rPr>
          <w:rFonts w:ascii="宋体" w:hAnsi="宋体" w:eastAsia="宋体" w:cs="Times New Roman"/>
          <w:color w:val="auto"/>
          <w:sz w:val="21"/>
          <w:szCs w:val="21"/>
          <w:lang w:eastAsia="zh-CN"/>
        </w:rPr>
        <w:t>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rPr>
        <w:t>月</w:t>
      </w:r>
      <w:r>
        <w:rPr>
          <w:rFonts w:hint="eastAsia" w:ascii="宋体" w:hAnsi="宋体" w:eastAsia="宋体" w:cs="Times New Roman"/>
          <w:color w:val="auto"/>
          <w:sz w:val="21"/>
          <w:szCs w:val="21"/>
          <w:u w:val="single"/>
          <w:lang w:val="en-US" w:eastAsia="zh-CN"/>
        </w:rPr>
        <w:t>29</w:t>
      </w:r>
      <w:r>
        <w:rPr>
          <w:rFonts w:ascii="宋体" w:hAnsi="宋体" w:eastAsia="宋体" w:cs="Times New Roman"/>
          <w:color w:val="auto"/>
          <w:sz w:val="21"/>
          <w:szCs w:val="21"/>
        </w:rPr>
        <w:t>日</w:t>
      </w:r>
      <w:r>
        <w:rPr>
          <w:rFonts w:ascii="宋体" w:hAnsi="宋体" w:eastAsia="宋体" w:cs="Times New Roman"/>
          <w:color w:val="auto"/>
          <w:sz w:val="21"/>
          <w:szCs w:val="21"/>
          <w:lang w:eastAsia="zh-CN"/>
        </w:rPr>
        <w:t>，每天上午9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50D49FD9">
      <w:pPr>
        <w:pStyle w:val="18"/>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u w:val="single"/>
          <w:lang w:val="en-US" w:eastAsia="zh-CN"/>
        </w:rPr>
        <w:t>08</w:t>
      </w:r>
      <w:r>
        <w:rPr>
          <w:rFonts w:ascii="宋体" w:hAnsi="宋体" w:eastAsia="宋体" w:cs="Times New Roman"/>
          <w:color w:val="auto"/>
          <w:sz w:val="21"/>
          <w:szCs w:val="21"/>
        </w:rPr>
        <w:t>月</w:t>
      </w:r>
      <w:r>
        <w:rPr>
          <w:rFonts w:hint="eastAsia" w:ascii="宋体" w:hAnsi="宋体" w:eastAsia="宋体" w:cs="Times New Roman"/>
          <w:color w:val="auto"/>
          <w:sz w:val="21"/>
          <w:szCs w:val="21"/>
          <w:u w:val="single"/>
          <w:lang w:val="en-US" w:eastAsia="zh-CN"/>
        </w:rPr>
        <w:t>12</w:t>
      </w:r>
      <w:r>
        <w:rPr>
          <w:rFonts w:ascii="宋体" w:hAnsi="宋体" w:eastAsia="宋体" w:cs="Times New Roman"/>
          <w:color w:val="auto"/>
          <w:sz w:val="21"/>
          <w:szCs w:val="21"/>
        </w:rPr>
        <w:t>日</w:t>
      </w:r>
      <w:r>
        <w:rPr>
          <w:rFonts w:hint="eastAsia" w:ascii="宋体" w:hAnsi="宋体" w:eastAsia="宋体" w:cs="Times New Roman"/>
          <w:color w:val="auto"/>
          <w:sz w:val="21"/>
          <w:szCs w:val="21"/>
          <w:u w:val="single"/>
          <w:lang w:val="en-US" w:eastAsia="zh-CN"/>
        </w:rPr>
        <w:t>15</w:t>
      </w:r>
      <w:r>
        <w:rPr>
          <w:rFonts w:ascii="宋体" w:hAnsi="宋体" w:eastAsia="宋体" w:cs="Times New Roman"/>
          <w:color w:val="auto"/>
          <w:sz w:val="21"/>
          <w:szCs w:val="21"/>
        </w:rPr>
        <w:t>点</w:t>
      </w:r>
      <w:r>
        <w:rPr>
          <w:rFonts w:hint="eastAsia" w:ascii="宋体" w:hAnsi="宋体" w:eastAsia="宋体" w:cs="Times New Roman"/>
          <w:color w:val="auto"/>
          <w:sz w:val="21"/>
          <w:szCs w:val="21"/>
          <w:u w:val="single"/>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18"/>
        <w:keepNext w:val="0"/>
        <w:keepLines w:val="0"/>
        <w:pageBreakBefore w:val="0"/>
        <w:widowControl/>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ind w:firstLine="420" w:firstLineChars="200"/>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val="en-US" w:eastAsia="zh-CN"/>
        </w:rPr>
        <w:t>工业</w:t>
      </w:r>
      <w:r>
        <w:rPr>
          <w:rFonts w:ascii="宋体" w:hAnsi="宋体" w:eastAsia="宋体" w:cs="Times New Roman"/>
          <w:sz w:val="21"/>
          <w:szCs w:val="21"/>
          <w:u w:val="single"/>
          <w:lang w:eastAsia="zh-CN"/>
        </w:rPr>
        <w:t xml:space="preserve"> </w:t>
      </w:r>
      <w:r>
        <w:rPr>
          <w:rFonts w:ascii="宋体" w:hAnsi="宋体" w:eastAsia="宋体" w:cs="Times New Roman"/>
          <w:sz w:val="21"/>
          <w:szCs w:val="21"/>
        </w:rPr>
        <w:t>。</w:t>
      </w:r>
    </w:p>
    <w:p w14:paraId="33DAD7C9">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8"/>
        <w:keepNext w:val="0"/>
        <w:keepLines w:val="0"/>
        <w:pageBreakBefore w:val="0"/>
        <w:widowControl/>
        <w:kinsoku/>
        <w:wordWrap w:val="0"/>
        <w:overflowPunct/>
        <w:topLinePunct w:val="0"/>
        <w:autoSpaceDE/>
        <w:autoSpaceDN/>
        <w:bidi w:val="0"/>
        <w:adjustRightInd/>
        <w:snapToGrid/>
        <w:ind w:left="420" w:leftChars="20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rPr>
      </w:pPr>
      <w:bookmarkStart w:id="7" w:name="_Hlk170131668"/>
      <w:r>
        <w:rPr>
          <w:rFonts w:ascii="宋体" w:hAnsi="宋体" w:eastAsia="宋体" w:cs="Times New Roman"/>
          <w:color w:val="auto"/>
          <w:sz w:val="21"/>
          <w:szCs w:val="21"/>
        </w:rPr>
        <w:t>采购人信息</w:t>
      </w:r>
    </w:p>
    <w:p w14:paraId="24ADC663">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名</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w:t>
      </w:r>
      <w:r>
        <w:rPr>
          <w:rFonts w:hint="eastAsia" w:ascii="宋体" w:hAnsi="宋体" w:eastAsia="宋体" w:cs="Times New Roman"/>
          <w:color w:val="auto"/>
          <w:sz w:val="21"/>
          <w:szCs w:val="21"/>
        </w:rPr>
        <w:t>东莞市洪梅镇社区卫生服务中心</w:t>
      </w:r>
    </w:p>
    <w:p w14:paraId="39A08C45">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东莞市洪梅镇建设路26号</w:t>
      </w:r>
    </w:p>
    <w:p w14:paraId="5F3217C5">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联系方式：</w:t>
      </w:r>
      <w:r>
        <w:rPr>
          <w:rFonts w:hint="eastAsia" w:ascii="宋体" w:hAnsi="宋体" w:eastAsia="宋体" w:cs="Times New Roman"/>
          <w:color w:val="auto"/>
          <w:sz w:val="21"/>
          <w:szCs w:val="21"/>
          <w:lang w:val="en-US" w:eastAsia="zh-CN"/>
        </w:rPr>
        <w:t>丁小姐 0769-88430060</w:t>
      </w:r>
    </w:p>
    <w:p w14:paraId="1FC6BF34">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称：广东智汇城市招标采购有限公司</w:t>
      </w:r>
    </w:p>
    <w:p w14:paraId="14C2828B">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7"/>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8"/>
        <w:jc w:val="right"/>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07</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22</w:t>
      </w:r>
      <w:r>
        <w:rPr>
          <w:rFonts w:ascii="宋体" w:hAnsi="宋体" w:eastAsia="宋体" w:cs="Times New Roman"/>
          <w:b/>
          <w:bCs/>
          <w:sz w:val="21"/>
          <w:szCs w:val="21"/>
        </w:rPr>
        <w:t>日</w:t>
      </w:r>
    </w:p>
    <w:p w14:paraId="12526B28">
      <w:pPr>
        <w:pageBreakBefore/>
        <w:jc w:val="center"/>
        <w:outlineLvl w:val="0"/>
        <w:rPr>
          <w:rFonts w:ascii="宋体" w:hAnsi="宋体" w:eastAsia="宋体" w:cs="Times New Roman"/>
          <w:kern w:val="0"/>
          <w:sz w:val="20"/>
          <w:szCs w:val="20"/>
        </w:rPr>
      </w:pPr>
      <w:bookmarkStart w:id="8" w:name="_Toc6645"/>
      <w:bookmarkStart w:id="9" w:name="_Toc10238"/>
      <w:bookmarkStart w:id="10" w:name="_Toc20580"/>
      <w:bookmarkStart w:id="11"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8"/>
      <w:bookmarkEnd w:id="9"/>
      <w:bookmarkEnd w:id="10"/>
      <w:bookmarkEnd w:id="11"/>
    </w:p>
    <w:p w14:paraId="64558ECA">
      <w:pPr>
        <w:snapToGrid w:val="0"/>
        <w:spacing w:line="360" w:lineRule="auto"/>
        <w:contextualSpacing/>
        <w:rPr>
          <w:rFonts w:ascii="宋体" w:hAnsi="宋体" w:eastAsia="宋体"/>
          <w:b/>
          <w:bCs/>
          <w:color w:val="auto"/>
          <w:szCs w:val="21"/>
        </w:rPr>
      </w:pPr>
      <w:bookmarkStart w:id="12" w:name="_Hlk90919605"/>
      <w:r>
        <w:rPr>
          <w:rFonts w:hint="eastAsia" w:ascii="宋体" w:hAnsi="宋体" w:eastAsia="宋体"/>
          <w:b/>
          <w:bCs/>
          <w:szCs w:val="21"/>
        </w:rPr>
        <w:t>说明：</w:t>
      </w:r>
    </w:p>
    <w:p w14:paraId="4153B9F1">
      <w:pPr>
        <w:pStyle w:val="24"/>
        <w:numPr>
          <w:ilvl w:val="3"/>
          <w:numId w:val="7"/>
        </w:numPr>
        <w:snapToGrid w:val="0"/>
        <w:spacing w:line="360" w:lineRule="auto"/>
        <w:ind w:left="284" w:hanging="284" w:firstLineChars="0"/>
        <w:contextualSpacing/>
        <w:rPr>
          <w:rFonts w:ascii="宋体" w:hAnsi="宋体" w:eastAsia="宋体"/>
          <w:color w:val="auto"/>
          <w:szCs w:val="21"/>
        </w:rPr>
      </w:pPr>
      <w:r>
        <w:rPr>
          <w:rFonts w:ascii="宋体" w:hAnsi="宋体" w:eastAsia="宋体"/>
          <w:color w:val="auto"/>
          <w:szCs w:val="21"/>
        </w:rPr>
        <w:t>采购需求中带“</w:t>
      </w:r>
      <w:r>
        <w:rPr>
          <w:rFonts w:hint="eastAsia" w:ascii="宋体" w:hAnsi="宋体" w:eastAsia="宋体"/>
          <w:bCs/>
          <w:color w:val="auto"/>
          <w:szCs w:val="21"/>
        </w:rPr>
        <w:t>◆</w:t>
      </w:r>
      <w:r>
        <w:rPr>
          <w:rFonts w:ascii="宋体" w:hAnsi="宋体" w:eastAsia="宋体"/>
          <w:color w:val="auto"/>
          <w:szCs w:val="21"/>
        </w:rPr>
        <w:t>”符号的内容为采购的主要标的（核心产品），投标人应在《</w:t>
      </w:r>
      <w:r>
        <w:rPr>
          <w:rFonts w:hint="eastAsia" w:ascii="宋体" w:hAnsi="宋体" w:eastAsia="宋体"/>
          <w:color w:val="auto"/>
          <w:szCs w:val="21"/>
        </w:rPr>
        <w:t>投标货物清单</w:t>
      </w:r>
      <w:r>
        <w:rPr>
          <w:rFonts w:ascii="宋体" w:hAnsi="宋体" w:eastAsia="宋体"/>
          <w:color w:val="auto"/>
          <w:szCs w:val="21"/>
        </w:rPr>
        <w:t>》中清晰列明“货物名称、品牌、规格型号、原产地等”。</w:t>
      </w:r>
    </w:p>
    <w:p w14:paraId="4411353B">
      <w:pPr>
        <w:pStyle w:val="24"/>
        <w:snapToGrid w:val="0"/>
        <w:spacing w:line="360" w:lineRule="auto"/>
        <w:ind w:left="284" w:firstLine="0" w:firstLineChars="0"/>
        <w:contextualSpacing/>
        <w:rPr>
          <w:rFonts w:ascii="宋体" w:hAnsi="宋体" w:eastAsia="宋体"/>
          <w:color w:val="auto"/>
          <w:szCs w:val="21"/>
        </w:rPr>
      </w:pPr>
      <w:r>
        <w:rPr>
          <w:rFonts w:hint="eastAsia" w:ascii="宋体" w:hAnsi="宋体" w:eastAsia="宋体"/>
          <w:color w:val="auto"/>
          <w:szCs w:val="21"/>
        </w:rPr>
        <w:t>本项目主要标的（核心产品）为</w:t>
      </w:r>
      <w:r>
        <w:rPr>
          <w:rFonts w:hint="eastAsia" w:ascii="宋体" w:hAnsi="宋体" w:eastAsia="宋体"/>
          <w:b/>
          <w:bCs/>
          <w:color w:val="auto"/>
          <w:szCs w:val="21"/>
        </w:rPr>
        <w:t>“◆</w:t>
      </w:r>
      <w:r>
        <w:rPr>
          <w:rFonts w:hint="eastAsia" w:ascii="宋体" w:hAnsi="宋体" w:eastAsia="宋体"/>
          <w:b/>
          <w:bCs/>
          <w:color w:val="auto"/>
          <w:szCs w:val="21"/>
          <w:lang w:val="en-US" w:eastAsia="zh-CN"/>
        </w:rPr>
        <w:t>2.5kg大米</w:t>
      </w:r>
      <w:r>
        <w:rPr>
          <w:rFonts w:ascii="宋体" w:hAnsi="宋体" w:eastAsia="宋体"/>
          <w:b/>
          <w:bCs/>
          <w:color w:val="auto"/>
          <w:szCs w:val="21"/>
        </w:rPr>
        <w:t>”</w:t>
      </w:r>
      <w:r>
        <w:rPr>
          <w:rFonts w:ascii="宋体" w:hAnsi="宋体" w:eastAsia="宋体"/>
          <w:color w:val="auto"/>
          <w:szCs w:val="21"/>
        </w:rPr>
        <w:t>。多家投标人提供的核心产品品牌相同的，按一家投标人计算。</w:t>
      </w:r>
    </w:p>
    <w:p w14:paraId="6333FABD">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125936FD">
      <w:pPr>
        <w:snapToGrid w:val="0"/>
        <w:spacing w:line="360" w:lineRule="auto"/>
        <w:contextualSpacing/>
        <w:rPr>
          <w:rFonts w:ascii="宋体" w:hAnsi="宋体" w:eastAsia="宋体"/>
          <w:b/>
          <w:szCs w:val="21"/>
        </w:rPr>
      </w:pPr>
    </w:p>
    <w:p w14:paraId="6260C390">
      <w:pPr>
        <w:pStyle w:val="24"/>
        <w:numPr>
          <w:ilvl w:val="0"/>
          <w:numId w:val="8"/>
        </w:numPr>
        <w:snapToGrid w:val="0"/>
        <w:spacing w:line="360" w:lineRule="auto"/>
        <w:ind w:firstLineChars="0"/>
        <w:contextualSpacing/>
        <w:rPr>
          <w:rFonts w:ascii="宋体" w:hAnsi="宋体" w:eastAsia="宋体"/>
          <w:b/>
          <w:bCs/>
        </w:rPr>
      </w:pPr>
      <w:r>
        <w:rPr>
          <w:rFonts w:ascii="宋体" w:hAnsi="宋体" w:eastAsia="宋体"/>
          <w:b/>
          <w:bCs/>
        </w:rPr>
        <w:t>项目概况</w:t>
      </w:r>
    </w:p>
    <w:p w14:paraId="0128C2D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szCs w:val="21"/>
        </w:rPr>
      </w:pPr>
      <w:r>
        <w:rPr>
          <w:rFonts w:hint="eastAsia" w:ascii="宋体" w:hAnsi="宋体" w:eastAsia="宋体"/>
          <w:b w:val="0"/>
          <w:bCs/>
          <w:szCs w:val="21"/>
        </w:rPr>
        <w:t>东莞市洪梅镇社区卫生服务中心</w:t>
      </w:r>
      <w:r>
        <w:rPr>
          <w:rFonts w:hint="eastAsia" w:ascii="宋体" w:hAnsi="宋体" w:eastAsia="宋体"/>
          <w:b w:val="0"/>
          <w:bCs/>
          <w:szCs w:val="21"/>
          <w:lang w:val="en-US" w:eastAsia="zh-CN"/>
        </w:rPr>
        <w:t>拟通过公开招标方式确定一家供货商提供</w:t>
      </w:r>
      <w:r>
        <w:rPr>
          <w:rFonts w:hint="eastAsia" w:ascii="宋体" w:hAnsi="宋体" w:eastAsia="宋体"/>
          <w:b/>
          <w:bCs w:val="0"/>
          <w:szCs w:val="21"/>
          <w:lang w:val="en-US" w:eastAsia="zh-CN"/>
        </w:rPr>
        <w:t>附件1：《采购货物清单》</w:t>
      </w:r>
      <w:r>
        <w:rPr>
          <w:rFonts w:hint="eastAsia" w:ascii="宋体" w:hAnsi="宋体" w:eastAsia="宋体"/>
          <w:b w:val="0"/>
          <w:bCs/>
          <w:szCs w:val="21"/>
          <w:lang w:val="en-US" w:eastAsia="zh-CN"/>
        </w:rPr>
        <w:t>中列明的货物，供货期限为自合同签订之日起1年或本项目预算金额（¥700,000.00）使用完毕，以其中一项先到达的为止。</w:t>
      </w:r>
    </w:p>
    <w:p w14:paraId="13C81C7C">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EF97B1D">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2542"/>
        <w:gridCol w:w="1000"/>
        <w:gridCol w:w="1015"/>
        <w:gridCol w:w="2085"/>
        <w:gridCol w:w="1979"/>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tcPr>
          <w:p w14:paraId="43F50A79">
            <w:pPr>
              <w:spacing w:line="360" w:lineRule="auto"/>
              <w:jc w:val="center"/>
              <w:rPr>
                <w:rFonts w:ascii="宋体" w:hAnsi="宋体" w:eastAsia="宋体"/>
                <w:b/>
                <w:bCs w:val="0"/>
                <w:szCs w:val="21"/>
              </w:rPr>
            </w:pPr>
            <w:r>
              <w:rPr>
                <w:rFonts w:hint="eastAsia" w:ascii="宋体" w:hAnsi="宋体" w:eastAsia="宋体"/>
                <w:b/>
                <w:bCs w:val="0"/>
                <w:szCs w:val="21"/>
              </w:rPr>
              <w:t>序号</w:t>
            </w:r>
          </w:p>
        </w:tc>
        <w:tc>
          <w:tcPr>
            <w:tcW w:w="1368" w:type="pct"/>
          </w:tcPr>
          <w:p w14:paraId="2A9F9AA7">
            <w:pPr>
              <w:spacing w:line="360" w:lineRule="auto"/>
              <w:jc w:val="center"/>
              <w:rPr>
                <w:rFonts w:ascii="宋体" w:hAnsi="宋体" w:eastAsia="宋体"/>
                <w:b/>
                <w:bCs w:val="0"/>
                <w:szCs w:val="21"/>
              </w:rPr>
            </w:pPr>
            <w:r>
              <w:rPr>
                <w:rFonts w:hint="eastAsia" w:ascii="宋体" w:hAnsi="宋体" w:eastAsia="宋体"/>
                <w:b/>
                <w:bCs w:val="0"/>
                <w:szCs w:val="21"/>
              </w:rPr>
              <w:t>标的名称</w:t>
            </w:r>
          </w:p>
        </w:tc>
        <w:tc>
          <w:tcPr>
            <w:tcW w:w="538" w:type="pct"/>
          </w:tcPr>
          <w:p w14:paraId="47FCB236">
            <w:pPr>
              <w:spacing w:line="360" w:lineRule="auto"/>
              <w:jc w:val="center"/>
              <w:rPr>
                <w:rFonts w:ascii="宋体" w:hAnsi="宋体" w:eastAsia="宋体"/>
                <w:b/>
                <w:bCs w:val="0"/>
                <w:szCs w:val="21"/>
              </w:rPr>
            </w:pPr>
            <w:r>
              <w:rPr>
                <w:rFonts w:hint="eastAsia" w:ascii="宋体" w:hAnsi="宋体" w:eastAsia="宋体"/>
                <w:b/>
                <w:bCs w:val="0"/>
                <w:szCs w:val="21"/>
              </w:rPr>
              <w:t>数量</w:t>
            </w:r>
          </w:p>
        </w:tc>
        <w:tc>
          <w:tcPr>
            <w:tcW w:w="546" w:type="pct"/>
          </w:tcPr>
          <w:p w14:paraId="444DAEA3">
            <w:pPr>
              <w:spacing w:line="360" w:lineRule="auto"/>
              <w:jc w:val="center"/>
              <w:rPr>
                <w:rFonts w:ascii="宋体" w:hAnsi="宋体" w:eastAsia="宋体"/>
                <w:b/>
                <w:bCs w:val="0"/>
                <w:szCs w:val="21"/>
              </w:rPr>
            </w:pPr>
            <w:r>
              <w:rPr>
                <w:rFonts w:hint="eastAsia" w:ascii="宋体" w:hAnsi="宋体" w:eastAsia="宋体"/>
                <w:b/>
                <w:bCs w:val="0"/>
                <w:szCs w:val="21"/>
              </w:rPr>
              <w:t>单位</w:t>
            </w:r>
          </w:p>
        </w:tc>
        <w:tc>
          <w:tcPr>
            <w:tcW w:w="1122" w:type="pct"/>
          </w:tcPr>
          <w:p w14:paraId="73318811">
            <w:pPr>
              <w:spacing w:line="360" w:lineRule="auto"/>
              <w:jc w:val="center"/>
              <w:rPr>
                <w:rFonts w:ascii="宋体" w:hAnsi="宋体" w:eastAsia="宋体"/>
                <w:b/>
                <w:bCs w:val="0"/>
                <w:szCs w:val="21"/>
              </w:rPr>
            </w:pPr>
            <w:r>
              <w:rPr>
                <w:rFonts w:hint="eastAsia" w:ascii="宋体" w:hAnsi="宋体" w:eastAsia="宋体"/>
                <w:b/>
                <w:bCs w:val="0"/>
                <w:szCs w:val="21"/>
              </w:rPr>
              <w:t>采购标的所属行业</w:t>
            </w:r>
          </w:p>
        </w:tc>
        <w:tc>
          <w:tcPr>
            <w:tcW w:w="1065" w:type="pct"/>
          </w:tcPr>
          <w:p w14:paraId="0FDEA0E1">
            <w:pPr>
              <w:spacing w:line="360" w:lineRule="auto"/>
              <w:jc w:val="center"/>
              <w:rPr>
                <w:rFonts w:ascii="宋体" w:hAnsi="宋体" w:eastAsia="宋体"/>
                <w:b/>
                <w:bCs w:val="0"/>
                <w:szCs w:val="21"/>
              </w:rPr>
            </w:pPr>
            <w:r>
              <w:rPr>
                <w:rFonts w:ascii="宋体" w:hAnsi="宋体" w:eastAsia="宋体"/>
                <w:b/>
                <w:bCs w:val="0"/>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tcPr>
          <w:p w14:paraId="36E3E0DF">
            <w:pPr>
              <w:spacing w:line="360" w:lineRule="auto"/>
              <w:jc w:val="center"/>
              <w:rPr>
                <w:rFonts w:hint="eastAsia" w:ascii="宋体" w:hAnsi="宋体" w:eastAsia="宋体"/>
                <w:bCs/>
                <w:szCs w:val="21"/>
                <w:lang w:val="en-US" w:eastAsia="zh-CN"/>
              </w:rPr>
            </w:pPr>
            <w:r>
              <w:rPr>
                <w:rFonts w:hint="eastAsia" w:ascii="宋体" w:hAnsi="宋体" w:eastAsia="宋体"/>
                <w:b/>
                <w:bCs w:val="0"/>
                <w:szCs w:val="21"/>
                <w:lang w:val="en-US" w:eastAsia="zh-CN"/>
              </w:rPr>
              <w:t>1</w:t>
            </w:r>
          </w:p>
        </w:tc>
        <w:tc>
          <w:tcPr>
            <w:tcW w:w="1368" w:type="pct"/>
          </w:tcPr>
          <w:p w14:paraId="5F368A8D">
            <w:pPr>
              <w:spacing w:line="360" w:lineRule="auto"/>
              <w:jc w:val="center"/>
              <w:rPr>
                <w:rFonts w:ascii="宋体" w:hAnsi="宋体" w:eastAsia="宋体"/>
                <w:bCs/>
                <w:szCs w:val="21"/>
              </w:rPr>
            </w:pPr>
            <w:r>
              <w:rPr>
                <w:rFonts w:hint="eastAsia" w:ascii="Calibri" w:hAnsi="Calibri" w:eastAsia="宋体" w:cs="Times New Roman"/>
                <w:color w:val="auto"/>
                <w:kern w:val="0"/>
                <w:sz w:val="21"/>
                <w:szCs w:val="21"/>
                <w:lang w:eastAsia="zh-Hans"/>
              </w:rPr>
              <w:t>宣传小商品</w:t>
            </w:r>
          </w:p>
        </w:tc>
        <w:tc>
          <w:tcPr>
            <w:tcW w:w="538" w:type="pct"/>
            <w:vAlign w:val="center"/>
          </w:tcPr>
          <w:p w14:paraId="4A6E1E43">
            <w:pPr>
              <w:widowControl/>
              <w:jc w:val="center"/>
              <w:rPr>
                <w:rFonts w:ascii="宋体" w:hAnsi="宋体" w:eastAsia="宋体"/>
                <w:bCs/>
                <w:szCs w:val="21"/>
              </w:rPr>
            </w:pPr>
            <w:r>
              <w:rPr>
                <w:rFonts w:ascii="宋体" w:hAnsi="宋体" w:eastAsia="宋体" w:cs="Times New Roman"/>
                <w:color w:val="auto"/>
                <w:kern w:val="0"/>
                <w:sz w:val="21"/>
                <w:szCs w:val="21"/>
                <w:lang w:eastAsia="zh-Hans"/>
              </w:rPr>
              <w:t>1</w:t>
            </w:r>
          </w:p>
        </w:tc>
        <w:tc>
          <w:tcPr>
            <w:tcW w:w="546" w:type="pct"/>
            <w:vAlign w:val="center"/>
          </w:tcPr>
          <w:p w14:paraId="7D8BBE69">
            <w:pPr>
              <w:widowControl/>
              <w:jc w:val="center"/>
              <w:rPr>
                <w:rFonts w:ascii="宋体" w:hAnsi="宋体" w:eastAsia="宋体"/>
                <w:bCs/>
                <w:szCs w:val="21"/>
              </w:rPr>
            </w:pPr>
            <w:r>
              <w:rPr>
                <w:rFonts w:hint="eastAsia" w:ascii="宋体" w:hAnsi="宋体" w:eastAsia="宋体" w:cs="Times New Roman"/>
                <w:color w:val="auto"/>
                <w:kern w:val="0"/>
                <w:sz w:val="21"/>
                <w:szCs w:val="21"/>
                <w:lang w:val="en-US" w:eastAsia="zh-CN"/>
              </w:rPr>
              <w:t>批</w:t>
            </w:r>
          </w:p>
        </w:tc>
        <w:tc>
          <w:tcPr>
            <w:tcW w:w="1122" w:type="pct"/>
            <w:vAlign w:val="center"/>
          </w:tcPr>
          <w:p w14:paraId="7514CCAF">
            <w:pPr>
              <w:widowControl/>
              <w:jc w:val="center"/>
              <w:rPr>
                <w:rFonts w:ascii="宋体" w:hAnsi="宋体" w:eastAsia="宋体"/>
                <w:bCs/>
                <w:szCs w:val="21"/>
              </w:rPr>
            </w:pPr>
            <w:r>
              <w:rPr>
                <w:rFonts w:hint="eastAsia" w:ascii="宋体" w:hAnsi="宋体" w:eastAsia="宋体" w:cs="Times New Roman"/>
                <w:color w:val="auto"/>
                <w:kern w:val="0"/>
                <w:sz w:val="21"/>
                <w:szCs w:val="21"/>
                <w:lang w:val="en-US" w:eastAsia="zh-CN"/>
              </w:rPr>
              <w:t>工业</w:t>
            </w:r>
          </w:p>
        </w:tc>
        <w:tc>
          <w:tcPr>
            <w:tcW w:w="1065" w:type="pct"/>
          </w:tcPr>
          <w:p w14:paraId="0F77DD66">
            <w:pPr>
              <w:spacing w:line="360" w:lineRule="auto"/>
              <w:jc w:val="center"/>
              <w:rPr>
                <w:rFonts w:ascii="宋体" w:hAnsi="宋体" w:eastAsia="宋体"/>
                <w:bCs/>
                <w:szCs w:val="21"/>
              </w:rPr>
            </w:pPr>
            <w:r>
              <w:rPr>
                <w:rFonts w:ascii="宋体" w:hAnsi="宋体" w:eastAsia="宋体"/>
              </w:rPr>
              <w:t>否</w:t>
            </w:r>
          </w:p>
        </w:tc>
      </w:tr>
    </w:tbl>
    <w:p w14:paraId="7FF881BD">
      <w:pPr>
        <w:snapToGrid w:val="0"/>
        <w:spacing w:line="360" w:lineRule="auto"/>
        <w:contextualSpacing/>
        <w:rPr>
          <w:rFonts w:ascii="宋体" w:hAnsi="宋体" w:eastAsia="宋体"/>
          <w:bCs/>
          <w:szCs w:val="21"/>
        </w:rPr>
      </w:pPr>
    </w:p>
    <w:p w14:paraId="5221DE76">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55B7FDA9">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标的提供的时间</w:t>
      </w:r>
      <w:r>
        <w:rPr>
          <w:rFonts w:hint="eastAsia" w:ascii="宋体" w:hAnsi="宋体" w:eastAsia="宋体"/>
          <w:iCs/>
          <w:szCs w:val="21"/>
          <w:lang w:eastAsia="zh-CN"/>
        </w:rPr>
        <w:t>：自合同签订之日起1年或本项目预算金额（¥</w:t>
      </w:r>
      <w:r>
        <w:rPr>
          <w:rFonts w:hint="eastAsia" w:ascii="宋体" w:hAnsi="宋体" w:eastAsia="宋体"/>
          <w:iCs/>
          <w:szCs w:val="21"/>
          <w:lang w:val="en-US" w:eastAsia="zh-CN"/>
        </w:rPr>
        <w:t>7</w:t>
      </w:r>
      <w:r>
        <w:rPr>
          <w:rFonts w:hint="eastAsia" w:ascii="宋体" w:hAnsi="宋体" w:eastAsia="宋体"/>
          <w:iCs/>
          <w:szCs w:val="21"/>
          <w:lang w:eastAsia="zh-CN"/>
        </w:rPr>
        <w:t>00,000.00）使用完毕，以其中一项先到达的为止。</w:t>
      </w:r>
    </w:p>
    <w:p w14:paraId="1C23707B">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交付地点</w:t>
      </w:r>
      <w:r>
        <w:rPr>
          <w:rFonts w:hint="eastAsia" w:ascii="宋体" w:hAnsi="宋体" w:eastAsia="宋体"/>
          <w:iCs/>
          <w:szCs w:val="21"/>
          <w:lang w:eastAsia="zh-CN"/>
        </w:rPr>
        <w:t>：</w:t>
      </w:r>
      <w:r>
        <w:rPr>
          <w:rFonts w:hint="eastAsia" w:ascii="宋体" w:hAnsi="宋体" w:eastAsia="宋体"/>
          <w:iCs/>
          <w:szCs w:val="21"/>
          <w:lang w:val="en-US" w:eastAsia="zh-CN"/>
        </w:rPr>
        <w:t>东莞市洪梅镇或采购人指定地点。</w:t>
      </w:r>
    </w:p>
    <w:p w14:paraId="169EE5A5">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付款方式</w:t>
      </w:r>
      <w:r>
        <w:rPr>
          <w:rFonts w:hint="eastAsia" w:ascii="宋体" w:hAnsi="宋体" w:eastAsia="宋体"/>
          <w:iCs/>
          <w:szCs w:val="21"/>
          <w:lang w:eastAsia="zh-CN"/>
        </w:rPr>
        <w:t>：</w:t>
      </w:r>
    </w:p>
    <w:p w14:paraId="4139EBDC">
      <w:pPr>
        <w:pStyle w:val="24"/>
        <w:numPr>
          <w:ilvl w:val="0"/>
          <w:numId w:val="11"/>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本项目货款</w:t>
      </w:r>
      <w:r>
        <w:rPr>
          <w:rFonts w:hint="eastAsia" w:ascii="宋体" w:hAnsi="宋体" w:eastAsia="宋体"/>
          <w:color w:val="auto"/>
          <w:szCs w:val="21"/>
        </w:rPr>
        <w:t>按季度支付，</w:t>
      </w:r>
      <w:r>
        <w:rPr>
          <w:rFonts w:hint="eastAsia" w:ascii="宋体" w:hAnsi="宋体" w:eastAsia="宋体"/>
          <w:color w:val="auto"/>
          <w:szCs w:val="21"/>
          <w:highlight w:val="none"/>
        </w:rPr>
        <w:t>据实结算。</w:t>
      </w:r>
      <w:r>
        <w:rPr>
          <w:rFonts w:hint="eastAsia" w:ascii="宋体" w:hAnsi="宋体" w:eastAsia="宋体"/>
          <w:color w:val="auto"/>
          <w:szCs w:val="21"/>
          <w:highlight w:val="none"/>
          <w:lang w:val="en-US" w:eastAsia="zh-CN"/>
        </w:rPr>
        <w:t>每</w:t>
      </w:r>
      <w:r>
        <w:rPr>
          <w:rFonts w:hint="eastAsia" w:ascii="宋体" w:hAnsi="宋体" w:eastAsia="宋体"/>
          <w:color w:val="auto"/>
          <w:szCs w:val="21"/>
          <w:highlight w:val="none"/>
        </w:rPr>
        <w:t>季度第一个月</w:t>
      </w:r>
      <w:r>
        <w:rPr>
          <w:rFonts w:hint="eastAsia" w:ascii="宋体" w:hAnsi="宋体" w:eastAsia="宋体"/>
          <w:color w:val="auto"/>
          <w:szCs w:val="21"/>
          <w:highlight w:val="none"/>
          <w:lang w:val="en-US" w:eastAsia="zh-CN"/>
        </w:rPr>
        <w:t>中标人可凭请款资料向采购人申请</w:t>
      </w:r>
      <w:r>
        <w:rPr>
          <w:rFonts w:hint="eastAsia" w:ascii="宋体" w:hAnsi="宋体" w:eastAsia="宋体"/>
          <w:color w:val="auto"/>
          <w:szCs w:val="21"/>
          <w:highlight w:val="none"/>
        </w:rPr>
        <w:t>支付上</w:t>
      </w:r>
      <w:r>
        <w:rPr>
          <w:rFonts w:hint="eastAsia" w:ascii="宋体" w:hAnsi="宋体" w:eastAsia="宋体"/>
          <w:color w:val="auto"/>
          <w:szCs w:val="21"/>
          <w:highlight w:val="none"/>
          <w:lang w:val="en-US" w:eastAsia="zh-CN"/>
        </w:rPr>
        <w:t>一</w:t>
      </w:r>
      <w:r>
        <w:rPr>
          <w:rFonts w:hint="eastAsia" w:ascii="宋体" w:hAnsi="宋体" w:eastAsia="宋体"/>
          <w:color w:val="auto"/>
          <w:szCs w:val="21"/>
          <w:highlight w:val="none"/>
        </w:rPr>
        <w:t>季度货款，</w:t>
      </w:r>
      <w:r>
        <w:rPr>
          <w:rFonts w:hint="eastAsia" w:ascii="宋体" w:hAnsi="宋体" w:eastAsia="宋体"/>
          <w:color w:val="auto"/>
          <w:szCs w:val="21"/>
          <w:highlight w:val="none"/>
          <w:lang w:val="en-US" w:eastAsia="zh-CN"/>
        </w:rPr>
        <w:t>请款资料</w:t>
      </w:r>
      <w:r>
        <w:rPr>
          <w:rFonts w:hint="eastAsia" w:ascii="宋体" w:hAnsi="宋体" w:eastAsia="宋体"/>
          <w:color w:val="auto"/>
          <w:szCs w:val="21"/>
          <w:highlight w:val="none"/>
        </w:rPr>
        <w:t>经</w:t>
      </w:r>
      <w:r>
        <w:rPr>
          <w:rFonts w:hint="eastAsia" w:ascii="宋体" w:hAnsi="宋体" w:eastAsia="宋体"/>
          <w:color w:val="auto"/>
          <w:szCs w:val="21"/>
          <w:highlight w:val="none"/>
          <w:lang w:val="en-US" w:eastAsia="zh-CN"/>
        </w:rPr>
        <w:t>采购人审核通过</w:t>
      </w:r>
      <w:r>
        <w:rPr>
          <w:rFonts w:hint="eastAsia" w:ascii="宋体" w:hAnsi="宋体" w:eastAsia="宋体"/>
          <w:color w:val="auto"/>
          <w:szCs w:val="21"/>
          <w:highlight w:val="none"/>
        </w:rPr>
        <w:t>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于15个工作日内</w:t>
      </w:r>
      <w:r>
        <w:rPr>
          <w:rFonts w:hint="eastAsia" w:ascii="宋体" w:hAnsi="宋体" w:eastAsia="宋体"/>
          <w:color w:val="auto"/>
          <w:szCs w:val="21"/>
          <w:highlight w:val="none"/>
          <w:lang w:val="en-US" w:eastAsia="zh-CN"/>
        </w:rPr>
        <w:t>向中</w:t>
      </w:r>
      <w:r>
        <w:rPr>
          <w:rFonts w:hint="eastAsia" w:ascii="宋体" w:hAnsi="宋体" w:eastAsia="宋体"/>
          <w:color w:val="auto"/>
          <w:szCs w:val="21"/>
          <w:lang w:val="en-US" w:eastAsia="zh-CN"/>
        </w:rPr>
        <w:t>标人支付对应货款；</w:t>
      </w:r>
    </w:p>
    <w:p w14:paraId="68BAD678">
      <w:pPr>
        <w:pStyle w:val="24"/>
        <w:numPr>
          <w:ilvl w:val="0"/>
          <w:numId w:val="1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中标人</w:t>
      </w:r>
      <w:r>
        <w:rPr>
          <w:rFonts w:hint="eastAsia" w:ascii="宋体" w:hAnsi="宋体" w:eastAsia="宋体"/>
          <w:color w:val="auto"/>
          <w:szCs w:val="21"/>
          <w:lang w:val="en-US" w:eastAsia="zh-CN"/>
        </w:rPr>
        <w:t>需提交的请款资料包括</w:t>
      </w:r>
      <w:r>
        <w:rPr>
          <w:rFonts w:hint="eastAsia" w:ascii="宋体" w:hAnsi="宋体" w:eastAsia="宋体"/>
          <w:color w:val="auto"/>
          <w:szCs w:val="21"/>
        </w:rPr>
        <w:t>：</w:t>
      </w:r>
      <w:r>
        <w:rPr>
          <w:rFonts w:hint="eastAsia" w:ascii="宋体" w:hAnsi="宋体" w:eastAsia="宋体"/>
          <w:color w:val="auto"/>
          <w:szCs w:val="21"/>
          <w:lang w:eastAsia="zh-CN"/>
        </w:rPr>
        <w:t>（</w:t>
      </w:r>
      <w:r>
        <w:rPr>
          <w:rFonts w:hint="eastAsia" w:ascii="宋体" w:hAnsi="宋体" w:eastAsia="宋体"/>
          <w:color w:val="auto"/>
          <w:szCs w:val="21"/>
          <w:lang w:val="en-US" w:eastAsia="zh-CN"/>
        </w:rPr>
        <w:t>1</w:t>
      </w:r>
      <w:r>
        <w:rPr>
          <w:rFonts w:hint="eastAsia" w:ascii="宋体" w:hAnsi="宋体" w:eastAsia="宋体"/>
          <w:color w:val="auto"/>
          <w:szCs w:val="21"/>
          <w:lang w:eastAsia="zh-CN"/>
        </w:rPr>
        <w:t>）</w:t>
      </w:r>
      <w:r>
        <w:rPr>
          <w:rFonts w:hint="eastAsia" w:ascii="宋体" w:hAnsi="宋体" w:eastAsia="宋体"/>
          <w:color w:val="auto"/>
          <w:szCs w:val="21"/>
          <w:lang w:val="en-US" w:eastAsia="zh-CN"/>
        </w:rPr>
        <w:t>本项目合同</w:t>
      </w:r>
      <w:r>
        <w:rPr>
          <w:rFonts w:hint="eastAsia" w:ascii="宋体" w:hAnsi="宋体" w:eastAsia="宋体"/>
          <w:color w:val="auto"/>
          <w:szCs w:val="21"/>
        </w:rPr>
        <w:t>；</w:t>
      </w:r>
      <w:r>
        <w:rPr>
          <w:rFonts w:hint="eastAsia" w:ascii="宋体" w:hAnsi="宋体" w:eastAsia="宋体"/>
          <w:color w:val="auto"/>
          <w:szCs w:val="21"/>
          <w:lang w:eastAsia="zh-CN"/>
        </w:rPr>
        <w:t>（</w:t>
      </w:r>
      <w:r>
        <w:rPr>
          <w:rFonts w:hint="eastAsia" w:ascii="宋体" w:hAnsi="宋体" w:eastAsia="宋体"/>
          <w:color w:val="auto"/>
          <w:szCs w:val="21"/>
          <w:lang w:val="en-US" w:eastAsia="zh-CN"/>
        </w:rPr>
        <w:t>2</w:t>
      </w:r>
      <w:r>
        <w:rPr>
          <w:rFonts w:hint="eastAsia" w:ascii="宋体" w:hAnsi="宋体" w:eastAsia="宋体"/>
          <w:color w:val="auto"/>
          <w:szCs w:val="21"/>
          <w:lang w:eastAsia="zh-CN"/>
        </w:rPr>
        <w:t>）</w:t>
      </w:r>
      <w:r>
        <w:rPr>
          <w:rFonts w:hint="eastAsia" w:ascii="宋体" w:hAnsi="宋体" w:eastAsia="宋体"/>
          <w:color w:val="auto"/>
          <w:szCs w:val="21"/>
          <w:lang w:val="en-US" w:eastAsia="zh-CN"/>
        </w:rPr>
        <w:t>等额、合规</w:t>
      </w:r>
      <w:r>
        <w:rPr>
          <w:rFonts w:hint="eastAsia" w:ascii="宋体" w:hAnsi="宋体" w:eastAsia="宋体"/>
          <w:color w:val="auto"/>
          <w:szCs w:val="21"/>
        </w:rPr>
        <w:t>发票；</w:t>
      </w:r>
      <w:r>
        <w:rPr>
          <w:rFonts w:hint="eastAsia" w:ascii="宋体" w:hAnsi="宋体" w:eastAsia="宋体"/>
          <w:color w:val="auto"/>
          <w:szCs w:val="21"/>
          <w:lang w:eastAsia="zh-CN"/>
        </w:rPr>
        <w:t>（</w:t>
      </w:r>
      <w:r>
        <w:rPr>
          <w:rFonts w:hint="eastAsia" w:ascii="宋体" w:hAnsi="宋体" w:eastAsia="宋体"/>
          <w:color w:val="auto"/>
          <w:szCs w:val="21"/>
          <w:lang w:val="en-US" w:eastAsia="zh-CN"/>
        </w:rPr>
        <w:t>3</w:t>
      </w:r>
      <w:r>
        <w:rPr>
          <w:rFonts w:hint="eastAsia" w:ascii="宋体" w:hAnsi="宋体" w:eastAsia="宋体"/>
          <w:color w:val="auto"/>
          <w:szCs w:val="21"/>
          <w:lang w:eastAsia="zh-CN"/>
        </w:rPr>
        <w:t>）</w:t>
      </w:r>
      <w:r>
        <w:rPr>
          <w:rFonts w:hint="eastAsia" w:ascii="宋体" w:hAnsi="宋体" w:eastAsia="宋体"/>
          <w:color w:val="auto"/>
          <w:szCs w:val="21"/>
          <w:lang w:val="en-US" w:eastAsia="zh-CN"/>
        </w:rPr>
        <w:t>上一季度每批次供货的</w:t>
      </w:r>
      <w:r>
        <w:rPr>
          <w:rFonts w:hint="eastAsia" w:ascii="宋体" w:hAnsi="宋体" w:eastAsia="宋体"/>
          <w:color w:val="auto"/>
          <w:szCs w:val="21"/>
        </w:rPr>
        <w:t>验收</w:t>
      </w:r>
      <w:r>
        <w:rPr>
          <w:rFonts w:hint="eastAsia" w:ascii="宋体" w:hAnsi="宋体" w:eastAsia="宋体"/>
          <w:color w:val="auto"/>
          <w:szCs w:val="21"/>
          <w:lang w:val="en-US" w:eastAsia="zh-CN"/>
        </w:rPr>
        <w:t>合格</w:t>
      </w:r>
      <w:r>
        <w:rPr>
          <w:rFonts w:hint="eastAsia" w:ascii="宋体" w:hAnsi="宋体" w:eastAsia="宋体"/>
          <w:color w:val="auto"/>
          <w:szCs w:val="21"/>
        </w:rPr>
        <w:t>报</w:t>
      </w:r>
      <w:r>
        <w:rPr>
          <w:rFonts w:hint="eastAsia" w:ascii="宋体" w:hAnsi="宋体" w:eastAsia="宋体"/>
          <w:color w:val="auto"/>
          <w:szCs w:val="21"/>
          <w:highlight w:val="none"/>
        </w:rPr>
        <w:t>告（</w:t>
      </w:r>
      <w:r>
        <w:rPr>
          <w:rFonts w:hint="eastAsia" w:ascii="宋体" w:hAnsi="宋体" w:eastAsia="宋体"/>
          <w:color w:val="auto"/>
          <w:szCs w:val="21"/>
          <w:highlight w:val="none"/>
          <w:lang w:val="en-US" w:eastAsia="zh-CN"/>
        </w:rPr>
        <w:t>须</w:t>
      </w:r>
      <w:r>
        <w:rPr>
          <w:rFonts w:hint="eastAsia" w:ascii="宋体" w:hAnsi="宋体" w:eastAsia="宋体"/>
          <w:color w:val="auto"/>
          <w:szCs w:val="21"/>
          <w:highlight w:val="none"/>
        </w:rPr>
        <w:t>加盖采购人</w:t>
      </w:r>
      <w:r>
        <w:rPr>
          <w:rFonts w:hint="eastAsia" w:ascii="宋体" w:hAnsi="宋体" w:eastAsia="宋体"/>
          <w:color w:val="auto"/>
          <w:szCs w:val="21"/>
          <w:highlight w:val="none"/>
          <w:lang w:val="en-US" w:eastAsia="zh-CN"/>
        </w:rPr>
        <w:t>及中标人</w:t>
      </w:r>
      <w:r>
        <w:rPr>
          <w:rFonts w:hint="eastAsia" w:ascii="宋体" w:hAnsi="宋体" w:eastAsia="宋体"/>
          <w:color w:val="auto"/>
          <w:szCs w:val="21"/>
          <w:highlight w:val="none"/>
        </w:rPr>
        <w:t>公章）；</w:t>
      </w:r>
      <w:r>
        <w:rPr>
          <w:rFonts w:hint="eastAsia" w:ascii="宋体" w:hAnsi="宋体" w:eastAsia="宋体"/>
          <w:color w:val="auto"/>
          <w:szCs w:val="21"/>
          <w:lang w:eastAsia="zh-CN"/>
        </w:rPr>
        <w:t>（</w:t>
      </w:r>
      <w:r>
        <w:rPr>
          <w:rFonts w:hint="eastAsia" w:ascii="宋体" w:hAnsi="宋体" w:eastAsia="宋体"/>
          <w:color w:val="auto"/>
          <w:szCs w:val="21"/>
          <w:lang w:val="en-US" w:eastAsia="zh-CN"/>
        </w:rPr>
        <w:t>4</w:t>
      </w:r>
      <w:r>
        <w:rPr>
          <w:rFonts w:hint="eastAsia" w:ascii="宋体" w:hAnsi="宋体" w:eastAsia="宋体"/>
          <w:color w:val="auto"/>
          <w:szCs w:val="21"/>
          <w:lang w:eastAsia="zh-CN"/>
        </w:rPr>
        <w:t>）</w:t>
      </w:r>
      <w:r>
        <w:rPr>
          <w:rFonts w:hint="eastAsia" w:ascii="宋体" w:hAnsi="宋体" w:eastAsia="宋体"/>
          <w:color w:val="auto"/>
          <w:szCs w:val="21"/>
        </w:rPr>
        <w:t>中标通知书；</w:t>
      </w:r>
      <w:r>
        <w:rPr>
          <w:rFonts w:hint="eastAsia" w:ascii="宋体" w:hAnsi="宋体" w:eastAsia="宋体"/>
          <w:color w:val="auto"/>
          <w:szCs w:val="21"/>
          <w:lang w:eastAsia="zh-CN"/>
        </w:rPr>
        <w:t>（</w:t>
      </w:r>
      <w:r>
        <w:rPr>
          <w:rFonts w:hint="eastAsia" w:ascii="宋体" w:hAnsi="宋体" w:eastAsia="宋体"/>
          <w:color w:val="auto"/>
          <w:szCs w:val="21"/>
          <w:lang w:val="en-US" w:eastAsia="zh-CN"/>
        </w:rPr>
        <w:t>5</w:t>
      </w:r>
      <w:r>
        <w:rPr>
          <w:rFonts w:hint="eastAsia" w:ascii="宋体" w:hAnsi="宋体" w:eastAsia="宋体"/>
          <w:color w:val="auto"/>
          <w:szCs w:val="21"/>
          <w:lang w:eastAsia="zh-CN"/>
        </w:rPr>
        <w:t>）</w:t>
      </w:r>
      <w:r>
        <w:rPr>
          <w:rFonts w:hint="eastAsia" w:ascii="宋体" w:hAnsi="宋体" w:eastAsia="宋体"/>
          <w:color w:val="auto"/>
          <w:szCs w:val="21"/>
        </w:rPr>
        <w:t>结算清单。请款资料中收款方、发票出具方、合同乙方均必须与中标人名称一致</w:t>
      </w:r>
      <w:r>
        <w:rPr>
          <w:rFonts w:hint="eastAsia" w:ascii="宋体" w:hAnsi="宋体" w:eastAsia="宋体"/>
          <w:color w:val="auto"/>
          <w:szCs w:val="21"/>
          <w:lang w:eastAsia="zh-CN"/>
        </w:rPr>
        <w:t>，</w:t>
      </w:r>
      <w:r>
        <w:rPr>
          <w:rFonts w:hint="eastAsia" w:ascii="宋体" w:hAnsi="宋体" w:eastAsia="宋体"/>
          <w:color w:val="auto"/>
          <w:szCs w:val="21"/>
          <w:lang w:val="en-US" w:eastAsia="zh-CN"/>
        </w:rPr>
        <w:t>结算清单须列明供货时间、规格、质量、数量及价格等信息。</w:t>
      </w:r>
    </w:p>
    <w:p w14:paraId="3DEE915C">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报价说明</w:t>
      </w:r>
      <w:r>
        <w:rPr>
          <w:rFonts w:hint="eastAsia" w:ascii="宋体" w:hAnsi="宋体" w:eastAsia="宋体"/>
          <w:iCs/>
          <w:szCs w:val="21"/>
          <w:lang w:eastAsia="zh-CN"/>
        </w:rPr>
        <w:t>：</w:t>
      </w:r>
    </w:p>
    <w:p w14:paraId="59815512">
      <w:pPr>
        <w:pStyle w:val="24"/>
        <w:numPr>
          <w:ilvl w:val="0"/>
          <w:numId w:val="12"/>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本</w:t>
      </w:r>
      <w:r>
        <w:rPr>
          <w:rFonts w:hint="eastAsia" w:ascii="宋体" w:hAnsi="宋体" w:eastAsia="宋体"/>
          <w:color w:val="auto"/>
          <w:szCs w:val="21"/>
          <w:lang w:val="en-US" w:eastAsia="zh-CN"/>
        </w:rPr>
        <w:t>项目</w:t>
      </w:r>
      <w:r>
        <w:rPr>
          <w:rFonts w:hint="eastAsia" w:ascii="宋体" w:hAnsi="宋体" w:eastAsia="宋体"/>
          <w:color w:val="auto"/>
          <w:szCs w:val="21"/>
        </w:rPr>
        <w:t>报价为折扣报价，折扣报价范围为：0.00%（不含）-100.00%（含）。报价（折扣）应包含完成本采购包所有服务内容的费用，包括但不限于货物及所需附件的购置费、备品备件、包装费、运输费、安装调试费、人工费、保险费、各种税费、验收费、售后服务费及合同实施过程中的应预见和不可预见费用等完成合同规定责任和义务、达到合同目的的一切费用</w:t>
      </w:r>
      <w:r>
        <w:rPr>
          <w:rFonts w:hint="eastAsia" w:ascii="宋体" w:hAnsi="宋体" w:eastAsia="宋体"/>
          <w:color w:val="auto"/>
          <w:szCs w:val="21"/>
          <w:lang w:eastAsia="zh-CN"/>
        </w:rPr>
        <w:t>；</w:t>
      </w:r>
    </w:p>
    <w:p w14:paraId="56BB3C74">
      <w:pPr>
        <w:pStyle w:val="24"/>
        <w:numPr>
          <w:ilvl w:val="0"/>
          <w:numId w:val="12"/>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结算价格确定</w:t>
      </w:r>
      <w:r>
        <w:rPr>
          <w:rFonts w:hint="eastAsia" w:ascii="宋体" w:hAnsi="宋体" w:eastAsia="宋体"/>
          <w:color w:val="auto"/>
          <w:szCs w:val="21"/>
          <w:lang w:eastAsia="zh-CN"/>
        </w:rPr>
        <w:t>（</w:t>
      </w:r>
      <w:r>
        <w:rPr>
          <w:rFonts w:hint="eastAsia" w:ascii="宋体" w:hAnsi="宋体" w:eastAsia="宋体"/>
          <w:color w:val="auto"/>
          <w:szCs w:val="21"/>
          <w:lang w:val="en-US" w:eastAsia="zh-CN"/>
        </w:rPr>
        <w:t>四舍五入，保留2位小数</w:t>
      </w:r>
      <w:r>
        <w:rPr>
          <w:rFonts w:hint="eastAsia" w:ascii="宋体" w:hAnsi="宋体" w:eastAsia="宋体"/>
          <w:color w:val="auto"/>
          <w:szCs w:val="21"/>
          <w:lang w:eastAsia="zh-CN"/>
        </w:rPr>
        <w:t>）</w:t>
      </w:r>
      <w:r>
        <w:rPr>
          <w:rFonts w:hint="eastAsia" w:ascii="宋体" w:hAnsi="宋体" w:eastAsia="宋体"/>
          <w:color w:val="auto"/>
          <w:szCs w:val="21"/>
        </w:rPr>
        <w:t>：结算价格=</w:t>
      </w:r>
      <w:r>
        <w:rPr>
          <w:rFonts w:hint="eastAsia" w:ascii="宋体" w:hAnsi="宋体" w:eastAsia="宋体"/>
          <w:color w:val="auto"/>
          <w:szCs w:val="21"/>
          <w:lang w:val="en-US" w:eastAsia="zh-CN"/>
        </w:rPr>
        <w:t>单价最高限价</w:t>
      </w:r>
      <w:r>
        <w:rPr>
          <w:rFonts w:hint="eastAsia" w:ascii="宋体" w:hAnsi="宋体" w:eastAsia="宋体"/>
          <w:b/>
          <w:bCs/>
          <w:color w:val="auto"/>
          <w:szCs w:val="21"/>
          <w:lang w:val="en-US" w:eastAsia="zh-CN"/>
        </w:rPr>
        <w:t>（详见附件1）</w:t>
      </w:r>
      <w:r>
        <w:rPr>
          <w:rFonts w:hint="eastAsia" w:ascii="宋体" w:hAnsi="宋体" w:eastAsia="宋体"/>
          <w:color w:val="auto"/>
          <w:szCs w:val="21"/>
        </w:rPr>
        <w:t>×中标折扣</w:t>
      </w:r>
      <w:r>
        <w:rPr>
          <w:rFonts w:hint="eastAsia" w:ascii="宋体" w:hAnsi="宋体" w:eastAsia="宋体"/>
          <w:color w:val="auto"/>
          <w:szCs w:val="21"/>
          <w:lang w:eastAsia="zh-CN"/>
        </w:rPr>
        <w:t>（</w:t>
      </w:r>
      <w:r>
        <w:rPr>
          <w:rFonts w:hint="eastAsia" w:ascii="宋体" w:hAnsi="宋体" w:eastAsia="宋体"/>
          <w:color w:val="auto"/>
          <w:szCs w:val="21"/>
        </w:rPr>
        <w:t>例：当</w:t>
      </w:r>
      <w:r>
        <w:rPr>
          <w:rFonts w:hint="eastAsia" w:ascii="宋体" w:hAnsi="宋体" w:eastAsia="宋体"/>
          <w:color w:val="auto"/>
          <w:szCs w:val="21"/>
          <w:lang w:val="en-US" w:eastAsia="zh-CN"/>
        </w:rPr>
        <w:t>单价最高限价</w:t>
      </w:r>
      <w:r>
        <w:rPr>
          <w:rFonts w:hint="eastAsia" w:ascii="宋体" w:hAnsi="宋体" w:eastAsia="宋体"/>
          <w:color w:val="auto"/>
          <w:szCs w:val="21"/>
        </w:rPr>
        <w:t>为10.00元，中标折扣为97.00%时，结算价格=10.00元×97.00%=9.70元）</w:t>
      </w:r>
      <w:r>
        <w:rPr>
          <w:rFonts w:hint="eastAsia" w:ascii="宋体" w:hAnsi="宋体" w:eastAsia="宋体"/>
          <w:color w:val="auto"/>
          <w:szCs w:val="21"/>
          <w:lang w:eastAsia="zh-CN"/>
        </w:rPr>
        <w:t>；</w:t>
      </w:r>
    </w:p>
    <w:p w14:paraId="51A9765E">
      <w:pPr>
        <w:pStyle w:val="24"/>
        <w:numPr>
          <w:ilvl w:val="0"/>
          <w:numId w:val="12"/>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本项目采购的货物如市场价格发生变化，合同期内不随市场价格变化而上涨，中标人应当按照合同</w:t>
      </w:r>
      <w:r>
        <w:rPr>
          <w:rFonts w:hint="eastAsia" w:ascii="宋体" w:hAnsi="宋体" w:eastAsia="宋体"/>
          <w:color w:val="auto"/>
          <w:szCs w:val="21"/>
          <w:lang w:val="en-US" w:eastAsia="zh-CN"/>
        </w:rPr>
        <w:t>约定</w:t>
      </w:r>
      <w:r>
        <w:rPr>
          <w:rFonts w:hint="eastAsia" w:ascii="宋体" w:hAnsi="宋体" w:eastAsia="宋体"/>
          <w:color w:val="auto"/>
          <w:szCs w:val="21"/>
        </w:rPr>
        <w:t>继续提供相应货物；合同供货货物出现更新换代、停产，中标人可以在不降低货物质量、配置和售后服务的前提下，经采购人同意，提供该合同供货货物的替代产品，但替代产品的供货价格不得高于原合同供货价格</w:t>
      </w:r>
      <w:r>
        <w:rPr>
          <w:rFonts w:hint="eastAsia" w:ascii="宋体" w:hAnsi="宋体" w:eastAsia="宋体"/>
          <w:color w:val="auto"/>
          <w:szCs w:val="21"/>
          <w:lang w:eastAsia="zh-CN"/>
        </w:rPr>
        <w:t>；</w:t>
      </w:r>
    </w:p>
    <w:p w14:paraId="6D2EE463">
      <w:pPr>
        <w:pStyle w:val="24"/>
        <w:numPr>
          <w:ilvl w:val="0"/>
          <w:numId w:val="12"/>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投标人</w:t>
      </w:r>
      <w:r>
        <w:rPr>
          <w:rFonts w:hint="eastAsia" w:ascii="宋体" w:hAnsi="宋体" w:eastAsia="宋体"/>
          <w:color w:val="auto"/>
          <w:szCs w:val="21"/>
        </w:rPr>
        <w:t>对其所填写的报价须充分考虑有关风险，并愿意承担因全部风险所造成的一切经济损失，不得因此向采购人追讨任何费用</w:t>
      </w:r>
      <w:r>
        <w:rPr>
          <w:rFonts w:hint="eastAsia" w:ascii="宋体" w:hAnsi="宋体" w:eastAsia="宋体"/>
          <w:color w:val="auto"/>
          <w:szCs w:val="21"/>
          <w:lang w:val="en-US" w:eastAsia="zh-CN"/>
        </w:rPr>
        <w:t>。</w:t>
      </w:r>
      <w:r>
        <w:rPr>
          <w:rFonts w:hint="eastAsia" w:ascii="宋体" w:hAnsi="宋体" w:eastAsia="宋体"/>
          <w:color w:val="auto"/>
          <w:szCs w:val="21"/>
          <w:lang w:eastAsia="zh-CN"/>
        </w:rPr>
        <w:t>本</w:t>
      </w:r>
      <w:r>
        <w:rPr>
          <w:rFonts w:hint="eastAsia" w:ascii="宋体" w:hAnsi="宋体" w:eastAsia="宋体"/>
          <w:color w:val="auto"/>
          <w:szCs w:val="21"/>
          <w:lang w:val="en-US" w:eastAsia="zh-CN"/>
        </w:rPr>
        <w:t>项目</w:t>
      </w:r>
      <w:r>
        <w:rPr>
          <w:rFonts w:hint="eastAsia" w:ascii="宋体" w:hAnsi="宋体" w:eastAsia="宋体"/>
          <w:color w:val="auto"/>
          <w:szCs w:val="21"/>
          <w:lang w:eastAsia="zh-CN"/>
        </w:rPr>
        <w:t>合同履约期间采购人向中标人支付费用累计达到¥</w:t>
      </w:r>
      <w:r>
        <w:rPr>
          <w:rFonts w:hint="eastAsia" w:ascii="宋体" w:hAnsi="宋体" w:eastAsia="宋体"/>
          <w:color w:val="auto"/>
          <w:szCs w:val="21"/>
          <w:lang w:val="en-US" w:eastAsia="zh-CN"/>
        </w:rPr>
        <w:t>70</w:t>
      </w:r>
      <w:r>
        <w:rPr>
          <w:rFonts w:hint="eastAsia" w:ascii="宋体" w:hAnsi="宋体" w:eastAsia="宋体"/>
          <w:color w:val="auto"/>
          <w:szCs w:val="21"/>
          <w:lang w:eastAsia="zh-CN"/>
        </w:rPr>
        <w:t>0,000.00（大写：人民币</w:t>
      </w:r>
      <w:r>
        <w:rPr>
          <w:rFonts w:hint="eastAsia" w:ascii="宋体" w:hAnsi="宋体" w:eastAsia="宋体"/>
          <w:color w:val="auto"/>
          <w:szCs w:val="21"/>
          <w:lang w:val="en-US" w:eastAsia="zh-CN"/>
        </w:rPr>
        <w:t>柒拾万元整</w:t>
      </w:r>
      <w:r>
        <w:rPr>
          <w:rFonts w:hint="eastAsia" w:ascii="宋体" w:hAnsi="宋体" w:eastAsia="宋体"/>
          <w:color w:val="auto"/>
          <w:szCs w:val="21"/>
          <w:lang w:eastAsia="zh-CN"/>
        </w:rPr>
        <w:t>）或服务期满</w:t>
      </w:r>
      <w:r>
        <w:rPr>
          <w:rFonts w:hint="eastAsia" w:ascii="宋体" w:hAnsi="宋体" w:eastAsia="宋体"/>
          <w:color w:val="auto"/>
          <w:szCs w:val="21"/>
          <w:lang w:val="en-US" w:eastAsia="zh-CN"/>
        </w:rPr>
        <w:t>1</w:t>
      </w:r>
      <w:r>
        <w:rPr>
          <w:rFonts w:hint="eastAsia" w:ascii="宋体" w:hAnsi="宋体" w:eastAsia="宋体"/>
          <w:color w:val="auto"/>
          <w:szCs w:val="21"/>
          <w:lang w:eastAsia="zh-CN"/>
        </w:rPr>
        <w:t>年后，合同终止；本</w:t>
      </w:r>
      <w:r>
        <w:rPr>
          <w:rFonts w:hint="eastAsia" w:ascii="宋体" w:hAnsi="宋体" w:eastAsia="宋体"/>
          <w:color w:val="auto"/>
          <w:szCs w:val="21"/>
          <w:lang w:val="en-US" w:eastAsia="zh-CN"/>
        </w:rPr>
        <w:t>项目</w:t>
      </w:r>
      <w:r>
        <w:rPr>
          <w:rFonts w:hint="eastAsia" w:ascii="宋体" w:hAnsi="宋体" w:eastAsia="宋体"/>
          <w:color w:val="auto"/>
          <w:szCs w:val="21"/>
          <w:lang w:eastAsia="zh-CN"/>
        </w:rPr>
        <w:t>预算金额为预估金额，采购人无法预计也无法保证具体</w:t>
      </w:r>
      <w:r>
        <w:rPr>
          <w:rFonts w:hint="eastAsia" w:ascii="宋体" w:hAnsi="宋体" w:eastAsia="宋体"/>
          <w:color w:val="auto"/>
          <w:szCs w:val="21"/>
          <w:lang w:val="en-US" w:eastAsia="zh-CN"/>
        </w:rPr>
        <w:t>货物</w:t>
      </w:r>
      <w:r>
        <w:rPr>
          <w:rFonts w:hint="eastAsia" w:ascii="宋体" w:hAnsi="宋体" w:eastAsia="宋体"/>
          <w:color w:val="auto"/>
          <w:szCs w:val="21"/>
          <w:lang w:eastAsia="zh-CN"/>
        </w:rPr>
        <w:t>数量及金额。</w:t>
      </w:r>
      <w:r>
        <w:rPr>
          <w:rFonts w:hint="eastAsia" w:ascii="宋体" w:hAnsi="宋体" w:eastAsia="宋体"/>
          <w:color w:val="auto"/>
          <w:szCs w:val="21"/>
        </w:rPr>
        <w:t>投标人在填写报价时，应根据自身的成本核算情况，充分考虑市场价格的波动风险。</w:t>
      </w:r>
    </w:p>
    <w:p w14:paraId="522F5710">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质保期</w:t>
      </w:r>
      <w:r>
        <w:rPr>
          <w:rFonts w:hint="eastAsia" w:ascii="宋体" w:hAnsi="宋体" w:eastAsia="宋体"/>
          <w:iCs/>
          <w:color w:val="auto"/>
          <w:szCs w:val="21"/>
          <w:lang w:eastAsia="zh-CN"/>
        </w:rPr>
        <w:t>：</w:t>
      </w:r>
      <w:r>
        <w:rPr>
          <w:rFonts w:hint="eastAsia" w:ascii="宋体" w:hAnsi="宋体" w:eastAsia="宋体"/>
          <w:color w:val="auto"/>
          <w:szCs w:val="21"/>
        </w:rPr>
        <w:t>质保期不少于1年，</w:t>
      </w:r>
      <w:r>
        <w:rPr>
          <w:rFonts w:hint="eastAsia" w:ascii="宋体" w:hAnsi="宋体" w:eastAsia="宋体"/>
          <w:color w:val="auto"/>
          <w:szCs w:val="21"/>
          <w:lang w:val="en-US" w:eastAsia="zh-CN"/>
        </w:rPr>
        <w:t>每批次货物质保期从该批次货物经采购人验收合格之日起计，</w:t>
      </w:r>
      <w:r>
        <w:rPr>
          <w:rFonts w:hint="eastAsia" w:ascii="宋体" w:hAnsi="宋体" w:eastAsia="宋体"/>
          <w:color w:val="auto"/>
          <w:szCs w:val="21"/>
        </w:rPr>
        <w:t>质保期内中标人对所</w:t>
      </w:r>
      <w:r>
        <w:rPr>
          <w:rFonts w:hint="eastAsia" w:ascii="宋体" w:hAnsi="宋体" w:eastAsia="宋体"/>
          <w:color w:val="auto"/>
          <w:szCs w:val="21"/>
          <w:lang w:val="en-US" w:eastAsia="zh-CN"/>
        </w:rPr>
        <w:t>提</w:t>
      </w:r>
      <w:r>
        <w:rPr>
          <w:rFonts w:hint="eastAsia" w:ascii="宋体" w:hAnsi="宋体" w:eastAsia="宋体"/>
          <w:color w:val="auto"/>
          <w:szCs w:val="21"/>
        </w:rPr>
        <w:t>供货物实行包换包退</w:t>
      </w:r>
      <w:r>
        <w:rPr>
          <w:rFonts w:hint="eastAsia" w:ascii="宋体" w:hAnsi="宋体" w:eastAsia="宋体"/>
          <w:color w:val="auto"/>
          <w:szCs w:val="21"/>
          <w:lang w:eastAsia="zh-CN"/>
        </w:rPr>
        <w:t>；中标人所供货品在质保期内由中标人提供售后服务，需明确对应的售后服务人员配备及组织架构、售后服务响应时间及售后服务内容，以及清晰的退换货政策。</w:t>
      </w:r>
    </w:p>
    <w:p w14:paraId="5424FE87">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验收标准和方法</w:t>
      </w:r>
      <w:r>
        <w:rPr>
          <w:rFonts w:hint="eastAsia" w:ascii="宋体" w:hAnsi="宋体" w:eastAsia="宋体"/>
          <w:iCs/>
          <w:szCs w:val="21"/>
          <w:lang w:eastAsia="zh-CN"/>
        </w:rPr>
        <w:t>：</w:t>
      </w:r>
    </w:p>
    <w:p w14:paraId="58616548">
      <w:pPr>
        <w:pStyle w:val="24"/>
        <w:numPr>
          <w:ilvl w:val="0"/>
          <w:numId w:val="13"/>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货物运抵采购人指定地点后</w:t>
      </w:r>
      <w:r>
        <w:rPr>
          <w:rFonts w:hint="eastAsia" w:ascii="宋体" w:hAnsi="宋体" w:eastAsia="宋体"/>
          <w:color w:val="auto"/>
          <w:szCs w:val="21"/>
          <w:lang w:val="en-US" w:eastAsia="zh-CN"/>
        </w:rPr>
        <w:t>当日</w:t>
      </w:r>
      <w:r>
        <w:rPr>
          <w:rFonts w:hint="eastAsia" w:ascii="宋体" w:hAnsi="宋体" w:eastAsia="宋体"/>
          <w:color w:val="auto"/>
          <w:szCs w:val="21"/>
        </w:rPr>
        <w:t>，双方对货物进行</w:t>
      </w:r>
      <w:r>
        <w:rPr>
          <w:rFonts w:hint="eastAsia" w:ascii="宋体" w:hAnsi="宋体" w:eastAsia="宋体"/>
          <w:color w:val="auto"/>
          <w:szCs w:val="21"/>
          <w:lang w:val="en-US" w:eastAsia="zh-CN"/>
        </w:rPr>
        <w:t>验收</w:t>
      </w:r>
      <w:r>
        <w:rPr>
          <w:rFonts w:hint="eastAsia" w:ascii="宋体" w:hAnsi="宋体" w:eastAsia="宋体"/>
          <w:color w:val="auto"/>
          <w:szCs w:val="21"/>
        </w:rPr>
        <w:t>：</w:t>
      </w:r>
    </w:p>
    <w:p w14:paraId="4757223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检查货物外观，包括但不限于：外包装有无损伤、货物是否有损坏及腐蚀、掉漆现象，若外观有损坏及腐蚀、掉漆等，影响使用</w:t>
      </w:r>
      <w:r>
        <w:rPr>
          <w:rFonts w:hint="eastAsia" w:ascii="宋体" w:hAnsi="宋体" w:eastAsia="宋体"/>
          <w:color w:val="auto"/>
          <w:szCs w:val="21"/>
          <w:lang w:val="en-US" w:eastAsia="zh-CN"/>
        </w:rPr>
        <w:t>的</w:t>
      </w:r>
      <w:r>
        <w:rPr>
          <w:rFonts w:hint="eastAsia" w:ascii="宋体" w:hAnsi="宋体" w:eastAsia="宋体"/>
          <w:color w:val="auto"/>
          <w:szCs w:val="21"/>
        </w:rPr>
        <w:t>，中标人应负责更换；</w:t>
      </w:r>
    </w:p>
    <w:p w14:paraId="1E440EA5">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检查货物标识，设备类应有铭牌、标注货物名称、规格、型号、生产商、出厂日期等</w:t>
      </w:r>
      <w:r>
        <w:rPr>
          <w:rFonts w:hint="eastAsia" w:ascii="宋体" w:hAnsi="宋体" w:eastAsia="宋体"/>
          <w:color w:val="auto"/>
          <w:szCs w:val="21"/>
          <w:lang w:eastAsia="zh-CN"/>
        </w:rPr>
        <w:t>；</w:t>
      </w:r>
    </w:p>
    <w:p w14:paraId="60DFBAD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数量检查：数量短缺的，中标人必须按照采购人要求补齐货物并承担延迟交货责任</w:t>
      </w:r>
      <w:r>
        <w:rPr>
          <w:rFonts w:hint="eastAsia" w:ascii="宋体" w:hAnsi="宋体" w:eastAsia="宋体"/>
          <w:color w:val="auto"/>
          <w:szCs w:val="21"/>
          <w:lang w:eastAsia="zh-CN"/>
        </w:rPr>
        <w:t>，</w:t>
      </w:r>
      <w:r>
        <w:rPr>
          <w:rFonts w:hint="eastAsia" w:ascii="宋体" w:hAnsi="宋体" w:eastAsia="宋体"/>
          <w:color w:val="auto"/>
          <w:szCs w:val="21"/>
        </w:rPr>
        <w:t>送货数量超出订货数量的，超出部分采购人有权拒收，中标人自行将多余货物清运出采购人场所</w:t>
      </w:r>
      <w:r>
        <w:rPr>
          <w:rFonts w:hint="eastAsia" w:ascii="宋体" w:hAnsi="宋体" w:eastAsia="宋体"/>
          <w:color w:val="auto"/>
          <w:szCs w:val="21"/>
          <w:lang w:eastAsia="zh-CN"/>
        </w:rPr>
        <w:t>；</w:t>
      </w:r>
    </w:p>
    <w:p w14:paraId="567EE048">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中标人所供</w:t>
      </w:r>
      <w:r>
        <w:rPr>
          <w:rFonts w:hint="eastAsia" w:ascii="宋体" w:hAnsi="宋体" w:eastAsia="宋体"/>
          <w:color w:val="auto"/>
          <w:szCs w:val="21"/>
        </w:rPr>
        <w:t>货物</w:t>
      </w:r>
      <w:r>
        <w:rPr>
          <w:rFonts w:hint="eastAsia" w:ascii="宋体" w:hAnsi="宋体" w:eastAsia="宋体"/>
          <w:color w:val="auto"/>
          <w:szCs w:val="21"/>
          <w:lang w:val="en-US" w:eastAsia="zh-CN"/>
        </w:rPr>
        <w:t>不符合</w:t>
      </w:r>
      <w:r>
        <w:rPr>
          <w:rFonts w:hint="eastAsia" w:ascii="宋体" w:hAnsi="宋体" w:eastAsia="宋体"/>
          <w:color w:val="auto"/>
          <w:szCs w:val="21"/>
        </w:rPr>
        <w:t>招标文件</w:t>
      </w:r>
      <w:r>
        <w:rPr>
          <w:rFonts w:hint="eastAsia" w:ascii="宋体" w:hAnsi="宋体" w:eastAsia="宋体"/>
          <w:color w:val="auto"/>
          <w:szCs w:val="21"/>
          <w:lang w:val="en-US" w:eastAsia="zh-CN"/>
        </w:rPr>
        <w:t>要求</w:t>
      </w:r>
      <w:r>
        <w:rPr>
          <w:rFonts w:hint="eastAsia" w:ascii="宋体" w:hAnsi="宋体" w:eastAsia="宋体"/>
          <w:color w:val="auto"/>
          <w:szCs w:val="21"/>
        </w:rPr>
        <w:t>和</w:t>
      </w:r>
      <w:r>
        <w:rPr>
          <w:rFonts w:hint="eastAsia" w:ascii="宋体" w:hAnsi="宋体" w:eastAsia="宋体"/>
          <w:color w:val="auto"/>
          <w:szCs w:val="21"/>
          <w:lang w:val="en-US" w:eastAsia="zh-CN"/>
        </w:rPr>
        <w:t>中标人</w:t>
      </w:r>
      <w:r>
        <w:rPr>
          <w:rFonts w:hint="eastAsia" w:ascii="宋体" w:hAnsi="宋体" w:eastAsia="宋体"/>
          <w:color w:val="auto"/>
          <w:szCs w:val="21"/>
        </w:rPr>
        <w:t>投标文件</w:t>
      </w:r>
      <w:r>
        <w:rPr>
          <w:rFonts w:hint="eastAsia" w:ascii="宋体" w:hAnsi="宋体" w:eastAsia="宋体"/>
          <w:color w:val="auto"/>
          <w:szCs w:val="21"/>
          <w:lang w:val="en-US" w:eastAsia="zh-CN"/>
        </w:rPr>
        <w:t>承诺的</w:t>
      </w:r>
      <w:r>
        <w:rPr>
          <w:rFonts w:hint="eastAsia" w:ascii="宋体" w:hAnsi="宋体" w:eastAsia="宋体"/>
          <w:color w:val="auto"/>
          <w:szCs w:val="21"/>
        </w:rPr>
        <w:t>，采购人将有权</w:t>
      </w:r>
      <w:r>
        <w:rPr>
          <w:rFonts w:hint="eastAsia" w:ascii="宋体" w:hAnsi="宋体" w:eastAsia="宋体"/>
          <w:color w:val="auto"/>
          <w:szCs w:val="21"/>
          <w:lang w:val="en-US" w:eastAsia="zh-CN"/>
        </w:rPr>
        <w:t>解除</w:t>
      </w:r>
      <w:r>
        <w:rPr>
          <w:rFonts w:hint="eastAsia" w:ascii="宋体" w:hAnsi="宋体" w:eastAsia="宋体"/>
          <w:color w:val="auto"/>
          <w:szCs w:val="21"/>
        </w:rPr>
        <w:t>合同</w:t>
      </w:r>
      <w:r>
        <w:rPr>
          <w:rFonts w:hint="eastAsia" w:ascii="宋体" w:hAnsi="宋体" w:eastAsia="宋体"/>
          <w:color w:val="auto"/>
          <w:szCs w:val="21"/>
          <w:lang w:eastAsia="zh-CN"/>
        </w:rPr>
        <w:t>，</w:t>
      </w:r>
      <w:r>
        <w:rPr>
          <w:rFonts w:hint="eastAsia" w:ascii="宋体" w:hAnsi="宋体" w:eastAsia="宋体"/>
          <w:color w:val="auto"/>
          <w:szCs w:val="21"/>
        </w:rPr>
        <w:t>并追究因中标人</w:t>
      </w:r>
      <w:r>
        <w:rPr>
          <w:rFonts w:hint="eastAsia" w:ascii="宋体" w:hAnsi="宋体" w:eastAsia="宋体"/>
          <w:color w:val="auto"/>
          <w:szCs w:val="21"/>
          <w:lang w:val="en-US" w:eastAsia="zh-CN"/>
        </w:rPr>
        <w:t>违约责任；</w:t>
      </w:r>
    </w:p>
    <w:p w14:paraId="089C3B10">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双方对验收结果或货物质量持有异议的，中标人须应采购人要求对货物进行更换或退货</w:t>
      </w:r>
      <w:r>
        <w:rPr>
          <w:rFonts w:hint="eastAsia" w:ascii="宋体" w:hAnsi="宋体" w:eastAsia="宋体"/>
          <w:color w:val="auto"/>
          <w:szCs w:val="21"/>
          <w:lang w:eastAsia="zh-CN"/>
        </w:rPr>
        <w:t>。</w:t>
      </w:r>
    </w:p>
    <w:p w14:paraId="460ABA20">
      <w:pPr>
        <w:pStyle w:val="24"/>
        <w:numPr>
          <w:ilvl w:val="0"/>
          <w:numId w:val="13"/>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验收合格后，</w:t>
      </w:r>
      <w:r>
        <w:rPr>
          <w:rFonts w:hint="eastAsia" w:ascii="宋体" w:hAnsi="宋体" w:eastAsia="宋体"/>
          <w:color w:val="auto"/>
          <w:szCs w:val="21"/>
          <w:highlight w:val="none"/>
        </w:rPr>
        <w:t>验收合格报告</w:t>
      </w:r>
      <w:r>
        <w:rPr>
          <w:rFonts w:hint="eastAsia" w:ascii="宋体" w:hAnsi="宋体" w:eastAsia="宋体"/>
          <w:color w:val="auto"/>
          <w:szCs w:val="21"/>
          <w:highlight w:val="none"/>
          <w:lang w:val="en-US" w:eastAsia="zh-CN"/>
        </w:rPr>
        <w:t>须加盖采购人及中标人公章</w:t>
      </w:r>
      <w:r>
        <w:rPr>
          <w:rFonts w:hint="eastAsia" w:ascii="宋体" w:hAnsi="宋体" w:eastAsia="宋体"/>
          <w:color w:val="auto"/>
          <w:szCs w:val="21"/>
        </w:rPr>
        <w:t>，</w:t>
      </w:r>
      <w:r>
        <w:rPr>
          <w:rFonts w:hint="eastAsia" w:ascii="宋体" w:hAnsi="宋体" w:eastAsia="宋体"/>
          <w:color w:val="auto"/>
          <w:szCs w:val="21"/>
          <w:lang w:val="en-US" w:eastAsia="zh-CN"/>
        </w:rPr>
        <w:t>并以此</w:t>
      </w:r>
      <w:r>
        <w:rPr>
          <w:rFonts w:hint="eastAsia" w:ascii="宋体" w:hAnsi="宋体" w:eastAsia="宋体"/>
          <w:color w:val="auto"/>
          <w:szCs w:val="21"/>
        </w:rPr>
        <w:t>作为结算对账依据</w:t>
      </w:r>
      <w:r>
        <w:rPr>
          <w:rFonts w:hint="eastAsia" w:ascii="宋体" w:hAnsi="宋体" w:eastAsia="宋体"/>
          <w:color w:val="auto"/>
          <w:szCs w:val="21"/>
          <w:lang w:eastAsia="zh-CN"/>
        </w:rPr>
        <w:t>（</w:t>
      </w:r>
      <w:r>
        <w:rPr>
          <w:rFonts w:hint="eastAsia" w:ascii="宋体" w:hAnsi="宋体" w:eastAsia="宋体"/>
          <w:color w:val="auto"/>
          <w:szCs w:val="21"/>
        </w:rPr>
        <w:t>验收合格报告</w:t>
      </w:r>
      <w:r>
        <w:rPr>
          <w:rFonts w:hint="eastAsia" w:ascii="宋体" w:hAnsi="宋体" w:eastAsia="宋体"/>
          <w:color w:val="auto"/>
          <w:szCs w:val="21"/>
          <w:lang w:val="en-US" w:eastAsia="zh-CN"/>
        </w:rPr>
        <w:t>须体现</w:t>
      </w:r>
      <w:r>
        <w:rPr>
          <w:rFonts w:hint="eastAsia" w:ascii="宋体" w:hAnsi="宋体" w:eastAsia="宋体"/>
          <w:color w:val="auto"/>
          <w:szCs w:val="21"/>
        </w:rPr>
        <w:t>供货时间、规格、质量、数量及价格等信息</w:t>
      </w:r>
      <w:r>
        <w:rPr>
          <w:rFonts w:hint="eastAsia" w:ascii="宋体" w:hAnsi="宋体" w:eastAsia="宋体"/>
          <w:color w:val="auto"/>
          <w:szCs w:val="21"/>
          <w:lang w:eastAsia="zh-CN"/>
        </w:rPr>
        <w:t>）。</w:t>
      </w:r>
    </w:p>
    <w:p w14:paraId="459D082B">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510529FE">
      <w:pPr>
        <w:pStyle w:val="24"/>
        <w:numPr>
          <w:ilvl w:val="0"/>
          <w:numId w:val="15"/>
        </w:numPr>
        <w:snapToGrid w:val="0"/>
        <w:spacing w:line="360" w:lineRule="auto"/>
        <w:ind w:firstLineChars="0"/>
        <w:contextualSpacing/>
        <w:rPr>
          <w:rFonts w:ascii="宋体" w:hAnsi="宋体" w:eastAsia="宋体"/>
          <w:szCs w:val="21"/>
        </w:rPr>
      </w:pPr>
      <w:r>
        <w:rPr>
          <w:rFonts w:hint="eastAsia" w:ascii="宋体" w:hAnsi="宋体" w:eastAsia="宋体"/>
          <w:szCs w:val="21"/>
          <w:lang w:val="en-US" w:eastAsia="zh-CN"/>
        </w:rPr>
        <w:t>质量要求</w:t>
      </w:r>
    </w:p>
    <w:p w14:paraId="3B31616C">
      <w:pPr>
        <w:pStyle w:val="24"/>
        <w:numPr>
          <w:ilvl w:val="0"/>
          <w:numId w:val="1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中标人应提供厂商原装、全新的、符合国家、地方、行业以及采购人提出的有关质量标准的货物</w:t>
      </w:r>
      <w:r>
        <w:rPr>
          <w:rFonts w:hint="eastAsia" w:ascii="宋体" w:hAnsi="宋体" w:eastAsia="宋体"/>
          <w:color w:val="auto"/>
          <w:szCs w:val="21"/>
          <w:lang w:eastAsia="zh-CN"/>
        </w:rPr>
        <w:t>；</w:t>
      </w:r>
    </w:p>
    <w:p w14:paraId="70733729">
      <w:pPr>
        <w:pStyle w:val="24"/>
        <w:numPr>
          <w:ilvl w:val="0"/>
          <w:numId w:val="1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所有货物在开箱检验时必须完好，无破损，配置与装箱单相符</w:t>
      </w:r>
      <w:r>
        <w:rPr>
          <w:rFonts w:hint="eastAsia" w:ascii="宋体" w:hAnsi="宋体" w:eastAsia="宋体"/>
          <w:color w:val="auto"/>
          <w:szCs w:val="21"/>
          <w:lang w:eastAsia="zh-CN"/>
        </w:rPr>
        <w:t>，</w:t>
      </w:r>
      <w:r>
        <w:rPr>
          <w:rFonts w:hint="eastAsia" w:ascii="宋体" w:hAnsi="宋体" w:eastAsia="宋体"/>
          <w:color w:val="auto"/>
          <w:szCs w:val="21"/>
        </w:rPr>
        <w:t>货物外观清洁</w:t>
      </w:r>
      <w:r>
        <w:rPr>
          <w:rFonts w:hint="eastAsia" w:ascii="宋体" w:hAnsi="宋体" w:eastAsia="宋体"/>
          <w:color w:val="auto"/>
          <w:szCs w:val="21"/>
          <w:lang w:eastAsia="zh-CN"/>
        </w:rPr>
        <w:t>；</w:t>
      </w:r>
    </w:p>
    <w:p w14:paraId="710D8900">
      <w:pPr>
        <w:pStyle w:val="24"/>
        <w:numPr>
          <w:ilvl w:val="0"/>
          <w:numId w:val="1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由中标人负责按国家相关标准进行货物包装，设备的包装均应有良好的防湿、防锈、防潮、防雨、防腐及防碰撞的措施，并适宜本项目实施地点的气候条件</w:t>
      </w:r>
      <w:r>
        <w:rPr>
          <w:rFonts w:hint="eastAsia" w:ascii="宋体" w:hAnsi="宋体" w:eastAsia="宋体"/>
          <w:color w:val="auto"/>
          <w:szCs w:val="21"/>
          <w:lang w:eastAsia="zh-CN"/>
        </w:rPr>
        <w:t>，</w:t>
      </w:r>
      <w:r>
        <w:rPr>
          <w:rFonts w:hint="eastAsia" w:ascii="宋体" w:hAnsi="宋体" w:eastAsia="宋体"/>
          <w:color w:val="auto"/>
          <w:szCs w:val="21"/>
        </w:rPr>
        <w:t>凡由于包装不良造成的损失和由此产生的费用均由中标人承担。</w:t>
      </w:r>
    </w:p>
    <w:p w14:paraId="6F054D6D">
      <w:pPr>
        <w:pStyle w:val="24"/>
        <w:numPr>
          <w:ilvl w:val="0"/>
          <w:numId w:val="15"/>
        </w:numPr>
        <w:snapToGrid w:val="0"/>
        <w:spacing w:line="360" w:lineRule="auto"/>
        <w:ind w:firstLineChars="0"/>
        <w:contextualSpacing/>
        <w:rPr>
          <w:rFonts w:ascii="宋体" w:hAnsi="宋体" w:eastAsia="宋体"/>
          <w:szCs w:val="21"/>
        </w:rPr>
      </w:pPr>
      <w:r>
        <w:rPr>
          <w:rFonts w:hint="eastAsia" w:ascii="宋体" w:hAnsi="宋体" w:eastAsia="宋体"/>
          <w:szCs w:val="21"/>
          <w:lang w:val="en-US" w:eastAsia="zh-CN"/>
        </w:rPr>
        <w:t>包装、运输及发运保管要求</w:t>
      </w:r>
    </w:p>
    <w:p w14:paraId="273F1D50">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须根据采购人要求按国家基本公共卫生服务项目的内容印刷</w:t>
      </w:r>
      <w:r>
        <w:rPr>
          <w:rFonts w:hint="eastAsia" w:ascii="宋体" w:hAnsi="宋体" w:eastAsia="宋体"/>
          <w:color w:val="auto"/>
          <w:szCs w:val="21"/>
          <w:lang w:eastAsia="zh-CN"/>
        </w:rPr>
        <w:t>；</w:t>
      </w:r>
    </w:p>
    <w:p w14:paraId="29D2833C">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中标人负责将产品</w:t>
      </w:r>
      <w:r>
        <w:rPr>
          <w:rFonts w:hint="eastAsia" w:ascii="宋体" w:hAnsi="宋体" w:eastAsia="宋体"/>
          <w:color w:val="auto"/>
          <w:szCs w:val="21"/>
          <w:lang w:val="en-US" w:eastAsia="zh-CN"/>
        </w:rPr>
        <w:t>交付到采购人指定地点</w:t>
      </w:r>
      <w:r>
        <w:rPr>
          <w:rFonts w:hint="eastAsia" w:ascii="宋体" w:hAnsi="宋体" w:eastAsia="宋体"/>
          <w:color w:val="auto"/>
          <w:szCs w:val="21"/>
        </w:rPr>
        <w:t>过程中的全部运输，包括装卸车、货物现场的搬运</w:t>
      </w:r>
      <w:r>
        <w:rPr>
          <w:rFonts w:hint="eastAsia" w:ascii="宋体" w:hAnsi="宋体" w:eastAsia="宋体"/>
          <w:color w:val="auto"/>
          <w:szCs w:val="21"/>
          <w:lang w:val="en-US" w:eastAsia="zh-CN"/>
        </w:rPr>
        <w:t>等</w:t>
      </w:r>
      <w:r>
        <w:rPr>
          <w:rFonts w:hint="eastAsia" w:ascii="宋体" w:hAnsi="宋体" w:eastAsia="宋体"/>
          <w:color w:val="auto"/>
          <w:szCs w:val="21"/>
          <w:lang w:eastAsia="zh-CN"/>
        </w:rPr>
        <w:t>；</w:t>
      </w:r>
    </w:p>
    <w:p w14:paraId="336BFC08">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各种货物必须提供装箱清单，按装箱清单验收货物</w:t>
      </w:r>
      <w:r>
        <w:rPr>
          <w:rFonts w:hint="eastAsia" w:ascii="宋体" w:hAnsi="宋体" w:eastAsia="宋体"/>
          <w:color w:val="auto"/>
          <w:szCs w:val="21"/>
          <w:lang w:eastAsia="zh-CN"/>
        </w:rPr>
        <w:t>；</w:t>
      </w:r>
    </w:p>
    <w:p w14:paraId="0876CEB3">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货物在现场的保管由中标人负责，直至项目</w:t>
      </w:r>
      <w:r>
        <w:rPr>
          <w:rFonts w:hint="eastAsia" w:ascii="宋体" w:hAnsi="宋体" w:eastAsia="宋体"/>
          <w:color w:val="auto"/>
          <w:szCs w:val="21"/>
          <w:lang w:val="en-US" w:eastAsia="zh-CN"/>
        </w:rPr>
        <w:t>装卸</w:t>
      </w:r>
      <w:r>
        <w:rPr>
          <w:rFonts w:hint="eastAsia" w:ascii="宋体" w:hAnsi="宋体" w:eastAsia="宋体"/>
          <w:color w:val="auto"/>
          <w:szCs w:val="21"/>
        </w:rPr>
        <w:t>、验收完毕。</w:t>
      </w:r>
    </w:p>
    <w:p w14:paraId="035525F4">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货物在收合格前的保险由中标人负责，中标人负责其派出的现场服务人员人身意外保险</w:t>
      </w:r>
      <w:r>
        <w:rPr>
          <w:rFonts w:hint="eastAsia" w:ascii="宋体" w:hAnsi="宋体" w:eastAsia="宋体"/>
          <w:color w:val="auto"/>
          <w:szCs w:val="21"/>
          <w:lang w:eastAsia="zh-CN"/>
        </w:rPr>
        <w:t>；</w:t>
      </w:r>
    </w:p>
    <w:p w14:paraId="405CACFD">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货物至采购人指定的使用现场的包装、保险及发运等环节和费用均由中标人负责</w:t>
      </w:r>
      <w:r>
        <w:rPr>
          <w:rFonts w:hint="eastAsia" w:ascii="宋体" w:hAnsi="宋体" w:eastAsia="宋体"/>
          <w:color w:val="auto"/>
          <w:szCs w:val="21"/>
          <w:lang w:eastAsia="zh-CN"/>
        </w:rPr>
        <w:t>；</w:t>
      </w:r>
    </w:p>
    <w:p w14:paraId="085A0C1C">
      <w:pPr>
        <w:pStyle w:val="24"/>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双方在每一批次货物</w:t>
      </w:r>
      <w:r>
        <w:rPr>
          <w:rFonts w:hint="eastAsia" w:ascii="宋体" w:hAnsi="宋体" w:eastAsia="宋体"/>
          <w:color w:val="auto"/>
          <w:szCs w:val="21"/>
          <w:highlight w:val="none"/>
          <w:lang w:val="en-US" w:eastAsia="zh-CN"/>
        </w:rPr>
        <w:t>验收合格后应</w:t>
      </w:r>
      <w:r>
        <w:rPr>
          <w:rFonts w:hint="eastAsia" w:ascii="宋体" w:hAnsi="宋体" w:eastAsia="宋体"/>
          <w:color w:val="auto"/>
          <w:szCs w:val="21"/>
          <w:highlight w:val="none"/>
        </w:rPr>
        <w:t>在验收合格报告上加盖公章</w:t>
      </w:r>
      <w:r>
        <w:rPr>
          <w:rFonts w:hint="eastAsia" w:ascii="宋体" w:hAnsi="宋体" w:eastAsia="宋体"/>
          <w:color w:val="auto"/>
          <w:szCs w:val="21"/>
        </w:rPr>
        <w:t>，否则</w:t>
      </w:r>
      <w:r>
        <w:rPr>
          <w:rFonts w:hint="eastAsia" w:ascii="宋体" w:hAnsi="宋体" w:eastAsia="宋体"/>
          <w:color w:val="auto"/>
          <w:szCs w:val="21"/>
          <w:lang w:val="en-US" w:eastAsia="zh-CN"/>
        </w:rPr>
        <w:t>守约方</w:t>
      </w:r>
      <w:r>
        <w:rPr>
          <w:rFonts w:hint="eastAsia" w:ascii="宋体" w:hAnsi="宋体" w:eastAsia="宋体"/>
          <w:color w:val="auto"/>
          <w:szCs w:val="21"/>
        </w:rPr>
        <w:t>可以不承担可能造成的延期供货责任。</w:t>
      </w:r>
    </w:p>
    <w:p w14:paraId="6251B7C3">
      <w:pPr>
        <w:pStyle w:val="24"/>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供货要求：</w:t>
      </w:r>
    </w:p>
    <w:p w14:paraId="473F834D">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对采购人的</w:t>
      </w:r>
      <w:r>
        <w:rPr>
          <w:rFonts w:hint="eastAsia" w:ascii="宋体" w:hAnsi="宋体" w:eastAsia="宋体"/>
          <w:color w:val="auto"/>
          <w:szCs w:val="21"/>
          <w:lang w:val="en-US" w:eastAsia="zh-CN"/>
        </w:rPr>
        <w:t>供货</w:t>
      </w:r>
      <w:r>
        <w:rPr>
          <w:rFonts w:hint="eastAsia" w:ascii="宋体" w:hAnsi="宋体" w:eastAsia="宋体"/>
          <w:color w:val="auto"/>
          <w:szCs w:val="21"/>
        </w:rPr>
        <w:t>通知，中标人在接</w:t>
      </w:r>
      <w:r>
        <w:rPr>
          <w:rFonts w:hint="eastAsia" w:ascii="宋体" w:hAnsi="宋体" w:eastAsia="宋体"/>
          <w:color w:val="auto"/>
          <w:szCs w:val="21"/>
          <w:lang w:val="en-US" w:eastAsia="zh-CN"/>
        </w:rPr>
        <w:t>到通知</w:t>
      </w:r>
      <w:r>
        <w:rPr>
          <w:rFonts w:hint="eastAsia" w:ascii="宋体" w:hAnsi="宋体" w:eastAsia="宋体"/>
          <w:color w:val="auto"/>
          <w:szCs w:val="21"/>
        </w:rPr>
        <w:t>后1小时内响应</w:t>
      </w:r>
      <w:r>
        <w:rPr>
          <w:rFonts w:hint="eastAsia" w:ascii="宋体" w:hAnsi="宋体" w:eastAsia="宋体"/>
          <w:color w:val="auto"/>
          <w:szCs w:val="21"/>
          <w:highlight w:val="none"/>
        </w:rPr>
        <w:t>，4小时内</w:t>
      </w:r>
      <w:r>
        <w:rPr>
          <w:rFonts w:hint="eastAsia" w:ascii="宋体" w:hAnsi="宋体" w:eastAsia="宋体"/>
          <w:color w:val="auto"/>
          <w:szCs w:val="21"/>
          <w:highlight w:val="none"/>
          <w:lang w:val="en-US" w:eastAsia="zh-CN"/>
        </w:rPr>
        <w:t>将采购人所需货物运抵采购人指定地点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如有退补货或所供货品存在质量问题的情况，中标人须在</w:t>
      </w:r>
      <w:r>
        <w:rPr>
          <w:rFonts w:hint="eastAsia" w:ascii="宋体" w:hAnsi="宋体" w:eastAsia="宋体"/>
          <w:color w:val="auto"/>
          <w:szCs w:val="21"/>
          <w:highlight w:val="none"/>
        </w:rPr>
        <w:t>48小时内处理完毕</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若在48小时内仍未能有效解决</w:t>
      </w:r>
      <w:r>
        <w:rPr>
          <w:rFonts w:hint="eastAsia" w:ascii="宋体" w:hAnsi="宋体" w:eastAsia="宋体"/>
          <w:color w:val="auto"/>
          <w:szCs w:val="21"/>
        </w:rPr>
        <w:t>，采购人有权向第三方供应商采购所需货品，所需费用由中标人承担，同时采购人有权追究中标人违约责任</w:t>
      </w:r>
      <w:r>
        <w:rPr>
          <w:rFonts w:hint="eastAsia" w:ascii="宋体" w:hAnsi="宋体" w:eastAsia="宋体"/>
          <w:color w:val="auto"/>
          <w:szCs w:val="21"/>
          <w:lang w:eastAsia="zh-CN"/>
        </w:rPr>
        <w:t>；</w:t>
      </w:r>
    </w:p>
    <w:p w14:paraId="6C073384">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交货方式：中标人送货上门，采购人收货前的风险和费用由中标人承担</w:t>
      </w:r>
      <w:r>
        <w:rPr>
          <w:rFonts w:hint="eastAsia" w:ascii="宋体" w:hAnsi="宋体" w:eastAsia="宋体"/>
          <w:color w:val="auto"/>
          <w:szCs w:val="21"/>
          <w:lang w:eastAsia="zh-CN"/>
        </w:rPr>
        <w:t>，</w:t>
      </w:r>
      <w:r>
        <w:rPr>
          <w:rFonts w:hint="eastAsia" w:ascii="宋体" w:hAnsi="宋体" w:eastAsia="宋体"/>
          <w:color w:val="auto"/>
          <w:szCs w:val="21"/>
        </w:rPr>
        <w:t>务请中标人随货提交送货单，否则采购人有权拒绝收货</w:t>
      </w:r>
      <w:r>
        <w:rPr>
          <w:rFonts w:hint="eastAsia" w:ascii="宋体" w:hAnsi="宋体" w:eastAsia="宋体"/>
          <w:color w:val="auto"/>
          <w:szCs w:val="21"/>
          <w:lang w:eastAsia="zh-CN"/>
        </w:rPr>
        <w:t>；</w:t>
      </w:r>
    </w:p>
    <w:p w14:paraId="4E63ED1F">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中标人应具备履行合同所必需的设备和专业技术能力，有专门的项目负责人、配送服务及售后服务人员，中标人及其服务人员具有一定的同类型项目履约经验。</w:t>
      </w:r>
      <w:r>
        <w:rPr>
          <w:rFonts w:hint="eastAsia" w:ascii="宋体" w:hAnsi="宋体" w:eastAsia="宋体"/>
          <w:color w:val="auto"/>
          <w:szCs w:val="21"/>
        </w:rPr>
        <w:t>中标人应具有固定的销售服务人员及运输能力，并愿意接受相关质检单位的商品质量检测</w:t>
      </w:r>
      <w:r>
        <w:rPr>
          <w:rFonts w:hint="eastAsia" w:ascii="宋体" w:hAnsi="宋体" w:eastAsia="宋体"/>
          <w:color w:val="auto"/>
          <w:szCs w:val="21"/>
          <w:lang w:eastAsia="zh-CN"/>
        </w:rPr>
        <w:t>，</w:t>
      </w:r>
      <w:r>
        <w:rPr>
          <w:rFonts w:hint="eastAsia" w:ascii="宋体" w:hAnsi="宋体" w:eastAsia="宋体"/>
          <w:color w:val="auto"/>
          <w:szCs w:val="21"/>
        </w:rPr>
        <w:t>中标人必须指派相对固定的人员完成货物配送服务，并需将配送人员的详细资料报采购人备案，货物配送人员必须遵纪守法、品行良好，无违法犯罪记录</w:t>
      </w:r>
      <w:r>
        <w:rPr>
          <w:rFonts w:hint="eastAsia" w:ascii="宋体" w:hAnsi="宋体" w:eastAsia="宋体"/>
          <w:color w:val="auto"/>
          <w:szCs w:val="21"/>
          <w:lang w:eastAsia="zh-CN"/>
        </w:rPr>
        <w:t>；</w:t>
      </w:r>
    </w:p>
    <w:p w14:paraId="5BDECEE5">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根据采购需求的包装、运输及发运保管要求，投标人需提出明确的履约方案，包括但不限于分拣配货、包装运输、装卸等的项目实施流程以及所有流程涉及的质控制度，确保货品及服务质量稳定可靠。</w:t>
      </w:r>
    </w:p>
    <w:p w14:paraId="1CEC0A0C">
      <w:pPr>
        <w:pStyle w:val="24"/>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应急要求</w:t>
      </w:r>
    </w:p>
    <w:p w14:paraId="39ACCD32">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为保证本项目在</w:t>
      </w:r>
      <w:r>
        <w:rPr>
          <w:rFonts w:hint="eastAsia" w:ascii="宋体" w:hAnsi="宋体" w:eastAsia="宋体"/>
          <w:color w:val="auto"/>
          <w:szCs w:val="21"/>
          <w:lang w:val="en-US" w:eastAsia="zh-CN"/>
        </w:rPr>
        <w:t>服务期内</w:t>
      </w:r>
      <w:r>
        <w:rPr>
          <w:rFonts w:hint="eastAsia" w:ascii="宋体" w:hAnsi="宋体" w:eastAsia="宋体"/>
          <w:color w:val="auto"/>
          <w:szCs w:val="21"/>
        </w:rPr>
        <w:t>交货期不受影响，</w:t>
      </w:r>
      <w:r>
        <w:rPr>
          <w:rFonts w:hint="eastAsia" w:ascii="宋体" w:hAnsi="宋体" w:eastAsia="宋体"/>
          <w:color w:val="auto"/>
          <w:szCs w:val="21"/>
          <w:lang w:val="en-US" w:eastAsia="zh-CN"/>
        </w:rPr>
        <w:t>投标人</w:t>
      </w:r>
      <w:r>
        <w:rPr>
          <w:rFonts w:hint="eastAsia" w:ascii="宋体" w:hAnsi="宋体" w:eastAsia="宋体"/>
          <w:color w:val="auto"/>
          <w:szCs w:val="21"/>
        </w:rPr>
        <w:t>应对供货过程中仓储、分拣、配送环节中可能出现的突发情况（如突发停电、台风、暴雨、火灾等导致的仓储、分拣、配送困难或</w:t>
      </w:r>
      <w:r>
        <w:rPr>
          <w:rFonts w:hint="eastAsia" w:ascii="宋体" w:hAnsi="宋体" w:eastAsia="宋体"/>
          <w:color w:val="auto"/>
          <w:szCs w:val="21"/>
          <w:lang w:val="en-US" w:eastAsia="zh-CN"/>
        </w:rPr>
        <w:t>货品</w:t>
      </w:r>
      <w:r>
        <w:rPr>
          <w:rFonts w:hint="eastAsia" w:ascii="宋体" w:hAnsi="宋体" w:eastAsia="宋体"/>
          <w:color w:val="auto"/>
          <w:szCs w:val="21"/>
        </w:rPr>
        <w:t>短缺；突发车辆故障、交通事故、临时封路等导致的配送困难等情形），这对上述情形应有相应的处置措施；</w:t>
      </w:r>
    </w:p>
    <w:p w14:paraId="2AC128AC">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针对</w:t>
      </w:r>
      <w:r>
        <w:rPr>
          <w:rFonts w:hint="eastAsia" w:ascii="宋体" w:hAnsi="宋体" w:eastAsia="宋体"/>
          <w:color w:val="auto"/>
          <w:szCs w:val="21"/>
          <w:lang w:val="en-US" w:eastAsia="zh-CN"/>
        </w:rPr>
        <w:t>供货</w:t>
      </w:r>
      <w:r>
        <w:rPr>
          <w:rFonts w:hint="eastAsia" w:ascii="宋体" w:hAnsi="宋体" w:eastAsia="宋体"/>
          <w:color w:val="auto"/>
          <w:szCs w:val="21"/>
        </w:rPr>
        <w:t>可能会出现的</w:t>
      </w:r>
      <w:r>
        <w:rPr>
          <w:rFonts w:hint="eastAsia" w:ascii="宋体" w:hAnsi="宋体" w:eastAsia="宋体"/>
          <w:color w:val="auto"/>
          <w:szCs w:val="21"/>
          <w:lang w:val="en-US" w:eastAsia="zh-CN"/>
        </w:rPr>
        <w:t>货品</w:t>
      </w:r>
      <w:r>
        <w:rPr>
          <w:rFonts w:hint="eastAsia" w:ascii="宋体" w:hAnsi="宋体" w:eastAsia="宋体"/>
          <w:color w:val="auto"/>
          <w:szCs w:val="21"/>
        </w:rPr>
        <w:t>质量问题（如仓储、</w:t>
      </w:r>
      <w:r>
        <w:rPr>
          <w:rFonts w:hint="eastAsia" w:ascii="宋体" w:hAnsi="宋体" w:eastAsia="宋体"/>
          <w:color w:val="auto"/>
          <w:szCs w:val="21"/>
          <w:lang w:val="en-US" w:eastAsia="zh-CN"/>
        </w:rPr>
        <w:t>运输</w:t>
      </w:r>
      <w:r>
        <w:rPr>
          <w:rFonts w:hint="eastAsia" w:ascii="宋体" w:hAnsi="宋体" w:eastAsia="宋体"/>
          <w:color w:val="auto"/>
          <w:szCs w:val="21"/>
        </w:rPr>
        <w:t>致使</w:t>
      </w:r>
      <w:r>
        <w:rPr>
          <w:rFonts w:hint="eastAsia" w:ascii="宋体" w:hAnsi="宋体" w:eastAsia="宋体"/>
          <w:color w:val="auto"/>
          <w:szCs w:val="21"/>
          <w:lang w:val="en-US" w:eastAsia="zh-CN"/>
        </w:rPr>
        <w:t>货品受损</w:t>
      </w:r>
      <w:r>
        <w:rPr>
          <w:rFonts w:hint="eastAsia" w:ascii="宋体" w:hAnsi="宋体" w:eastAsia="宋体"/>
          <w:color w:val="auto"/>
          <w:szCs w:val="21"/>
        </w:rPr>
        <w:t>等），应有相应的处置措施；针对配送人员在配送途中突发车辆故障、交通事故等情况，应有相应的人员替换保障措施</w:t>
      </w:r>
      <w:r>
        <w:rPr>
          <w:rFonts w:hint="eastAsia" w:ascii="宋体" w:hAnsi="宋体" w:eastAsia="宋体"/>
          <w:color w:val="auto"/>
          <w:szCs w:val="21"/>
          <w:lang w:eastAsia="zh-CN"/>
        </w:rPr>
        <w:t>；</w:t>
      </w:r>
    </w:p>
    <w:p w14:paraId="0ABAF487">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如出现紧急情况，中标人须立即做出应急处理，并及时汇报采购人。</w:t>
      </w:r>
    </w:p>
    <w:bookmarkEnd w:id="12"/>
    <w:p w14:paraId="46E973DB">
      <w:pPr>
        <w:rPr>
          <w:rFonts w:ascii="Calibri" w:hAnsi="Calibri" w:eastAsia="宋体" w:cs="Times New Roman"/>
          <w:b/>
          <w:kern w:val="0"/>
          <w:sz w:val="36"/>
          <w:szCs w:val="20"/>
          <w:lang w:eastAsia="zh-Hans"/>
        </w:rPr>
      </w:pPr>
      <w:bookmarkStart w:id="13" w:name="_Toc169799780"/>
      <w:r>
        <w:rPr>
          <w:rFonts w:ascii="Calibri" w:hAnsi="Calibri" w:eastAsia="宋体" w:cs="Times New Roman"/>
          <w:b/>
          <w:kern w:val="0"/>
          <w:sz w:val="36"/>
          <w:szCs w:val="20"/>
          <w:lang w:eastAsia="zh-Hans"/>
        </w:rPr>
        <w:br w:type="page"/>
      </w:r>
    </w:p>
    <w:p w14:paraId="4507D674">
      <w:pPr>
        <w:pStyle w:val="24"/>
        <w:numPr>
          <w:ilvl w:val="0"/>
          <w:numId w:val="0"/>
        </w:numPr>
        <w:snapToGrid w:val="0"/>
        <w:spacing w:line="360" w:lineRule="auto"/>
        <w:ind w:leftChars="0"/>
        <w:contextualSpacing/>
        <w:rPr>
          <w:rFonts w:ascii="宋体" w:hAnsi="宋体" w:eastAsia="宋体"/>
          <w:b/>
          <w:bCs/>
          <w:color w:val="auto"/>
          <w:szCs w:val="21"/>
        </w:rPr>
      </w:pPr>
      <w:r>
        <w:rPr>
          <w:rFonts w:hint="eastAsia" w:ascii="宋体" w:hAnsi="宋体" w:eastAsia="宋体"/>
          <w:b/>
          <w:bCs/>
          <w:color w:val="auto"/>
          <w:szCs w:val="21"/>
          <w:lang w:val="en-US" w:eastAsia="zh-CN"/>
        </w:rPr>
        <w:t>附件1：</w:t>
      </w:r>
      <w:r>
        <w:rPr>
          <w:rFonts w:hint="eastAsia" w:ascii="宋体" w:hAnsi="宋体" w:eastAsia="宋体"/>
          <w:b/>
          <w:bCs/>
          <w:color w:val="auto"/>
          <w:szCs w:val="21"/>
        </w:rPr>
        <w:t>《采购货品清单》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476"/>
        <w:gridCol w:w="1008"/>
        <w:gridCol w:w="4045"/>
        <w:gridCol w:w="873"/>
        <w:gridCol w:w="1246"/>
      </w:tblGrid>
      <w:tr w14:paraId="40129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38" w:type="dxa"/>
            <w:tcBorders>
              <w:tl2br w:val="nil"/>
              <w:tr2bl w:val="nil"/>
            </w:tcBorders>
            <w:shd w:val="clear" w:color="auto" w:fill="BEBEBE" w:themeFill="background1" w:themeFillShade="BF"/>
            <w:noWrap/>
            <w:vAlign w:val="center"/>
          </w:tcPr>
          <w:p w14:paraId="271B84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序号</w:t>
            </w:r>
          </w:p>
        </w:tc>
        <w:tc>
          <w:tcPr>
            <w:tcW w:w="1476" w:type="dxa"/>
            <w:tcBorders>
              <w:tl2br w:val="nil"/>
              <w:tr2bl w:val="nil"/>
            </w:tcBorders>
            <w:shd w:val="clear" w:color="auto" w:fill="BEBEBE" w:themeFill="background1" w:themeFillShade="BF"/>
            <w:noWrap/>
            <w:vAlign w:val="center"/>
          </w:tcPr>
          <w:p w14:paraId="65C40B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名称</w:t>
            </w:r>
          </w:p>
        </w:tc>
        <w:tc>
          <w:tcPr>
            <w:tcW w:w="1008" w:type="dxa"/>
            <w:tcBorders>
              <w:tl2br w:val="nil"/>
              <w:tr2bl w:val="nil"/>
            </w:tcBorders>
            <w:shd w:val="clear" w:color="auto" w:fill="BEBEBE" w:themeFill="background1" w:themeFillShade="BF"/>
            <w:noWrap/>
            <w:vAlign w:val="center"/>
          </w:tcPr>
          <w:p w14:paraId="2CF99D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规格</w:t>
            </w:r>
          </w:p>
        </w:tc>
        <w:tc>
          <w:tcPr>
            <w:tcW w:w="4045" w:type="dxa"/>
            <w:tcBorders>
              <w:tl2br w:val="nil"/>
              <w:tr2bl w:val="nil"/>
            </w:tcBorders>
            <w:shd w:val="clear" w:color="auto" w:fill="BEBEBE" w:themeFill="background1" w:themeFillShade="BF"/>
            <w:noWrap/>
            <w:vAlign w:val="center"/>
          </w:tcPr>
          <w:p w14:paraId="7F097D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参数</w:t>
            </w:r>
          </w:p>
        </w:tc>
        <w:tc>
          <w:tcPr>
            <w:tcW w:w="873" w:type="dxa"/>
            <w:tcBorders>
              <w:tl2br w:val="nil"/>
              <w:tr2bl w:val="nil"/>
            </w:tcBorders>
            <w:shd w:val="clear" w:color="auto" w:fill="BEBEBE" w:themeFill="background1" w:themeFillShade="BF"/>
            <w:noWrap/>
            <w:vAlign w:val="center"/>
          </w:tcPr>
          <w:p w14:paraId="2A2B98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单位</w:t>
            </w:r>
          </w:p>
        </w:tc>
        <w:tc>
          <w:tcPr>
            <w:tcW w:w="1246" w:type="dxa"/>
            <w:tcBorders>
              <w:tl2br w:val="nil"/>
              <w:tr2bl w:val="nil"/>
            </w:tcBorders>
            <w:shd w:val="clear" w:color="auto" w:fill="BEBEBE" w:themeFill="background1" w:themeFillShade="BF"/>
            <w:noWrap/>
            <w:vAlign w:val="center"/>
          </w:tcPr>
          <w:p w14:paraId="724444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iCs/>
                <w:sz w:val="21"/>
                <w:szCs w:val="21"/>
              </w:rPr>
              <w:t>单价最高限价（元）</w:t>
            </w:r>
          </w:p>
        </w:tc>
      </w:tr>
      <w:tr w14:paraId="4A933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38" w:type="dxa"/>
            <w:tcBorders>
              <w:tl2br w:val="nil"/>
              <w:tr2bl w:val="nil"/>
            </w:tcBorders>
            <w:shd w:val="clear" w:color="auto" w:fill="auto"/>
            <w:noWrap/>
            <w:vAlign w:val="center"/>
          </w:tcPr>
          <w:p w14:paraId="24FAF5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1</w:t>
            </w:r>
          </w:p>
        </w:tc>
        <w:tc>
          <w:tcPr>
            <w:tcW w:w="1476" w:type="dxa"/>
            <w:tcBorders>
              <w:tl2br w:val="nil"/>
              <w:tr2bl w:val="nil"/>
            </w:tcBorders>
            <w:shd w:val="clear" w:color="auto" w:fill="auto"/>
            <w:noWrap/>
            <w:vAlign w:val="center"/>
          </w:tcPr>
          <w:p w14:paraId="4A97AD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新生儿浴巾</w:t>
            </w:r>
          </w:p>
        </w:tc>
        <w:tc>
          <w:tcPr>
            <w:tcW w:w="1008" w:type="dxa"/>
            <w:tcBorders>
              <w:tl2br w:val="nil"/>
              <w:tr2bl w:val="nil"/>
            </w:tcBorders>
            <w:shd w:val="clear" w:color="auto" w:fill="auto"/>
            <w:noWrap/>
            <w:vAlign w:val="center"/>
          </w:tcPr>
          <w:p w14:paraId="37DEF6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20条/箱</w:t>
            </w:r>
          </w:p>
        </w:tc>
        <w:tc>
          <w:tcPr>
            <w:tcW w:w="4045" w:type="dxa"/>
            <w:tcBorders>
              <w:tl2br w:val="nil"/>
              <w:tr2bl w:val="nil"/>
            </w:tcBorders>
            <w:shd w:val="clear" w:color="auto" w:fill="auto"/>
            <w:vAlign w:val="center"/>
          </w:tcPr>
          <w:p w14:paraId="7FABFC0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六层100%棉布100×100cm+</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刺绣文字</w:t>
            </w:r>
          </w:p>
        </w:tc>
        <w:tc>
          <w:tcPr>
            <w:tcW w:w="873" w:type="dxa"/>
            <w:tcBorders>
              <w:tl2br w:val="nil"/>
              <w:tr2bl w:val="nil"/>
            </w:tcBorders>
            <w:shd w:val="clear" w:color="auto" w:fill="auto"/>
            <w:noWrap/>
            <w:vAlign w:val="center"/>
          </w:tcPr>
          <w:p w14:paraId="03F1B8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条</w:t>
            </w:r>
          </w:p>
        </w:tc>
        <w:tc>
          <w:tcPr>
            <w:tcW w:w="1246" w:type="dxa"/>
            <w:tcBorders>
              <w:tl2br w:val="nil"/>
              <w:tr2bl w:val="nil"/>
            </w:tcBorders>
            <w:shd w:val="clear" w:color="auto" w:fill="auto"/>
            <w:noWrap/>
            <w:vAlign w:val="center"/>
          </w:tcPr>
          <w:p w14:paraId="6B2D794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49</w:t>
            </w:r>
            <w:r>
              <w:rPr>
                <w:rFonts w:hint="eastAsia" w:ascii="宋体" w:hAnsi="宋体" w:eastAsia="宋体" w:cs="宋体"/>
                <w:bCs/>
                <w:kern w:val="0"/>
                <w:sz w:val="21"/>
                <w:szCs w:val="21"/>
                <w:lang w:val="en-US" w:eastAsia="zh-CN"/>
              </w:rPr>
              <w:t>.00</w:t>
            </w:r>
          </w:p>
        </w:tc>
      </w:tr>
      <w:tr w14:paraId="3DF08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38" w:type="dxa"/>
            <w:tcBorders>
              <w:tl2br w:val="nil"/>
              <w:tr2bl w:val="nil"/>
            </w:tcBorders>
            <w:shd w:val="clear" w:color="auto" w:fill="auto"/>
            <w:noWrap/>
            <w:vAlign w:val="center"/>
          </w:tcPr>
          <w:p w14:paraId="0DD202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2</w:t>
            </w:r>
          </w:p>
        </w:tc>
        <w:tc>
          <w:tcPr>
            <w:tcW w:w="1476" w:type="dxa"/>
            <w:tcBorders>
              <w:tl2br w:val="nil"/>
              <w:tr2bl w:val="nil"/>
            </w:tcBorders>
            <w:shd w:val="clear" w:color="auto" w:fill="auto"/>
            <w:noWrap/>
            <w:vAlign w:val="center"/>
          </w:tcPr>
          <w:p w14:paraId="4CBBA8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21"/>
                <w:szCs w:val="21"/>
              </w:rPr>
            </w:pPr>
            <w:r>
              <w:rPr>
                <w:rFonts w:hint="eastAsia" w:ascii="宋体" w:hAnsi="宋体" w:eastAsia="宋体" w:cs="宋体"/>
                <w:b/>
                <w:kern w:val="0"/>
                <w:sz w:val="21"/>
                <w:szCs w:val="21"/>
              </w:rPr>
              <w:sym w:font="Wingdings" w:char="F075"/>
            </w:r>
            <w:r>
              <w:rPr>
                <w:rFonts w:hint="eastAsia" w:ascii="宋体" w:hAnsi="宋体" w:eastAsia="宋体" w:cs="宋体"/>
                <w:b/>
                <w:kern w:val="0"/>
                <w:sz w:val="21"/>
                <w:szCs w:val="21"/>
              </w:rPr>
              <w:t>2.5</w:t>
            </w:r>
            <w:r>
              <w:rPr>
                <w:rFonts w:hint="eastAsia" w:ascii="宋体" w:hAnsi="宋体" w:eastAsia="宋体" w:cs="宋体"/>
                <w:b/>
                <w:kern w:val="0"/>
                <w:sz w:val="21"/>
                <w:szCs w:val="21"/>
                <w:lang w:val="en-US" w:eastAsia="zh-CN"/>
              </w:rPr>
              <w:t>kg</w:t>
            </w:r>
            <w:r>
              <w:rPr>
                <w:rFonts w:hint="eastAsia" w:ascii="宋体" w:hAnsi="宋体" w:eastAsia="宋体" w:cs="宋体"/>
                <w:b/>
                <w:kern w:val="0"/>
                <w:sz w:val="21"/>
                <w:szCs w:val="21"/>
              </w:rPr>
              <w:t>大米</w:t>
            </w:r>
          </w:p>
        </w:tc>
        <w:tc>
          <w:tcPr>
            <w:tcW w:w="1008" w:type="dxa"/>
            <w:tcBorders>
              <w:tl2br w:val="nil"/>
              <w:tr2bl w:val="nil"/>
            </w:tcBorders>
            <w:shd w:val="clear" w:color="auto" w:fill="auto"/>
            <w:noWrap/>
            <w:vAlign w:val="center"/>
          </w:tcPr>
          <w:p w14:paraId="563E807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21"/>
                <w:szCs w:val="21"/>
              </w:rPr>
            </w:pPr>
            <w:r>
              <w:rPr>
                <w:rFonts w:hint="eastAsia" w:ascii="宋体" w:hAnsi="宋体" w:eastAsia="宋体" w:cs="宋体"/>
                <w:b/>
                <w:kern w:val="0"/>
                <w:sz w:val="21"/>
                <w:szCs w:val="21"/>
              </w:rPr>
              <w:t>10包/箱</w:t>
            </w:r>
          </w:p>
        </w:tc>
        <w:tc>
          <w:tcPr>
            <w:tcW w:w="4045" w:type="dxa"/>
            <w:tcBorders>
              <w:tl2br w:val="nil"/>
              <w:tr2bl w:val="nil"/>
            </w:tcBorders>
            <w:shd w:val="clear" w:color="auto" w:fill="auto"/>
            <w:vAlign w:val="center"/>
          </w:tcPr>
          <w:p w14:paraId="36D435F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2.5KG大米真空包装，保质期</w:t>
            </w:r>
            <w:r>
              <w:rPr>
                <w:rFonts w:hint="eastAsia" w:ascii="宋体" w:hAnsi="宋体" w:eastAsia="宋体" w:cs="宋体"/>
                <w:b/>
                <w:color w:val="auto"/>
                <w:kern w:val="0"/>
                <w:sz w:val="21"/>
                <w:szCs w:val="21"/>
                <w:lang w:val="en-US" w:eastAsia="zh-CN"/>
              </w:rPr>
              <w:t>剩余保质期</w:t>
            </w:r>
            <w:r>
              <w:rPr>
                <w:rFonts w:hint="eastAsia" w:ascii="宋体" w:hAnsi="宋体" w:eastAsia="宋体" w:cs="宋体"/>
                <w:b/>
                <w:color w:val="auto"/>
                <w:kern w:val="0"/>
                <w:sz w:val="21"/>
                <w:szCs w:val="21"/>
              </w:rPr>
              <w:t>不少于1</w:t>
            </w:r>
            <w:r>
              <w:rPr>
                <w:rFonts w:hint="eastAsia" w:ascii="宋体" w:hAnsi="宋体" w:eastAsia="宋体" w:cs="宋体"/>
                <w:b/>
                <w:color w:val="auto"/>
                <w:kern w:val="0"/>
                <w:sz w:val="21"/>
                <w:szCs w:val="21"/>
                <w:lang w:val="en-US" w:eastAsia="zh-CN"/>
              </w:rPr>
              <w:t>0</w:t>
            </w:r>
            <w:r>
              <w:rPr>
                <w:rFonts w:hint="eastAsia" w:ascii="宋体" w:hAnsi="宋体" w:eastAsia="宋体" w:cs="宋体"/>
                <w:b/>
                <w:color w:val="auto"/>
                <w:kern w:val="0"/>
                <w:sz w:val="21"/>
                <w:szCs w:val="21"/>
              </w:rPr>
              <w:t>个月，包装定制宣传文字图案</w:t>
            </w:r>
          </w:p>
        </w:tc>
        <w:tc>
          <w:tcPr>
            <w:tcW w:w="873" w:type="dxa"/>
            <w:tcBorders>
              <w:tl2br w:val="nil"/>
              <w:tr2bl w:val="nil"/>
            </w:tcBorders>
            <w:shd w:val="clear" w:color="auto" w:fill="auto"/>
            <w:noWrap/>
            <w:vAlign w:val="center"/>
          </w:tcPr>
          <w:p w14:paraId="062831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21"/>
                <w:szCs w:val="21"/>
              </w:rPr>
            </w:pPr>
            <w:r>
              <w:rPr>
                <w:rFonts w:hint="eastAsia" w:ascii="宋体" w:hAnsi="宋体" w:eastAsia="宋体" w:cs="宋体"/>
                <w:b/>
                <w:kern w:val="0"/>
                <w:sz w:val="21"/>
                <w:szCs w:val="21"/>
              </w:rPr>
              <w:t>包</w:t>
            </w:r>
          </w:p>
        </w:tc>
        <w:tc>
          <w:tcPr>
            <w:tcW w:w="1246" w:type="dxa"/>
            <w:tcBorders>
              <w:tl2br w:val="nil"/>
              <w:tr2bl w:val="nil"/>
            </w:tcBorders>
            <w:shd w:val="clear" w:color="auto" w:fill="auto"/>
            <w:noWrap/>
            <w:vAlign w:val="center"/>
          </w:tcPr>
          <w:p w14:paraId="4EFC3E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kern w:val="0"/>
                <w:sz w:val="21"/>
                <w:szCs w:val="21"/>
                <w:lang w:val="en-US" w:eastAsia="zh-CN"/>
              </w:rPr>
            </w:pPr>
            <w:r>
              <w:rPr>
                <w:rFonts w:hint="eastAsia" w:ascii="宋体" w:hAnsi="宋体" w:eastAsia="宋体" w:cs="宋体"/>
                <w:b/>
                <w:kern w:val="0"/>
                <w:sz w:val="21"/>
                <w:szCs w:val="21"/>
              </w:rPr>
              <w:t>34.5</w:t>
            </w:r>
            <w:r>
              <w:rPr>
                <w:rFonts w:hint="eastAsia" w:ascii="宋体" w:hAnsi="宋体" w:eastAsia="宋体" w:cs="宋体"/>
                <w:b/>
                <w:kern w:val="0"/>
                <w:sz w:val="21"/>
                <w:szCs w:val="21"/>
                <w:lang w:val="en-US" w:eastAsia="zh-CN"/>
              </w:rPr>
              <w:t>0</w:t>
            </w:r>
          </w:p>
        </w:tc>
      </w:tr>
      <w:tr w14:paraId="38670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38" w:type="dxa"/>
            <w:tcBorders>
              <w:tl2br w:val="nil"/>
              <w:tr2bl w:val="nil"/>
            </w:tcBorders>
            <w:shd w:val="clear" w:color="auto" w:fill="auto"/>
            <w:noWrap/>
            <w:vAlign w:val="center"/>
          </w:tcPr>
          <w:p w14:paraId="50960C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3</w:t>
            </w:r>
          </w:p>
        </w:tc>
        <w:tc>
          <w:tcPr>
            <w:tcW w:w="1476" w:type="dxa"/>
            <w:tcBorders>
              <w:tl2br w:val="nil"/>
              <w:tr2bl w:val="nil"/>
            </w:tcBorders>
            <w:shd w:val="clear" w:color="auto" w:fill="auto"/>
            <w:noWrap/>
            <w:vAlign w:val="center"/>
          </w:tcPr>
          <w:p w14:paraId="275ED7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水杯</w:t>
            </w:r>
          </w:p>
        </w:tc>
        <w:tc>
          <w:tcPr>
            <w:tcW w:w="1008" w:type="dxa"/>
            <w:tcBorders>
              <w:tl2br w:val="nil"/>
              <w:tr2bl w:val="nil"/>
            </w:tcBorders>
            <w:shd w:val="clear" w:color="auto" w:fill="auto"/>
            <w:noWrap/>
            <w:vAlign w:val="center"/>
          </w:tcPr>
          <w:p w14:paraId="7C791E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50个/箱</w:t>
            </w:r>
          </w:p>
        </w:tc>
        <w:tc>
          <w:tcPr>
            <w:tcW w:w="4045" w:type="dxa"/>
            <w:tcBorders>
              <w:tl2br w:val="nil"/>
              <w:tr2bl w:val="nil"/>
            </w:tcBorders>
            <w:shd w:val="clear" w:color="auto" w:fill="auto"/>
            <w:vAlign w:val="center"/>
          </w:tcPr>
          <w:p w14:paraId="5A3A0DD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容量</w:t>
            </w:r>
            <w:r>
              <w:rPr>
                <w:rFonts w:hint="eastAsia" w:ascii="宋体" w:hAnsi="宋体" w:eastAsia="宋体" w:cs="宋体"/>
                <w:bCs/>
                <w:color w:val="auto"/>
                <w:kern w:val="0"/>
                <w:sz w:val="21"/>
                <w:szCs w:val="21"/>
              </w:rPr>
              <w:t>：不少于860ml</w:t>
            </w:r>
          </w:p>
          <w:p w14:paraId="4DA6DB0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要求：盖、滤网、杯身材质</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PP</w:t>
            </w:r>
          </w:p>
          <w:p w14:paraId="152E676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杯身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w:t>
            </w:r>
          </w:p>
        </w:tc>
        <w:tc>
          <w:tcPr>
            <w:tcW w:w="873" w:type="dxa"/>
            <w:tcBorders>
              <w:tl2br w:val="nil"/>
              <w:tr2bl w:val="nil"/>
            </w:tcBorders>
            <w:shd w:val="clear" w:color="auto" w:fill="auto"/>
            <w:noWrap/>
            <w:vAlign w:val="center"/>
          </w:tcPr>
          <w:p w14:paraId="3041A0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个</w:t>
            </w:r>
          </w:p>
        </w:tc>
        <w:tc>
          <w:tcPr>
            <w:tcW w:w="1246" w:type="dxa"/>
            <w:tcBorders>
              <w:tl2br w:val="nil"/>
              <w:tr2bl w:val="nil"/>
            </w:tcBorders>
            <w:shd w:val="clear" w:color="auto" w:fill="auto"/>
            <w:noWrap/>
            <w:vAlign w:val="center"/>
          </w:tcPr>
          <w:p w14:paraId="60B91B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33</w:t>
            </w:r>
            <w:r>
              <w:rPr>
                <w:rFonts w:hint="eastAsia" w:ascii="宋体" w:hAnsi="宋体" w:eastAsia="宋体" w:cs="宋体"/>
                <w:bCs/>
                <w:kern w:val="0"/>
                <w:sz w:val="21"/>
                <w:szCs w:val="21"/>
                <w:lang w:val="en-US" w:eastAsia="zh-CN"/>
              </w:rPr>
              <w:t>.00</w:t>
            </w:r>
          </w:p>
        </w:tc>
      </w:tr>
      <w:tr w14:paraId="100D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6348EB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4</w:t>
            </w:r>
          </w:p>
        </w:tc>
        <w:tc>
          <w:tcPr>
            <w:tcW w:w="1476" w:type="dxa"/>
            <w:tcBorders>
              <w:tl2br w:val="nil"/>
              <w:tr2bl w:val="nil"/>
            </w:tcBorders>
            <w:shd w:val="clear" w:color="auto" w:fill="auto"/>
            <w:noWrap/>
            <w:vAlign w:val="center"/>
          </w:tcPr>
          <w:p w14:paraId="7F81C4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23寸雨伞</w:t>
            </w:r>
          </w:p>
        </w:tc>
        <w:tc>
          <w:tcPr>
            <w:tcW w:w="1008" w:type="dxa"/>
            <w:tcBorders>
              <w:tl2br w:val="nil"/>
              <w:tr2bl w:val="nil"/>
            </w:tcBorders>
            <w:shd w:val="clear" w:color="auto" w:fill="auto"/>
            <w:noWrap/>
            <w:vAlign w:val="center"/>
          </w:tcPr>
          <w:p w14:paraId="305D91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50把/箱</w:t>
            </w:r>
          </w:p>
        </w:tc>
        <w:tc>
          <w:tcPr>
            <w:tcW w:w="4045" w:type="dxa"/>
            <w:tcBorders>
              <w:tl2br w:val="nil"/>
              <w:tr2bl w:val="nil"/>
            </w:tcBorders>
            <w:shd w:val="clear" w:color="auto" w:fill="auto"/>
            <w:vAlign w:val="center"/>
          </w:tcPr>
          <w:p w14:paraId="10ABDA2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折叠伞：100×66cm钢骨伞架，高密度碰击布，伞身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文字图案印刷</w:t>
            </w:r>
          </w:p>
        </w:tc>
        <w:tc>
          <w:tcPr>
            <w:tcW w:w="873" w:type="dxa"/>
            <w:tcBorders>
              <w:tl2br w:val="nil"/>
              <w:tr2bl w:val="nil"/>
            </w:tcBorders>
            <w:shd w:val="clear" w:color="auto" w:fill="auto"/>
            <w:noWrap/>
            <w:vAlign w:val="center"/>
          </w:tcPr>
          <w:p w14:paraId="2BDC8D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把</w:t>
            </w:r>
          </w:p>
        </w:tc>
        <w:tc>
          <w:tcPr>
            <w:tcW w:w="1246" w:type="dxa"/>
            <w:tcBorders>
              <w:tl2br w:val="nil"/>
              <w:tr2bl w:val="nil"/>
            </w:tcBorders>
            <w:shd w:val="clear" w:color="auto" w:fill="auto"/>
            <w:noWrap/>
            <w:vAlign w:val="center"/>
          </w:tcPr>
          <w:p w14:paraId="473D26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28</w:t>
            </w:r>
            <w:r>
              <w:rPr>
                <w:rFonts w:hint="eastAsia" w:ascii="宋体" w:hAnsi="宋体" w:eastAsia="宋体" w:cs="宋体"/>
                <w:bCs/>
                <w:kern w:val="0"/>
                <w:sz w:val="21"/>
                <w:szCs w:val="21"/>
                <w:lang w:val="en-US" w:eastAsia="zh-CN"/>
              </w:rPr>
              <w:t>.00</w:t>
            </w:r>
          </w:p>
        </w:tc>
      </w:tr>
      <w:tr w14:paraId="1BAD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7BC146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5</w:t>
            </w:r>
          </w:p>
        </w:tc>
        <w:tc>
          <w:tcPr>
            <w:tcW w:w="1476" w:type="dxa"/>
            <w:tcBorders>
              <w:tl2br w:val="nil"/>
              <w:tr2bl w:val="nil"/>
            </w:tcBorders>
            <w:shd w:val="clear" w:color="auto" w:fill="auto"/>
            <w:noWrap/>
            <w:vAlign w:val="center"/>
          </w:tcPr>
          <w:p w14:paraId="40C09F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27寸雨伞</w:t>
            </w:r>
          </w:p>
        </w:tc>
        <w:tc>
          <w:tcPr>
            <w:tcW w:w="1008" w:type="dxa"/>
            <w:tcBorders>
              <w:tl2br w:val="nil"/>
              <w:tr2bl w:val="nil"/>
            </w:tcBorders>
            <w:shd w:val="clear" w:color="auto" w:fill="auto"/>
            <w:noWrap/>
            <w:vAlign w:val="center"/>
          </w:tcPr>
          <w:p w14:paraId="38AE37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50把/箱</w:t>
            </w:r>
          </w:p>
        </w:tc>
        <w:tc>
          <w:tcPr>
            <w:tcW w:w="4045" w:type="dxa"/>
            <w:tcBorders>
              <w:tl2br w:val="nil"/>
              <w:tr2bl w:val="nil"/>
            </w:tcBorders>
            <w:shd w:val="clear" w:color="auto" w:fill="auto"/>
            <w:vAlign w:val="center"/>
          </w:tcPr>
          <w:p w14:paraId="0E943AB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直柄伞：120×96</w:t>
            </w:r>
            <w:r>
              <w:rPr>
                <w:rFonts w:hint="eastAsia" w:ascii="宋体" w:hAnsi="宋体" w:eastAsia="宋体" w:cs="宋体"/>
                <w:bCs/>
                <w:color w:val="auto"/>
                <w:kern w:val="0"/>
                <w:sz w:val="21"/>
                <w:szCs w:val="21"/>
                <w:lang w:val="en-US" w:eastAsia="zh-CN"/>
              </w:rPr>
              <w:t>cm</w:t>
            </w:r>
            <w:r>
              <w:rPr>
                <w:rFonts w:hint="eastAsia" w:ascii="宋体" w:hAnsi="宋体" w:eastAsia="宋体" w:cs="宋体"/>
                <w:bCs/>
                <w:color w:val="auto"/>
                <w:kern w:val="0"/>
                <w:sz w:val="21"/>
                <w:szCs w:val="21"/>
              </w:rPr>
              <w:t>钢骨伞架，高密度碰击布，伞身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文字图案印刷</w:t>
            </w:r>
          </w:p>
        </w:tc>
        <w:tc>
          <w:tcPr>
            <w:tcW w:w="873" w:type="dxa"/>
            <w:tcBorders>
              <w:tl2br w:val="nil"/>
              <w:tr2bl w:val="nil"/>
            </w:tcBorders>
            <w:shd w:val="clear" w:color="auto" w:fill="auto"/>
            <w:noWrap/>
            <w:vAlign w:val="center"/>
          </w:tcPr>
          <w:p w14:paraId="679D32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把</w:t>
            </w:r>
          </w:p>
        </w:tc>
        <w:tc>
          <w:tcPr>
            <w:tcW w:w="1246" w:type="dxa"/>
            <w:tcBorders>
              <w:tl2br w:val="nil"/>
              <w:tr2bl w:val="nil"/>
            </w:tcBorders>
            <w:shd w:val="clear" w:color="auto" w:fill="auto"/>
            <w:noWrap/>
            <w:vAlign w:val="center"/>
          </w:tcPr>
          <w:p w14:paraId="14AF14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36</w:t>
            </w:r>
            <w:r>
              <w:rPr>
                <w:rFonts w:hint="eastAsia" w:ascii="宋体" w:hAnsi="宋体" w:eastAsia="宋体" w:cs="宋体"/>
                <w:bCs/>
                <w:kern w:val="0"/>
                <w:sz w:val="21"/>
                <w:szCs w:val="21"/>
                <w:lang w:val="en-US" w:eastAsia="zh-CN"/>
              </w:rPr>
              <w:t>.00</w:t>
            </w:r>
          </w:p>
        </w:tc>
      </w:tr>
      <w:tr w14:paraId="32DD6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7530BF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6</w:t>
            </w:r>
          </w:p>
        </w:tc>
        <w:tc>
          <w:tcPr>
            <w:tcW w:w="1476" w:type="dxa"/>
            <w:tcBorders>
              <w:tl2br w:val="nil"/>
              <w:tr2bl w:val="nil"/>
            </w:tcBorders>
            <w:shd w:val="clear" w:color="auto" w:fill="auto"/>
            <w:noWrap/>
            <w:vAlign w:val="center"/>
          </w:tcPr>
          <w:p w14:paraId="6A2C14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湿纸巾</w:t>
            </w:r>
          </w:p>
        </w:tc>
        <w:tc>
          <w:tcPr>
            <w:tcW w:w="1008" w:type="dxa"/>
            <w:tcBorders>
              <w:tl2br w:val="nil"/>
              <w:tr2bl w:val="nil"/>
            </w:tcBorders>
            <w:shd w:val="clear" w:color="auto" w:fill="auto"/>
            <w:noWrap/>
            <w:vAlign w:val="center"/>
          </w:tcPr>
          <w:p w14:paraId="3817BDF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5包/箱</w:t>
            </w:r>
          </w:p>
        </w:tc>
        <w:tc>
          <w:tcPr>
            <w:tcW w:w="4045" w:type="dxa"/>
            <w:tcBorders>
              <w:tl2br w:val="nil"/>
              <w:tr2bl w:val="nil"/>
            </w:tcBorders>
            <w:shd w:val="clear" w:color="auto" w:fill="auto"/>
            <w:vAlign w:val="center"/>
          </w:tcPr>
          <w:p w14:paraId="01DF5A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水无纺布、纯水、尺寸：150mm×200mm</w:t>
            </w:r>
          </w:p>
          <w:p w14:paraId="627F673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不少于80抽</w:t>
            </w:r>
          </w:p>
          <w:p w14:paraId="70A30C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包装定制宣传文字图案</w:t>
            </w:r>
          </w:p>
        </w:tc>
        <w:tc>
          <w:tcPr>
            <w:tcW w:w="873" w:type="dxa"/>
            <w:tcBorders>
              <w:tl2br w:val="nil"/>
              <w:tr2bl w:val="nil"/>
            </w:tcBorders>
            <w:shd w:val="clear" w:color="auto" w:fill="auto"/>
            <w:noWrap/>
            <w:vAlign w:val="center"/>
          </w:tcPr>
          <w:p w14:paraId="3A2831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包</w:t>
            </w:r>
          </w:p>
        </w:tc>
        <w:tc>
          <w:tcPr>
            <w:tcW w:w="1246" w:type="dxa"/>
            <w:tcBorders>
              <w:tl2br w:val="nil"/>
              <w:tr2bl w:val="nil"/>
            </w:tcBorders>
            <w:shd w:val="clear" w:color="auto" w:fill="auto"/>
            <w:noWrap/>
            <w:vAlign w:val="center"/>
          </w:tcPr>
          <w:p w14:paraId="33071C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12</w:t>
            </w:r>
            <w:r>
              <w:rPr>
                <w:rFonts w:hint="eastAsia" w:ascii="宋体" w:hAnsi="宋体" w:eastAsia="宋体" w:cs="宋体"/>
                <w:bCs/>
                <w:kern w:val="0"/>
                <w:sz w:val="21"/>
                <w:szCs w:val="21"/>
                <w:lang w:val="en-US" w:eastAsia="zh-CN"/>
              </w:rPr>
              <w:t>.00</w:t>
            </w:r>
          </w:p>
        </w:tc>
      </w:tr>
      <w:tr w14:paraId="11273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7396BE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7</w:t>
            </w:r>
          </w:p>
        </w:tc>
        <w:tc>
          <w:tcPr>
            <w:tcW w:w="1476" w:type="dxa"/>
            <w:tcBorders>
              <w:tl2br w:val="nil"/>
              <w:tr2bl w:val="nil"/>
            </w:tcBorders>
            <w:shd w:val="clear" w:color="auto" w:fill="auto"/>
            <w:noWrap/>
            <w:vAlign w:val="center"/>
          </w:tcPr>
          <w:p w14:paraId="7913B0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食用油</w:t>
            </w:r>
          </w:p>
        </w:tc>
        <w:tc>
          <w:tcPr>
            <w:tcW w:w="1008" w:type="dxa"/>
            <w:tcBorders>
              <w:tl2br w:val="nil"/>
              <w:tr2bl w:val="nil"/>
            </w:tcBorders>
            <w:shd w:val="clear" w:color="auto" w:fill="auto"/>
            <w:noWrap/>
            <w:vAlign w:val="center"/>
          </w:tcPr>
          <w:p w14:paraId="035EE1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12支/箱</w:t>
            </w:r>
          </w:p>
        </w:tc>
        <w:tc>
          <w:tcPr>
            <w:tcW w:w="4045" w:type="dxa"/>
            <w:tcBorders>
              <w:tl2br w:val="nil"/>
              <w:tr2bl w:val="nil"/>
            </w:tcBorders>
            <w:shd w:val="clear" w:color="auto" w:fill="auto"/>
            <w:vAlign w:val="center"/>
          </w:tcPr>
          <w:p w14:paraId="69F6E9E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不少于900</w:t>
            </w:r>
            <w:r>
              <w:rPr>
                <w:rFonts w:hint="eastAsia" w:ascii="宋体" w:hAnsi="宋体" w:eastAsia="宋体" w:cs="宋体"/>
                <w:bCs/>
                <w:kern w:val="0"/>
                <w:sz w:val="21"/>
                <w:szCs w:val="21"/>
                <w:lang w:val="en-US" w:eastAsia="zh-CN"/>
              </w:rPr>
              <w:t>ml</w:t>
            </w:r>
            <w:r>
              <w:rPr>
                <w:rFonts w:hint="eastAsia" w:ascii="宋体" w:hAnsi="宋体" w:eastAsia="宋体" w:cs="宋体"/>
                <w:bCs/>
                <w:kern w:val="0"/>
                <w:sz w:val="21"/>
                <w:szCs w:val="21"/>
              </w:rPr>
              <w:t>，</w:t>
            </w:r>
            <w:r>
              <w:rPr>
                <w:rFonts w:hint="eastAsia" w:ascii="宋体" w:hAnsi="宋体" w:eastAsia="宋体" w:cs="宋体"/>
                <w:bCs/>
                <w:kern w:val="0"/>
                <w:sz w:val="21"/>
                <w:szCs w:val="21"/>
                <w:lang w:val="en-US" w:eastAsia="zh-CN"/>
              </w:rPr>
              <w:t>剩余保质期</w:t>
            </w:r>
            <w:r>
              <w:rPr>
                <w:rFonts w:hint="eastAsia" w:ascii="宋体" w:hAnsi="宋体" w:eastAsia="宋体" w:cs="宋体"/>
                <w:bCs/>
                <w:kern w:val="0"/>
                <w:sz w:val="21"/>
                <w:szCs w:val="21"/>
              </w:rPr>
              <w:t>保质期不少于1</w:t>
            </w:r>
            <w:r>
              <w:rPr>
                <w:rFonts w:hint="eastAsia" w:ascii="宋体" w:hAnsi="宋体" w:eastAsia="宋体" w:cs="宋体"/>
                <w:bCs/>
                <w:kern w:val="0"/>
                <w:sz w:val="21"/>
                <w:szCs w:val="21"/>
                <w:lang w:val="en-US" w:eastAsia="zh-CN"/>
              </w:rPr>
              <w:t>2</w:t>
            </w:r>
            <w:r>
              <w:rPr>
                <w:rFonts w:hint="eastAsia" w:ascii="宋体" w:hAnsi="宋体" w:eastAsia="宋体" w:cs="宋体"/>
                <w:bCs/>
                <w:kern w:val="0"/>
                <w:sz w:val="21"/>
                <w:szCs w:val="21"/>
              </w:rPr>
              <w:t>个月，包装定制宣传文字图案</w:t>
            </w:r>
          </w:p>
        </w:tc>
        <w:tc>
          <w:tcPr>
            <w:tcW w:w="873" w:type="dxa"/>
            <w:tcBorders>
              <w:tl2br w:val="nil"/>
              <w:tr2bl w:val="nil"/>
            </w:tcBorders>
            <w:shd w:val="clear" w:color="auto" w:fill="auto"/>
            <w:noWrap/>
            <w:vAlign w:val="center"/>
          </w:tcPr>
          <w:p w14:paraId="4078C22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支</w:t>
            </w:r>
          </w:p>
        </w:tc>
        <w:tc>
          <w:tcPr>
            <w:tcW w:w="1246" w:type="dxa"/>
            <w:tcBorders>
              <w:tl2br w:val="nil"/>
              <w:tr2bl w:val="nil"/>
            </w:tcBorders>
            <w:shd w:val="clear" w:color="auto" w:fill="auto"/>
            <w:noWrap/>
            <w:vAlign w:val="center"/>
          </w:tcPr>
          <w:p w14:paraId="73BC12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22</w:t>
            </w:r>
            <w:r>
              <w:rPr>
                <w:rFonts w:hint="eastAsia" w:ascii="宋体" w:hAnsi="宋体" w:eastAsia="宋体" w:cs="宋体"/>
                <w:bCs/>
                <w:kern w:val="0"/>
                <w:sz w:val="21"/>
                <w:szCs w:val="21"/>
                <w:lang w:val="en-US" w:eastAsia="zh-CN"/>
              </w:rPr>
              <w:t>.00</w:t>
            </w:r>
          </w:p>
        </w:tc>
      </w:tr>
      <w:tr w14:paraId="713B5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060F90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lang w:eastAsia="zh-CN"/>
              </w:rPr>
            </w:pPr>
            <w:r>
              <w:rPr>
                <w:rFonts w:hint="eastAsia" w:ascii="宋体" w:hAnsi="宋体" w:eastAsia="宋体" w:cs="宋体"/>
                <w:b/>
                <w:bCs w:val="0"/>
                <w:kern w:val="0"/>
                <w:sz w:val="21"/>
                <w:szCs w:val="21"/>
                <w:lang w:val="en-US" w:eastAsia="zh-CN"/>
              </w:rPr>
              <w:t>8</w:t>
            </w:r>
          </w:p>
        </w:tc>
        <w:tc>
          <w:tcPr>
            <w:tcW w:w="1476" w:type="dxa"/>
            <w:tcBorders>
              <w:tl2br w:val="nil"/>
              <w:tr2bl w:val="nil"/>
            </w:tcBorders>
            <w:shd w:val="clear" w:color="auto" w:fill="auto"/>
            <w:noWrap/>
            <w:vAlign w:val="center"/>
          </w:tcPr>
          <w:p w14:paraId="1E390C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环保袋</w:t>
            </w:r>
          </w:p>
        </w:tc>
        <w:tc>
          <w:tcPr>
            <w:tcW w:w="1008" w:type="dxa"/>
            <w:tcBorders>
              <w:tl2br w:val="nil"/>
              <w:tr2bl w:val="nil"/>
            </w:tcBorders>
            <w:shd w:val="clear" w:color="auto" w:fill="auto"/>
            <w:noWrap/>
            <w:vAlign w:val="center"/>
          </w:tcPr>
          <w:p w14:paraId="0DA5449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50个/扎</w:t>
            </w:r>
          </w:p>
        </w:tc>
        <w:tc>
          <w:tcPr>
            <w:tcW w:w="4045" w:type="dxa"/>
            <w:tcBorders>
              <w:tl2br w:val="nil"/>
              <w:tr2bl w:val="nil"/>
            </w:tcBorders>
            <w:shd w:val="clear" w:color="auto" w:fill="auto"/>
            <w:vAlign w:val="center"/>
          </w:tcPr>
          <w:p w14:paraId="5EA29FC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手提式白色帆布内袋+拉线34×38cm</w:t>
            </w:r>
          </w:p>
          <w:p w14:paraId="18461E9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定制宣传文字图案双面印刷</w:t>
            </w:r>
          </w:p>
        </w:tc>
        <w:tc>
          <w:tcPr>
            <w:tcW w:w="873" w:type="dxa"/>
            <w:tcBorders>
              <w:tl2br w:val="nil"/>
              <w:tr2bl w:val="nil"/>
            </w:tcBorders>
            <w:shd w:val="clear" w:color="auto" w:fill="auto"/>
            <w:noWrap/>
            <w:vAlign w:val="center"/>
          </w:tcPr>
          <w:p w14:paraId="551156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个</w:t>
            </w:r>
          </w:p>
        </w:tc>
        <w:tc>
          <w:tcPr>
            <w:tcW w:w="1246" w:type="dxa"/>
            <w:tcBorders>
              <w:tl2br w:val="nil"/>
              <w:tr2bl w:val="nil"/>
            </w:tcBorders>
            <w:shd w:val="clear" w:color="auto" w:fill="auto"/>
            <w:noWrap/>
            <w:vAlign w:val="center"/>
          </w:tcPr>
          <w:p w14:paraId="152616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lang w:val="en-US" w:eastAsia="zh-CN"/>
              </w:rPr>
            </w:pPr>
            <w:r>
              <w:rPr>
                <w:rFonts w:hint="eastAsia" w:ascii="宋体" w:hAnsi="宋体" w:eastAsia="宋体" w:cs="宋体"/>
                <w:bCs/>
                <w:kern w:val="0"/>
                <w:sz w:val="21"/>
                <w:szCs w:val="21"/>
              </w:rPr>
              <w:t>14.5</w:t>
            </w:r>
            <w:r>
              <w:rPr>
                <w:rFonts w:hint="eastAsia" w:ascii="宋体" w:hAnsi="宋体" w:eastAsia="宋体" w:cs="宋体"/>
                <w:bCs/>
                <w:kern w:val="0"/>
                <w:sz w:val="21"/>
                <w:szCs w:val="21"/>
                <w:lang w:val="en-US" w:eastAsia="zh-CN"/>
              </w:rPr>
              <w:t>0</w:t>
            </w:r>
          </w:p>
        </w:tc>
      </w:tr>
      <w:tr w14:paraId="0CABF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0D9ED7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lang w:eastAsia="zh-CN"/>
              </w:rPr>
            </w:pPr>
            <w:r>
              <w:rPr>
                <w:rFonts w:hint="eastAsia" w:ascii="宋体" w:hAnsi="宋体" w:eastAsia="宋体" w:cs="宋体"/>
                <w:b/>
                <w:bCs w:val="0"/>
                <w:kern w:val="0"/>
                <w:sz w:val="21"/>
                <w:szCs w:val="21"/>
                <w:lang w:val="en-US" w:eastAsia="zh-CN"/>
              </w:rPr>
              <w:t>9</w:t>
            </w:r>
          </w:p>
        </w:tc>
        <w:tc>
          <w:tcPr>
            <w:tcW w:w="1476" w:type="dxa"/>
            <w:tcBorders>
              <w:tl2br w:val="nil"/>
              <w:tr2bl w:val="nil"/>
            </w:tcBorders>
            <w:shd w:val="clear" w:color="auto" w:fill="auto"/>
            <w:noWrap/>
            <w:vAlign w:val="center"/>
          </w:tcPr>
          <w:p w14:paraId="21BFC2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儿童口腔套装</w:t>
            </w:r>
          </w:p>
        </w:tc>
        <w:tc>
          <w:tcPr>
            <w:tcW w:w="1008" w:type="dxa"/>
            <w:tcBorders>
              <w:tl2br w:val="nil"/>
              <w:tr2bl w:val="nil"/>
            </w:tcBorders>
            <w:shd w:val="clear" w:color="auto" w:fill="auto"/>
            <w:noWrap/>
            <w:vAlign w:val="center"/>
          </w:tcPr>
          <w:p w14:paraId="548D86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20套/箱</w:t>
            </w:r>
          </w:p>
        </w:tc>
        <w:tc>
          <w:tcPr>
            <w:tcW w:w="4045" w:type="dxa"/>
            <w:tcBorders>
              <w:tl2br w:val="nil"/>
              <w:tr2bl w:val="nil"/>
            </w:tcBorders>
            <w:shd w:val="clear" w:color="auto" w:fill="auto"/>
            <w:vAlign w:val="center"/>
          </w:tcPr>
          <w:p w14:paraId="1FEE5BB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lang w:eastAsia="zh-CN"/>
              </w:rPr>
            </w:pPr>
            <w:r>
              <w:rPr>
                <w:rFonts w:hint="eastAsia" w:ascii="宋体" w:hAnsi="宋体" w:eastAsia="宋体" w:cs="宋体"/>
                <w:bCs/>
                <w:kern w:val="0"/>
                <w:sz w:val="21"/>
                <w:szCs w:val="21"/>
              </w:rPr>
              <w:t>牙线：50支/桶</w:t>
            </w:r>
            <w:r>
              <w:rPr>
                <w:rFonts w:hint="eastAsia" w:ascii="宋体" w:hAnsi="宋体" w:eastAsia="宋体" w:cs="宋体"/>
                <w:bCs/>
                <w:kern w:val="0"/>
                <w:sz w:val="21"/>
                <w:szCs w:val="21"/>
                <w:lang w:eastAsia="zh-CN"/>
              </w:rPr>
              <w:t>；</w:t>
            </w:r>
            <w:r>
              <w:rPr>
                <w:rFonts w:hint="eastAsia" w:ascii="宋体" w:hAnsi="宋体" w:eastAsia="宋体" w:cs="宋体"/>
                <w:bCs/>
                <w:kern w:val="0"/>
                <w:sz w:val="21"/>
                <w:szCs w:val="21"/>
              </w:rPr>
              <w:t>长8</w:t>
            </w:r>
            <w:r>
              <w:rPr>
                <w:rFonts w:hint="eastAsia" w:ascii="宋体" w:hAnsi="宋体" w:eastAsia="宋体" w:cs="宋体"/>
                <w:bCs/>
                <w:kern w:val="0"/>
                <w:sz w:val="21"/>
                <w:szCs w:val="21"/>
                <w:lang w:val="en-US" w:eastAsia="zh-CN"/>
              </w:rPr>
              <w:t>cm</w:t>
            </w:r>
          </w:p>
          <w:p w14:paraId="32A2436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牙膏：60克防蛀牙草莓鲜橙味牙膏</w:t>
            </w:r>
          </w:p>
          <w:p w14:paraId="545D3DA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牙刷：13cm带吸盆高密度刷丝</w:t>
            </w:r>
          </w:p>
        </w:tc>
        <w:tc>
          <w:tcPr>
            <w:tcW w:w="873" w:type="dxa"/>
            <w:tcBorders>
              <w:tl2br w:val="nil"/>
              <w:tr2bl w:val="nil"/>
            </w:tcBorders>
            <w:shd w:val="clear" w:color="auto" w:fill="auto"/>
            <w:noWrap/>
            <w:vAlign w:val="center"/>
          </w:tcPr>
          <w:p w14:paraId="1813E7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套</w:t>
            </w:r>
          </w:p>
        </w:tc>
        <w:tc>
          <w:tcPr>
            <w:tcW w:w="1246" w:type="dxa"/>
            <w:tcBorders>
              <w:tl2br w:val="nil"/>
              <w:tr2bl w:val="nil"/>
            </w:tcBorders>
            <w:shd w:val="clear" w:color="auto" w:fill="auto"/>
            <w:noWrap/>
            <w:vAlign w:val="center"/>
          </w:tcPr>
          <w:p w14:paraId="4E9A33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35</w:t>
            </w:r>
            <w:r>
              <w:rPr>
                <w:rFonts w:hint="eastAsia" w:ascii="宋体" w:hAnsi="宋体" w:eastAsia="宋体" w:cs="宋体"/>
                <w:bCs/>
                <w:kern w:val="0"/>
                <w:sz w:val="21"/>
                <w:szCs w:val="21"/>
                <w:lang w:val="en-US" w:eastAsia="zh-CN"/>
              </w:rPr>
              <w:t>.00</w:t>
            </w:r>
          </w:p>
        </w:tc>
      </w:tr>
    </w:tbl>
    <w:p w14:paraId="540F243A">
      <w:pPr>
        <w:pStyle w:val="24"/>
        <w:numPr>
          <w:ilvl w:val="0"/>
          <w:numId w:val="0"/>
        </w:numPr>
        <w:snapToGrid w:val="0"/>
        <w:spacing w:line="360" w:lineRule="auto"/>
        <w:ind w:left="420" w:leftChars="0" w:hanging="420" w:firstLineChars="0"/>
        <w:contextualSpacing/>
        <w:rPr>
          <w:rFonts w:hint="eastAsia" w:ascii="宋体" w:hAnsi="宋体" w:eastAsia="宋体"/>
          <w:color w:val="auto"/>
          <w:szCs w:val="21"/>
          <w:lang w:val="en-US" w:eastAsia="zh-Hans"/>
        </w:rPr>
      </w:pPr>
      <w:r>
        <w:rPr>
          <w:rFonts w:hint="eastAsia" w:ascii="宋体" w:hAnsi="宋体" w:eastAsia="宋体"/>
          <w:color w:val="auto"/>
          <w:szCs w:val="21"/>
          <w:lang w:val="en-US" w:eastAsia="zh-Hans"/>
        </w:rPr>
        <w:br w:type="page"/>
      </w:r>
    </w:p>
    <w:p w14:paraId="562D3B83">
      <w:pPr>
        <w:pageBreakBefore/>
        <w:spacing w:after="217" w:afterLines="50"/>
        <w:jc w:val="center"/>
        <w:outlineLvl w:val="0"/>
        <w:rPr>
          <w:rFonts w:ascii="Calibri" w:hAnsi="Calibri" w:eastAsia="宋体" w:cs="Times New Roman"/>
          <w:kern w:val="0"/>
          <w:sz w:val="20"/>
          <w:szCs w:val="20"/>
          <w:lang w:eastAsia="zh-Hans"/>
        </w:rPr>
      </w:pPr>
      <w:bookmarkStart w:id="14" w:name="_Toc14347"/>
      <w:bookmarkStart w:id="15" w:name="_Toc20943"/>
      <w:bookmarkStart w:id="16" w:name="_Toc21978"/>
      <w:r>
        <w:rPr>
          <w:rFonts w:ascii="Calibri" w:hAnsi="Calibri" w:eastAsia="宋体" w:cs="Times New Roman"/>
          <w:b/>
          <w:kern w:val="0"/>
          <w:sz w:val="36"/>
          <w:szCs w:val="20"/>
          <w:lang w:eastAsia="zh-Hans"/>
        </w:rPr>
        <w:t>第三章 投标人须知</w:t>
      </w:r>
      <w:bookmarkEnd w:id="13"/>
      <w:bookmarkEnd w:id="14"/>
      <w:bookmarkEnd w:id="15"/>
      <w:bookmarkEnd w:id="16"/>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20"/>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4"/>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7"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23B5DB27">
            <w:pPr>
              <w:widowControl/>
              <w:rPr>
                <w:rFonts w:ascii="宋体" w:hAnsi="宋体" w:eastAsia="宋体" w:cs="Times New Roman"/>
                <w:kern w:val="0"/>
                <w:szCs w:val="21"/>
              </w:rPr>
            </w:pPr>
            <w:r>
              <w:rPr>
                <w:rFonts w:hint="eastAsia" w:ascii="宋体" w:hAnsi="宋体" w:eastAsia="宋体" w:cs="Times New Roman"/>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不收取</w:t>
            </w:r>
            <w:r>
              <w:rPr>
                <w:rFonts w:ascii="宋体" w:hAnsi="宋体" w:eastAsia="宋体" w:cs="Times New Roman"/>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val="en-US" w:eastAsia="zh-CN"/>
              </w:rPr>
              <w:t>本项目采用定额方式收取代理服务费，服务费金额为：¥10,000.00（大写：壹万元整）</w:t>
            </w:r>
            <w:r>
              <w:rPr>
                <w:rFonts w:ascii="宋体" w:hAnsi="宋体" w:eastAsia="宋体" w:cs="Times New Roman"/>
                <w:kern w:val="0"/>
                <w:szCs w:val="21"/>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olor w:val="auto"/>
                <w:szCs w:val="21"/>
                <w:lang w:val="en-US" w:eastAsia="zh-CN"/>
              </w:rPr>
              <w:t>不收取</w:t>
            </w:r>
            <w:r>
              <w:rPr>
                <w:rFonts w:ascii="宋体" w:hAnsi="宋体" w:eastAsia="宋体"/>
                <w:color w:val="auto"/>
                <w:szCs w:val="21"/>
                <w:lang w:val="zh-CN"/>
              </w:rPr>
              <w:t>。</w:t>
            </w:r>
          </w:p>
        </w:tc>
      </w:tr>
      <w:bookmarkEnd w:id="17"/>
    </w:tbl>
    <w:p w14:paraId="5685938B">
      <w:pPr>
        <w:pStyle w:val="24"/>
        <w:keepLines/>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4"/>
        <w:widowControl/>
        <w:numPr>
          <w:ilvl w:val="3"/>
          <w:numId w:val="22"/>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20"/>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4"/>
        <w:widowControl/>
        <w:numPr>
          <w:ilvl w:val="0"/>
          <w:numId w:val="28"/>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8"/>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8"/>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4"/>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4"/>
        <w:widowControl/>
        <w:numPr>
          <w:ilvl w:val="0"/>
          <w:numId w:val="29"/>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w:t>
      </w:r>
      <w:r>
        <w:rPr>
          <w:rFonts w:ascii="宋体" w:hAnsi="宋体" w:eastAsia="宋体" w:cs="Times New Roman"/>
          <w:color w:val="auto"/>
          <w:kern w:val="0"/>
          <w:szCs w:val="21"/>
          <w:lang w:eastAsia="zh-Hans"/>
        </w:rPr>
        <w:t>人应按照“第二章采购需求”的需求内容、责任范围以及合同条款进行报价。并按“开标一览表”和“分项报价表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”规定的格式报出总价和</w:t>
      </w:r>
      <w:r>
        <w:rPr>
          <w:rFonts w:ascii="宋体" w:hAnsi="宋体" w:eastAsia="宋体" w:cs="Times New Roman"/>
          <w:kern w:val="0"/>
          <w:szCs w:val="21"/>
          <w:lang w:eastAsia="zh-Hans"/>
        </w:rPr>
        <w:t>分项价格。投标总价中不得包含招标文件要求以外的内容，否则，在评审时不予核减。</w:t>
      </w:r>
    </w:p>
    <w:p w14:paraId="0DB8A8D7">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30"/>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4"/>
        <w:widowControl/>
        <w:numPr>
          <w:ilvl w:val="0"/>
          <w:numId w:val="29"/>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4"/>
        <w:widowControl/>
        <w:numPr>
          <w:ilvl w:val="0"/>
          <w:numId w:val="31"/>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4"/>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4"/>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4"/>
        <w:widowControl/>
        <w:numPr>
          <w:ilvl w:val="0"/>
          <w:numId w:val="29"/>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4"/>
        <w:numPr>
          <w:ilvl w:val="0"/>
          <w:numId w:val="33"/>
        </w:numPr>
        <w:ind w:firstLineChars="0"/>
        <w:rPr>
          <w:rFonts w:ascii="宋体" w:hAnsi="宋体" w:eastAsia="宋体"/>
          <w:b/>
          <w:color w:val="000000" w:themeColor="text1"/>
          <w:szCs w:val="21"/>
          <w14:textFill>
            <w14:solidFill>
              <w14:schemeClr w14:val="tx1"/>
            </w14:solidFill>
          </w14:textFill>
        </w:rPr>
      </w:pPr>
      <w:bookmarkStart w:id="18"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8"/>
    </w:p>
    <w:p w14:paraId="07A59821">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szCs w:val="21"/>
        </w:rPr>
        <w:t>电子投标文件</w:t>
      </w:r>
      <w:bookmarkStart w:id="19" w:name="_Hlk86740118"/>
      <w:r>
        <w:rPr>
          <w:rFonts w:hint="eastAsia" w:ascii="宋体" w:hAnsi="宋体" w:eastAsia="宋体"/>
          <w:bCs/>
          <w:szCs w:val="21"/>
        </w:rPr>
        <w:t>须同时提交以下文件</w:t>
      </w:r>
      <w:bookmarkEnd w:id="19"/>
      <w:r>
        <w:rPr>
          <w:rFonts w:hint="eastAsia" w:ascii="宋体" w:hAnsi="宋体" w:eastAsia="宋体"/>
          <w:bCs/>
          <w:szCs w:val="21"/>
        </w:rPr>
        <w:t>：</w:t>
      </w:r>
      <w:bookmarkStart w:id="20"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20"/>
      <w:r>
        <w:rPr>
          <w:rFonts w:hint="eastAsia" w:ascii="宋体" w:hAnsi="宋体" w:eastAsia="宋体"/>
          <w:bCs/>
          <w:szCs w:val="21"/>
        </w:rPr>
        <w:t>。</w:t>
      </w:r>
    </w:p>
    <w:p w14:paraId="0CA8DBE5">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szCs w:val="21"/>
        </w:rPr>
        <w:t>为方便开标唱标，投标人应将</w:t>
      </w:r>
      <w:r>
        <w:rPr>
          <w:rFonts w:hint="eastAsia" w:ascii="宋体" w:hAnsi="宋体" w:eastAsia="宋体"/>
          <w:bCs/>
          <w:color w:val="auto"/>
          <w:szCs w:val="21"/>
        </w:rPr>
        <w:t>开标一览表、分项报价表（如适用）、法定代表人身份证</w:t>
      </w:r>
      <w:r>
        <w:rPr>
          <w:rFonts w:hint="eastAsia" w:ascii="宋体" w:hAnsi="宋体" w:eastAsia="宋体"/>
          <w:bCs/>
          <w:szCs w:val="21"/>
        </w:rPr>
        <w:t>明书或法定代表人授权委托书一起密封提交，</w:t>
      </w:r>
      <w:r>
        <w:rPr>
          <w:rFonts w:hint="eastAsia" w:ascii="宋体" w:hAnsi="宋体" w:eastAsia="宋体"/>
          <w:bCs/>
          <w:color w:val="auto"/>
          <w:szCs w:val="21"/>
        </w:rPr>
        <w:t>并</w:t>
      </w:r>
      <w:r>
        <w:rPr>
          <w:rFonts w:hint="eastAsia" w:ascii="宋体" w:hAnsi="宋体" w:eastAsia="宋体"/>
          <w:bCs/>
          <w:szCs w:val="21"/>
        </w:rPr>
        <w:t>在信封上标明“唱标信封”的字样。</w:t>
      </w:r>
    </w:p>
    <w:p w14:paraId="4508A2CD">
      <w:pPr>
        <w:pStyle w:val="24"/>
        <w:widowControl/>
        <w:numPr>
          <w:ilvl w:val="0"/>
          <w:numId w:val="29"/>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29"/>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4"/>
        <w:widowControl/>
        <w:numPr>
          <w:ilvl w:val="0"/>
          <w:numId w:val="36"/>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6"/>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4"/>
        <w:widowControl/>
        <w:numPr>
          <w:ilvl w:val="0"/>
          <w:numId w:val="36"/>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kern w:val="0"/>
          <w:szCs w:val="21"/>
        </w:rPr>
        <w:t>在</w:t>
      </w:r>
      <w:r>
        <w:rPr>
          <w:rFonts w:ascii="Calibri" w:hAnsi="Calibri" w:eastAsia="宋体" w:cs="Times New Roman"/>
          <w:color w:val="auto"/>
          <w:kern w:val="0"/>
          <w:szCs w:val="21"/>
        </w:rPr>
        <w:t>提交投标文件截止时间至投标有效期满之前，投标人不得撤回其投标文件。</w:t>
      </w:r>
    </w:p>
    <w:p w14:paraId="5B06180D">
      <w:pPr>
        <w:pStyle w:val="24"/>
        <w:widowControl/>
        <w:numPr>
          <w:ilvl w:val="0"/>
          <w:numId w:val="29"/>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4"/>
        <w:widowControl/>
        <w:numPr>
          <w:ilvl w:val="0"/>
          <w:numId w:val="37"/>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4"/>
        <w:widowControl/>
        <w:numPr>
          <w:ilvl w:val="0"/>
          <w:numId w:val="38"/>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4"/>
        <w:widowControl/>
        <w:numPr>
          <w:ilvl w:val="0"/>
          <w:numId w:val="38"/>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21"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21"/>
    <w:p w14:paraId="08ED3A20">
      <w:pPr>
        <w:pStyle w:val="24"/>
        <w:widowControl/>
        <w:numPr>
          <w:ilvl w:val="0"/>
          <w:numId w:val="38"/>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7"/>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581BB39B">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投标人在投标截止时间前放弃投标的，自所投采购包结果公告发出后5个工作日内退还</w:t>
      </w:r>
      <w:r>
        <w:rPr>
          <w:rFonts w:ascii="宋体" w:hAnsi="宋体" w:eastAsia="宋体" w:cs="Times New Roman"/>
          <w:kern w:val="0"/>
          <w:szCs w:val="21"/>
          <w:lang w:eastAsia="zh-Hans"/>
        </w:rPr>
        <w:t>。</w:t>
      </w:r>
    </w:p>
    <w:p w14:paraId="32B29E50">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4"/>
        <w:widowControl/>
        <w:numPr>
          <w:ilvl w:val="0"/>
          <w:numId w:val="3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有下列情形之一的，投标保证金将不予退还：</w:t>
      </w:r>
    </w:p>
    <w:p w14:paraId="1EAE9C0F">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4"/>
        <w:widowControl/>
        <w:numPr>
          <w:ilvl w:val="0"/>
          <w:numId w:val="20"/>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4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4"/>
        <w:widowControl/>
        <w:numPr>
          <w:ilvl w:val="0"/>
          <w:numId w:val="47"/>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22" w:name="_Hlk169881051"/>
      <w:r>
        <w:rPr>
          <w:rFonts w:ascii="宋体" w:hAnsi="宋体" w:eastAsia="宋体" w:cs="Times New Roman"/>
          <w:kern w:val="0"/>
          <w:szCs w:val="21"/>
        </w:rPr>
        <w:t>指定媒体</w:t>
      </w:r>
      <w:bookmarkEnd w:id="22"/>
      <w:r>
        <w:rPr>
          <w:rFonts w:ascii="宋体" w:hAnsi="宋体" w:eastAsia="宋体" w:cs="Times New Roman"/>
          <w:kern w:val="0"/>
          <w:szCs w:val="21"/>
        </w:rPr>
        <w:t>公告中标结果和发出中标通知书，公告期为1个工作日。</w:t>
      </w:r>
    </w:p>
    <w:p w14:paraId="00414DA4">
      <w:pPr>
        <w:pStyle w:val="24"/>
        <w:widowControl/>
        <w:numPr>
          <w:ilvl w:val="0"/>
          <w:numId w:val="4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4"/>
        <w:widowControl/>
        <w:numPr>
          <w:ilvl w:val="0"/>
          <w:numId w:val="20"/>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2"/>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4"/>
        <w:widowControl/>
        <w:numPr>
          <w:ilvl w:val="0"/>
          <w:numId w:val="52"/>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4"/>
        <w:widowControl/>
        <w:numPr>
          <w:ilvl w:val="0"/>
          <w:numId w:val="52"/>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4"/>
        <w:widowControl/>
        <w:numPr>
          <w:ilvl w:val="0"/>
          <w:numId w:val="5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5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23"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23"/>
    </w:p>
    <w:p w14:paraId="4ABBDBCF">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4"/>
        <w:widowControl/>
        <w:numPr>
          <w:ilvl w:val="0"/>
          <w:numId w:val="5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widowControl/>
        <w:numPr>
          <w:ilvl w:val="0"/>
          <w:numId w:val="55"/>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55"/>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02041DF9">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4A81814F">
      <w:pPr>
        <w:pStyle w:val="24"/>
        <w:widowControl/>
        <w:numPr>
          <w:ilvl w:val="0"/>
          <w:numId w:val="5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kern w:val="0"/>
          <w:szCs w:val="21"/>
          <w:lang w:eastAsia="zh-Hans"/>
        </w:rPr>
        <w:t>合同的履行</w:t>
      </w:r>
    </w:p>
    <w:p w14:paraId="63899B25">
      <w:pPr>
        <w:pStyle w:val="24"/>
        <w:widowControl/>
        <w:numPr>
          <w:ilvl w:val="0"/>
          <w:numId w:val="58"/>
        </w:numPr>
        <w:ind w:firstLineChars="0"/>
        <w:jc w:val="left"/>
        <w:rPr>
          <w:rFonts w:ascii="宋体" w:hAnsi="宋体" w:eastAsia="宋体" w:cs="Times New Roman"/>
          <w:color w:val="auto"/>
          <w:kern w:val="0"/>
          <w:szCs w:val="21"/>
          <w:lang w:eastAsia="zh-Hans"/>
        </w:rPr>
      </w:pPr>
      <w:bookmarkStart w:id="24"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24"/>
    </w:p>
    <w:p w14:paraId="7DB3A8A0">
      <w:pPr>
        <w:pStyle w:val="24"/>
        <w:widowControl/>
        <w:numPr>
          <w:ilvl w:val="0"/>
          <w:numId w:val="58"/>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w:t>
      </w:r>
      <w:r>
        <w:rPr>
          <w:rFonts w:ascii="宋体" w:hAnsi="宋体" w:eastAsia="宋体" w:cs="Times New Roman"/>
          <w:kern w:val="0"/>
          <w:szCs w:val="21"/>
          <w:lang w:eastAsia="zh-Hans"/>
        </w:rPr>
        <w:t>额的百分之十。</w:t>
      </w:r>
      <w:bookmarkStart w:id="25" w:name="_Hlk170237986"/>
      <w:r>
        <w:rPr>
          <w:rFonts w:ascii="宋体" w:hAnsi="宋体" w:eastAsia="宋体" w:cs="Times New Roman"/>
          <w:kern w:val="0"/>
          <w:szCs w:val="21"/>
          <w:lang w:eastAsia="zh-Hans"/>
        </w:rPr>
        <w:t>签订补充合同的必须按规定备案。</w:t>
      </w:r>
    </w:p>
    <w:bookmarkEnd w:id="25"/>
    <w:p w14:paraId="7058F3DD">
      <w:pPr>
        <w:pageBreakBefore/>
        <w:widowControl/>
        <w:jc w:val="center"/>
        <w:outlineLvl w:val="0"/>
        <w:rPr>
          <w:rFonts w:ascii="Calibri" w:hAnsi="Calibri" w:eastAsia="宋体" w:cs="Times New Roman"/>
          <w:kern w:val="0"/>
          <w:sz w:val="20"/>
          <w:szCs w:val="20"/>
          <w:lang w:eastAsia="zh-Hans"/>
        </w:rPr>
      </w:pPr>
      <w:bookmarkStart w:id="26" w:name="_Toc21267"/>
      <w:bookmarkStart w:id="27" w:name="_Toc12295"/>
      <w:bookmarkStart w:id="28" w:name="_Toc24610"/>
      <w:bookmarkStart w:id="29" w:name="_Toc169799781"/>
      <w:r>
        <w:rPr>
          <w:rFonts w:ascii="Calibri" w:hAnsi="Calibri" w:eastAsia="宋体" w:cs="Times New Roman"/>
          <w:b/>
          <w:kern w:val="0"/>
          <w:sz w:val="36"/>
          <w:szCs w:val="20"/>
          <w:lang w:eastAsia="zh-Hans"/>
        </w:rPr>
        <w:t>第四章 评标</w:t>
      </w:r>
      <w:bookmarkEnd w:id="26"/>
      <w:bookmarkEnd w:id="27"/>
      <w:bookmarkEnd w:id="28"/>
      <w:bookmarkEnd w:id="29"/>
    </w:p>
    <w:p w14:paraId="1F905B4D">
      <w:pPr>
        <w:pStyle w:val="24"/>
        <w:numPr>
          <w:ilvl w:val="0"/>
          <w:numId w:val="59"/>
        </w:numPr>
        <w:ind w:firstLineChars="0"/>
        <w:rPr>
          <w:rFonts w:ascii="宋体" w:hAnsi="宋体" w:eastAsia="宋体"/>
          <w:b/>
          <w:bCs/>
        </w:rPr>
      </w:pPr>
      <w:r>
        <w:rPr>
          <w:rFonts w:ascii="宋体" w:hAnsi="宋体" w:eastAsia="宋体"/>
          <w:b/>
          <w:bCs/>
        </w:rPr>
        <w:t>评标要求</w:t>
      </w:r>
    </w:p>
    <w:p w14:paraId="000B4FC0">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4"/>
        <w:widowControl/>
        <w:numPr>
          <w:ilvl w:val="0"/>
          <w:numId w:val="61"/>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4"/>
        <w:widowControl/>
        <w:numPr>
          <w:ilvl w:val="0"/>
          <w:numId w:val="61"/>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4"/>
        <w:widowControl/>
        <w:numPr>
          <w:ilvl w:val="0"/>
          <w:numId w:val="63"/>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widowControl/>
        <w:numPr>
          <w:ilvl w:val="0"/>
          <w:numId w:val="64"/>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numPr>
          <w:ilvl w:val="0"/>
          <w:numId w:val="65"/>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4"/>
        <w:numPr>
          <w:ilvl w:val="0"/>
          <w:numId w:val="66"/>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widowControl/>
        <w:numPr>
          <w:ilvl w:val="0"/>
          <w:numId w:val="6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widowControl/>
        <w:numPr>
          <w:ilvl w:val="0"/>
          <w:numId w:val="68"/>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333333"/>
          <w:szCs w:val="21"/>
          <w:shd w:val="clear" w:color="auto" w:fill="FFFFFF"/>
        </w:rPr>
      </w:pPr>
      <w:bookmarkStart w:id="30"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30"/>
    <w:p w14:paraId="220127BA">
      <w:pPr>
        <w:pStyle w:val="24"/>
        <w:widowControl/>
        <w:numPr>
          <w:ilvl w:val="0"/>
          <w:numId w:val="68"/>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kern w:val="0"/>
          <w:szCs w:val="21"/>
        </w:rPr>
        <w:t>投标文件中开标一览表</w:t>
      </w:r>
      <w:r>
        <w:rPr>
          <w:rFonts w:ascii="宋体" w:hAnsi="宋体" w:eastAsia="宋体" w:cs="Times New Roman"/>
          <w:color w:val="auto"/>
          <w:kern w:val="0"/>
          <w:szCs w:val="21"/>
        </w:rPr>
        <w:t>、分项报价表</w:t>
      </w:r>
      <w:r>
        <w:rPr>
          <w:rFonts w:hint="eastAsia" w:ascii="宋体" w:hAnsi="宋体" w:eastAsia="宋体" w:cs="Times New Roman"/>
          <w:color w:val="auto"/>
          <w:kern w:val="0"/>
          <w:szCs w:val="21"/>
        </w:rPr>
        <w:t>（如适用）</w:t>
      </w:r>
      <w:r>
        <w:rPr>
          <w:rFonts w:ascii="宋体" w:hAnsi="宋体" w:eastAsia="宋体" w:cs="Times New Roman"/>
          <w:color w:val="auto"/>
          <w:kern w:val="0"/>
          <w:szCs w:val="21"/>
        </w:rPr>
        <w:t>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w:t>
      </w:r>
      <w:r>
        <w:rPr>
          <w:rFonts w:hint="eastAsia" w:ascii="宋体" w:hAnsi="宋体" w:eastAsia="宋体" w:cs="Times New Roman"/>
          <w:color w:val="auto"/>
          <w:kern w:val="0"/>
          <w:szCs w:val="21"/>
          <w:lang w:val="en-US" w:eastAsia="zh-CN"/>
        </w:rPr>
        <w:t>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内容不一致的，</w:t>
      </w:r>
      <w:r>
        <w:rPr>
          <w:rFonts w:ascii="宋体" w:hAnsi="宋体" w:eastAsia="宋体" w:cs="Times New Roman"/>
          <w:color w:val="auto"/>
          <w:kern w:val="0"/>
          <w:szCs w:val="21"/>
          <w:highlight w:val="none"/>
        </w:rPr>
        <w:t>以唱标信封中开标一览表、分项报价表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highlight w:val="none"/>
        </w:rPr>
        <w:t>内容为准。</w:t>
      </w:r>
    </w:p>
    <w:p w14:paraId="609FC80E">
      <w:pPr>
        <w:pStyle w:val="24"/>
        <w:numPr>
          <w:ilvl w:val="0"/>
          <w:numId w:val="59"/>
        </w:numPr>
        <w:ind w:firstLineChars="0"/>
        <w:rPr>
          <w:rFonts w:ascii="宋体" w:hAnsi="宋体" w:eastAsia="宋体" w:cs="Times New Roman"/>
          <w:color w:val="auto"/>
          <w:kern w:val="0"/>
          <w:szCs w:val="21"/>
          <w:highlight w:val="none"/>
          <w:lang w:eastAsia="zh-Hans"/>
        </w:rPr>
      </w:pPr>
      <w:bookmarkStart w:id="31" w:name="_Toc169799782"/>
      <w:r>
        <w:rPr>
          <w:rFonts w:ascii="宋体" w:hAnsi="宋体" w:eastAsia="宋体"/>
          <w:b/>
          <w:bCs/>
          <w:color w:val="auto"/>
          <w:highlight w:val="none"/>
        </w:rPr>
        <w:t>采购政策落实</w:t>
      </w:r>
      <w:bookmarkEnd w:id="31"/>
    </w:p>
    <w:p w14:paraId="79D17283">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71"/>
        </w:numPr>
        <w:tabs>
          <w:tab w:val="left" w:pos="1418"/>
        </w:tabs>
        <w:ind w:left="426" w:hanging="426" w:firstLineChars="0"/>
        <w:rPr>
          <w:rFonts w:ascii="宋体" w:hAnsi="宋体" w:eastAsia="宋体"/>
          <w:bCs/>
          <w:color w:val="auto"/>
          <w:szCs w:val="21"/>
          <w:highlight w:val="none"/>
        </w:rPr>
      </w:pPr>
      <w:bookmarkStart w:id="32"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32"/>
      <w:r>
        <w:rPr>
          <w:rFonts w:hint="eastAsia" w:ascii="宋体" w:hAnsi="宋体" w:eastAsia="宋体"/>
          <w:b/>
          <w:color w:val="auto"/>
          <w:szCs w:val="21"/>
          <w:highlight w:val="none"/>
          <w:u w:val="single"/>
        </w:rPr>
        <w:t>格式详见招标文件第六章投标文件格式）。</w:t>
      </w:r>
    </w:p>
    <w:p w14:paraId="231C45DF">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72"/>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numPr>
          <w:ilvl w:val="2"/>
          <w:numId w:val="73"/>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4"/>
        <w:numPr>
          <w:ilvl w:val="1"/>
          <w:numId w:val="70"/>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70"/>
        </w:numPr>
        <w:tabs>
          <w:tab w:val="left" w:pos="426"/>
          <w:tab w:val="left" w:pos="1418"/>
        </w:tabs>
        <w:ind w:left="851" w:hanging="851" w:firstLineChars="0"/>
        <w:rPr>
          <w:rFonts w:ascii="宋体" w:hAnsi="宋体" w:eastAsia="宋体"/>
          <w:b/>
          <w:color w:val="auto"/>
          <w:szCs w:val="21"/>
          <w:highlight w:val="none"/>
        </w:rPr>
      </w:pPr>
      <w:bookmarkStart w:id="33" w:name="_Hlk86745708"/>
      <w:bookmarkStart w:id="34"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33"/>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34"/>
    <w:p w14:paraId="288746E7">
      <w:pPr>
        <w:pStyle w:val="24"/>
        <w:numPr>
          <w:ilvl w:val="1"/>
          <w:numId w:val="70"/>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4"/>
        <w:numPr>
          <w:ilvl w:val="1"/>
          <w:numId w:val="70"/>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3EA2C08B">
      <w:pPr>
        <w:pStyle w:val="24"/>
        <w:numPr>
          <w:ilvl w:val="1"/>
          <w:numId w:val="70"/>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1081" w:type="pct"/>
            <w:vAlign w:val="center"/>
          </w:tcPr>
          <w:p w14:paraId="0985E51B">
            <w:pPr>
              <w:jc w:val="center"/>
              <w:rPr>
                <w:rFonts w:ascii="宋体" w:hAnsi="宋体" w:eastAsia="宋体"/>
                <w:szCs w:val="21"/>
                <w:highlight w:val="red"/>
              </w:rPr>
            </w:pPr>
            <w:r>
              <w:rPr>
                <w:rFonts w:hint="eastAsia" w:ascii="宋体" w:hAnsi="宋体" w:eastAsia="宋体"/>
                <w:szCs w:val="21"/>
                <w:lang w:val="en-US" w:eastAsia="zh-CN"/>
              </w:rPr>
              <w:t>15</w:t>
            </w:r>
            <w:r>
              <w:rPr>
                <w:rFonts w:hint="eastAsia" w:ascii="宋体" w:hAnsi="宋体" w:eastAsia="宋体"/>
                <w:szCs w:val="21"/>
              </w:rPr>
              <w:t>%</w:t>
            </w:r>
          </w:p>
        </w:tc>
        <w:tc>
          <w:tcPr>
            <w:tcW w:w="1081" w:type="pct"/>
            <w:vAlign w:val="center"/>
          </w:tcPr>
          <w:p w14:paraId="70B2F24E">
            <w:pPr>
              <w:jc w:val="center"/>
              <w:rPr>
                <w:rFonts w:ascii="宋体" w:hAnsi="宋体" w:eastAsia="宋体"/>
                <w:i/>
                <w:szCs w:val="21"/>
                <w:highlight w:val="red"/>
              </w:rPr>
            </w:pPr>
            <w:r>
              <w:rPr>
                <w:rFonts w:hint="eastAsia" w:ascii="宋体" w:hAnsi="宋体" w:eastAsia="宋体"/>
                <w:szCs w:val="21"/>
                <w:lang w:val="en-US" w:eastAsia="zh-CN"/>
              </w:rPr>
              <w:t>55</w:t>
            </w:r>
            <w:r>
              <w:rPr>
                <w:rFonts w:hint="eastAsia" w:ascii="宋体" w:hAnsi="宋体" w:eastAsia="宋体"/>
                <w:szCs w:val="21"/>
              </w:rPr>
              <w:t>%</w:t>
            </w:r>
          </w:p>
        </w:tc>
        <w:tc>
          <w:tcPr>
            <w:tcW w:w="780" w:type="pct"/>
          </w:tcPr>
          <w:p w14:paraId="1C068EB4">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4"/>
        <w:numPr>
          <w:ilvl w:val="0"/>
          <w:numId w:val="75"/>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numPr>
          <w:ilvl w:val="0"/>
          <w:numId w:val="59"/>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4"/>
        <w:widowControl/>
        <w:numPr>
          <w:ilvl w:val="3"/>
          <w:numId w:val="76"/>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4"/>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kern w:val="0"/>
                <w:szCs w:val="21"/>
                <w:lang w:eastAsia="zh-Hans"/>
              </w:rPr>
            </w:pPr>
            <w:bookmarkStart w:id="35"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2023年或2024年财</w:t>
            </w:r>
            <w:r>
              <w:rPr>
                <w:rFonts w:hint="eastAsia" w:ascii="Calibri" w:hAnsi="Calibri" w:eastAsia="宋体" w:cs="Times New Roman"/>
                <w:bCs/>
                <w:kern w:val="0"/>
                <w:szCs w:val="21"/>
              </w:rPr>
              <w:t>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lang w:eastAsia="zh-Hans"/>
              </w:rPr>
            </w:pP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eastAsia="zh-Hans"/>
              </w:rPr>
              <w:t>无</w:t>
            </w:r>
            <w:r>
              <w:rPr>
                <w:rFonts w:hint="eastAsia" w:ascii="宋体" w:hAnsi="宋体" w:eastAsia="宋体" w:cs="Times New Roman"/>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tc>
      </w:tr>
      <w:bookmarkEnd w:id="35"/>
    </w:tbl>
    <w:p w14:paraId="33A23CF5">
      <w:pPr>
        <w:pageBreakBefore/>
        <w:jc w:val="left"/>
        <w:rPr>
          <w:rFonts w:ascii="宋体" w:hAnsi="宋体" w:eastAsia="宋体" w:cs="Times New Roman"/>
          <w:b/>
          <w:bCs/>
          <w:kern w:val="0"/>
          <w:szCs w:val="21"/>
          <w:lang w:eastAsia="zh-Hans"/>
        </w:rPr>
      </w:pPr>
      <w:bookmarkStart w:id="36"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36"/>
    </w:tbl>
    <w:p w14:paraId="0AEDB113">
      <w:pPr>
        <w:pStyle w:val="24"/>
        <w:numPr>
          <w:ilvl w:val="3"/>
          <w:numId w:val="76"/>
        </w:numPr>
        <w:spacing w:before="217" w:beforeLines="50"/>
        <w:ind w:left="284" w:hanging="284" w:firstLineChars="0"/>
        <w:jc w:val="left"/>
        <w:outlineLvl w:val="3"/>
        <w:rPr>
          <w:rFonts w:ascii="宋体" w:hAnsi="宋体" w:eastAsia="宋体" w:cs="Times New Roman"/>
          <w:kern w:val="0"/>
          <w:szCs w:val="21"/>
          <w:lang w:eastAsia="zh-Hans"/>
        </w:rPr>
      </w:pPr>
      <w:bookmarkStart w:id="37" w:name="_Hlk169889470"/>
      <w:r>
        <w:rPr>
          <w:rFonts w:ascii="宋体" w:hAnsi="宋体" w:eastAsia="宋体" w:cs="Times New Roman"/>
          <w:b/>
          <w:kern w:val="0"/>
          <w:szCs w:val="21"/>
          <w:lang w:eastAsia="zh-Hans"/>
        </w:rPr>
        <w:t>详细评审</w:t>
      </w:r>
      <w:bookmarkEnd w:id="37"/>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622BF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42407E50">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8"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0AADB7E9">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48D26E74">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1D684454">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0DFEB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70492D8">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57BCB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890" w:type="dxa"/>
            <w:vAlign w:val="center"/>
          </w:tcPr>
          <w:p w14:paraId="6205E36B">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1526" w:type="dxa"/>
            <w:vAlign w:val="center"/>
          </w:tcPr>
          <w:p w14:paraId="789A9006">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999" w:type="dxa"/>
            <w:gridSpan w:val="2"/>
            <w:vAlign w:val="center"/>
          </w:tcPr>
          <w:p w14:paraId="71940BA9">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162DF9F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根据投标人具有</w:t>
            </w:r>
            <w:r>
              <w:rPr>
                <w:rFonts w:hint="eastAsia" w:ascii="宋体" w:hAnsi="宋体" w:eastAsia="宋体"/>
                <w:color w:val="000000" w:themeColor="text1"/>
                <w:szCs w:val="21"/>
                <w:highlight w:val="none"/>
                <w:lang w:val="en-US" w:eastAsia="zh-CN"/>
                <w14:textFill>
                  <w14:solidFill>
                    <w14:schemeClr w14:val="tx1"/>
                  </w14:solidFill>
                </w14:textFill>
              </w:rPr>
              <w:t>的日用品</w:t>
            </w:r>
            <w:r>
              <w:rPr>
                <w:rFonts w:hint="eastAsia" w:ascii="宋体" w:hAnsi="宋体" w:eastAsia="宋体"/>
                <w:color w:val="000000" w:themeColor="text1"/>
                <w:szCs w:val="21"/>
                <w:highlight w:val="none"/>
                <w14:textFill>
                  <w14:solidFill>
                    <w14:schemeClr w14:val="tx1"/>
                  </w14:solidFill>
                </w14:textFill>
              </w:rPr>
              <w:t>类</w:t>
            </w:r>
            <w:r>
              <w:rPr>
                <w:rFonts w:hint="eastAsia" w:ascii="宋体" w:hAnsi="宋体" w:eastAsia="宋体"/>
                <w:color w:val="000000" w:themeColor="text1"/>
                <w:szCs w:val="21"/>
                <w:highlight w:val="none"/>
                <w:lang w:val="en-US" w:eastAsia="zh-CN"/>
                <w14:textFill>
                  <w14:solidFill>
                    <w14:schemeClr w14:val="tx1"/>
                  </w14:solidFill>
                </w14:textFill>
              </w:rPr>
              <w:t>或百货商品类供</w:t>
            </w:r>
            <w:r>
              <w:rPr>
                <w:rFonts w:hint="eastAsia" w:ascii="宋体" w:hAnsi="宋体" w:eastAsia="宋体"/>
                <w:color w:val="000000" w:themeColor="text1"/>
                <w:szCs w:val="21"/>
                <w:lang w:val="en-US" w:eastAsia="zh-CN"/>
                <w14:textFill>
                  <w14:solidFill>
                    <w14:schemeClr w14:val="tx1"/>
                  </w14:solidFill>
                </w14:textFill>
              </w:rPr>
              <w:t>货</w:t>
            </w:r>
            <w:r>
              <w:rPr>
                <w:rFonts w:hint="eastAsia" w:ascii="宋体" w:hAnsi="宋体" w:eastAsia="宋体"/>
                <w:color w:val="000000" w:themeColor="text1"/>
                <w:szCs w:val="21"/>
                <w14:textFill>
                  <w14:solidFill>
                    <w14:schemeClr w14:val="tx1"/>
                  </w14:solidFill>
                </w14:textFill>
              </w:rPr>
              <w:t>项目业绩进行评审，每提供一项得</w:t>
            </w: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分，本项最高得</w:t>
            </w: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p w14:paraId="45518B0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58A4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6D2AA786">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4B7924D9">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供货时效性承诺</w:t>
            </w:r>
          </w:p>
        </w:tc>
        <w:tc>
          <w:tcPr>
            <w:tcW w:w="537" w:type="pct"/>
            <w:gridSpan w:val="2"/>
            <w:vAlign w:val="center"/>
          </w:tcPr>
          <w:p w14:paraId="7B2A84BF">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3135C6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根据投标人提供的供货时效性承诺进行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79148C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28D83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798F95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212F72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5C1AF89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color w:val="000000" w:themeColor="text1"/>
                <w:szCs w:val="21"/>
                <w:u w:val="single"/>
                <w14:textFill>
                  <w14:solidFill>
                    <w14:schemeClr w14:val="tx1"/>
                  </w14:solidFill>
                </w14:textFill>
              </w:rPr>
            </w:pPr>
            <w:r>
              <w:rPr>
                <w:rFonts w:hint="eastAsia" w:ascii="宋体" w:hAnsi="宋体" w:eastAsia="宋体" w:cs="Times New Roman"/>
                <w:b/>
                <w:bCs/>
                <w:color w:val="auto"/>
                <w:szCs w:val="21"/>
                <w:highlight w:val="none"/>
                <w:u w:val="single"/>
              </w:rPr>
              <w:t>注：须提</w:t>
            </w:r>
            <w:bookmarkStart w:id="39" w:name="OLE_LINK66"/>
            <w:r>
              <w:rPr>
                <w:rFonts w:hint="eastAsia" w:ascii="宋体" w:hAnsi="宋体" w:eastAsia="宋体" w:cs="Times New Roman"/>
                <w:b/>
                <w:bCs/>
                <w:color w:val="auto"/>
                <w:szCs w:val="21"/>
                <w:highlight w:val="none"/>
                <w:u w:val="single"/>
              </w:rPr>
              <w:t>供货时效性承诺书加盖</w:t>
            </w:r>
            <w:bookmarkEnd w:id="39"/>
            <w:r>
              <w:rPr>
                <w:rFonts w:hint="eastAsia" w:ascii="宋体" w:hAnsi="宋体" w:eastAsia="宋体" w:cs="Times New Roman"/>
                <w:b/>
                <w:bCs/>
                <w:color w:val="auto"/>
                <w:szCs w:val="21"/>
                <w:highlight w:val="none"/>
                <w:u w:val="single"/>
              </w:rPr>
              <w:t>投标人公章。</w:t>
            </w:r>
          </w:p>
        </w:tc>
      </w:tr>
      <w:tr w14:paraId="6885A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7F9DA23C">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4EF30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47C0E610">
            <w:pPr>
              <w:spacing w:line="40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821" w:type="pct"/>
            <w:vAlign w:val="center"/>
          </w:tcPr>
          <w:p w14:paraId="77DB58D8">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537" w:type="pct"/>
            <w:gridSpan w:val="2"/>
            <w:vAlign w:val="center"/>
          </w:tcPr>
          <w:p w14:paraId="347246E2">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7C7530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分拣配货、包装运输、装卸等</w:t>
            </w:r>
            <w:r>
              <w:rPr>
                <w:rFonts w:hint="eastAsia" w:ascii="宋体" w:hAnsi="宋体" w:eastAsia="宋体" w:cs="宋体"/>
                <w:b/>
                <w:bCs/>
                <w:color w:val="auto"/>
                <w:kern w:val="0"/>
                <w:szCs w:val="21"/>
                <w:highlight w:val="none"/>
              </w:rPr>
              <w:t>项目实施流程）进行评审：</w:t>
            </w:r>
          </w:p>
          <w:p w14:paraId="6F6402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1、分拣配货、包装运输、装卸方案有明确详细的计划和步骤，供货有科学、合理可行的进度计划安排，项目整体实施方案能完全结合项目实际情况且完全满足采购需求要求的，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3CA751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2、分拣配货、包装运输、装卸方案有明确的计划和步骤，供货有较为合理可行的进度计划安排，项目整体实施方案各项内容</w:t>
            </w:r>
            <w:r>
              <w:rPr>
                <w:rFonts w:hint="eastAsia" w:ascii="宋体" w:hAnsi="宋体" w:eastAsia="宋体" w:cs="宋体"/>
                <w:color w:val="auto"/>
                <w:szCs w:val="21"/>
                <w:highlight w:val="none"/>
              </w:rPr>
              <w:t>能部分结合项目实际情况且能满足采购需求要求的，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10CA69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3、分拣配货、包装运输、装卸方案有完整的步骤，供货进度计划安排完整，项目整体实施方案各项内容</w:t>
            </w:r>
            <w:r>
              <w:rPr>
                <w:rFonts w:hint="eastAsia" w:ascii="宋体" w:hAnsi="宋体" w:eastAsia="宋体" w:cs="宋体"/>
                <w:color w:val="auto"/>
                <w:szCs w:val="21"/>
                <w:highlight w:val="none"/>
              </w:rPr>
              <w:t>未结合项目实际情况但基本能满足采购需求要求的，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3BA8EE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4、分拣配货、包装运输、装卸方案不完整，供货进度计划不合理，项目整体实施方案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55422EC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5688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699EA7FF">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3B471C26">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tc>
        <w:tc>
          <w:tcPr>
            <w:tcW w:w="537" w:type="pct"/>
            <w:gridSpan w:val="2"/>
            <w:vAlign w:val="center"/>
          </w:tcPr>
          <w:p w14:paraId="48724E39">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4BC41D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货品质量及包装运输、装卸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48A181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bookmarkStart w:id="40" w:name="OLE_LINK35"/>
            <w:r>
              <w:rPr>
                <w:rFonts w:hint="eastAsia" w:ascii="宋体" w:hAnsi="宋体" w:eastAsia="宋体" w:cs="宋体"/>
                <w:color w:val="auto"/>
                <w:sz w:val="21"/>
                <w:szCs w:val="21"/>
                <w:highlight w:val="none"/>
                <w:lang w:val="en-US" w:eastAsia="zh-CN"/>
              </w:rPr>
              <w:t>投标人货品参数和规格与采购需求要求相符，货品包装方案严谨、标签标识清晰，运输具有强时效性，装卸环节制定了科学且行之有效的质控制度，</w:t>
            </w:r>
            <w:bookmarkEnd w:id="40"/>
            <w:r>
              <w:rPr>
                <w:rFonts w:hint="eastAsia" w:ascii="宋体" w:hAnsi="宋体" w:eastAsia="宋体" w:cs="宋体"/>
                <w:color w:val="auto"/>
                <w:sz w:val="21"/>
                <w:szCs w:val="21"/>
                <w:highlight w:val="none"/>
                <w:lang w:val="en-US" w:eastAsia="zh-CN"/>
              </w:rPr>
              <w:t>能完全结合项目实际情况且完全满足采购需求要求的，得15分；</w:t>
            </w:r>
          </w:p>
          <w:p w14:paraId="77CF8F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bookmarkStart w:id="41" w:name="OLE_LINK37"/>
            <w:r>
              <w:rPr>
                <w:rFonts w:hint="eastAsia" w:ascii="宋体" w:hAnsi="宋体" w:eastAsia="宋体" w:cs="宋体"/>
                <w:color w:val="auto"/>
                <w:sz w:val="21"/>
                <w:szCs w:val="21"/>
                <w:highlight w:val="none"/>
                <w:lang w:val="en-US" w:eastAsia="zh-CN"/>
              </w:rPr>
              <w:t>投标人货品参数和规格与采购需求要求基本相符，货品包装</w:t>
            </w:r>
            <w:bookmarkStart w:id="42" w:name="OLE_LINK36"/>
            <w:r>
              <w:rPr>
                <w:rFonts w:hint="eastAsia" w:ascii="宋体" w:hAnsi="宋体" w:eastAsia="宋体" w:cs="宋体"/>
                <w:color w:val="auto"/>
                <w:sz w:val="21"/>
                <w:szCs w:val="21"/>
                <w:highlight w:val="none"/>
                <w:lang w:val="en-US" w:eastAsia="zh-CN"/>
              </w:rPr>
              <w:t>方案严谨</w:t>
            </w:r>
            <w:bookmarkEnd w:id="42"/>
            <w:r>
              <w:rPr>
                <w:rFonts w:hint="eastAsia" w:ascii="宋体" w:hAnsi="宋体" w:eastAsia="宋体" w:cs="宋体"/>
                <w:color w:val="auto"/>
                <w:sz w:val="21"/>
                <w:szCs w:val="21"/>
                <w:highlight w:val="none"/>
                <w:lang w:val="en-US" w:eastAsia="zh-CN"/>
              </w:rPr>
              <w:t>、标签标识清晰，运输时效性较强，装卸环节制定了较为有效的质控制度，</w:t>
            </w:r>
            <w:bookmarkEnd w:id="41"/>
            <w:r>
              <w:rPr>
                <w:rFonts w:hint="eastAsia" w:ascii="宋体" w:hAnsi="宋体" w:eastAsia="宋体" w:cs="宋体"/>
                <w:color w:val="auto"/>
                <w:sz w:val="21"/>
                <w:szCs w:val="21"/>
                <w:highlight w:val="none"/>
                <w:lang w:val="en-US" w:eastAsia="zh-CN"/>
              </w:rPr>
              <w:t>能部分结合项目实际情况且能满足采购需求要求的，得10分；</w:t>
            </w:r>
          </w:p>
          <w:p w14:paraId="788507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bookmarkStart w:id="43" w:name="OLE_LINK39"/>
            <w:r>
              <w:rPr>
                <w:rFonts w:hint="eastAsia" w:ascii="宋体" w:hAnsi="宋体" w:eastAsia="宋体" w:cs="宋体"/>
                <w:color w:val="auto"/>
                <w:sz w:val="21"/>
                <w:szCs w:val="21"/>
                <w:highlight w:val="none"/>
                <w:lang w:val="en-US" w:eastAsia="zh-CN"/>
              </w:rPr>
              <w:t>投标人货品参数和规格与采购需求要求存在部分负偏离，装卸环节制定了</w:t>
            </w:r>
            <w:bookmarkStart w:id="44" w:name="OLE_LINK38"/>
            <w:r>
              <w:rPr>
                <w:rFonts w:hint="eastAsia" w:ascii="宋体" w:hAnsi="宋体" w:eastAsia="宋体" w:cs="宋体"/>
                <w:color w:val="auto"/>
                <w:sz w:val="21"/>
                <w:szCs w:val="21"/>
                <w:highlight w:val="none"/>
                <w:lang w:val="en-US" w:eastAsia="zh-CN"/>
              </w:rPr>
              <w:t>对应的</w:t>
            </w:r>
            <w:bookmarkEnd w:id="44"/>
            <w:r>
              <w:rPr>
                <w:rFonts w:hint="eastAsia" w:ascii="宋体" w:hAnsi="宋体" w:eastAsia="宋体" w:cs="宋体"/>
                <w:color w:val="auto"/>
                <w:sz w:val="21"/>
                <w:szCs w:val="21"/>
                <w:highlight w:val="none"/>
                <w:lang w:val="en-US" w:eastAsia="zh-CN"/>
              </w:rPr>
              <w:t>质控制度</w:t>
            </w:r>
            <w:bookmarkEnd w:id="43"/>
            <w:r>
              <w:rPr>
                <w:rFonts w:hint="eastAsia" w:ascii="宋体" w:hAnsi="宋体" w:eastAsia="宋体" w:cs="宋体"/>
                <w:color w:val="auto"/>
                <w:sz w:val="21"/>
                <w:szCs w:val="21"/>
                <w:highlight w:val="none"/>
                <w:lang w:val="en-US" w:eastAsia="zh-CN"/>
              </w:rPr>
              <w:t>未结合项目实际情况但基本能满足采购需求要求的，得5分；</w:t>
            </w:r>
          </w:p>
          <w:p w14:paraId="75900B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4、投标人货品参数和规格与采购需求要求存在负偏离，装卸环节的质控制度不可行，难以满足采购需求要求的，得1分；</w:t>
            </w:r>
          </w:p>
          <w:p w14:paraId="42458E7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3496A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538CDFC2">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5A23B930">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服务人员与组织架构</w:t>
            </w:r>
          </w:p>
        </w:tc>
        <w:tc>
          <w:tcPr>
            <w:tcW w:w="537" w:type="pct"/>
            <w:gridSpan w:val="2"/>
            <w:vAlign w:val="center"/>
          </w:tcPr>
          <w:p w14:paraId="1BA069B0">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0C5F27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投标人拟投入本项目的服务人员与组织架构</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包括但不限于配送、售后、结算人员配置及服务团队组织架构等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情况</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5ED847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1、投标人拟投入本项目服务人员数量充足，同类型项目履约经验丰富，岗位划分清晰，组织架构科学高效，能完全结合项目实际情况且完全满足采购需求要求的，得10分；</w:t>
            </w:r>
          </w:p>
          <w:p w14:paraId="24E4A3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2、投标人拟投入本项目服务人员数量较为充足，有一定同类型项目履约经验，岗位职责明确，组织架构科学，能部分结合项目实际情况且能满足采购需求要求的，得7分；</w:t>
            </w:r>
          </w:p>
          <w:p w14:paraId="22F1F0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3、投标人拟投入本项目服务人员数量一般，同类型项目履约经验不足，有提出简单的岗位职责，组织架构合理，未结合项目实际情况但基本能满足采购需求要求的，得4分；</w:t>
            </w:r>
          </w:p>
          <w:p w14:paraId="6BE2E6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4、投标人拟投入本项目服务人员数量不足，无同类型项目履约经验，组织架构不完整，难以满足采购需求要求的，得1分；</w:t>
            </w:r>
          </w:p>
          <w:p w14:paraId="01F83F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val="en-US" w:eastAsia="zh-CN"/>
              </w:rPr>
              <w:t>5、未提供相关方案或其他情形的，得0分。</w:t>
            </w:r>
          </w:p>
        </w:tc>
      </w:tr>
      <w:tr w14:paraId="575CB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F106F5A">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21" w:type="pct"/>
            <w:vAlign w:val="center"/>
          </w:tcPr>
          <w:p w14:paraId="75BC6861">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售后服务方案</w:t>
            </w:r>
          </w:p>
        </w:tc>
        <w:tc>
          <w:tcPr>
            <w:tcW w:w="537" w:type="pct"/>
            <w:gridSpan w:val="2"/>
            <w:vAlign w:val="center"/>
          </w:tcPr>
          <w:p w14:paraId="0DD8556C">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40C53F6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包括但不限于售后服务承诺、服务响应、退换货方案等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FF4BE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1、投标人针对本项目提供了完善的售后服务承诺，服务响应迅速，退换货方案具有针对性，能完全结合项目实际情况且完全满足采购需求要求的，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A41ACC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2、投标人针对本项目提供了较为完善的售后服务承诺，服务响应较为迅速，退换货方案具有一定针对性，能部分结合项目实际情况且能满足采购需求要求的，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3A7951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3、投标人提供了售后服务承诺，服务响应速度一般，退换货方案针对性一般，未结合项目实际情况但基本能满足采购需求要求的，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407C04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4、投标人提供的售后服务承诺不完整，服务响应速度低，退换货方案没有针对性，难以满足采购需求要求的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0E71EA2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41602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E1AA34E">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21" w:type="pct"/>
            <w:vAlign w:val="center"/>
          </w:tcPr>
          <w:p w14:paraId="03E11321">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537" w:type="pct"/>
            <w:gridSpan w:val="2"/>
            <w:vAlign w:val="center"/>
          </w:tcPr>
          <w:p w14:paraId="70CB41B8">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4E5E01A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66B351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1、投标人针对本项目可能出现的突发事件有详尽周到的预见，根据突发事件制定了切实可行的处理方案，应急响应组织架构完善，能完全结合项目实际情况且完全满足采购需求要求的，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454A0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2、投标人针对本项目可能出现的突发事件有较为周到的预见，根据突发事件制定了合理的处理方案，应急响应组织架构完整，能部分结合项目实际情况且能满足采购需求要求的，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0010FB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3、投标人针对本项目可能出现的突发事件有一定考量，根据突发事件制定了处理方案，有应急响应组织架构，未结合项目实际情况但基本能满足采购需求要求的，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2B59885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6DF300E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8"/>
    </w:tbl>
    <w:p w14:paraId="151CEF5D">
      <w:pPr>
        <w:pStyle w:val="24"/>
        <w:numPr>
          <w:ilvl w:val="3"/>
          <w:numId w:val="76"/>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4"/>
        <w:widowControl/>
        <w:numPr>
          <w:ilvl w:val="0"/>
          <w:numId w:val="78"/>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6"/>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kern w:val="0"/>
          <w:szCs w:val="21"/>
          <w:lang w:eastAsia="zh-Hans"/>
        </w:rPr>
        <w:t>中标</w:t>
      </w:r>
      <w:r>
        <w:rPr>
          <w:rFonts w:ascii="宋体" w:hAnsi="宋体" w:eastAsia="宋体" w:cs="Times New Roman"/>
          <w:b/>
          <w:color w:val="auto"/>
          <w:kern w:val="0"/>
          <w:szCs w:val="21"/>
          <w:lang w:eastAsia="zh-Hans"/>
        </w:rPr>
        <w:t>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76"/>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4"/>
        <w:widowControl/>
        <w:numPr>
          <w:ilvl w:val="0"/>
          <w:numId w:val="79"/>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0"/>
        <w:rPr>
          <w:rFonts w:ascii="宋体" w:hAnsi="宋体" w:eastAsia="宋体"/>
          <w:sz w:val="36"/>
          <w:szCs w:val="36"/>
        </w:rPr>
      </w:pPr>
      <w:bookmarkStart w:id="45" w:name="_Toc31871"/>
      <w:bookmarkStart w:id="46" w:name="_Toc21788"/>
      <w:bookmarkStart w:id="47" w:name="_Toc169799783"/>
      <w:bookmarkStart w:id="48" w:name="_Toc7418"/>
      <w:r>
        <w:rPr>
          <w:rFonts w:ascii="宋体" w:hAnsi="宋体" w:eastAsia="宋体" w:cs="Times New Roman"/>
          <w:b/>
          <w:kern w:val="0"/>
          <w:sz w:val="36"/>
          <w:szCs w:val="36"/>
          <w:lang w:eastAsia="zh-Hans"/>
        </w:rPr>
        <w:t>第五章 合同文本</w:t>
      </w:r>
      <w:bookmarkEnd w:id="45"/>
      <w:bookmarkEnd w:id="46"/>
      <w:bookmarkEnd w:id="47"/>
      <w:bookmarkEnd w:id="48"/>
    </w:p>
    <w:p w14:paraId="30A976CE">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 xml:space="preserve"> 东莞市洪梅镇社区卫生服务中心 </w:t>
      </w:r>
    </w:p>
    <w:p w14:paraId="703F843D">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4FC11C5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3E68D29A">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cs="Times New Roman"/>
          <w:b/>
          <w:szCs w:val="21"/>
        </w:rPr>
        <w:t>项目基本情况</w:t>
      </w:r>
    </w:p>
    <w:p w14:paraId="56644319">
      <w:pPr>
        <w:pStyle w:val="24"/>
        <w:keepNext w:val="0"/>
        <w:keepLines w:val="0"/>
        <w:pageBreakBefore w:val="0"/>
        <w:widowControl w:val="0"/>
        <w:numPr>
          <w:ilvl w:val="0"/>
          <w:numId w:val="81"/>
        </w:numPr>
        <w:kinsoku/>
        <w:wordWrap/>
        <w:overflowPunct/>
        <w:topLinePunct w:val="0"/>
        <w:autoSpaceDE/>
        <w:autoSpaceDN/>
        <w:bidi w:val="0"/>
        <w:adjustRightInd/>
        <w:snapToGrid w:val="0"/>
        <w:spacing w:line="360" w:lineRule="auto"/>
        <w:ind w:firstLineChars="0"/>
        <w:textAlignment w:val="auto"/>
        <w:rPr>
          <w:rFonts w:ascii="宋体" w:hAnsi="宋体" w:eastAsia="宋体"/>
          <w:szCs w:val="21"/>
        </w:rPr>
      </w:pPr>
      <w:r>
        <w:rPr>
          <w:rFonts w:hint="eastAsia" w:ascii="宋体" w:hAnsi="宋体" w:eastAsia="宋体"/>
          <w:szCs w:val="21"/>
        </w:rPr>
        <w:t>项目名称：</w:t>
      </w:r>
      <w:r>
        <w:rPr>
          <w:rFonts w:hint="eastAsia" w:ascii="宋体" w:hAnsi="宋体" w:eastAsia="宋体"/>
          <w:szCs w:val="21"/>
          <w:u w:val="single"/>
        </w:rPr>
        <w:t>东莞市洪梅镇社区卫生服务中心2025年度宣传小商品采购项目</w:t>
      </w:r>
      <w:r>
        <w:rPr>
          <w:rFonts w:hint="eastAsia" w:ascii="宋体" w:hAnsi="宋体" w:eastAsia="宋体"/>
          <w:szCs w:val="21"/>
          <w:u w:val="single"/>
          <w:lang w:eastAsia="zh-CN"/>
        </w:rPr>
        <w:t>；</w:t>
      </w:r>
    </w:p>
    <w:p w14:paraId="5F6EF829">
      <w:pPr>
        <w:keepNext w:val="0"/>
        <w:keepLines w:val="0"/>
        <w:pageBreakBefore w:val="0"/>
        <w:widowControl w:val="0"/>
        <w:numPr>
          <w:ilvl w:val="0"/>
          <w:numId w:val="81"/>
        </w:numPr>
        <w:kinsoku/>
        <w:wordWrap/>
        <w:overflowPunct/>
        <w:topLinePunct w:val="0"/>
        <w:autoSpaceDE/>
        <w:autoSpaceDN/>
        <w:bidi w:val="0"/>
        <w:adjustRightInd/>
        <w:snapToGrid w:val="0"/>
        <w:spacing w:line="360" w:lineRule="auto"/>
        <w:textAlignment w:val="auto"/>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hint="eastAsia" w:ascii="宋体" w:hAnsi="宋体" w:eastAsia="宋体"/>
          <w:szCs w:val="21"/>
          <w:u w:val="single"/>
          <w:lang w:val="en-US" w:eastAsia="zh-CN"/>
        </w:rPr>
        <w:t>柒拾万元整</w:t>
      </w:r>
      <w:r>
        <w:rPr>
          <w:rFonts w:hint="eastAsia" w:ascii="宋体" w:hAnsi="宋体" w:eastAsia="宋体"/>
          <w:szCs w:val="21"/>
          <w:u w:val="single"/>
        </w:rPr>
        <w:t>（小写￥700,000.00元）</w:t>
      </w:r>
      <w:r>
        <w:rPr>
          <w:rFonts w:hint="eastAsia" w:ascii="宋体" w:hAnsi="宋体" w:eastAsia="宋体"/>
          <w:szCs w:val="21"/>
          <w:u w:val="single"/>
          <w:lang w:eastAsia="zh-CN"/>
        </w:rPr>
        <w:t>；</w:t>
      </w:r>
    </w:p>
    <w:p w14:paraId="3F33342E">
      <w:pPr>
        <w:keepNext w:val="0"/>
        <w:keepLines w:val="0"/>
        <w:pageBreakBefore w:val="0"/>
        <w:widowControl w:val="0"/>
        <w:kinsoku/>
        <w:wordWrap/>
        <w:overflowPunct/>
        <w:topLinePunct w:val="0"/>
        <w:autoSpaceDE/>
        <w:autoSpaceDN/>
        <w:bidi w:val="0"/>
        <w:adjustRightInd/>
        <w:snapToGrid w:val="0"/>
        <w:spacing w:line="360" w:lineRule="auto"/>
        <w:ind w:left="420"/>
        <w:textAlignment w:val="auto"/>
        <w:rPr>
          <w:rFonts w:ascii="宋体" w:hAnsi="宋体" w:eastAsia="宋体"/>
          <w:szCs w:val="21"/>
        </w:rPr>
      </w:pPr>
      <w:r>
        <w:rPr>
          <w:rFonts w:hint="eastAsia" w:ascii="宋体" w:hAnsi="宋体" w:eastAsia="宋体"/>
          <w:szCs w:val="21"/>
        </w:rPr>
        <w:t>合同总价包括但不限于完成本采购包所有服务内容的费用，包括但不限于货物及所需附件的购置费、备品备件、包装费、运输费、安装调试费、人工费、保险费、各种税费、验收费、售后服务费及合同实施过程中的应预见和不可预见费用等完成合同规定责任和义务、达到合同目的的一切费用。</w:t>
      </w:r>
    </w:p>
    <w:p w14:paraId="2A65A925">
      <w:pPr>
        <w:keepNext w:val="0"/>
        <w:keepLines w:val="0"/>
        <w:pageBreakBefore w:val="0"/>
        <w:widowControl w:val="0"/>
        <w:numPr>
          <w:ilvl w:val="0"/>
          <w:numId w:val="81"/>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szCs w:val="21"/>
          <w:lang w:val="en-US" w:eastAsia="zh-CN"/>
        </w:rPr>
        <w:t>交货</w:t>
      </w:r>
      <w:r>
        <w:rPr>
          <w:rFonts w:hint="eastAsia" w:ascii="宋体" w:hAnsi="宋体" w:eastAsia="宋体"/>
          <w:szCs w:val="21"/>
        </w:rPr>
        <w:t>地点：</w:t>
      </w:r>
      <w:r>
        <w:rPr>
          <w:rFonts w:hint="eastAsia" w:ascii="宋体" w:hAnsi="宋体" w:eastAsia="宋体"/>
          <w:bCs/>
          <w:szCs w:val="21"/>
          <w:u w:val="single"/>
        </w:rPr>
        <w:t>东莞市洪梅镇或</w:t>
      </w:r>
      <w:r>
        <w:rPr>
          <w:rFonts w:hint="eastAsia" w:ascii="宋体" w:hAnsi="宋体" w:eastAsia="宋体"/>
          <w:bCs/>
          <w:szCs w:val="21"/>
          <w:u w:val="single"/>
          <w:lang w:val="en-US" w:eastAsia="zh-CN"/>
        </w:rPr>
        <w:t>甲方</w:t>
      </w:r>
      <w:r>
        <w:rPr>
          <w:rFonts w:hint="eastAsia" w:ascii="宋体" w:hAnsi="宋体" w:eastAsia="宋体"/>
          <w:bCs/>
          <w:szCs w:val="21"/>
          <w:u w:val="single"/>
        </w:rPr>
        <w:t>指定地点</w:t>
      </w:r>
      <w:r>
        <w:rPr>
          <w:rFonts w:hint="eastAsia" w:ascii="宋体" w:hAnsi="宋体" w:eastAsia="宋体"/>
          <w:bCs/>
          <w:szCs w:val="21"/>
          <w:u w:val="single"/>
          <w:lang w:eastAsia="zh-CN"/>
        </w:rPr>
        <w:t>；</w:t>
      </w:r>
    </w:p>
    <w:p w14:paraId="1916C184">
      <w:pPr>
        <w:keepNext w:val="0"/>
        <w:keepLines w:val="0"/>
        <w:pageBreakBefore w:val="0"/>
        <w:widowControl w:val="0"/>
        <w:numPr>
          <w:ilvl w:val="0"/>
          <w:numId w:val="81"/>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招标范围：</w:t>
      </w:r>
      <w:r>
        <w:rPr>
          <w:rFonts w:hint="eastAsia" w:ascii="宋体" w:hAnsi="宋体" w:eastAsia="宋体"/>
          <w:bCs/>
          <w:szCs w:val="21"/>
          <w:u w:val="single"/>
        </w:rPr>
        <w:t>东莞市洪梅镇社区卫生服务中心通过公开招标方式确定</w:t>
      </w:r>
      <w:r>
        <w:rPr>
          <w:rFonts w:hint="eastAsia" w:ascii="宋体" w:hAnsi="宋体" w:eastAsia="宋体"/>
          <w:bCs/>
          <w:szCs w:val="21"/>
          <w:u w:val="single"/>
          <w:lang w:val="en-US" w:eastAsia="zh-CN"/>
        </w:rPr>
        <w:t>乙方</w:t>
      </w:r>
      <w:r>
        <w:rPr>
          <w:rFonts w:hint="eastAsia" w:ascii="宋体" w:hAnsi="宋体" w:eastAsia="宋体"/>
          <w:bCs/>
          <w:szCs w:val="21"/>
          <w:u w:val="single"/>
        </w:rPr>
        <w:t>提供</w:t>
      </w:r>
      <w:r>
        <w:rPr>
          <w:rFonts w:hint="eastAsia" w:ascii="宋体" w:hAnsi="宋体" w:eastAsia="宋体"/>
          <w:b/>
          <w:bCs w:val="0"/>
          <w:szCs w:val="21"/>
          <w:u w:val="single"/>
        </w:rPr>
        <w:t>附件1：《采购货物清单》</w:t>
      </w:r>
      <w:r>
        <w:rPr>
          <w:rFonts w:hint="eastAsia" w:ascii="宋体" w:hAnsi="宋体" w:eastAsia="宋体"/>
          <w:bCs/>
          <w:szCs w:val="21"/>
          <w:u w:val="single"/>
        </w:rPr>
        <w:t>中列明的货物</w:t>
      </w:r>
      <w:r>
        <w:rPr>
          <w:rFonts w:hint="eastAsia" w:ascii="宋体" w:hAnsi="宋体" w:eastAsia="宋体"/>
          <w:bCs/>
          <w:szCs w:val="21"/>
          <w:u w:val="single"/>
          <w:lang w:eastAsia="zh-CN"/>
        </w:rPr>
        <w:t>，</w:t>
      </w:r>
      <w:r>
        <w:rPr>
          <w:rFonts w:hint="eastAsia" w:ascii="宋体" w:hAnsi="宋体" w:eastAsia="宋体"/>
          <w:bCs/>
          <w:szCs w:val="21"/>
          <w:u w:val="single"/>
          <w:lang w:val="en-US" w:eastAsia="zh-CN"/>
        </w:rPr>
        <w:t>具体采购数量与交货时间以甲方通知为准；</w:t>
      </w:r>
    </w:p>
    <w:p w14:paraId="190AACF6">
      <w:pPr>
        <w:keepNext w:val="0"/>
        <w:keepLines w:val="0"/>
        <w:pageBreakBefore w:val="0"/>
        <w:widowControl w:val="0"/>
        <w:numPr>
          <w:ilvl w:val="0"/>
          <w:numId w:val="81"/>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lang w:val="en-US" w:eastAsia="zh-CN"/>
        </w:rPr>
        <w:t>合同履约</w:t>
      </w:r>
      <w:r>
        <w:rPr>
          <w:rFonts w:hint="eastAsia" w:ascii="宋体" w:hAnsi="宋体" w:eastAsia="宋体"/>
          <w:bCs/>
          <w:szCs w:val="21"/>
        </w:rPr>
        <w:t>期：</w:t>
      </w:r>
      <w:r>
        <w:rPr>
          <w:rFonts w:hint="eastAsia" w:ascii="宋体" w:hAnsi="宋体" w:eastAsia="宋体"/>
          <w:bCs/>
          <w:szCs w:val="21"/>
          <w:u w:val="single"/>
        </w:rPr>
        <w:t>自合同签订之日起1年或</w:t>
      </w:r>
      <w:r>
        <w:rPr>
          <w:rFonts w:hint="eastAsia" w:ascii="宋体" w:hAnsi="宋体" w:eastAsia="宋体"/>
          <w:bCs/>
          <w:szCs w:val="21"/>
          <w:u w:val="single"/>
          <w:lang w:val="en-US" w:eastAsia="zh-CN"/>
        </w:rPr>
        <w:t>合同</w:t>
      </w:r>
      <w:r>
        <w:rPr>
          <w:rFonts w:hint="eastAsia" w:ascii="宋体" w:hAnsi="宋体" w:eastAsia="宋体"/>
          <w:bCs/>
          <w:szCs w:val="21"/>
          <w:u w:val="single"/>
        </w:rPr>
        <w:t>金额（¥700,000.00）使用完毕，以其中一项先到达的为止</w:t>
      </w:r>
      <w:r>
        <w:rPr>
          <w:rFonts w:hint="eastAsia" w:ascii="宋体" w:hAnsi="宋体" w:eastAsia="宋体"/>
          <w:bCs/>
          <w:szCs w:val="21"/>
          <w:u w:val="single"/>
          <w:lang w:eastAsia="zh-CN"/>
        </w:rPr>
        <w:t>；</w:t>
      </w:r>
    </w:p>
    <w:p w14:paraId="499A2232">
      <w:pPr>
        <w:keepNext w:val="0"/>
        <w:keepLines w:val="0"/>
        <w:pageBreakBefore w:val="0"/>
        <w:widowControl w:val="0"/>
        <w:numPr>
          <w:ilvl w:val="0"/>
          <w:numId w:val="81"/>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质保期不少于1年，每批次货物质保期从该批次货物经</w:t>
      </w:r>
      <w:r>
        <w:rPr>
          <w:rFonts w:hint="eastAsia" w:ascii="宋体" w:hAnsi="宋体" w:eastAsia="宋体"/>
          <w:bCs/>
          <w:szCs w:val="21"/>
          <w:u w:val="single"/>
          <w:lang w:val="en-US" w:eastAsia="zh-CN"/>
        </w:rPr>
        <w:t>甲方</w:t>
      </w:r>
      <w:r>
        <w:rPr>
          <w:rFonts w:hint="eastAsia" w:ascii="宋体" w:hAnsi="宋体" w:eastAsia="宋体"/>
          <w:bCs/>
          <w:szCs w:val="21"/>
          <w:u w:val="single"/>
        </w:rPr>
        <w:t>验收合格之日起计，质保期内</w:t>
      </w:r>
      <w:r>
        <w:rPr>
          <w:rFonts w:hint="eastAsia" w:ascii="宋体" w:hAnsi="宋体" w:eastAsia="宋体"/>
          <w:bCs/>
          <w:szCs w:val="21"/>
          <w:u w:val="single"/>
          <w:lang w:val="en-US" w:eastAsia="zh-CN"/>
        </w:rPr>
        <w:t>乙方</w:t>
      </w:r>
      <w:r>
        <w:rPr>
          <w:rFonts w:hint="eastAsia" w:ascii="宋体" w:hAnsi="宋体" w:eastAsia="宋体"/>
          <w:bCs/>
          <w:szCs w:val="21"/>
          <w:u w:val="single"/>
        </w:rPr>
        <w:t>对所提供货物实行包换包退</w:t>
      </w:r>
      <w:r>
        <w:rPr>
          <w:rFonts w:hint="eastAsia" w:ascii="宋体" w:hAnsi="宋体" w:eastAsia="宋体"/>
          <w:bCs/>
          <w:szCs w:val="21"/>
          <w:u w:val="single"/>
          <w:lang w:eastAsia="zh-CN"/>
        </w:rPr>
        <w:t>；</w:t>
      </w:r>
      <w:r>
        <w:rPr>
          <w:rFonts w:hint="eastAsia" w:ascii="宋体" w:hAnsi="宋体" w:eastAsia="宋体"/>
          <w:bCs/>
          <w:szCs w:val="21"/>
          <w:u w:val="single"/>
          <w:lang w:val="en-US" w:eastAsia="zh-CN"/>
        </w:rPr>
        <w:t>乙方</w:t>
      </w:r>
      <w:r>
        <w:rPr>
          <w:rFonts w:hint="eastAsia" w:ascii="宋体" w:hAnsi="宋体" w:eastAsia="宋体"/>
          <w:bCs/>
          <w:szCs w:val="21"/>
          <w:u w:val="single"/>
          <w:lang w:eastAsia="zh-CN"/>
        </w:rPr>
        <w:t>所供货品在质保期内由</w:t>
      </w:r>
      <w:r>
        <w:rPr>
          <w:rFonts w:hint="eastAsia" w:ascii="宋体" w:hAnsi="宋体" w:eastAsia="宋体"/>
          <w:bCs/>
          <w:szCs w:val="21"/>
          <w:u w:val="single"/>
          <w:lang w:val="en-US" w:eastAsia="zh-CN"/>
        </w:rPr>
        <w:t>乙方</w:t>
      </w:r>
      <w:r>
        <w:rPr>
          <w:rFonts w:hint="eastAsia" w:ascii="宋体" w:hAnsi="宋体" w:eastAsia="宋体"/>
          <w:bCs/>
          <w:szCs w:val="21"/>
          <w:u w:val="single"/>
          <w:lang w:eastAsia="zh-CN"/>
        </w:rPr>
        <w:t>提供售后服务，需明确对应的售后服务人员配备及组织架构、售后服务响应时间及售后服务内容，以及清晰的退换货政策。</w:t>
      </w:r>
    </w:p>
    <w:p w14:paraId="391EC749">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cs="Times New Roman"/>
          <w:b/>
          <w:szCs w:val="21"/>
        </w:rPr>
        <w:t>双方权利义务</w:t>
      </w:r>
    </w:p>
    <w:p w14:paraId="6CCFFD4E">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甲方权力和义务</w:t>
      </w:r>
    </w:p>
    <w:p w14:paraId="0235859D">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验收乙方提供的合同货物。</w:t>
      </w:r>
    </w:p>
    <w:p w14:paraId="5A537747">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4F13D52E">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46E63641">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8BC2EB6">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3658C074">
      <w:pPr>
        <w:pStyle w:val="24"/>
        <w:keepNext w:val="0"/>
        <w:keepLines w:val="0"/>
        <w:pageBreakBefore w:val="0"/>
        <w:widowControl w:val="0"/>
        <w:numPr>
          <w:ilvl w:val="1"/>
          <w:numId w:val="83"/>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招标文件和投标文件约定的甲方其余权利义务。</w:t>
      </w:r>
    </w:p>
    <w:p w14:paraId="05DBEECC">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乙方权力和义务</w:t>
      </w:r>
    </w:p>
    <w:p w14:paraId="6164B49D">
      <w:pPr>
        <w:pStyle w:val="24"/>
        <w:keepNext w:val="0"/>
        <w:keepLines w:val="0"/>
        <w:pageBreakBefore w:val="0"/>
        <w:widowControl w:val="0"/>
        <w:numPr>
          <w:ilvl w:val="1"/>
          <w:numId w:val="84"/>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r>
        <w:rPr>
          <w:rFonts w:hint="eastAsia" w:ascii="宋体" w:hAnsi="宋体" w:eastAsia="宋体" w:cs="宋体"/>
          <w:szCs w:val="21"/>
          <w:lang w:eastAsia="zh-CN"/>
        </w:rPr>
        <w:t>，</w:t>
      </w:r>
      <w:r>
        <w:rPr>
          <w:rFonts w:hint="eastAsia" w:ascii="宋体" w:hAnsi="宋体" w:eastAsia="宋体" w:cs="宋体"/>
          <w:szCs w:val="21"/>
          <w:lang w:val="en-US" w:eastAsia="zh-CN"/>
        </w:rPr>
        <w:t>经甲方确认后方可实施</w:t>
      </w:r>
      <w:r>
        <w:rPr>
          <w:rFonts w:hint="eastAsia" w:ascii="宋体" w:hAnsi="宋体" w:eastAsia="宋体" w:cs="宋体"/>
          <w:szCs w:val="21"/>
        </w:rPr>
        <w:t>。</w:t>
      </w:r>
    </w:p>
    <w:p w14:paraId="6F71E730">
      <w:pPr>
        <w:pStyle w:val="24"/>
        <w:keepNext w:val="0"/>
        <w:keepLines w:val="0"/>
        <w:pageBreakBefore w:val="0"/>
        <w:widowControl w:val="0"/>
        <w:numPr>
          <w:ilvl w:val="1"/>
          <w:numId w:val="84"/>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7FBF1BD0">
      <w:pPr>
        <w:pStyle w:val="24"/>
        <w:keepNext w:val="0"/>
        <w:keepLines w:val="0"/>
        <w:pageBreakBefore w:val="0"/>
        <w:widowControl w:val="0"/>
        <w:numPr>
          <w:ilvl w:val="1"/>
          <w:numId w:val="84"/>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619AF2AC">
      <w:pPr>
        <w:pStyle w:val="24"/>
        <w:keepNext w:val="0"/>
        <w:keepLines w:val="0"/>
        <w:pageBreakBefore w:val="0"/>
        <w:widowControl w:val="0"/>
        <w:numPr>
          <w:ilvl w:val="1"/>
          <w:numId w:val="84"/>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4A305871">
      <w:pPr>
        <w:pStyle w:val="24"/>
        <w:keepNext w:val="0"/>
        <w:keepLines w:val="0"/>
        <w:pageBreakBefore w:val="0"/>
        <w:widowControl w:val="0"/>
        <w:numPr>
          <w:ilvl w:val="1"/>
          <w:numId w:val="84"/>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招标文件和投标文件约定的乙方其余权利义务。</w:t>
      </w:r>
    </w:p>
    <w:p w14:paraId="3BBDD56C">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lang w:val="en-US" w:eastAsia="zh-CN"/>
        </w:rPr>
        <w:t>货品</w:t>
      </w:r>
      <w:r>
        <w:rPr>
          <w:rFonts w:hint="eastAsia" w:ascii="宋体" w:hAnsi="宋体" w:eastAsia="宋体"/>
          <w:b/>
          <w:szCs w:val="21"/>
        </w:rPr>
        <w:t>质量与</w:t>
      </w:r>
      <w:r>
        <w:rPr>
          <w:rFonts w:hint="eastAsia" w:ascii="宋体" w:hAnsi="宋体" w:eastAsia="宋体"/>
          <w:b/>
          <w:szCs w:val="21"/>
          <w:lang w:val="en-US" w:eastAsia="zh-CN"/>
        </w:rPr>
        <w:t>包装要求</w:t>
      </w:r>
    </w:p>
    <w:p w14:paraId="7CB15910">
      <w:pPr>
        <w:pStyle w:val="24"/>
        <w:keepNext w:val="0"/>
        <w:keepLines w:val="0"/>
        <w:pageBreakBefore w:val="0"/>
        <w:widowControl w:val="0"/>
        <w:numPr>
          <w:ilvl w:val="1"/>
          <w:numId w:val="85"/>
        </w:numPr>
        <w:tabs>
          <w:tab w:val="left" w:pos="993"/>
          <w:tab w:val="left" w:pos="1695"/>
        </w:tabs>
        <w:kinsoku/>
        <w:wordWrap/>
        <w:overflowPunct/>
        <w:topLinePunct w:val="0"/>
        <w:autoSpaceDE/>
        <w:autoSpaceDN/>
        <w:bidi w:val="0"/>
        <w:adjustRightInd/>
        <w:snapToGrid w:val="0"/>
        <w:spacing w:line="360" w:lineRule="auto"/>
        <w:ind w:left="426" w:firstLineChars="0"/>
        <w:textAlignment w:val="auto"/>
        <w:rPr>
          <w:rFonts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应提供厂商原装、全新的、符合国家、地方、行业以及</w:t>
      </w:r>
      <w:r>
        <w:rPr>
          <w:rFonts w:hint="eastAsia" w:ascii="宋体" w:hAnsi="宋体" w:eastAsia="宋体" w:cs="宋体"/>
          <w:szCs w:val="21"/>
          <w:lang w:val="en-US" w:eastAsia="zh-CN"/>
        </w:rPr>
        <w:t>甲方</w:t>
      </w:r>
      <w:r>
        <w:rPr>
          <w:rFonts w:hint="eastAsia" w:ascii="宋体" w:hAnsi="宋体" w:eastAsia="宋体" w:cs="宋体"/>
          <w:szCs w:val="21"/>
        </w:rPr>
        <w:t>提出的有关质量标准的货物</w:t>
      </w:r>
      <w:r>
        <w:rPr>
          <w:rFonts w:hint="eastAsia" w:ascii="宋体" w:hAnsi="宋体" w:eastAsia="宋体" w:cs="宋体"/>
          <w:szCs w:val="21"/>
          <w:lang w:eastAsia="zh-CN"/>
        </w:rPr>
        <w:t>；</w:t>
      </w:r>
    </w:p>
    <w:p w14:paraId="3AB2A9EF">
      <w:pPr>
        <w:pStyle w:val="24"/>
        <w:keepNext w:val="0"/>
        <w:keepLines w:val="0"/>
        <w:pageBreakBefore w:val="0"/>
        <w:widowControl w:val="0"/>
        <w:numPr>
          <w:ilvl w:val="1"/>
          <w:numId w:val="85"/>
        </w:numPr>
        <w:tabs>
          <w:tab w:val="left" w:pos="993"/>
          <w:tab w:val="left" w:pos="1200"/>
          <w:tab w:val="left" w:pos="1695"/>
        </w:tabs>
        <w:kinsoku/>
        <w:wordWrap/>
        <w:overflowPunct/>
        <w:topLinePunct w:val="0"/>
        <w:autoSpaceDE/>
        <w:autoSpaceDN/>
        <w:bidi w:val="0"/>
        <w:adjustRightInd/>
        <w:snapToGrid w:val="0"/>
        <w:spacing w:line="360" w:lineRule="auto"/>
        <w:ind w:left="426" w:firstLineChars="0"/>
        <w:textAlignment w:val="auto"/>
        <w:rPr>
          <w:rFonts w:ascii="宋体" w:hAnsi="宋体" w:eastAsia="宋体" w:cs="宋体"/>
          <w:szCs w:val="21"/>
        </w:rPr>
      </w:pPr>
      <w:r>
        <w:rPr>
          <w:rFonts w:hint="eastAsia" w:ascii="宋体" w:hAnsi="宋体" w:eastAsia="宋体" w:cs="宋体"/>
          <w:szCs w:val="21"/>
        </w:rPr>
        <w:t>所有货物在开箱检验时必须完好，无破损，配置与装箱单相符，货物外观清洁</w:t>
      </w:r>
      <w:r>
        <w:rPr>
          <w:rFonts w:hint="eastAsia" w:ascii="宋体" w:hAnsi="宋体" w:eastAsia="宋体" w:cs="宋体"/>
          <w:szCs w:val="21"/>
          <w:lang w:eastAsia="zh-CN"/>
        </w:rPr>
        <w:t>；</w:t>
      </w:r>
    </w:p>
    <w:p w14:paraId="732DF7AF">
      <w:pPr>
        <w:pStyle w:val="24"/>
        <w:keepNext w:val="0"/>
        <w:keepLines w:val="0"/>
        <w:pageBreakBefore w:val="0"/>
        <w:widowControl w:val="0"/>
        <w:numPr>
          <w:ilvl w:val="1"/>
          <w:numId w:val="85"/>
        </w:numPr>
        <w:tabs>
          <w:tab w:val="left" w:pos="993"/>
          <w:tab w:val="left" w:pos="1200"/>
          <w:tab w:val="left" w:pos="1695"/>
        </w:tabs>
        <w:kinsoku/>
        <w:wordWrap/>
        <w:overflowPunct/>
        <w:topLinePunct w:val="0"/>
        <w:autoSpaceDE/>
        <w:autoSpaceDN/>
        <w:bidi w:val="0"/>
        <w:adjustRightInd/>
        <w:snapToGrid w:val="0"/>
        <w:spacing w:line="360" w:lineRule="auto"/>
        <w:ind w:left="426" w:firstLineChars="0"/>
        <w:textAlignment w:val="auto"/>
        <w:rPr>
          <w:rFonts w:ascii="宋体" w:hAnsi="宋体" w:eastAsia="宋体" w:cs="宋体"/>
          <w:szCs w:val="21"/>
        </w:rPr>
      </w:pPr>
      <w:r>
        <w:rPr>
          <w:rFonts w:hint="eastAsia" w:ascii="宋体" w:hAnsi="宋体" w:eastAsia="宋体" w:cs="宋体"/>
          <w:szCs w:val="21"/>
        </w:rPr>
        <w:t>由</w:t>
      </w:r>
      <w:r>
        <w:rPr>
          <w:rFonts w:hint="eastAsia" w:ascii="宋体" w:hAnsi="宋体" w:eastAsia="宋体" w:cs="宋体"/>
          <w:szCs w:val="21"/>
          <w:lang w:val="en-US" w:eastAsia="zh-CN"/>
        </w:rPr>
        <w:t>乙方</w:t>
      </w:r>
      <w:r>
        <w:rPr>
          <w:rFonts w:hint="eastAsia" w:ascii="宋体" w:hAnsi="宋体" w:eastAsia="宋体" w:cs="宋体"/>
          <w:szCs w:val="21"/>
        </w:rPr>
        <w:t>负责按国家相关标准进行货物包装，设备的包装均应有良好的防湿、防锈、防潮、防雨、防腐及防碰撞的措施，并适宜本项目实施地点的气候条件，凡由于包装不良造成的损失和由此产生的费用均由</w:t>
      </w:r>
      <w:r>
        <w:rPr>
          <w:rFonts w:hint="eastAsia" w:ascii="宋体" w:hAnsi="宋体" w:eastAsia="宋体" w:cs="宋体"/>
          <w:szCs w:val="21"/>
          <w:lang w:val="en-US" w:eastAsia="zh-CN"/>
        </w:rPr>
        <w:t>乙方</w:t>
      </w:r>
      <w:r>
        <w:rPr>
          <w:rFonts w:hint="eastAsia" w:ascii="宋体" w:hAnsi="宋体" w:eastAsia="宋体" w:cs="宋体"/>
          <w:szCs w:val="21"/>
        </w:rPr>
        <w:t>承担</w:t>
      </w:r>
      <w:r>
        <w:rPr>
          <w:rFonts w:hint="eastAsia" w:ascii="宋体" w:hAnsi="宋体" w:eastAsia="宋体" w:cs="宋体"/>
          <w:szCs w:val="21"/>
          <w:lang w:eastAsia="zh-CN"/>
        </w:rPr>
        <w:t>；</w:t>
      </w:r>
    </w:p>
    <w:p w14:paraId="6B641ADC">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rPr>
        <w:t>须根据</w:t>
      </w:r>
      <w:r>
        <w:rPr>
          <w:rFonts w:hint="eastAsia" w:ascii="宋体" w:hAnsi="宋体" w:eastAsia="宋体"/>
          <w:szCs w:val="21"/>
          <w:lang w:val="en-US" w:eastAsia="zh-CN"/>
        </w:rPr>
        <w:t>甲方</w:t>
      </w:r>
      <w:r>
        <w:rPr>
          <w:rFonts w:hint="eastAsia" w:ascii="宋体" w:hAnsi="宋体" w:eastAsia="宋体"/>
          <w:szCs w:val="21"/>
        </w:rPr>
        <w:t>要求按国家基本公共卫生服务项目的内容印刷</w:t>
      </w:r>
      <w:r>
        <w:rPr>
          <w:rFonts w:hint="eastAsia" w:ascii="宋体" w:hAnsi="宋体" w:eastAsia="宋体"/>
          <w:szCs w:val="21"/>
          <w:lang w:eastAsia="zh-CN"/>
        </w:rPr>
        <w:t>；</w:t>
      </w:r>
    </w:p>
    <w:p w14:paraId="022EA01E">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lang w:val="en-US" w:eastAsia="zh-CN"/>
        </w:rPr>
        <w:t>乙方</w:t>
      </w:r>
      <w:r>
        <w:rPr>
          <w:rFonts w:hint="eastAsia" w:ascii="宋体" w:hAnsi="宋体" w:eastAsia="宋体"/>
          <w:szCs w:val="21"/>
        </w:rPr>
        <w:t>负责将产品</w:t>
      </w:r>
      <w:r>
        <w:rPr>
          <w:rFonts w:hint="eastAsia" w:ascii="宋体" w:hAnsi="宋体" w:eastAsia="宋体"/>
          <w:szCs w:val="21"/>
          <w:lang w:val="en-US" w:eastAsia="zh-CN"/>
        </w:rPr>
        <w:t>交付到甲方指定地点</w:t>
      </w:r>
      <w:r>
        <w:rPr>
          <w:rFonts w:hint="eastAsia" w:ascii="宋体" w:hAnsi="宋体" w:eastAsia="宋体"/>
          <w:szCs w:val="21"/>
        </w:rPr>
        <w:t>过程中的全部运输，包括装卸车、货物现场的搬运</w:t>
      </w:r>
      <w:r>
        <w:rPr>
          <w:rFonts w:hint="eastAsia" w:ascii="宋体" w:hAnsi="宋体" w:eastAsia="宋体"/>
          <w:szCs w:val="21"/>
          <w:lang w:eastAsia="zh-CN"/>
        </w:rPr>
        <w:t>等；</w:t>
      </w:r>
    </w:p>
    <w:p w14:paraId="138AB825">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rPr>
        <w:t>各种货物必须提供装箱清单，按装箱清单验收货物</w:t>
      </w:r>
      <w:r>
        <w:rPr>
          <w:rFonts w:hint="eastAsia" w:ascii="宋体" w:hAnsi="宋体" w:eastAsia="宋体"/>
          <w:szCs w:val="21"/>
          <w:lang w:eastAsia="zh-CN"/>
        </w:rPr>
        <w:t>；</w:t>
      </w:r>
    </w:p>
    <w:p w14:paraId="367B47E2">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rPr>
        <w:t>货物在现场的保管由</w:t>
      </w:r>
      <w:r>
        <w:rPr>
          <w:rFonts w:hint="eastAsia" w:ascii="宋体" w:hAnsi="宋体" w:eastAsia="宋体"/>
          <w:szCs w:val="21"/>
          <w:lang w:val="en-US" w:eastAsia="zh-CN"/>
        </w:rPr>
        <w:t>乙方</w:t>
      </w:r>
      <w:r>
        <w:rPr>
          <w:rFonts w:hint="eastAsia" w:ascii="宋体" w:hAnsi="宋体" w:eastAsia="宋体"/>
          <w:szCs w:val="21"/>
        </w:rPr>
        <w:t>负责，直至项目装卸、验收完毕</w:t>
      </w:r>
      <w:r>
        <w:rPr>
          <w:rFonts w:hint="eastAsia" w:ascii="宋体" w:hAnsi="宋体" w:eastAsia="宋体"/>
          <w:szCs w:val="21"/>
          <w:lang w:eastAsia="zh-CN"/>
        </w:rPr>
        <w:t>；</w:t>
      </w:r>
    </w:p>
    <w:p w14:paraId="3FF3BB5E">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rPr>
        <w:t>货物在收合格前的保险由</w:t>
      </w:r>
      <w:r>
        <w:rPr>
          <w:rFonts w:hint="eastAsia" w:ascii="宋体" w:hAnsi="宋体" w:eastAsia="宋体"/>
          <w:szCs w:val="21"/>
          <w:lang w:val="en-US" w:eastAsia="zh-CN"/>
        </w:rPr>
        <w:t>乙方</w:t>
      </w:r>
      <w:r>
        <w:rPr>
          <w:rFonts w:hint="eastAsia" w:ascii="宋体" w:hAnsi="宋体" w:eastAsia="宋体"/>
          <w:szCs w:val="21"/>
        </w:rPr>
        <w:t>负责，</w:t>
      </w:r>
      <w:r>
        <w:rPr>
          <w:rFonts w:hint="eastAsia" w:ascii="宋体" w:hAnsi="宋体" w:eastAsia="宋体"/>
          <w:szCs w:val="21"/>
          <w:lang w:val="en-US" w:eastAsia="zh-CN"/>
        </w:rPr>
        <w:t>乙方</w:t>
      </w:r>
      <w:r>
        <w:rPr>
          <w:rFonts w:hint="eastAsia" w:ascii="宋体" w:hAnsi="宋体" w:eastAsia="宋体"/>
          <w:szCs w:val="21"/>
        </w:rPr>
        <w:t>负责其派出的现场服务人员人身意外保险</w:t>
      </w:r>
      <w:r>
        <w:rPr>
          <w:rFonts w:hint="eastAsia" w:ascii="宋体" w:hAnsi="宋体" w:eastAsia="宋体"/>
          <w:szCs w:val="21"/>
          <w:lang w:eastAsia="zh-CN"/>
        </w:rPr>
        <w:t>；</w:t>
      </w:r>
    </w:p>
    <w:p w14:paraId="151BA08E">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szCs w:val="21"/>
        </w:rPr>
      </w:pPr>
      <w:r>
        <w:rPr>
          <w:rFonts w:hint="eastAsia" w:ascii="宋体" w:hAnsi="宋体" w:eastAsia="宋体"/>
          <w:szCs w:val="21"/>
        </w:rPr>
        <w:t>货物至</w:t>
      </w:r>
      <w:r>
        <w:rPr>
          <w:rFonts w:hint="eastAsia" w:ascii="宋体" w:hAnsi="宋体" w:eastAsia="宋体"/>
          <w:szCs w:val="21"/>
          <w:lang w:val="en-US" w:eastAsia="zh-CN"/>
        </w:rPr>
        <w:t>甲方</w:t>
      </w:r>
      <w:r>
        <w:rPr>
          <w:rFonts w:hint="eastAsia" w:ascii="宋体" w:hAnsi="宋体" w:eastAsia="宋体"/>
          <w:szCs w:val="21"/>
        </w:rPr>
        <w:t>指定的使用现场的包装、保险及发运等环节和费用均由</w:t>
      </w:r>
      <w:r>
        <w:rPr>
          <w:rFonts w:hint="eastAsia" w:ascii="宋体" w:hAnsi="宋体" w:eastAsia="宋体"/>
          <w:szCs w:val="21"/>
          <w:lang w:val="en-US" w:eastAsia="zh-CN"/>
        </w:rPr>
        <w:t>乙方</w:t>
      </w:r>
      <w:r>
        <w:rPr>
          <w:rFonts w:hint="eastAsia" w:ascii="宋体" w:hAnsi="宋体" w:eastAsia="宋体"/>
          <w:szCs w:val="21"/>
        </w:rPr>
        <w:t>负责</w:t>
      </w:r>
      <w:r>
        <w:rPr>
          <w:rFonts w:hint="eastAsia" w:ascii="宋体" w:hAnsi="宋体" w:eastAsia="宋体"/>
          <w:szCs w:val="21"/>
          <w:lang w:eastAsia="zh-CN"/>
        </w:rPr>
        <w:t>；</w:t>
      </w:r>
    </w:p>
    <w:p w14:paraId="7EFC1C56">
      <w:pPr>
        <w:pStyle w:val="24"/>
        <w:keepNext w:val="0"/>
        <w:keepLines w:val="0"/>
        <w:pageBreakBefore w:val="0"/>
        <w:widowControl w:val="0"/>
        <w:numPr>
          <w:ilvl w:val="1"/>
          <w:numId w:val="85"/>
        </w:numPr>
        <w:kinsoku/>
        <w:wordWrap/>
        <w:overflowPunct/>
        <w:topLinePunct w:val="0"/>
        <w:autoSpaceDE/>
        <w:autoSpaceDN/>
        <w:bidi w:val="0"/>
        <w:adjustRightInd/>
        <w:snapToGrid w:val="0"/>
        <w:spacing w:line="360" w:lineRule="auto"/>
        <w:ind w:left="426" w:firstLineChars="0"/>
        <w:textAlignment w:val="auto"/>
        <w:rPr>
          <w:rFonts w:ascii="宋体" w:hAnsi="宋体" w:eastAsia="宋体"/>
          <w:color w:val="auto"/>
          <w:szCs w:val="21"/>
        </w:rPr>
      </w:pPr>
      <w:r>
        <w:rPr>
          <w:rFonts w:hint="eastAsia" w:ascii="宋体" w:hAnsi="宋体" w:eastAsia="宋体"/>
          <w:szCs w:val="21"/>
        </w:rPr>
        <w:t>双</w:t>
      </w:r>
      <w:r>
        <w:rPr>
          <w:rFonts w:hint="eastAsia" w:ascii="宋体" w:hAnsi="宋体" w:eastAsia="宋体"/>
          <w:color w:val="auto"/>
          <w:szCs w:val="21"/>
        </w:rPr>
        <w:t>方在每一批次货物验收合格后应在验收合格报告上加盖公章，否则守约方可以不承担可能造成的延期供货责任。</w:t>
      </w:r>
    </w:p>
    <w:p w14:paraId="0DF35EB4">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color w:val="auto"/>
          <w:szCs w:val="21"/>
        </w:rPr>
      </w:pPr>
      <w:r>
        <w:rPr>
          <w:rFonts w:hint="eastAsia" w:ascii="宋体" w:hAnsi="宋体" w:eastAsia="宋体"/>
          <w:b/>
          <w:color w:val="auto"/>
          <w:szCs w:val="21"/>
          <w:lang w:val="en-US" w:eastAsia="zh-CN"/>
        </w:rPr>
        <w:t>供货要求</w:t>
      </w:r>
    </w:p>
    <w:p w14:paraId="2D8F042F">
      <w:pPr>
        <w:pStyle w:val="24"/>
        <w:keepNext w:val="0"/>
        <w:keepLines w:val="0"/>
        <w:pageBreakBefore w:val="0"/>
        <w:widowControl w:val="0"/>
        <w:numPr>
          <w:ilvl w:val="0"/>
          <w:numId w:val="86"/>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对</w:t>
      </w:r>
      <w:r>
        <w:rPr>
          <w:rFonts w:hint="eastAsia" w:ascii="宋体" w:hAnsi="宋体" w:eastAsia="宋体"/>
          <w:color w:val="auto"/>
          <w:szCs w:val="21"/>
          <w:lang w:eastAsia="zh-CN"/>
        </w:rPr>
        <w:t>甲方</w:t>
      </w:r>
      <w:r>
        <w:rPr>
          <w:rFonts w:hint="eastAsia" w:ascii="宋体" w:hAnsi="宋体" w:eastAsia="宋体"/>
          <w:color w:val="auto"/>
          <w:szCs w:val="21"/>
        </w:rPr>
        <w:t>的</w:t>
      </w:r>
      <w:r>
        <w:rPr>
          <w:rFonts w:hint="eastAsia" w:ascii="宋体" w:hAnsi="宋体" w:eastAsia="宋体"/>
          <w:color w:val="auto"/>
          <w:szCs w:val="21"/>
          <w:lang w:val="en-US" w:eastAsia="zh-CN"/>
        </w:rPr>
        <w:t>供货</w:t>
      </w:r>
      <w:r>
        <w:rPr>
          <w:rFonts w:hint="eastAsia" w:ascii="宋体" w:hAnsi="宋体" w:eastAsia="宋体"/>
          <w:color w:val="auto"/>
          <w:szCs w:val="21"/>
        </w:rPr>
        <w:t>通知，</w:t>
      </w:r>
      <w:r>
        <w:rPr>
          <w:rFonts w:hint="eastAsia" w:ascii="宋体" w:hAnsi="宋体" w:eastAsia="宋体"/>
          <w:color w:val="auto"/>
          <w:szCs w:val="21"/>
          <w:lang w:eastAsia="zh-CN"/>
        </w:rPr>
        <w:t>乙方</w:t>
      </w:r>
      <w:r>
        <w:rPr>
          <w:rFonts w:hint="eastAsia" w:ascii="宋体" w:hAnsi="宋体" w:eastAsia="宋体"/>
          <w:color w:val="auto"/>
          <w:szCs w:val="21"/>
        </w:rPr>
        <w:t>在接</w:t>
      </w:r>
      <w:r>
        <w:rPr>
          <w:rFonts w:hint="eastAsia" w:ascii="宋体" w:hAnsi="宋体" w:eastAsia="宋体"/>
          <w:color w:val="auto"/>
          <w:szCs w:val="21"/>
          <w:lang w:val="en-US" w:eastAsia="zh-CN"/>
        </w:rPr>
        <w:t>到通知</w:t>
      </w:r>
      <w:r>
        <w:rPr>
          <w:rFonts w:hint="eastAsia" w:ascii="宋体" w:hAnsi="宋体" w:eastAsia="宋体"/>
          <w:color w:val="auto"/>
          <w:szCs w:val="21"/>
        </w:rPr>
        <w:t>后1小时内响应</w:t>
      </w:r>
      <w:r>
        <w:rPr>
          <w:rFonts w:hint="eastAsia" w:ascii="宋体" w:hAnsi="宋体" w:eastAsia="宋体"/>
          <w:color w:val="auto"/>
          <w:szCs w:val="21"/>
          <w:highlight w:val="none"/>
        </w:rPr>
        <w:t>，4小时内</w:t>
      </w:r>
      <w:r>
        <w:rPr>
          <w:rFonts w:hint="eastAsia" w:ascii="宋体" w:hAnsi="宋体" w:eastAsia="宋体"/>
          <w:color w:val="auto"/>
          <w:szCs w:val="21"/>
          <w:highlight w:val="none"/>
          <w:lang w:val="en-US" w:eastAsia="zh-CN"/>
        </w:rPr>
        <w:t>将甲方所需货物运抵甲方指定地点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如有退补货或所供货品存在质量问题的情况，乙方须在</w:t>
      </w:r>
      <w:r>
        <w:rPr>
          <w:rFonts w:hint="eastAsia" w:ascii="宋体" w:hAnsi="宋体" w:eastAsia="宋体"/>
          <w:color w:val="auto"/>
          <w:szCs w:val="21"/>
          <w:highlight w:val="none"/>
        </w:rPr>
        <w:t>48小时内处理完毕</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若在48小时内仍未能有效解决</w:t>
      </w:r>
      <w:r>
        <w:rPr>
          <w:rFonts w:hint="eastAsia" w:ascii="宋体" w:hAnsi="宋体" w:eastAsia="宋体"/>
          <w:color w:val="auto"/>
          <w:szCs w:val="21"/>
        </w:rPr>
        <w:t>，</w:t>
      </w:r>
      <w:r>
        <w:rPr>
          <w:rFonts w:hint="eastAsia" w:ascii="宋体" w:hAnsi="宋体" w:eastAsia="宋体"/>
          <w:color w:val="auto"/>
          <w:szCs w:val="21"/>
          <w:lang w:val="en-US" w:eastAsia="zh-CN"/>
        </w:rPr>
        <w:t>甲方</w:t>
      </w:r>
      <w:r>
        <w:rPr>
          <w:rFonts w:hint="eastAsia" w:ascii="宋体" w:hAnsi="宋体" w:eastAsia="宋体"/>
          <w:color w:val="auto"/>
          <w:szCs w:val="21"/>
          <w:lang w:eastAsia="zh-CN"/>
        </w:rPr>
        <w:t>有权向第三方供应商采购所需货品，所需费用由</w:t>
      </w:r>
      <w:r>
        <w:rPr>
          <w:rFonts w:hint="eastAsia" w:ascii="宋体" w:hAnsi="宋体" w:eastAsia="宋体"/>
          <w:color w:val="auto"/>
          <w:szCs w:val="21"/>
          <w:lang w:val="en-US" w:eastAsia="zh-CN"/>
        </w:rPr>
        <w:t>乙方</w:t>
      </w:r>
      <w:r>
        <w:rPr>
          <w:rFonts w:hint="eastAsia" w:ascii="宋体" w:hAnsi="宋体" w:eastAsia="宋体"/>
          <w:color w:val="auto"/>
          <w:szCs w:val="21"/>
          <w:lang w:eastAsia="zh-CN"/>
        </w:rPr>
        <w:t>承担，同时</w:t>
      </w:r>
      <w:r>
        <w:rPr>
          <w:rFonts w:hint="eastAsia" w:ascii="宋体" w:hAnsi="宋体" w:eastAsia="宋体"/>
          <w:color w:val="auto"/>
          <w:szCs w:val="21"/>
          <w:lang w:val="en-US" w:eastAsia="zh-CN"/>
        </w:rPr>
        <w:t>甲方</w:t>
      </w:r>
      <w:r>
        <w:rPr>
          <w:rFonts w:hint="eastAsia" w:ascii="宋体" w:hAnsi="宋体" w:eastAsia="宋体"/>
          <w:color w:val="auto"/>
          <w:szCs w:val="21"/>
          <w:lang w:eastAsia="zh-CN"/>
        </w:rPr>
        <w:t>有权追究</w:t>
      </w:r>
      <w:r>
        <w:rPr>
          <w:rFonts w:hint="eastAsia" w:ascii="宋体" w:hAnsi="宋体" w:eastAsia="宋体"/>
          <w:color w:val="auto"/>
          <w:szCs w:val="21"/>
          <w:lang w:val="en-US" w:eastAsia="zh-CN"/>
        </w:rPr>
        <w:t>乙方</w:t>
      </w:r>
      <w:r>
        <w:rPr>
          <w:rFonts w:hint="eastAsia" w:ascii="宋体" w:hAnsi="宋体" w:eastAsia="宋体"/>
          <w:color w:val="auto"/>
          <w:szCs w:val="21"/>
          <w:lang w:eastAsia="zh-CN"/>
        </w:rPr>
        <w:t>违约责任；</w:t>
      </w:r>
    </w:p>
    <w:p w14:paraId="1B057ECC">
      <w:pPr>
        <w:pStyle w:val="24"/>
        <w:keepNext w:val="0"/>
        <w:keepLines w:val="0"/>
        <w:pageBreakBefore w:val="0"/>
        <w:widowControl w:val="0"/>
        <w:numPr>
          <w:ilvl w:val="0"/>
          <w:numId w:val="86"/>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交货方式：</w:t>
      </w:r>
      <w:r>
        <w:rPr>
          <w:rFonts w:hint="eastAsia" w:ascii="宋体" w:hAnsi="宋体" w:eastAsia="宋体"/>
          <w:color w:val="auto"/>
          <w:szCs w:val="21"/>
          <w:lang w:eastAsia="zh-CN"/>
        </w:rPr>
        <w:t>乙方</w:t>
      </w:r>
      <w:r>
        <w:rPr>
          <w:rFonts w:hint="eastAsia" w:ascii="宋体" w:hAnsi="宋体" w:eastAsia="宋体"/>
          <w:color w:val="auto"/>
          <w:szCs w:val="21"/>
        </w:rPr>
        <w:t>送货上门，</w:t>
      </w:r>
      <w:r>
        <w:rPr>
          <w:rFonts w:hint="eastAsia" w:ascii="宋体" w:hAnsi="宋体" w:eastAsia="宋体"/>
          <w:color w:val="auto"/>
          <w:szCs w:val="21"/>
          <w:lang w:eastAsia="zh-CN"/>
        </w:rPr>
        <w:t>甲方</w:t>
      </w:r>
      <w:r>
        <w:rPr>
          <w:rFonts w:hint="eastAsia" w:ascii="宋体" w:hAnsi="宋体" w:eastAsia="宋体"/>
          <w:color w:val="auto"/>
          <w:szCs w:val="21"/>
        </w:rPr>
        <w:t>收货前的风险和费用由</w:t>
      </w:r>
      <w:r>
        <w:rPr>
          <w:rFonts w:hint="eastAsia" w:ascii="宋体" w:hAnsi="宋体" w:eastAsia="宋体"/>
          <w:color w:val="auto"/>
          <w:szCs w:val="21"/>
          <w:lang w:eastAsia="zh-CN"/>
        </w:rPr>
        <w:t>乙方</w:t>
      </w:r>
      <w:r>
        <w:rPr>
          <w:rFonts w:hint="eastAsia" w:ascii="宋体" w:hAnsi="宋体" w:eastAsia="宋体"/>
          <w:color w:val="auto"/>
          <w:szCs w:val="21"/>
        </w:rPr>
        <w:t>承担</w:t>
      </w:r>
      <w:r>
        <w:rPr>
          <w:rFonts w:hint="eastAsia" w:ascii="宋体" w:hAnsi="宋体" w:eastAsia="宋体"/>
          <w:color w:val="auto"/>
          <w:szCs w:val="21"/>
          <w:lang w:eastAsia="zh-CN"/>
        </w:rPr>
        <w:t>，</w:t>
      </w:r>
      <w:r>
        <w:rPr>
          <w:rFonts w:hint="eastAsia" w:ascii="宋体" w:hAnsi="宋体" w:eastAsia="宋体"/>
          <w:color w:val="auto"/>
          <w:szCs w:val="21"/>
        </w:rPr>
        <w:t>务请</w:t>
      </w:r>
      <w:r>
        <w:rPr>
          <w:rFonts w:hint="eastAsia" w:ascii="宋体" w:hAnsi="宋体" w:eastAsia="宋体"/>
          <w:color w:val="auto"/>
          <w:szCs w:val="21"/>
          <w:lang w:eastAsia="zh-CN"/>
        </w:rPr>
        <w:t>乙方</w:t>
      </w:r>
      <w:r>
        <w:rPr>
          <w:rFonts w:hint="eastAsia" w:ascii="宋体" w:hAnsi="宋体" w:eastAsia="宋体"/>
          <w:color w:val="auto"/>
          <w:szCs w:val="21"/>
        </w:rPr>
        <w:t>随货提交送货单，否则</w:t>
      </w:r>
      <w:r>
        <w:rPr>
          <w:rFonts w:hint="eastAsia" w:ascii="宋体" w:hAnsi="宋体" w:eastAsia="宋体"/>
          <w:color w:val="auto"/>
          <w:szCs w:val="21"/>
          <w:lang w:eastAsia="zh-CN"/>
        </w:rPr>
        <w:t>甲方</w:t>
      </w:r>
      <w:r>
        <w:rPr>
          <w:rFonts w:hint="eastAsia" w:ascii="宋体" w:hAnsi="宋体" w:eastAsia="宋体"/>
          <w:color w:val="auto"/>
          <w:szCs w:val="21"/>
        </w:rPr>
        <w:t>有权拒绝收货</w:t>
      </w:r>
      <w:r>
        <w:rPr>
          <w:rFonts w:hint="eastAsia" w:ascii="宋体" w:hAnsi="宋体" w:eastAsia="宋体"/>
          <w:color w:val="auto"/>
          <w:szCs w:val="21"/>
          <w:lang w:eastAsia="zh-CN"/>
        </w:rPr>
        <w:t>；</w:t>
      </w:r>
    </w:p>
    <w:p w14:paraId="0DC48E59">
      <w:pPr>
        <w:pStyle w:val="24"/>
        <w:keepNext w:val="0"/>
        <w:keepLines w:val="0"/>
        <w:pageBreakBefore w:val="0"/>
        <w:widowControl w:val="0"/>
        <w:numPr>
          <w:ilvl w:val="0"/>
          <w:numId w:val="86"/>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乙方应具备履行合同所必需的设备和专业技术能力，有专门的项目负责人、配送服务及售后服务人员，乙方及其服务人员具有一定的同类型项目履约经验。</w:t>
      </w:r>
      <w:r>
        <w:rPr>
          <w:rFonts w:hint="eastAsia" w:ascii="宋体" w:hAnsi="宋体" w:eastAsia="宋体"/>
          <w:color w:val="auto"/>
          <w:szCs w:val="21"/>
          <w:lang w:eastAsia="zh-CN"/>
        </w:rPr>
        <w:t>乙方</w:t>
      </w:r>
      <w:r>
        <w:rPr>
          <w:rFonts w:hint="eastAsia" w:ascii="宋体" w:hAnsi="宋体" w:eastAsia="宋体"/>
          <w:color w:val="auto"/>
          <w:szCs w:val="21"/>
        </w:rPr>
        <w:t>应具有固定的销售服务人员及运输能力，并愿意接受相关质检单位的商品质量检测</w:t>
      </w:r>
      <w:r>
        <w:rPr>
          <w:rFonts w:hint="eastAsia" w:ascii="宋体" w:hAnsi="宋体" w:eastAsia="宋体"/>
          <w:color w:val="auto"/>
          <w:szCs w:val="21"/>
          <w:lang w:eastAsia="zh-CN"/>
        </w:rPr>
        <w:t>，乙方</w:t>
      </w:r>
      <w:r>
        <w:rPr>
          <w:rFonts w:hint="eastAsia" w:ascii="宋体" w:hAnsi="宋体" w:eastAsia="宋体"/>
          <w:color w:val="auto"/>
          <w:szCs w:val="21"/>
        </w:rPr>
        <w:t>必须指派相对固定的人员完成货物配送服务，并需将配送人员的详细资料报</w:t>
      </w:r>
      <w:r>
        <w:rPr>
          <w:rFonts w:hint="eastAsia" w:ascii="宋体" w:hAnsi="宋体" w:eastAsia="宋体"/>
          <w:color w:val="auto"/>
          <w:szCs w:val="21"/>
          <w:lang w:eastAsia="zh-CN"/>
        </w:rPr>
        <w:t>甲方</w:t>
      </w:r>
      <w:r>
        <w:rPr>
          <w:rFonts w:hint="eastAsia" w:ascii="宋体" w:hAnsi="宋体" w:eastAsia="宋体"/>
          <w:color w:val="auto"/>
          <w:szCs w:val="21"/>
        </w:rPr>
        <w:t>备案，货物配送人员必须遵纪守法、品行良好，无违法犯罪记录</w:t>
      </w:r>
      <w:r>
        <w:rPr>
          <w:rFonts w:hint="eastAsia" w:ascii="宋体" w:hAnsi="宋体" w:eastAsia="宋体"/>
          <w:color w:val="auto"/>
          <w:szCs w:val="21"/>
          <w:lang w:eastAsia="zh-CN"/>
        </w:rPr>
        <w:t>；</w:t>
      </w:r>
    </w:p>
    <w:p w14:paraId="18732260">
      <w:pPr>
        <w:pStyle w:val="24"/>
        <w:keepNext w:val="0"/>
        <w:keepLines w:val="0"/>
        <w:pageBreakBefore w:val="0"/>
        <w:widowControl w:val="0"/>
        <w:numPr>
          <w:ilvl w:val="0"/>
          <w:numId w:val="86"/>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lang w:val="en-US" w:eastAsia="zh-CN"/>
        </w:rPr>
      </w:pPr>
      <w:r>
        <w:rPr>
          <w:rFonts w:hint="eastAsia" w:ascii="宋体" w:hAnsi="宋体" w:eastAsia="宋体"/>
          <w:color w:val="auto"/>
          <w:szCs w:val="21"/>
          <w:lang w:val="en-US" w:eastAsia="zh-CN"/>
        </w:rPr>
        <w:t>根据采购需求的包装、运输及发运保管要求，乙方需提出明确的履约方案，包括但不限于分拣配货、包装运输、装卸等的项目实施流程以及所有流程涉及的质控制度，确保货品及服务质量稳定可靠。</w:t>
      </w:r>
    </w:p>
    <w:p w14:paraId="68A766B5">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lang w:val="en-US" w:eastAsia="zh-CN"/>
        </w:rPr>
        <w:t>验收标准和方法</w:t>
      </w:r>
    </w:p>
    <w:p w14:paraId="7F3AAD33">
      <w:pPr>
        <w:pStyle w:val="24"/>
        <w:keepNext w:val="0"/>
        <w:keepLines w:val="0"/>
        <w:pageBreakBefore w:val="0"/>
        <w:widowControl w:val="0"/>
        <w:numPr>
          <w:ilvl w:val="0"/>
          <w:numId w:val="87"/>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货物运抵</w:t>
      </w:r>
      <w:r>
        <w:rPr>
          <w:rFonts w:hint="eastAsia" w:ascii="宋体" w:hAnsi="宋体" w:eastAsia="宋体"/>
          <w:color w:val="auto"/>
          <w:szCs w:val="21"/>
          <w:lang w:eastAsia="zh-CN"/>
        </w:rPr>
        <w:t>甲方</w:t>
      </w:r>
      <w:r>
        <w:rPr>
          <w:rFonts w:hint="eastAsia" w:ascii="宋体" w:hAnsi="宋体" w:eastAsia="宋体"/>
          <w:color w:val="auto"/>
          <w:szCs w:val="21"/>
        </w:rPr>
        <w:t>指定地点后</w:t>
      </w:r>
      <w:r>
        <w:rPr>
          <w:rFonts w:hint="eastAsia" w:ascii="宋体" w:hAnsi="宋体" w:eastAsia="宋体"/>
          <w:color w:val="auto"/>
          <w:szCs w:val="21"/>
          <w:lang w:val="en-US" w:eastAsia="zh-CN"/>
        </w:rPr>
        <w:t>当日</w:t>
      </w:r>
      <w:r>
        <w:rPr>
          <w:rFonts w:hint="eastAsia" w:ascii="宋体" w:hAnsi="宋体" w:eastAsia="宋体"/>
          <w:color w:val="auto"/>
          <w:szCs w:val="21"/>
        </w:rPr>
        <w:t>，双方对货物进行</w:t>
      </w:r>
      <w:r>
        <w:rPr>
          <w:rFonts w:hint="eastAsia" w:ascii="宋体" w:hAnsi="宋体" w:eastAsia="宋体"/>
          <w:color w:val="auto"/>
          <w:szCs w:val="21"/>
          <w:lang w:val="en-US" w:eastAsia="zh-CN"/>
        </w:rPr>
        <w:t>验收</w:t>
      </w:r>
      <w:r>
        <w:rPr>
          <w:rFonts w:hint="eastAsia" w:ascii="宋体" w:hAnsi="宋体" w:eastAsia="宋体"/>
          <w:color w:val="auto"/>
          <w:szCs w:val="21"/>
        </w:rPr>
        <w:t>：</w:t>
      </w:r>
    </w:p>
    <w:p w14:paraId="0AD97165">
      <w:pPr>
        <w:pStyle w:val="24"/>
        <w:keepNext w:val="0"/>
        <w:keepLines w:val="0"/>
        <w:pageBreakBefore w:val="0"/>
        <w:widowControl w:val="0"/>
        <w:numPr>
          <w:ilvl w:val="0"/>
          <w:numId w:val="8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rPr>
      </w:pPr>
      <w:r>
        <w:rPr>
          <w:rFonts w:hint="eastAsia" w:ascii="宋体" w:hAnsi="宋体" w:eastAsia="宋体"/>
          <w:color w:val="auto"/>
          <w:szCs w:val="21"/>
        </w:rPr>
        <w:t>检查货物外观，包括但不限于：外包装有无损伤、货物是否有损坏及腐蚀、掉漆现象，若外观有损坏及腐蚀、掉漆等，影响用户使用，</w:t>
      </w:r>
      <w:r>
        <w:rPr>
          <w:rFonts w:hint="eastAsia" w:ascii="宋体" w:hAnsi="宋体" w:eastAsia="宋体"/>
          <w:color w:val="auto"/>
          <w:szCs w:val="21"/>
          <w:lang w:eastAsia="zh-CN"/>
        </w:rPr>
        <w:t>乙方</w:t>
      </w:r>
      <w:r>
        <w:rPr>
          <w:rFonts w:hint="eastAsia" w:ascii="宋体" w:hAnsi="宋体" w:eastAsia="宋体"/>
          <w:color w:val="auto"/>
          <w:szCs w:val="21"/>
        </w:rPr>
        <w:t>应负责更换；</w:t>
      </w:r>
    </w:p>
    <w:p w14:paraId="3C1893D9">
      <w:pPr>
        <w:pStyle w:val="24"/>
        <w:keepNext w:val="0"/>
        <w:keepLines w:val="0"/>
        <w:pageBreakBefore w:val="0"/>
        <w:widowControl w:val="0"/>
        <w:numPr>
          <w:ilvl w:val="0"/>
          <w:numId w:val="8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rPr>
      </w:pPr>
      <w:r>
        <w:rPr>
          <w:rFonts w:hint="eastAsia" w:ascii="宋体" w:hAnsi="宋体" w:eastAsia="宋体"/>
          <w:color w:val="auto"/>
          <w:szCs w:val="21"/>
        </w:rPr>
        <w:t>检查货物标识，设备类应有铭牌、标注货物名称、规格、型号、生产商、出厂日期等</w:t>
      </w:r>
      <w:r>
        <w:rPr>
          <w:rFonts w:hint="eastAsia" w:ascii="宋体" w:hAnsi="宋体" w:eastAsia="宋体"/>
          <w:color w:val="auto"/>
          <w:szCs w:val="21"/>
          <w:lang w:eastAsia="zh-CN"/>
        </w:rPr>
        <w:t>；</w:t>
      </w:r>
    </w:p>
    <w:p w14:paraId="675F6825">
      <w:pPr>
        <w:pStyle w:val="24"/>
        <w:keepNext w:val="0"/>
        <w:keepLines w:val="0"/>
        <w:pageBreakBefore w:val="0"/>
        <w:widowControl w:val="0"/>
        <w:numPr>
          <w:ilvl w:val="0"/>
          <w:numId w:val="8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rPr>
      </w:pPr>
      <w:r>
        <w:rPr>
          <w:rFonts w:hint="eastAsia" w:ascii="宋体" w:hAnsi="宋体" w:eastAsia="宋体"/>
          <w:color w:val="auto"/>
          <w:szCs w:val="21"/>
        </w:rPr>
        <w:t>数量检查：数量短缺的，</w:t>
      </w:r>
      <w:r>
        <w:rPr>
          <w:rFonts w:hint="eastAsia" w:ascii="宋体" w:hAnsi="宋体" w:eastAsia="宋体"/>
          <w:color w:val="auto"/>
          <w:szCs w:val="21"/>
          <w:lang w:eastAsia="zh-CN"/>
        </w:rPr>
        <w:t>乙方</w:t>
      </w:r>
      <w:r>
        <w:rPr>
          <w:rFonts w:hint="eastAsia" w:ascii="宋体" w:hAnsi="宋体" w:eastAsia="宋体"/>
          <w:color w:val="auto"/>
          <w:szCs w:val="21"/>
        </w:rPr>
        <w:t>必须按照</w:t>
      </w:r>
      <w:r>
        <w:rPr>
          <w:rFonts w:hint="eastAsia" w:ascii="宋体" w:hAnsi="宋体" w:eastAsia="宋体"/>
          <w:color w:val="auto"/>
          <w:szCs w:val="21"/>
          <w:lang w:eastAsia="zh-CN"/>
        </w:rPr>
        <w:t>甲方</w:t>
      </w:r>
      <w:r>
        <w:rPr>
          <w:rFonts w:hint="eastAsia" w:ascii="宋体" w:hAnsi="宋体" w:eastAsia="宋体"/>
          <w:color w:val="auto"/>
          <w:szCs w:val="21"/>
        </w:rPr>
        <w:t>要求补齐货物并承担延迟交货责任</w:t>
      </w:r>
      <w:r>
        <w:rPr>
          <w:rFonts w:hint="eastAsia" w:ascii="宋体" w:hAnsi="宋体" w:eastAsia="宋体"/>
          <w:color w:val="auto"/>
          <w:szCs w:val="21"/>
          <w:lang w:eastAsia="zh-CN"/>
        </w:rPr>
        <w:t>，</w:t>
      </w:r>
      <w:r>
        <w:rPr>
          <w:rFonts w:hint="eastAsia" w:ascii="宋体" w:hAnsi="宋体" w:eastAsia="宋体"/>
          <w:color w:val="auto"/>
          <w:szCs w:val="21"/>
        </w:rPr>
        <w:t>送货数量超出订货数量的，超出部分</w:t>
      </w:r>
      <w:r>
        <w:rPr>
          <w:rFonts w:hint="eastAsia" w:ascii="宋体" w:hAnsi="宋体" w:eastAsia="宋体"/>
          <w:color w:val="auto"/>
          <w:szCs w:val="21"/>
          <w:lang w:eastAsia="zh-CN"/>
        </w:rPr>
        <w:t>甲方</w:t>
      </w:r>
      <w:r>
        <w:rPr>
          <w:rFonts w:hint="eastAsia" w:ascii="宋体" w:hAnsi="宋体" w:eastAsia="宋体"/>
          <w:color w:val="auto"/>
          <w:szCs w:val="21"/>
        </w:rPr>
        <w:t>有权拒收，</w:t>
      </w:r>
      <w:r>
        <w:rPr>
          <w:rFonts w:hint="eastAsia" w:ascii="宋体" w:hAnsi="宋体" w:eastAsia="宋体"/>
          <w:color w:val="auto"/>
          <w:szCs w:val="21"/>
          <w:lang w:eastAsia="zh-CN"/>
        </w:rPr>
        <w:t>乙方</w:t>
      </w:r>
      <w:r>
        <w:rPr>
          <w:rFonts w:hint="eastAsia" w:ascii="宋体" w:hAnsi="宋体" w:eastAsia="宋体"/>
          <w:color w:val="auto"/>
          <w:szCs w:val="21"/>
        </w:rPr>
        <w:t>自行将多余货物清运出</w:t>
      </w:r>
      <w:r>
        <w:rPr>
          <w:rFonts w:hint="eastAsia" w:ascii="宋体" w:hAnsi="宋体" w:eastAsia="宋体"/>
          <w:color w:val="auto"/>
          <w:szCs w:val="21"/>
          <w:lang w:eastAsia="zh-CN"/>
        </w:rPr>
        <w:t>甲方</w:t>
      </w:r>
      <w:r>
        <w:rPr>
          <w:rFonts w:hint="eastAsia" w:ascii="宋体" w:hAnsi="宋体" w:eastAsia="宋体"/>
          <w:color w:val="auto"/>
          <w:szCs w:val="21"/>
        </w:rPr>
        <w:t>场所</w:t>
      </w:r>
      <w:r>
        <w:rPr>
          <w:rFonts w:hint="eastAsia" w:ascii="宋体" w:hAnsi="宋体" w:eastAsia="宋体"/>
          <w:color w:val="auto"/>
          <w:szCs w:val="21"/>
          <w:lang w:eastAsia="zh-CN"/>
        </w:rPr>
        <w:t>；</w:t>
      </w:r>
    </w:p>
    <w:p w14:paraId="1804553B">
      <w:pPr>
        <w:pStyle w:val="24"/>
        <w:keepNext w:val="0"/>
        <w:keepLines w:val="0"/>
        <w:pageBreakBefore w:val="0"/>
        <w:widowControl w:val="0"/>
        <w:numPr>
          <w:ilvl w:val="0"/>
          <w:numId w:val="8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rPr>
      </w:pPr>
      <w:r>
        <w:rPr>
          <w:rFonts w:hint="eastAsia" w:ascii="宋体" w:hAnsi="宋体" w:eastAsia="宋体"/>
          <w:color w:val="auto"/>
          <w:szCs w:val="21"/>
          <w:lang w:val="en-US" w:eastAsia="zh-CN"/>
        </w:rPr>
        <w:t>乙方所供</w:t>
      </w:r>
      <w:r>
        <w:rPr>
          <w:rFonts w:hint="eastAsia" w:ascii="宋体" w:hAnsi="宋体" w:eastAsia="宋体"/>
          <w:color w:val="auto"/>
          <w:szCs w:val="21"/>
        </w:rPr>
        <w:t>货物</w:t>
      </w:r>
      <w:r>
        <w:rPr>
          <w:rFonts w:hint="eastAsia" w:ascii="宋体" w:hAnsi="宋体" w:eastAsia="宋体"/>
          <w:color w:val="auto"/>
          <w:szCs w:val="21"/>
          <w:lang w:val="en-US" w:eastAsia="zh-CN"/>
        </w:rPr>
        <w:t>不符合</w:t>
      </w:r>
      <w:r>
        <w:rPr>
          <w:rFonts w:hint="eastAsia" w:ascii="宋体" w:hAnsi="宋体" w:eastAsia="宋体"/>
          <w:color w:val="auto"/>
          <w:szCs w:val="21"/>
        </w:rPr>
        <w:t>招标文件</w:t>
      </w:r>
      <w:r>
        <w:rPr>
          <w:rFonts w:hint="eastAsia" w:ascii="宋体" w:hAnsi="宋体" w:eastAsia="宋体"/>
          <w:color w:val="auto"/>
          <w:szCs w:val="21"/>
          <w:lang w:val="en-US" w:eastAsia="zh-CN"/>
        </w:rPr>
        <w:t>要求</w:t>
      </w:r>
      <w:r>
        <w:rPr>
          <w:rFonts w:hint="eastAsia" w:ascii="宋体" w:hAnsi="宋体" w:eastAsia="宋体"/>
          <w:color w:val="auto"/>
          <w:szCs w:val="21"/>
        </w:rPr>
        <w:t>和</w:t>
      </w:r>
      <w:r>
        <w:rPr>
          <w:rFonts w:hint="eastAsia" w:ascii="宋体" w:hAnsi="宋体" w:eastAsia="宋体"/>
          <w:color w:val="auto"/>
          <w:szCs w:val="21"/>
          <w:lang w:val="en-US" w:eastAsia="zh-CN"/>
        </w:rPr>
        <w:t>乙方</w:t>
      </w:r>
      <w:r>
        <w:rPr>
          <w:rFonts w:hint="eastAsia" w:ascii="宋体" w:hAnsi="宋体" w:eastAsia="宋体"/>
          <w:color w:val="auto"/>
          <w:szCs w:val="21"/>
        </w:rPr>
        <w:t>投标文件</w:t>
      </w:r>
      <w:r>
        <w:rPr>
          <w:rFonts w:hint="eastAsia" w:ascii="宋体" w:hAnsi="宋体" w:eastAsia="宋体"/>
          <w:color w:val="auto"/>
          <w:szCs w:val="21"/>
          <w:lang w:val="en-US" w:eastAsia="zh-CN"/>
        </w:rPr>
        <w:t>承诺的</w:t>
      </w:r>
      <w:r>
        <w:rPr>
          <w:rFonts w:hint="eastAsia" w:ascii="宋体" w:hAnsi="宋体" w:eastAsia="宋体"/>
          <w:color w:val="auto"/>
          <w:szCs w:val="21"/>
        </w:rPr>
        <w:t>，</w:t>
      </w:r>
      <w:r>
        <w:rPr>
          <w:rFonts w:hint="eastAsia" w:ascii="宋体" w:hAnsi="宋体" w:eastAsia="宋体"/>
          <w:color w:val="auto"/>
          <w:szCs w:val="21"/>
          <w:lang w:eastAsia="zh-CN"/>
        </w:rPr>
        <w:t>甲方</w:t>
      </w:r>
      <w:r>
        <w:rPr>
          <w:rFonts w:hint="eastAsia" w:ascii="宋体" w:hAnsi="宋体" w:eastAsia="宋体"/>
          <w:color w:val="auto"/>
          <w:szCs w:val="21"/>
        </w:rPr>
        <w:t>将有权</w:t>
      </w:r>
      <w:r>
        <w:rPr>
          <w:rFonts w:hint="eastAsia" w:ascii="宋体" w:hAnsi="宋体" w:eastAsia="宋体"/>
          <w:color w:val="auto"/>
          <w:szCs w:val="21"/>
          <w:lang w:val="en-US" w:eastAsia="zh-CN"/>
        </w:rPr>
        <w:t>解除</w:t>
      </w:r>
      <w:r>
        <w:rPr>
          <w:rFonts w:hint="eastAsia" w:ascii="宋体" w:hAnsi="宋体" w:eastAsia="宋体"/>
          <w:color w:val="auto"/>
          <w:szCs w:val="21"/>
        </w:rPr>
        <w:t>合同</w:t>
      </w:r>
      <w:r>
        <w:rPr>
          <w:rFonts w:hint="eastAsia" w:ascii="宋体" w:hAnsi="宋体" w:eastAsia="宋体"/>
          <w:color w:val="auto"/>
          <w:szCs w:val="21"/>
          <w:lang w:eastAsia="zh-CN"/>
        </w:rPr>
        <w:t>，</w:t>
      </w:r>
      <w:r>
        <w:rPr>
          <w:rFonts w:hint="eastAsia" w:ascii="宋体" w:hAnsi="宋体" w:eastAsia="宋体"/>
          <w:color w:val="auto"/>
          <w:szCs w:val="21"/>
        </w:rPr>
        <w:t>并追究因</w:t>
      </w:r>
      <w:r>
        <w:rPr>
          <w:rFonts w:hint="eastAsia" w:ascii="宋体" w:hAnsi="宋体" w:eastAsia="宋体"/>
          <w:color w:val="auto"/>
          <w:szCs w:val="21"/>
          <w:lang w:eastAsia="zh-CN"/>
        </w:rPr>
        <w:t>乙方</w:t>
      </w:r>
      <w:r>
        <w:rPr>
          <w:rFonts w:hint="eastAsia" w:ascii="宋体" w:hAnsi="宋体" w:eastAsia="宋体"/>
          <w:color w:val="auto"/>
          <w:szCs w:val="21"/>
          <w:lang w:val="en-US" w:eastAsia="zh-CN"/>
        </w:rPr>
        <w:t>违约责任；</w:t>
      </w:r>
    </w:p>
    <w:p w14:paraId="00C5BBF6">
      <w:pPr>
        <w:pStyle w:val="24"/>
        <w:keepNext w:val="0"/>
        <w:keepLines w:val="0"/>
        <w:pageBreakBefore w:val="0"/>
        <w:widowControl w:val="0"/>
        <w:numPr>
          <w:ilvl w:val="0"/>
          <w:numId w:val="8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rPr>
      </w:pPr>
      <w:r>
        <w:rPr>
          <w:rFonts w:hint="eastAsia" w:ascii="宋体" w:hAnsi="宋体" w:eastAsia="宋体"/>
          <w:color w:val="auto"/>
          <w:szCs w:val="21"/>
        </w:rPr>
        <w:t>双方对验收结果或货物质量持有异议的，</w:t>
      </w:r>
      <w:r>
        <w:rPr>
          <w:rFonts w:hint="eastAsia" w:ascii="宋体" w:hAnsi="宋体" w:eastAsia="宋体"/>
          <w:color w:val="auto"/>
          <w:szCs w:val="21"/>
          <w:lang w:eastAsia="zh-CN"/>
        </w:rPr>
        <w:t>乙方</w:t>
      </w:r>
      <w:r>
        <w:rPr>
          <w:rFonts w:hint="eastAsia" w:ascii="宋体" w:hAnsi="宋体" w:eastAsia="宋体"/>
          <w:color w:val="auto"/>
          <w:szCs w:val="21"/>
        </w:rPr>
        <w:t>须应</w:t>
      </w:r>
      <w:r>
        <w:rPr>
          <w:rFonts w:hint="eastAsia" w:ascii="宋体" w:hAnsi="宋体" w:eastAsia="宋体"/>
          <w:color w:val="auto"/>
          <w:szCs w:val="21"/>
          <w:lang w:eastAsia="zh-CN"/>
        </w:rPr>
        <w:t>甲方</w:t>
      </w:r>
      <w:r>
        <w:rPr>
          <w:rFonts w:hint="eastAsia" w:ascii="宋体" w:hAnsi="宋体" w:eastAsia="宋体"/>
          <w:color w:val="auto"/>
          <w:szCs w:val="21"/>
        </w:rPr>
        <w:t>要求对货物进行更换或退货</w:t>
      </w:r>
      <w:r>
        <w:rPr>
          <w:rFonts w:hint="eastAsia" w:ascii="宋体" w:hAnsi="宋体" w:eastAsia="宋体"/>
          <w:color w:val="auto"/>
          <w:szCs w:val="21"/>
          <w:lang w:eastAsia="zh-CN"/>
        </w:rPr>
        <w:t>。</w:t>
      </w:r>
    </w:p>
    <w:p w14:paraId="3008C201">
      <w:pPr>
        <w:pStyle w:val="24"/>
        <w:keepNext w:val="0"/>
        <w:keepLines w:val="0"/>
        <w:pageBreakBefore w:val="0"/>
        <w:widowControl w:val="0"/>
        <w:numPr>
          <w:ilvl w:val="0"/>
          <w:numId w:val="87"/>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验收合格后，验收合格报告</w:t>
      </w:r>
      <w:r>
        <w:rPr>
          <w:rFonts w:hint="eastAsia" w:ascii="宋体" w:hAnsi="宋体" w:eastAsia="宋体"/>
          <w:color w:val="auto"/>
          <w:szCs w:val="21"/>
          <w:lang w:val="en-US" w:eastAsia="zh-CN"/>
        </w:rPr>
        <w:t>须加盖甲、乙双方公章</w:t>
      </w:r>
      <w:r>
        <w:rPr>
          <w:rFonts w:hint="eastAsia" w:ascii="宋体" w:hAnsi="宋体" w:eastAsia="宋体"/>
          <w:color w:val="auto"/>
          <w:szCs w:val="21"/>
        </w:rPr>
        <w:t>，</w:t>
      </w:r>
      <w:r>
        <w:rPr>
          <w:rFonts w:hint="eastAsia" w:ascii="宋体" w:hAnsi="宋体" w:eastAsia="宋体"/>
          <w:color w:val="auto"/>
          <w:szCs w:val="21"/>
          <w:lang w:val="en-US" w:eastAsia="zh-CN"/>
        </w:rPr>
        <w:t>并以此</w:t>
      </w:r>
      <w:r>
        <w:rPr>
          <w:rFonts w:hint="eastAsia" w:ascii="宋体" w:hAnsi="宋体" w:eastAsia="宋体"/>
          <w:color w:val="auto"/>
          <w:szCs w:val="21"/>
        </w:rPr>
        <w:t>作为结算对账依据</w:t>
      </w:r>
      <w:r>
        <w:rPr>
          <w:rFonts w:hint="eastAsia" w:ascii="宋体" w:hAnsi="宋体" w:eastAsia="宋体"/>
          <w:color w:val="auto"/>
          <w:szCs w:val="21"/>
          <w:lang w:eastAsia="zh-CN"/>
        </w:rPr>
        <w:t>（</w:t>
      </w:r>
      <w:r>
        <w:rPr>
          <w:rFonts w:hint="eastAsia" w:ascii="宋体" w:hAnsi="宋体" w:eastAsia="宋体"/>
          <w:color w:val="auto"/>
          <w:szCs w:val="21"/>
        </w:rPr>
        <w:t>验收合格报告</w:t>
      </w:r>
      <w:r>
        <w:rPr>
          <w:rFonts w:hint="eastAsia" w:ascii="宋体" w:hAnsi="宋体" w:eastAsia="宋体"/>
          <w:color w:val="auto"/>
          <w:szCs w:val="21"/>
          <w:lang w:val="en-US" w:eastAsia="zh-CN"/>
        </w:rPr>
        <w:t>须体现</w:t>
      </w:r>
      <w:r>
        <w:rPr>
          <w:rFonts w:hint="eastAsia" w:ascii="宋体" w:hAnsi="宋体" w:eastAsia="宋体"/>
          <w:color w:val="auto"/>
          <w:szCs w:val="21"/>
        </w:rPr>
        <w:t>供货时间、规格、质量、数量及价格等信息</w:t>
      </w:r>
      <w:r>
        <w:rPr>
          <w:rFonts w:hint="eastAsia" w:ascii="宋体" w:hAnsi="宋体" w:eastAsia="宋体"/>
          <w:color w:val="auto"/>
          <w:szCs w:val="21"/>
          <w:lang w:eastAsia="zh-CN"/>
        </w:rPr>
        <w:t>）。</w:t>
      </w:r>
    </w:p>
    <w:p w14:paraId="28D80B7A">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lang w:val="en-US" w:eastAsia="zh-CN"/>
        </w:rPr>
        <w:t>结算价格与付款方式</w:t>
      </w:r>
    </w:p>
    <w:p w14:paraId="1CB4CDA7">
      <w:pPr>
        <w:pStyle w:val="24"/>
        <w:keepNext w:val="0"/>
        <w:keepLines w:val="0"/>
        <w:pageBreakBefore w:val="0"/>
        <w:widowControl w:val="0"/>
        <w:numPr>
          <w:ilvl w:val="0"/>
          <w:numId w:val="89"/>
        </w:numPr>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lang w:val="en-US" w:eastAsia="zh-CN"/>
        </w:rPr>
        <w:t>折扣：百分之</w:t>
      </w:r>
      <w:r>
        <w:rPr>
          <w:rFonts w:hint="eastAsia" w:ascii="宋体" w:hAnsi="宋体" w:eastAsia="宋体"/>
          <w:bCs/>
          <w:szCs w:val="21"/>
          <w:u w:val="single"/>
          <w:lang w:val="en-US" w:eastAsia="zh-CN"/>
        </w:rPr>
        <w:t xml:space="preserve">          </w:t>
      </w:r>
      <w:r>
        <w:rPr>
          <w:rFonts w:hint="eastAsia" w:ascii="宋体" w:hAnsi="宋体" w:eastAsia="宋体"/>
          <w:bCs/>
          <w:szCs w:val="21"/>
          <w:u w:val="none"/>
          <w:lang w:val="en-US" w:eastAsia="zh-CN"/>
        </w:rPr>
        <w:t>（小写：</w:t>
      </w:r>
      <w:r>
        <w:rPr>
          <w:rFonts w:hint="eastAsia" w:ascii="宋体" w:hAnsi="宋体" w:eastAsia="宋体"/>
          <w:bCs/>
          <w:szCs w:val="21"/>
          <w:u w:val="single"/>
          <w:lang w:val="en-US" w:eastAsia="zh-CN"/>
        </w:rPr>
        <w:t xml:space="preserve">        </w:t>
      </w:r>
      <w:r>
        <w:rPr>
          <w:rFonts w:hint="eastAsia" w:ascii="宋体" w:hAnsi="宋体" w:eastAsia="宋体"/>
          <w:bCs/>
          <w:szCs w:val="21"/>
          <w:u w:val="none"/>
          <w:lang w:val="en-US" w:eastAsia="zh-CN"/>
        </w:rPr>
        <w:t>%）；</w:t>
      </w:r>
    </w:p>
    <w:p w14:paraId="033D0118">
      <w:pPr>
        <w:pStyle w:val="24"/>
        <w:keepNext w:val="0"/>
        <w:keepLines w:val="0"/>
        <w:pageBreakBefore w:val="0"/>
        <w:widowControl w:val="0"/>
        <w:numPr>
          <w:ilvl w:val="0"/>
          <w:numId w:val="89"/>
        </w:numPr>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rPr>
        <w:t>结算价格确定（四舍五入，保留2位小数）：结算价格=单价最高限价（详见附件1）×折扣；</w:t>
      </w:r>
    </w:p>
    <w:p w14:paraId="565FAAEB">
      <w:pPr>
        <w:pStyle w:val="24"/>
        <w:keepNext w:val="0"/>
        <w:keepLines w:val="0"/>
        <w:pageBreakBefore w:val="0"/>
        <w:widowControl w:val="0"/>
        <w:numPr>
          <w:ilvl w:val="0"/>
          <w:numId w:val="89"/>
        </w:numPr>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highlight w:val="none"/>
        </w:rPr>
      </w:pPr>
      <w:r>
        <w:rPr>
          <w:rFonts w:hint="eastAsia" w:ascii="宋体" w:hAnsi="宋体" w:eastAsia="宋体"/>
          <w:bCs/>
          <w:szCs w:val="21"/>
        </w:rPr>
        <w:t>本项目货款按季度支付，据实结算。每季度第一个月</w:t>
      </w:r>
      <w:r>
        <w:rPr>
          <w:rFonts w:hint="eastAsia" w:ascii="宋体" w:hAnsi="宋体" w:eastAsia="宋体"/>
          <w:bCs/>
          <w:szCs w:val="21"/>
          <w:lang w:val="en-US" w:eastAsia="zh-CN"/>
        </w:rPr>
        <w:t>乙方</w:t>
      </w:r>
      <w:r>
        <w:rPr>
          <w:rFonts w:hint="eastAsia" w:ascii="宋体" w:hAnsi="宋体" w:eastAsia="宋体"/>
          <w:bCs/>
          <w:szCs w:val="21"/>
        </w:rPr>
        <w:t>可凭请款资料向</w:t>
      </w:r>
      <w:r>
        <w:rPr>
          <w:rFonts w:hint="eastAsia" w:ascii="宋体" w:hAnsi="宋体" w:eastAsia="宋体"/>
          <w:bCs/>
          <w:szCs w:val="21"/>
          <w:lang w:val="en-US" w:eastAsia="zh-CN"/>
        </w:rPr>
        <w:t>甲方</w:t>
      </w:r>
      <w:r>
        <w:rPr>
          <w:rFonts w:hint="eastAsia" w:ascii="宋体" w:hAnsi="宋体" w:eastAsia="宋体"/>
          <w:bCs/>
          <w:szCs w:val="21"/>
        </w:rPr>
        <w:t>申请支付上一季度货款，请款资料经</w:t>
      </w:r>
      <w:r>
        <w:rPr>
          <w:rFonts w:hint="eastAsia" w:ascii="宋体" w:hAnsi="宋体" w:eastAsia="宋体"/>
          <w:bCs/>
          <w:szCs w:val="21"/>
          <w:lang w:val="en-US" w:eastAsia="zh-CN"/>
        </w:rPr>
        <w:t>甲方</w:t>
      </w:r>
      <w:r>
        <w:rPr>
          <w:rFonts w:hint="eastAsia" w:ascii="宋体" w:hAnsi="宋体" w:eastAsia="宋体"/>
          <w:bCs/>
          <w:szCs w:val="21"/>
        </w:rPr>
        <w:t>审核通过</w:t>
      </w:r>
      <w:r>
        <w:rPr>
          <w:rFonts w:hint="eastAsia" w:ascii="宋体" w:hAnsi="宋体" w:eastAsia="宋体"/>
          <w:bCs/>
          <w:szCs w:val="21"/>
          <w:highlight w:val="none"/>
        </w:rPr>
        <w:t>后，于15个工作日内向</w:t>
      </w:r>
      <w:r>
        <w:rPr>
          <w:rFonts w:hint="eastAsia" w:ascii="宋体" w:hAnsi="宋体" w:eastAsia="宋体"/>
          <w:bCs/>
          <w:szCs w:val="21"/>
          <w:highlight w:val="none"/>
          <w:lang w:val="en-US" w:eastAsia="zh-CN"/>
        </w:rPr>
        <w:t>乙方</w:t>
      </w:r>
      <w:r>
        <w:rPr>
          <w:rFonts w:hint="eastAsia" w:ascii="宋体" w:hAnsi="宋体" w:eastAsia="宋体"/>
          <w:bCs/>
          <w:szCs w:val="21"/>
          <w:highlight w:val="none"/>
        </w:rPr>
        <w:t>支付对应货款；</w:t>
      </w:r>
    </w:p>
    <w:p w14:paraId="60EE09E8">
      <w:pPr>
        <w:pStyle w:val="24"/>
        <w:keepNext w:val="0"/>
        <w:keepLines w:val="0"/>
        <w:pageBreakBefore w:val="0"/>
        <w:widowControl w:val="0"/>
        <w:numPr>
          <w:ilvl w:val="0"/>
          <w:numId w:val="89"/>
        </w:numPr>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lang w:val="en-US" w:eastAsia="zh-CN"/>
        </w:rPr>
        <w:t>乙方</w:t>
      </w:r>
      <w:r>
        <w:rPr>
          <w:rFonts w:hint="eastAsia" w:ascii="宋体" w:hAnsi="宋体" w:eastAsia="宋体"/>
          <w:bCs/>
          <w:szCs w:val="21"/>
        </w:rPr>
        <w:t>需提交的请款资料包括：（1）本项目合同；（2）等额、合规发票；（3）上一季度每批次供货的验收合格报告（须加盖</w:t>
      </w:r>
      <w:r>
        <w:rPr>
          <w:rFonts w:hint="eastAsia" w:ascii="宋体" w:hAnsi="宋体" w:eastAsia="宋体"/>
          <w:bCs/>
          <w:szCs w:val="21"/>
          <w:lang w:val="en-US" w:eastAsia="zh-CN"/>
        </w:rPr>
        <w:t>甲、乙双方</w:t>
      </w:r>
      <w:r>
        <w:rPr>
          <w:rFonts w:hint="eastAsia" w:ascii="宋体" w:hAnsi="宋体" w:eastAsia="宋体"/>
          <w:bCs/>
          <w:szCs w:val="21"/>
        </w:rPr>
        <w:t>公章）；（4）中标通知书；（5）结算清单。请款资料中收款方、发票出具方、合同乙方均必须与</w:t>
      </w:r>
      <w:r>
        <w:rPr>
          <w:rFonts w:hint="eastAsia" w:ascii="宋体" w:hAnsi="宋体" w:eastAsia="宋体"/>
          <w:bCs/>
          <w:szCs w:val="21"/>
          <w:lang w:val="en-US" w:eastAsia="zh-CN"/>
        </w:rPr>
        <w:t>乙方</w:t>
      </w:r>
      <w:r>
        <w:rPr>
          <w:rFonts w:hint="eastAsia" w:ascii="宋体" w:hAnsi="宋体" w:eastAsia="宋体"/>
          <w:bCs/>
          <w:szCs w:val="21"/>
        </w:rPr>
        <w:t>名称一致，结算清单须列明供货时间、规格、质量、数量及价格等信息</w:t>
      </w:r>
      <w:r>
        <w:rPr>
          <w:rFonts w:hint="eastAsia" w:ascii="宋体" w:hAnsi="宋体" w:eastAsia="宋体"/>
          <w:bCs/>
          <w:szCs w:val="21"/>
          <w:lang w:eastAsia="zh-CN"/>
        </w:rPr>
        <w:t>。</w:t>
      </w:r>
    </w:p>
    <w:p w14:paraId="4FB98F9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 w:leftChars="0"/>
        <w:textAlignment w:val="auto"/>
        <w:rPr>
          <w:rFonts w:hint="eastAsia" w:ascii="宋体" w:hAnsi="宋体" w:eastAsia="宋体"/>
          <w:bCs/>
          <w:szCs w:val="21"/>
          <w:lang w:val="en-US" w:eastAsia="zh-CN"/>
        </w:rPr>
      </w:pPr>
      <w:r>
        <w:rPr>
          <w:rFonts w:hint="eastAsia" w:ascii="宋体" w:hAnsi="宋体" w:eastAsia="宋体"/>
          <w:bCs/>
          <w:szCs w:val="21"/>
          <w:lang w:val="en-US" w:eastAsia="zh-CN"/>
        </w:rPr>
        <w:t>注：（1）本合同采购的货物如市场价格发生变化，合同期内不随市场价格变化而上涨，乙方应当按照合同约定继续提供相应货物；合同供货货物出现更新换代、停产，乙方可以在不降低货物质量、配置和售后服务的前提下，经甲方同意，提供该合同供货货物的替代产品，但替代产品的供货价格不得高于本合同供货价格；（2）本合同履约期间甲方向乙方支付费用累计达到¥700,000.00（大写：人民币柒拾万元整）或服务期满1年后，合同终止；本合同预算金额为预估金额，甲方无法预计也无法保证具体货物数量及金额，乙方应根据自身的成本核算情况，充分考虑市场价格的波动风险。</w:t>
      </w:r>
    </w:p>
    <w:p w14:paraId="029117B6">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lang w:val="en-US" w:eastAsia="zh-CN"/>
        </w:rPr>
        <w:t>其他要求</w:t>
      </w:r>
    </w:p>
    <w:p w14:paraId="43602D18">
      <w:pPr>
        <w:pStyle w:val="24"/>
        <w:keepNext w:val="0"/>
        <w:keepLines w:val="0"/>
        <w:pageBreakBefore w:val="0"/>
        <w:widowControl w:val="0"/>
        <w:numPr>
          <w:ilvl w:val="0"/>
          <w:numId w:val="90"/>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为保证本项目在</w:t>
      </w:r>
      <w:r>
        <w:rPr>
          <w:rFonts w:hint="eastAsia" w:ascii="宋体" w:hAnsi="宋体" w:eastAsia="宋体"/>
          <w:color w:val="auto"/>
          <w:szCs w:val="21"/>
          <w:lang w:val="en-US" w:eastAsia="zh-CN"/>
        </w:rPr>
        <w:t>服务期内</w:t>
      </w:r>
      <w:r>
        <w:rPr>
          <w:rFonts w:hint="eastAsia" w:ascii="宋体" w:hAnsi="宋体" w:eastAsia="宋体"/>
          <w:color w:val="auto"/>
          <w:szCs w:val="21"/>
        </w:rPr>
        <w:t>交货期不受影响，</w:t>
      </w:r>
      <w:r>
        <w:rPr>
          <w:rFonts w:hint="eastAsia" w:ascii="宋体" w:hAnsi="宋体" w:eastAsia="宋体"/>
          <w:color w:val="auto"/>
          <w:szCs w:val="21"/>
          <w:lang w:val="en-US" w:eastAsia="zh-CN"/>
        </w:rPr>
        <w:t>乙方</w:t>
      </w:r>
      <w:r>
        <w:rPr>
          <w:rFonts w:hint="eastAsia" w:ascii="宋体" w:hAnsi="宋体" w:eastAsia="宋体"/>
          <w:color w:val="auto"/>
          <w:szCs w:val="21"/>
        </w:rPr>
        <w:t>应对供货过程中仓储、分拣、配送环节中可能出现的突发情况（如突发停电、台风、暴雨、火灾等导致的仓储、分拣、配送困难或</w:t>
      </w:r>
      <w:r>
        <w:rPr>
          <w:rFonts w:hint="eastAsia" w:ascii="宋体" w:hAnsi="宋体" w:eastAsia="宋体"/>
          <w:color w:val="auto"/>
          <w:szCs w:val="21"/>
          <w:lang w:val="en-US" w:eastAsia="zh-CN"/>
        </w:rPr>
        <w:t>货品</w:t>
      </w:r>
      <w:r>
        <w:rPr>
          <w:rFonts w:hint="eastAsia" w:ascii="宋体" w:hAnsi="宋体" w:eastAsia="宋体"/>
          <w:color w:val="auto"/>
          <w:szCs w:val="21"/>
        </w:rPr>
        <w:t>短缺；突发车辆故障、交通事故、临时封路等导致的配送困难等情形），这对上述情形应有相应的处置措施；</w:t>
      </w:r>
    </w:p>
    <w:p w14:paraId="41F401E9">
      <w:pPr>
        <w:pStyle w:val="24"/>
        <w:keepNext w:val="0"/>
        <w:keepLines w:val="0"/>
        <w:pageBreakBefore w:val="0"/>
        <w:widowControl w:val="0"/>
        <w:numPr>
          <w:ilvl w:val="0"/>
          <w:numId w:val="90"/>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针对</w:t>
      </w:r>
      <w:r>
        <w:rPr>
          <w:rFonts w:hint="eastAsia" w:ascii="宋体" w:hAnsi="宋体" w:eastAsia="宋体"/>
          <w:color w:val="auto"/>
          <w:szCs w:val="21"/>
          <w:lang w:val="en-US" w:eastAsia="zh-CN"/>
        </w:rPr>
        <w:t>供货</w:t>
      </w:r>
      <w:r>
        <w:rPr>
          <w:rFonts w:hint="eastAsia" w:ascii="宋体" w:hAnsi="宋体" w:eastAsia="宋体"/>
          <w:color w:val="auto"/>
          <w:szCs w:val="21"/>
        </w:rPr>
        <w:t>可能会出现的</w:t>
      </w:r>
      <w:r>
        <w:rPr>
          <w:rFonts w:hint="eastAsia" w:ascii="宋体" w:hAnsi="宋体" w:eastAsia="宋体"/>
          <w:color w:val="auto"/>
          <w:szCs w:val="21"/>
          <w:lang w:val="en-US" w:eastAsia="zh-CN"/>
        </w:rPr>
        <w:t>货品</w:t>
      </w:r>
      <w:r>
        <w:rPr>
          <w:rFonts w:hint="eastAsia" w:ascii="宋体" w:hAnsi="宋体" w:eastAsia="宋体"/>
          <w:color w:val="auto"/>
          <w:szCs w:val="21"/>
        </w:rPr>
        <w:t>质量问题（如仓储、</w:t>
      </w:r>
      <w:r>
        <w:rPr>
          <w:rFonts w:hint="eastAsia" w:ascii="宋体" w:hAnsi="宋体" w:eastAsia="宋体"/>
          <w:color w:val="auto"/>
          <w:szCs w:val="21"/>
          <w:lang w:val="en-US" w:eastAsia="zh-CN"/>
        </w:rPr>
        <w:t>运输</w:t>
      </w:r>
      <w:r>
        <w:rPr>
          <w:rFonts w:hint="eastAsia" w:ascii="宋体" w:hAnsi="宋体" w:eastAsia="宋体"/>
          <w:color w:val="auto"/>
          <w:szCs w:val="21"/>
        </w:rPr>
        <w:t>致使</w:t>
      </w:r>
      <w:r>
        <w:rPr>
          <w:rFonts w:hint="eastAsia" w:ascii="宋体" w:hAnsi="宋体" w:eastAsia="宋体"/>
          <w:color w:val="auto"/>
          <w:szCs w:val="21"/>
          <w:lang w:val="en-US" w:eastAsia="zh-CN"/>
        </w:rPr>
        <w:t>货品受损</w:t>
      </w:r>
      <w:r>
        <w:rPr>
          <w:rFonts w:hint="eastAsia" w:ascii="宋体" w:hAnsi="宋体" w:eastAsia="宋体"/>
          <w:color w:val="auto"/>
          <w:szCs w:val="21"/>
        </w:rPr>
        <w:t>等），应有相应的处置措施；针对配送人员在配送途中突发车辆故障、交通事故等情况，应有相应的人员替换保障措施</w:t>
      </w:r>
      <w:r>
        <w:rPr>
          <w:rFonts w:hint="eastAsia" w:ascii="宋体" w:hAnsi="宋体" w:eastAsia="宋体"/>
          <w:color w:val="auto"/>
          <w:szCs w:val="21"/>
          <w:lang w:eastAsia="zh-CN"/>
        </w:rPr>
        <w:t>；</w:t>
      </w:r>
    </w:p>
    <w:p w14:paraId="7EBF1BD6">
      <w:pPr>
        <w:pStyle w:val="24"/>
        <w:keepNext w:val="0"/>
        <w:keepLines w:val="0"/>
        <w:pageBreakBefore w:val="0"/>
        <w:widowControl w:val="0"/>
        <w:numPr>
          <w:ilvl w:val="0"/>
          <w:numId w:val="90"/>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olor w:val="auto"/>
          <w:szCs w:val="21"/>
        </w:rPr>
      </w:pPr>
      <w:r>
        <w:rPr>
          <w:rFonts w:hint="eastAsia" w:ascii="宋体" w:hAnsi="宋体" w:eastAsia="宋体"/>
          <w:color w:val="auto"/>
          <w:szCs w:val="21"/>
        </w:rPr>
        <w:t>如出现紧急情况，</w:t>
      </w:r>
      <w:r>
        <w:rPr>
          <w:rFonts w:hint="eastAsia" w:ascii="宋体" w:hAnsi="宋体" w:eastAsia="宋体"/>
          <w:color w:val="auto"/>
          <w:szCs w:val="21"/>
          <w:lang w:eastAsia="zh-CN"/>
        </w:rPr>
        <w:t>乙方</w:t>
      </w:r>
      <w:r>
        <w:rPr>
          <w:rFonts w:hint="eastAsia" w:ascii="宋体" w:hAnsi="宋体" w:eastAsia="宋体"/>
          <w:color w:val="auto"/>
          <w:szCs w:val="21"/>
        </w:rPr>
        <w:t>须立即做出应急处理，并及时汇报</w:t>
      </w:r>
      <w:r>
        <w:rPr>
          <w:rFonts w:hint="eastAsia" w:ascii="宋体" w:hAnsi="宋体" w:eastAsia="宋体"/>
          <w:color w:val="auto"/>
          <w:szCs w:val="21"/>
          <w:lang w:eastAsia="zh-CN"/>
        </w:rPr>
        <w:t>甲方。</w:t>
      </w:r>
    </w:p>
    <w:p w14:paraId="2F2CD1DD">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违约责任</w:t>
      </w:r>
    </w:p>
    <w:p w14:paraId="657BE99E">
      <w:pPr>
        <w:pStyle w:val="29"/>
        <w:keepNext w:val="0"/>
        <w:keepLines w:val="0"/>
        <w:pageBreakBefore w:val="0"/>
        <w:widowControl w:val="0"/>
        <w:numPr>
          <w:ilvl w:val="0"/>
          <w:numId w:val="91"/>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5DBE4689">
      <w:pPr>
        <w:pStyle w:val="29"/>
        <w:keepNext w:val="0"/>
        <w:keepLines w:val="0"/>
        <w:pageBreakBefore w:val="0"/>
        <w:widowControl w:val="0"/>
        <w:numPr>
          <w:ilvl w:val="0"/>
          <w:numId w:val="91"/>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w:t>
      </w:r>
      <w:r>
        <w:rPr>
          <w:rFonts w:hint="eastAsia" w:ascii="宋体" w:hAnsi="宋体"/>
          <w:szCs w:val="21"/>
          <w:u w:val="single"/>
          <w:lang w:val="en-US" w:eastAsia="zh-CN"/>
        </w:rPr>
        <w:t xml:space="preserve"> </w:t>
      </w:r>
      <w:r>
        <w:rPr>
          <w:rFonts w:hint="eastAsia" w:ascii="宋体" w:hAnsi="宋体"/>
          <w:szCs w:val="21"/>
        </w:rPr>
        <w:t>违约金，并且给甲方造成的经济损失由乙方承担赔偿责任。</w:t>
      </w:r>
    </w:p>
    <w:p w14:paraId="67A4E470">
      <w:pPr>
        <w:pStyle w:val="29"/>
        <w:keepNext w:val="0"/>
        <w:keepLines w:val="0"/>
        <w:pageBreakBefore w:val="0"/>
        <w:widowControl w:val="0"/>
        <w:numPr>
          <w:ilvl w:val="0"/>
          <w:numId w:val="91"/>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w:t>
      </w:r>
      <w:r>
        <w:rPr>
          <w:rFonts w:hint="eastAsia" w:ascii="宋体" w:hAnsi="宋体" w:cstheme="minorBidi"/>
          <w:szCs w:val="21"/>
          <w:u w:val="single"/>
          <w:lang w:val="en-US" w:eastAsia="zh-CN"/>
        </w:rPr>
        <w:t xml:space="preserve"> </w:t>
      </w:r>
      <w:r>
        <w:rPr>
          <w:rFonts w:hint="eastAsia" w:ascii="宋体" w:hAnsi="宋体" w:cstheme="minorBidi"/>
          <w:szCs w:val="21"/>
        </w:rPr>
        <w:t>的违约金，并且给甲方造成的经济损失由乙方承担赔偿责任。</w:t>
      </w:r>
    </w:p>
    <w:p w14:paraId="3BDC8164">
      <w:pPr>
        <w:pStyle w:val="29"/>
        <w:keepNext w:val="0"/>
        <w:keepLines w:val="0"/>
        <w:pageBreakBefore w:val="0"/>
        <w:widowControl w:val="0"/>
        <w:numPr>
          <w:ilvl w:val="0"/>
          <w:numId w:val="91"/>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甲方有权从未支付的款项中直接扣除乙方的违约金，不足的部分由乙方另行补足。</w:t>
      </w:r>
    </w:p>
    <w:p w14:paraId="155CB7F7">
      <w:pPr>
        <w:pStyle w:val="29"/>
        <w:keepNext w:val="0"/>
        <w:keepLines w:val="0"/>
        <w:pageBreakBefore w:val="0"/>
        <w:widowControl w:val="0"/>
        <w:numPr>
          <w:ilvl w:val="0"/>
          <w:numId w:val="91"/>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乙方交</w:t>
      </w:r>
      <w:bookmarkStart w:id="49" w:name="_Toc86481565"/>
      <w:r>
        <w:rPr>
          <w:rFonts w:hint="eastAsia" w:ascii="宋体" w:hAnsi="宋体"/>
          <w:szCs w:val="21"/>
        </w:rPr>
        <w:t>付的货物不符合</w:t>
      </w:r>
      <w:bookmarkEnd w:id="49"/>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u w:val="single"/>
          <w:lang w:val="en-US" w:eastAsia="zh-CN"/>
        </w:rPr>
        <w:t>20%</w:t>
      </w:r>
      <w:r>
        <w:rPr>
          <w:rFonts w:ascii="宋体" w:hAnsi="宋体"/>
          <w:szCs w:val="21"/>
          <w:u w:val="single"/>
        </w:rPr>
        <w:t xml:space="preserve"> </w:t>
      </w:r>
      <w:r>
        <w:rPr>
          <w:rFonts w:hint="eastAsia" w:ascii="宋体" w:hAnsi="宋体"/>
          <w:szCs w:val="21"/>
        </w:rPr>
        <w:t>的违约金。</w:t>
      </w:r>
    </w:p>
    <w:p w14:paraId="210A4205">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争议的解决</w:t>
      </w:r>
    </w:p>
    <w:p w14:paraId="219371A4">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凡与</w:t>
      </w:r>
      <w:bookmarkStart w:id="50" w:name="_Toc86481566"/>
      <w:r>
        <w:rPr>
          <w:rFonts w:hint="eastAsia" w:ascii="宋体" w:hAnsi="宋体" w:eastAsia="宋体" w:cs="Times New Roman"/>
          <w:szCs w:val="21"/>
        </w:rPr>
        <w:t>本合同有关而引起</w:t>
      </w:r>
      <w:bookmarkEnd w:id="50"/>
      <w:r>
        <w:rPr>
          <w:rFonts w:hint="eastAsia" w:ascii="宋体" w:hAnsi="宋体" w:eastAsia="宋体" w:cs="Times New Roman"/>
          <w:szCs w:val="21"/>
        </w:rPr>
        <w:t>的一切争议，甲乙双方应首先通过友好协商解决，如经协商后仍不能达成协议时，任何一方可以向</w:t>
      </w:r>
      <w:r>
        <w:rPr>
          <w:rFonts w:hint="eastAsia" w:ascii="宋体" w:hAnsi="宋体" w:eastAsia="宋体" w:cs="Times New Roman"/>
          <w:szCs w:val="21"/>
          <w:lang w:val="en-US" w:eastAsia="zh-CN"/>
        </w:rPr>
        <w:t>甲方所在地</w:t>
      </w:r>
      <w:r>
        <w:rPr>
          <w:rFonts w:hint="eastAsia" w:ascii="宋体" w:hAnsi="宋体" w:eastAsia="宋体" w:cs="Times New Roman"/>
          <w:szCs w:val="21"/>
        </w:rPr>
        <w:t>法院提出诉讼。</w:t>
      </w:r>
    </w:p>
    <w:p w14:paraId="082EB96C">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038C21D4">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31FA8155">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不可抗力</w:t>
      </w:r>
    </w:p>
    <w:p w14:paraId="72406002">
      <w:pPr>
        <w:keepNext w:val="0"/>
        <w:keepLines w:val="0"/>
        <w:pageBreakBefore w:val="0"/>
        <w:widowControl w:val="0"/>
        <w:numPr>
          <w:ilvl w:val="0"/>
          <w:numId w:val="93"/>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keepNext w:val="0"/>
        <w:keepLines w:val="0"/>
        <w:pageBreakBefore w:val="0"/>
        <w:widowControl w:val="0"/>
        <w:numPr>
          <w:ilvl w:val="0"/>
          <w:numId w:val="93"/>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合同生效</w:t>
      </w:r>
    </w:p>
    <w:p w14:paraId="091BB8BE">
      <w:pPr>
        <w:keepNext w:val="0"/>
        <w:keepLines w:val="0"/>
        <w:pageBreakBefore w:val="0"/>
        <w:widowControl w:val="0"/>
        <w:numPr>
          <w:ilvl w:val="0"/>
          <w:numId w:val="94"/>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w:t>
      </w:r>
      <w:bookmarkStart w:id="51" w:name="_Toc86481569"/>
      <w:r>
        <w:rPr>
          <w:rFonts w:hint="eastAsia" w:ascii="宋体" w:hAnsi="宋体" w:eastAsia="宋体" w:cs="Times New Roman"/>
          <w:szCs w:val="21"/>
        </w:rPr>
        <w:t>由双方法定代表</w:t>
      </w:r>
      <w:bookmarkEnd w:id="51"/>
      <w:r>
        <w:rPr>
          <w:rFonts w:hint="eastAsia" w:ascii="宋体" w:hAnsi="宋体" w:eastAsia="宋体" w:cs="Times New Roman"/>
          <w:szCs w:val="21"/>
        </w:rPr>
        <w:t>人或委托代理人签字盖章后立即生效，具有同等法律效力。</w:t>
      </w:r>
    </w:p>
    <w:p w14:paraId="078AF7C4">
      <w:pPr>
        <w:keepNext w:val="0"/>
        <w:keepLines w:val="0"/>
        <w:pageBreakBefore w:val="0"/>
        <w:widowControl w:val="0"/>
        <w:numPr>
          <w:ilvl w:val="0"/>
          <w:numId w:val="94"/>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794FCA27">
      <w:pPr>
        <w:pStyle w:val="24"/>
        <w:keepNext w:val="0"/>
        <w:keepLines w:val="0"/>
        <w:pageBreakBefore w:val="0"/>
        <w:widowControl w:val="0"/>
        <w:numPr>
          <w:ilvl w:val="0"/>
          <w:numId w:val="80"/>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其它</w:t>
      </w:r>
    </w:p>
    <w:p w14:paraId="050B43F7">
      <w:pPr>
        <w:keepNext w:val="0"/>
        <w:keepLines w:val="0"/>
        <w:pageBreakBefore w:val="0"/>
        <w:widowControl w:val="0"/>
        <w:numPr>
          <w:ilvl w:val="0"/>
          <w:numId w:val="95"/>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本合同未尽</w:t>
      </w:r>
      <w:bookmarkStart w:id="52" w:name="_Toc86481570"/>
      <w:r>
        <w:rPr>
          <w:rFonts w:hint="eastAsia" w:ascii="宋体" w:hAnsi="宋体" w:eastAsia="宋体" w:cs="Times New Roman"/>
          <w:szCs w:val="21"/>
        </w:rPr>
        <w:t>事宜，双方</w:t>
      </w:r>
      <w:bookmarkEnd w:id="52"/>
      <w:r>
        <w:rPr>
          <w:rFonts w:hint="eastAsia" w:ascii="宋体" w:hAnsi="宋体" w:eastAsia="宋体" w:cs="Times New Roman"/>
          <w:szCs w:val="21"/>
        </w:rPr>
        <w:t>可签订补充合同，补充合同与所有附件均为合同的有效组成部分，与本合同具有同等法律效力。</w:t>
      </w:r>
    </w:p>
    <w:p w14:paraId="1C3B0FB5">
      <w:pPr>
        <w:keepNext w:val="0"/>
        <w:keepLines w:val="0"/>
        <w:pageBreakBefore w:val="0"/>
        <w:widowControl w:val="0"/>
        <w:numPr>
          <w:ilvl w:val="0"/>
          <w:numId w:val="95"/>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20D65657">
      <w:pPr>
        <w:keepNext w:val="0"/>
        <w:keepLines w:val="0"/>
        <w:pageBreakBefore w:val="0"/>
        <w:widowControl w:val="0"/>
        <w:numPr>
          <w:ilvl w:val="0"/>
          <w:numId w:val="95"/>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59BB1B4D">
      <w:pPr>
        <w:rPr>
          <w:rFonts w:ascii="宋体" w:hAnsi="宋体" w:eastAsia="宋体"/>
          <w:b/>
          <w:bCs/>
          <w:szCs w:val="21"/>
        </w:rPr>
      </w:pPr>
      <w:r>
        <w:rPr>
          <w:rFonts w:hint="eastAsia" w:ascii="宋体" w:hAnsi="宋体" w:eastAsia="宋体"/>
          <w:b/>
          <w:bCs/>
          <w:szCs w:val="21"/>
        </w:rPr>
        <w:t>附件1：《采购货物清单》</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4D5E62">
            <w:pPr>
              <w:rPr>
                <w:rFonts w:ascii="宋体" w:hAnsi="宋体" w:eastAsia="宋体"/>
                <w:szCs w:val="21"/>
              </w:rPr>
            </w:pPr>
            <w:r>
              <w:rPr>
                <w:rFonts w:hint="eastAsia" w:ascii="宋体" w:hAnsi="宋体" w:eastAsia="宋体"/>
                <w:szCs w:val="21"/>
              </w:rPr>
              <w:t>甲方（盖章）：</w:t>
            </w:r>
          </w:p>
        </w:tc>
        <w:tc>
          <w:tcPr>
            <w:tcW w:w="2500" w:type="pct"/>
          </w:tcPr>
          <w:p w14:paraId="472A9F1B">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14:paraId="2A39A49B">
            <w:pPr>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szCs w:val="21"/>
              </w:rPr>
            </w:pPr>
            <w:r>
              <w:rPr>
                <w:rFonts w:hint="eastAsia" w:ascii="宋体" w:hAnsi="宋体" w:eastAsia="宋体"/>
                <w:szCs w:val="21"/>
              </w:rPr>
              <w:t>签字日期：</w:t>
            </w:r>
          </w:p>
        </w:tc>
        <w:tc>
          <w:tcPr>
            <w:tcW w:w="2500" w:type="pct"/>
          </w:tcPr>
          <w:p w14:paraId="0C202C65">
            <w:pPr>
              <w:rPr>
                <w:rFonts w:ascii="宋体" w:hAnsi="宋体" w:eastAsia="宋体"/>
                <w:szCs w:val="21"/>
              </w:rPr>
            </w:pPr>
            <w:r>
              <w:rPr>
                <w:rFonts w:hint="eastAsia" w:ascii="宋体" w:hAnsi="宋体" w:eastAsia="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szCs w:val="21"/>
              </w:rPr>
            </w:pPr>
            <w:r>
              <w:rPr>
                <w:rFonts w:hint="eastAsia" w:ascii="宋体" w:hAnsi="宋体" w:eastAsia="宋体"/>
                <w:szCs w:val="21"/>
              </w:rPr>
              <w:t>地址：</w:t>
            </w:r>
          </w:p>
        </w:tc>
        <w:tc>
          <w:tcPr>
            <w:tcW w:w="2500" w:type="pct"/>
          </w:tcPr>
          <w:p w14:paraId="7D71C64B">
            <w:pPr>
              <w:rPr>
                <w:rFonts w:ascii="宋体" w:hAnsi="宋体" w:eastAsia="宋体"/>
                <w:szCs w:val="21"/>
              </w:rPr>
            </w:pPr>
            <w:r>
              <w:rPr>
                <w:rFonts w:hint="eastAsia" w:ascii="宋体" w:hAnsi="宋体" w:eastAsia="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szCs w:val="21"/>
              </w:rPr>
            </w:pPr>
            <w:r>
              <w:rPr>
                <w:rFonts w:hint="eastAsia" w:ascii="宋体" w:hAnsi="宋体" w:eastAsia="宋体"/>
                <w:szCs w:val="21"/>
              </w:rPr>
              <w:t>电话：</w:t>
            </w:r>
          </w:p>
        </w:tc>
        <w:tc>
          <w:tcPr>
            <w:tcW w:w="2500" w:type="pct"/>
          </w:tcPr>
          <w:p w14:paraId="1348BD25">
            <w:pPr>
              <w:rPr>
                <w:rFonts w:ascii="宋体" w:hAnsi="宋体" w:eastAsia="宋体"/>
                <w:szCs w:val="21"/>
              </w:rPr>
            </w:pPr>
            <w:r>
              <w:rPr>
                <w:rFonts w:hint="eastAsia" w:ascii="宋体" w:hAnsi="宋体" w:eastAsia="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szCs w:val="21"/>
              </w:rPr>
            </w:pPr>
            <w:r>
              <w:rPr>
                <w:rFonts w:hint="eastAsia" w:ascii="宋体" w:hAnsi="宋体" w:eastAsia="宋体"/>
                <w:szCs w:val="21"/>
              </w:rPr>
              <w:t>传真：</w:t>
            </w:r>
          </w:p>
        </w:tc>
        <w:tc>
          <w:tcPr>
            <w:tcW w:w="2500" w:type="pct"/>
          </w:tcPr>
          <w:p w14:paraId="34906B8B">
            <w:pPr>
              <w:rPr>
                <w:rFonts w:ascii="宋体" w:hAnsi="宋体" w:eastAsia="宋体"/>
                <w:szCs w:val="21"/>
              </w:rPr>
            </w:pPr>
            <w:r>
              <w:rPr>
                <w:rFonts w:hint="eastAsia" w:ascii="宋体" w:hAnsi="宋体" w:eastAsia="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szCs w:val="21"/>
              </w:rPr>
            </w:pPr>
            <w:r>
              <w:rPr>
                <w:rFonts w:hint="eastAsia" w:ascii="宋体" w:hAnsi="宋体" w:eastAsia="宋体"/>
                <w:szCs w:val="21"/>
              </w:rPr>
              <w:t>开户银行：</w:t>
            </w:r>
          </w:p>
        </w:tc>
        <w:tc>
          <w:tcPr>
            <w:tcW w:w="2500" w:type="pct"/>
          </w:tcPr>
          <w:p w14:paraId="31D3364A">
            <w:pPr>
              <w:rPr>
                <w:rFonts w:ascii="宋体" w:hAnsi="宋体" w:eastAsia="宋体"/>
                <w:szCs w:val="21"/>
              </w:rPr>
            </w:pPr>
            <w:r>
              <w:rPr>
                <w:rFonts w:hint="eastAsia" w:ascii="宋体" w:hAnsi="宋体" w:eastAsia="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szCs w:val="21"/>
              </w:rPr>
            </w:pPr>
            <w:r>
              <w:rPr>
                <w:rFonts w:hint="eastAsia" w:ascii="宋体" w:hAnsi="宋体" w:eastAsia="宋体"/>
                <w:szCs w:val="21"/>
              </w:rPr>
              <w:t>银行账户：</w:t>
            </w:r>
          </w:p>
        </w:tc>
        <w:tc>
          <w:tcPr>
            <w:tcW w:w="2500" w:type="pct"/>
          </w:tcPr>
          <w:p w14:paraId="02E151C0">
            <w:pPr>
              <w:rPr>
                <w:rFonts w:ascii="宋体" w:hAnsi="宋体" w:eastAsia="宋体"/>
                <w:szCs w:val="21"/>
              </w:rPr>
            </w:pPr>
            <w:r>
              <w:rPr>
                <w:rFonts w:hint="eastAsia" w:ascii="宋体" w:hAnsi="宋体" w:eastAsia="宋体"/>
                <w:szCs w:val="21"/>
              </w:rPr>
              <w:t>银行账户：</w:t>
            </w:r>
          </w:p>
        </w:tc>
      </w:tr>
    </w:tbl>
    <w:p w14:paraId="4655E074">
      <w:pPr>
        <w:rPr>
          <w:rFonts w:ascii="Calibri" w:hAnsi="Calibri" w:eastAsia="宋体" w:cs="Times New Roman"/>
          <w:b/>
          <w:kern w:val="0"/>
          <w:sz w:val="36"/>
          <w:szCs w:val="20"/>
          <w:lang w:eastAsia="zh-Hans"/>
        </w:rPr>
      </w:pPr>
      <w:bookmarkStart w:id="53" w:name="_Toc169799784"/>
      <w:r>
        <w:rPr>
          <w:rFonts w:ascii="Calibri" w:hAnsi="Calibri" w:eastAsia="宋体" w:cs="Times New Roman"/>
          <w:b/>
          <w:kern w:val="0"/>
          <w:sz w:val="36"/>
          <w:szCs w:val="20"/>
          <w:lang w:eastAsia="zh-Hans"/>
        </w:rPr>
        <w:br w:type="page"/>
      </w:r>
    </w:p>
    <w:p w14:paraId="3D54CB23">
      <w:pPr>
        <w:rPr>
          <w:rFonts w:hint="eastAsia" w:ascii="宋体" w:hAnsi="宋体" w:eastAsia="宋体"/>
          <w:b/>
          <w:bCs w:val="0"/>
          <w:szCs w:val="21"/>
          <w:u w:val="none"/>
        </w:rPr>
      </w:pPr>
      <w:r>
        <w:rPr>
          <w:rFonts w:hint="eastAsia" w:ascii="宋体" w:hAnsi="宋体" w:eastAsia="宋体"/>
          <w:b/>
          <w:bCs w:val="0"/>
          <w:szCs w:val="21"/>
          <w:u w:val="none"/>
        </w:rPr>
        <w:t>附件1：《采购货物清单》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476"/>
        <w:gridCol w:w="1008"/>
        <w:gridCol w:w="4045"/>
        <w:gridCol w:w="873"/>
        <w:gridCol w:w="1246"/>
      </w:tblGrid>
      <w:tr w14:paraId="24826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38" w:type="dxa"/>
            <w:tcBorders>
              <w:tl2br w:val="nil"/>
              <w:tr2bl w:val="nil"/>
            </w:tcBorders>
            <w:shd w:val="clear" w:color="auto" w:fill="BEBEBE" w:themeFill="background1" w:themeFillShade="BF"/>
            <w:noWrap/>
            <w:vAlign w:val="center"/>
          </w:tcPr>
          <w:p w14:paraId="6E014D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序号</w:t>
            </w:r>
          </w:p>
        </w:tc>
        <w:tc>
          <w:tcPr>
            <w:tcW w:w="1476" w:type="dxa"/>
            <w:tcBorders>
              <w:tl2br w:val="nil"/>
              <w:tr2bl w:val="nil"/>
            </w:tcBorders>
            <w:shd w:val="clear" w:color="auto" w:fill="BEBEBE" w:themeFill="background1" w:themeFillShade="BF"/>
            <w:noWrap/>
            <w:vAlign w:val="center"/>
          </w:tcPr>
          <w:p w14:paraId="6449D0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名称</w:t>
            </w:r>
          </w:p>
        </w:tc>
        <w:tc>
          <w:tcPr>
            <w:tcW w:w="1008" w:type="dxa"/>
            <w:tcBorders>
              <w:tl2br w:val="nil"/>
              <w:tr2bl w:val="nil"/>
            </w:tcBorders>
            <w:shd w:val="clear" w:color="auto" w:fill="BEBEBE" w:themeFill="background1" w:themeFillShade="BF"/>
            <w:noWrap/>
            <w:vAlign w:val="center"/>
          </w:tcPr>
          <w:p w14:paraId="4C5145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规格</w:t>
            </w:r>
          </w:p>
        </w:tc>
        <w:tc>
          <w:tcPr>
            <w:tcW w:w="4045" w:type="dxa"/>
            <w:tcBorders>
              <w:tl2br w:val="nil"/>
              <w:tr2bl w:val="nil"/>
            </w:tcBorders>
            <w:shd w:val="clear" w:color="auto" w:fill="BEBEBE" w:themeFill="background1" w:themeFillShade="BF"/>
            <w:noWrap/>
            <w:vAlign w:val="center"/>
          </w:tcPr>
          <w:p w14:paraId="7F7D6C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参数</w:t>
            </w:r>
          </w:p>
        </w:tc>
        <w:tc>
          <w:tcPr>
            <w:tcW w:w="873" w:type="dxa"/>
            <w:tcBorders>
              <w:tl2br w:val="nil"/>
              <w:tr2bl w:val="nil"/>
            </w:tcBorders>
            <w:shd w:val="clear" w:color="auto" w:fill="BEBEBE" w:themeFill="background1" w:themeFillShade="BF"/>
            <w:noWrap/>
            <w:vAlign w:val="center"/>
          </w:tcPr>
          <w:p w14:paraId="1C183F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单位</w:t>
            </w:r>
          </w:p>
        </w:tc>
        <w:tc>
          <w:tcPr>
            <w:tcW w:w="1246" w:type="dxa"/>
            <w:tcBorders>
              <w:tl2br w:val="nil"/>
              <w:tr2bl w:val="nil"/>
            </w:tcBorders>
            <w:shd w:val="clear" w:color="auto" w:fill="BEBEBE" w:themeFill="background1" w:themeFillShade="BF"/>
            <w:noWrap/>
            <w:vAlign w:val="center"/>
          </w:tcPr>
          <w:p w14:paraId="74283F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iCs/>
                <w:sz w:val="21"/>
                <w:szCs w:val="21"/>
              </w:rPr>
              <w:t>单价最高限价（元）</w:t>
            </w:r>
          </w:p>
        </w:tc>
      </w:tr>
      <w:tr w14:paraId="731DC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38" w:type="dxa"/>
            <w:tcBorders>
              <w:tl2br w:val="nil"/>
              <w:tr2bl w:val="nil"/>
            </w:tcBorders>
            <w:shd w:val="clear" w:color="auto" w:fill="auto"/>
            <w:noWrap/>
            <w:vAlign w:val="center"/>
          </w:tcPr>
          <w:p w14:paraId="7FE095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1</w:t>
            </w:r>
          </w:p>
        </w:tc>
        <w:tc>
          <w:tcPr>
            <w:tcW w:w="1476" w:type="dxa"/>
            <w:tcBorders>
              <w:tl2br w:val="nil"/>
              <w:tr2bl w:val="nil"/>
            </w:tcBorders>
            <w:shd w:val="clear" w:color="auto" w:fill="auto"/>
            <w:noWrap/>
            <w:vAlign w:val="center"/>
          </w:tcPr>
          <w:p w14:paraId="20D890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新生儿浴巾</w:t>
            </w:r>
          </w:p>
        </w:tc>
        <w:tc>
          <w:tcPr>
            <w:tcW w:w="1008" w:type="dxa"/>
            <w:tcBorders>
              <w:tl2br w:val="nil"/>
              <w:tr2bl w:val="nil"/>
            </w:tcBorders>
            <w:shd w:val="clear" w:color="auto" w:fill="auto"/>
            <w:noWrap/>
            <w:vAlign w:val="center"/>
          </w:tcPr>
          <w:p w14:paraId="733AC8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20条/箱</w:t>
            </w:r>
          </w:p>
        </w:tc>
        <w:tc>
          <w:tcPr>
            <w:tcW w:w="4045" w:type="dxa"/>
            <w:tcBorders>
              <w:tl2br w:val="nil"/>
              <w:tr2bl w:val="nil"/>
            </w:tcBorders>
            <w:shd w:val="clear" w:color="auto" w:fill="auto"/>
            <w:vAlign w:val="center"/>
          </w:tcPr>
          <w:p w14:paraId="244B0F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六层100%棉布100×100cm+</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刺绣文字</w:t>
            </w:r>
          </w:p>
        </w:tc>
        <w:tc>
          <w:tcPr>
            <w:tcW w:w="873" w:type="dxa"/>
            <w:tcBorders>
              <w:tl2br w:val="nil"/>
              <w:tr2bl w:val="nil"/>
            </w:tcBorders>
            <w:shd w:val="clear" w:color="auto" w:fill="auto"/>
            <w:noWrap/>
            <w:vAlign w:val="center"/>
          </w:tcPr>
          <w:p w14:paraId="6F8801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条</w:t>
            </w:r>
          </w:p>
        </w:tc>
        <w:tc>
          <w:tcPr>
            <w:tcW w:w="1246" w:type="dxa"/>
            <w:tcBorders>
              <w:tl2br w:val="nil"/>
              <w:tr2bl w:val="nil"/>
            </w:tcBorders>
            <w:shd w:val="clear" w:color="auto" w:fill="auto"/>
            <w:noWrap/>
            <w:vAlign w:val="center"/>
          </w:tcPr>
          <w:p w14:paraId="7ABFD4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49</w:t>
            </w:r>
            <w:r>
              <w:rPr>
                <w:rFonts w:hint="eastAsia" w:ascii="宋体" w:hAnsi="宋体" w:eastAsia="宋体" w:cs="宋体"/>
                <w:bCs/>
                <w:kern w:val="0"/>
                <w:sz w:val="21"/>
                <w:szCs w:val="21"/>
                <w:lang w:val="en-US" w:eastAsia="zh-CN"/>
              </w:rPr>
              <w:t>.00</w:t>
            </w:r>
          </w:p>
        </w:tc>
      </w:tr>
      <w:tr w14:paraId="3FF18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38" w:type="dxa"/>
            <w:tcBorders>
              <w:tl2br w:val="nil"/>
              <w:tr2bl w:val="nil"/>
            </w:tcBorders>
            <w:shd w:val="clear" w:color="auto" w:fill="auto"/>
            <w:noWrap/>
            <w:vAlign w:val="center"/>
          </w:tcPr>
          <w:p w14:paraId="72113B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0"/>
                <w:sz w:val="21"/>
                <w:szCs w:val="21"/>
              </w:rPr>
            </w:pPr>
            <w:r>
              <w:rPr>
                <w:rFonts w:hint="eastAsia" w:ascii="宋体" w:hAnsi="宋体" w:eastAsia="宋体" w:cs="宋体"/>
                <w:b/>
                <w:bCs w:val="0"/>
                <w:kern w:val="0"/>
                <w:sz w:val="21"/>
                <w:szCs w:val="21"/>
              </w:rPr>
              <w:t>2</w:t>
            </w:r>
          </w:p>
        </w:tc>
        <w:tc>
          <w:tcPr>
            <w:tcW w:w="1476" w:type="dxa"/>
            <w:tcBorders>
              <w:tl2br w:val="nil"/>
              <w:tr2bl w:val="nil"/>
            </w:tcBorders>
            <w:shd w:val="clear" w:color="auto" w:fill="auto"/>
            <w:noWrap/>
            <w:vAlign w:val="center"/>
          </w:tcPr>
          <w:p w14:paraId="11DC8C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0"/>
                <w:sz w:val="21"/>
                <w:szCs w:val="21"/>
              </w:rPr>
            </w:pPr>
            <w:r>
              <w:rPr>
                <w:rFonts w:hint="eastAsia" w:ascii="宋体" w:hAnsi="宋体" w:eastAsia="宋体" w:cs="宋体"/>
                <w:b w:val="0"/>
                <w:bCs/>
                <w:kern w:val="0"/>
                <w:sz w:val="21"/>
                <w:szCs w:val="21"/>
              </w:rPr>
              <w:t>2.5</w:t>
            </w:r>
            <w:r>
              <w:rPr>
                <w:rFonts w:hint="eastAsia" w:ascii="宋体" w:hAnsi="宋体" w:eastAsia="宋体" w:cs="宋体"/>
                <w:b w:val="0"/>
                <w:bCs/>
                <w:kern w:val="0"/>
                <w:sz w:val="21"/>
                <w:szCs w:val="21"/>
                <w:lang w:val="en-US" w:eastAsia="zh-CN"/>
              </w:rPr>
              <w:t>kg</w:t>
            </w:r>
            <w:r>
              <w:rPr>
                <w:rFonts w:hint="eastAsia" w:ascii="宋体" w:hAnsi="宋体" w:eastAsia="宋体" w:cs="宋体"/>
                <w:b w:val="0"/>
                <w:bCs/>
                <w:kern w:val="0"/>
                <w:sz w:val="21"/>
                <w:szCs w:val="21"/>
              </w:rPr>
              <w:t>大米</w:t>
            </w:r>
          </w:p>
        </w:tc>
        <w:tc>
          <w:tcPr>
            <w:tcW w:w="1008" w:type="dxa"/>
            <w:tcBorders>
              <w:tl2br w:val="nil"/>
              <w:tr2bl w:val="nil"/>
            </w:tcBorders>
            <w:shd w:val="clear" w:color="auto" w:fill="auto"/>
            <w:noWrap/>
            <w:vAlign w:val="center"/>
          </w:tcPr>
          <w:p w14:paraId="67BD51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0"/>
                <w:sz w:val="21"/>
                <w:szCs w:val="21"/>
              </w:rPr>
            </w:pPr>
            <w:r>
              <w:rPr>
                <w:rFonts w:hint="eastAsia" w:ascii="宋体" w:hAnsi="宋体" w:eastAsia="宋体" w:cs="宋体"/>
                <w:b w:val="0"/>
                <w:bCs/>
                <w:kern w:val="0"/>
                <w:sz w:val="21"/>
                <w:szCs w:val="21"/>
              </w:rPr>
              <w:t>10包/箱</w:t>
            </w:r>
          </w:p>
        </w:tc>
        <w:tc>
          <w:tcPr>
            <w:tcW w:w="4045" w:type="dxa"/>
            <w:tcBorders>
              <w:tl2br w:val="nil"/>
              <w:tr2bl w:val="nil"/>
            </w:tcBorders>
            <w:shd w:val="clear" w:color="auto" w:fill="auto"/>
            <w:vAlign w:val="center"/>
          </w:tcPr>
          <w:p w14:paraId="742716B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kern w:val="0"/>
                <w:sz w:val="21"/>
                <w:szCs w:val="21"/>
              </w:rPr>
            </w:pPr>
            <w:r>
              <w:rPr>
                <w:rFonts w:hint="eastAsia" w:ascii="宋体" w:hAnsi="宋体" w:eastAsia="宋体" w:cs="宋体"/>
                <w:b w:val="0"/>
                <w:bCs/>
                <w:color w:val="auto"/>
                <w:kern w:val="0"/>
                <w:sz w:val="21"/>
                <w:szCs w:val="21"/>
              </w:rPr>
              <w:t>2.5KG大米真空包装，保质期</w:t>
            </w:r>
            <w:r>
              <w:rPr>
                <w:rFonts w:hint="eastAsia" w:ascii="宋体" w:hAnsi="宋体" w:eastAsia="宋体" w:cs="宋体"/>
                <w:b w:val="0"/>
                <w:bCs/>
                <w:color w:val="auto"/>
                <w:kern w:val="0"/>
                <w:sz w:val="21"/>
                <w:szCs w:val="21"/>
                <w:lang w:val="en-US" w:eastAsia="zh-CN"/>
              </w:rPr>
              <w:t>剩余保质期</w:t>
            </w:r>
            <w:r>
              <w:rPr>
                <w:rFonts w:hint="eastAsia" w:ascii="宋体" w:hAnsi="宋体" w:eastAsia="宋体" w:cs="宋体"/>
                <w:b w:val="0"/>
                <w:bCs/>
                <w:color w:val="auto"/>
                <w:kern w:val="0"/>
                <w:sz w:val="21"/>
                <w:szCs w:val="21"/>
              </w:rPr>
              <w:t>不少于1</w:t>
            </w:r>
            <w:r>
              <w:rPr>
                <w:rFonts w:hint="eastAsia" w:ascii="宋体" w:hAnsi="宋体" w:eastAsia="宋体" w:cs="宋体"/>
                <w:b w:val="0"/>
                <w:bCs/>
                <w:color w:val="auto"/>
                <w:kern w:val="0"/>
                <w:sz w:val="21"/>
                <w:szCs w:val="21"/>
                <w:lang w:val="en-US" w:eastAsia="zh-CN"/>
              </w:rPr>
              <w:t>0</w:t>
            </w:r>
            <w:r>
              <w:rPr>
                <w:rFonts w:hint="eastAsia" w:ascii="宋体" w:hAnsi="宋体" w:eastAsia="宋体" w:cs="宋体"/>
                <w:b w:val="0"/>
                <w:bCs/>
                <w:color w:val="auto"/>
                <w:kern w:val="0"/>
                <w:sz w:val="21"/>
                <w:szCs w:val="21"/>
              </w:rPr>
              <w:t>个月，包装定制宣传文字图案</w:t>
            </w:r>
          </w:p>
        </w:tc>
        <w:tc>
          <w:tcPr>
            <w:tcW w:w="873" w:type="dxa"/>
            <w:tcBorders>
              <w:tl2br w:val="nil"/>
              <w:tr2bl w:val="nil"/>
            </w:tcBorders>
            <w:shd w:val="clear" w:color="auto" w:fill="auto"/>
            <w:noWrap/>
            <w:vAlign w:val="center"/>
          </w:tcPr>
          <w:p w14:paraId="79C3BF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0"/>
                <w:sz w:val="21"/>
                <w:szCs w:val="21"/>
              </w:rPr>
            </w:pPr>
            <w:r>
              <w:rPr>
                <w:rFonts w:hint="eastAsia" w:ascii="宋体" w:hAnsi="宋体" w:eastAsia="宋体" w:cs="宋体"/>
                <w:b w:val="0"/>
                <w:bCs/>
                <w:kern w:val="0"/>
                <w:sz w:val="21"/>
                <w:szCs w:val="21"/>
              </w:rPr>
              <w:t>包</w:t>
            </w:r>
          </w:p>
        </w:tc>
        <w:tc>
          <w:tcPr>
            <w:tcW w:w="1246" w:type="dxa"/>
            <w:tcBorders>
              <w:tl2br w:val="nil"/>
              <w:tr2bl w:val="nil"/>
            </w:tcBorders>
            <w:shd w:val="clear" w:color="auto" w:fill="auto"/>
            <w:noWrap/>
            <w:vAlign w:val="center"/>
          </w:tcPr>
          <w:p w14:paraId="574DBB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0"/>
                <w:sz w:val="21"/>
                <w:szCs w:val="21"/>
                <w:lang w:val="en-US" w:eastAsia="zh-CN"/>
              </w:rPr>
            </w:pPr>
            <w:r>
              <w:rPr>
                <w:rFonts w:hint="eastAsia" w:ascii="宋体" w:hAnsi="宋体" w:eastAsia="宋体" w:cs="宋体"/>
                <w:b w:val="0"/>
                <w:bCs/>
                <w:kern w:val="0"/>
                <w:sz w:val="21"/>
                <w:szCs w:val="21"/>
              </w:rPr>
              <w:t>34.5</w:t>
            </w:r>
            <w:r>
              <w:rPr>
                <w:rFonts w:hint="eastAsia" w:ascii="宋体" w:hAnsi="宋体" w:eastAsia="宋体" w:cs="宋体"/>
                <w:b w:val="0"/>
                <w:bCs/>
                <w:kern w:val="0"/>
                <w:sz w:val="21"/>
                <w:szCs w:val="21"/>
                <w:lang w:val="en-US" w:eastAsia="zh-CN"/>
              </w:rPr>
              <w:t>0</w:t>
            </w:r>
          </w:p>
        </w:tc>
      </w:tr>
      <w:tr w14:paraId="40FD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38" w:type="dxa"/>
            <w:tcBorders>
              <w:tl2br w:val="nil"/>
              <w:tr2bl w:val="nil"/>
            </w:tcBorders>
            <w:shd w:val="clear" w:color="auto" w:fill="auto"/>
            <w:noWrap/>
            <w:vAlign w:val="center"/>
          </w:tcPr>
          <w:p w14:paraId="6D3F5C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3</w:t>
            </w:r>
          </w:p>
        </w:tc>
        <w:tc>
          <w:tcPr>
            <w:tcW w:w="1476" w:type="dxa"/>
            <w:tcBorders>
              <w:tl2br w:val="nil"/>
              <w:tr2bl w:val="nil"/>
            </w:tcBorders>
            <w:shd w:val="clear" w:color="auto" w:fill="auto"/>
            <w:noWrap/>
            <w:vAlign w:val="center"/>
          </w:tcPr>
          <w:p w14:paraId="693938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水杯</w:t>
            </w:r>
          </w:p>
        </w:tc>
        <w:tc>
          <w:tcPr>
            <w:tcW w:w="1008" w:type="dxa"/>
            <w:tcBorders>
              <w:tl2br w:val="nil"/>
              <w:tr2bl w:val="nil"/>
            </w:tcBorders>
            <w:shd w:val="clear" w:color="auto" w:fill="auto"/>
            <w:noWrap/>
            <w:vAlign w:val="center"/>
          </w:tcPr>
          <w:p w14:paraId="0230E8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50个/箱</w:t>
            </w:r>
          </w:p>
        </w:tc>
        <w:tc>
          <w:tcPr>
            <w:tcW w:w="4045" w:type="dxa"/>
            <w:tcBorders>
              <w:tl2br w:val="nil"/>
              <w:tr2bl w:val="nil"/>
            </w:tcBorders>
            <w:shd w:val="clear" w:color="auto" w:fill="auto"/>
            <w:vAlign w:val="center"/>
          </w:tcPr>
          <w:p w14:paraId="75BBB54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容量</w:t>
            </w:r>
            <w:r>
              <w:rPr>
                <w:rFonts w:hint="eastAsia" w:ascii="宋体" w:hAnsi="宋体" w:eastAsia="宋体" w:cs="宋体"/>
                <w:bCs/>
                <w:color w:val="auto"/>
                <w:kern w:val="0"/>
                <w:sz w:val="21"/>
                <w:szCs w:val="21"/>
              </w:rPr>
              <w:t>：不少于860ml</w:t>
            </w:r>
          </w:p>
          <w:p w14:paraId="24A71E9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要求：盖、滤网、杯身材质</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PP</w:t>
            </w:r>
          </w:p>
          <w:p w14:paraId="4820117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杯身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w:t>
            </w:r>
          </w:p>
        </w:tc>
        <w:tc>
          <w:tcPr>
            <w:tcW w:w="873" w:type="dxa"/>
            <w:tcBorders>
              <w:tl2br w:val="nil"/>
              <w:tr2bl w:val="nil"/>
            </w:tcBorders>
            <w:shd w:val="clear" w:color="auto" w:fill="auto"/>
            <w:noWrap/>
            <w:vAlign w:val="center"/>
          </w:tcPr>
          <w:p w14:paraId="726B90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个</w:t>
            </w:r>
          </w:p>
        </w:tc>
        <w:tc>
          <w:tcPr>
            <w:tcW w:w="1246" w:type="dxa"/>
            <w:tcBorders>
              <w:tl2br w:val="nil"/>
              <w:tr2bl w:val="nil"/>
            </w:tcBorders>
            <w:shd w:val="clear" w:color="auto" w:fill="auto"/>
            <w:noWrap/>
            <w:vAlign w:val="center"/>
          </w:tcPr>
          <w:p w14:paraId="612263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33</w:t>
            </w:r>
            <w:r>
              <w:rPr>
                <w:rFonts w:hint="eastAsia" w:ascii="宋体" w:hAnsi="宋体" w:eastAsia="宋体" w:cs="宋体"/>
                <w:bCs/>
                <w:kern w:val="0"/>
                <w:sz w:val="21"/>
                <w:szCs w:val="21"/>
                <w:lang w:val="en-US" w:eastAsia="zh-CN"/>
              </w:rPr>
              <w:t>.00</w:t>
            </w:r>
          </w:p>
        </w:tc>
      </w:tr>
      <w:tr w14:paraId="099ED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34C005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4</w:t>
            </w:r>
          </w:p>
        </w:tc>
        <w:tc>
          <w:tcPr>
            <w:tcW w:w="1476" w:type="dxa"/>
            <w:tcBorders>
              <w:tl2br w:val="nil"/>
              <w:tr2bl w:val="nil"/>
            </w:tcBorders>
            <w:shd w:val="clear" w:color="auto" w:fill="auto"/>
            <w:noWrap/>
            <w:vAlign w:val="center"/>
          </w:tcPr>
          <w:p w14:paraId="39D8A0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23寸雨伞</w:t>
            </w:r>
          </w:p>
        </w:tc>
        <w:tc>
          <w:tcPr>
            <w:tcW w:w="1008" w:type="dxa"/>
            <w:tcBorders>
              <w:tl2br w:val="nil"/>
              <w:tr2bl w:val="nil"/>
            </w:tcBorders>
            <w:shd w:val="clear" w:color="auto" w:fill="auto"/>
            <w:noWrap/>
            <w:vAlign w:val="center"/>
          </w:tcPr>
          <w:p w14:paraId="20CD65F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50把/箱</w:t>
            </w:r>
          </w:p>
        </w:tc>
        <w:tc>
          <w:tcPr>
            <w:tcW w:w="4045" w:type="dxa"/>
            <w:tcBorders>
              <w:tl2br w:val="nil"/>
              <w:tr2bl w:val="nil"/>
            </w:tcBorders>
            <w:shd w:val="clear" w:color="auto" w:fill="auto"/>
            <w:vAlign w:val="center"/>
          </w:tcPr>
          <w:p w14:paraId="0597B1F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折叠伞：100×66cm钢骨伞架，高密度碰击布，伞身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文字图案印刷</w:t>
            </w:r>
          </w:p>
        </w:tc>
        <w:tc>
          <w:tcPr>
            <w:tcW w:w="873" w:type="dxa"/>
            <w:tcBorders>
              <w:tl2br w:val="nil"/>
              <w:tr2bl w:val="nil"/>
            </w:tcBorders>
            <w:shd w:val="clear" w:color="auto" w:fill="auto"/>
            <w:noWrap/>
            <w:vAlign w:val="center"/>
          </w:tcPr>
          <w:p w14:paraId="7FEDCA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把</w:t>
            </w:r>
          </w:p>
        </w:tc>
        <w:tc>
          <w:tcPr>
            <w:tcW w:w="1246" w:type="dxa"/>
            <w:tcBorders>
              <w:tl2br w:val="nil"/>
              <w:tr2bl w:val="nil"/>
            </w:tcBorders>
            <w:shd w:val="clear" w:color="auto" w:fill="auto"/>
            <w:noWrap/>
            <w:vAlign w:val="center"/>
          </w:tcPr>
          <w:p w14:paraId="25791F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28</w:t>
            </w:r>
            <w:r>
              <w:rPr>
                <w:rFonts w:hint="eastAsia" w:ascii="宋体" w:hAnsi="宋体" w:eastAsia="宋体" w:cs="宋体"/>
                <w:bCs/>
                <w:kern w:val="0"/>
                <w:sz w:val="21"/>
                <w:szCs w:val="21"/>
                <w:lang w:val="en-US" w:eastAsia="zh-CN"/>
              </w:rPr>
              <w:t>.00</w:t>
            </w:r>
          </w:p>
        </w:tc>
      </w:tr>
      <w:tr w14:paraId="536E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25DAF3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5</w:t>
            </w:r>
          </w:p>
        </w:tc>
        <w:tc>
          <w:tcPr>
            <w:tcW w:w="1476" w:type="dxa"/>
            <w:tcBorders>
              <w:tl2br w:val="nil"/>
              <w:tr2bl w:val="nil"/>
            </w:tcBorders>
            <w:shd w:val="clear" w:color="auto" w:fill="auto"/>
            <w:noWrap/>
            <w:vAlign w:val="center"/>
          </w:tcPr>
          <w:p w14:paraId="1844B9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27寸雨伞</w:t>
            </w:r>
          </w:p>
        </w:tc>
        <w:tc>
          <w:tcPr>
            <w:tcW w:w="1008" w:type="dxa"/>
            <w:tcBorders>
              <w:tl2br w:val="nil"/>
              <w:tr2bl w:val="nil"/>
            </w:tcBorders>
            <w:shd w:val="clear" w:color="auto" w:fill="auto"/>
            <w:noWrap/>
            <w:vAlign w:val="center"/>
          </w:tcPr>
          <w:p w14:paraId="53ED88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50把/箱</w:t>
            </w:r>
          </w:p>
        </w:tc>
        <w:tc>
          <w:tcPr>
            <w:tcW w:w="4045" w:type="dxa"/>
            <w:tcBorders>
              <w:tl2br w:val="nil"/>
              <w:tr2bl w:val="nil"/>
            </w:tcBorders>
            <w:shd w:val="clear" w:color="auto" w:fill="auto"/>
            <w:vAlign w:val="center"/>
          </w:tcPr>
          <w:p w14:paraId="492A538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直柄伞：120×96</w:t>
            </w:r>
            <w:r>
              <w:rPr>
                <w:rFonts w:hint="eastAsia" w:ascii="宋体" w:hAnsi="宋体" w:eastAsia="宋体" w:cs="宋体"/>
                <w:bCs/>
                <w:color w:val="auto"/>
                <w:kern w:val="0"/>
                <w:sz w:val="21"/>
                <w:szCs w:val="21"/>
                <w:lang w:val="en-US" w:eastAsia="zh-CN"/>
              </w:rPr>
              <w:t>cm</w:t>
            </w:r>
            <w:r>
              <w:rPr>
                <w:rFonts w:hint="eastAsia" w:ascii="宋体" w:hAnsi="宋体" w:eastAsia="宋体" w:cs="宋体"/>
                <w:bCs/>
                <w:color w:val="auto"/>
                <w:kern w:val="0"/>
                <w:sz w:val="21"/>
                <w:szCs w:val="21"/>
              </w:rPr>
              <w:t>钢骨伞架，高密度碰击布，伞身</w:t>
            </w:r>
            <w:r>
              <w:rPr>
                <w:rFonts w:hint="eastAsia" w:ascii="宋体" w:hAnsi="宋体" w:eastAsia="宋体" w:cs="宋体"/>
                <w:bCs/>
                <w:color w:val="auto"/>
                <w:kern w:val="0"/>
                <w:sz w:val="21"/>
                <w:szCs w:val="21"/>
                <w:lang w:val="en-US" w:eastAsia="zh-CN"/>
              </w:rPr>
              <w:t>定制</w:t>
            </w:r>
            <w:r>
              <w:rPr>
                <w:rFonts w:hint="eastAsia" w:ascii="宋体" w:hAnsi="宋体" w:eastAsia="宋体" w:cs="宋体"/>
                <w:bCs/>
                <w:color w:val="auto"/>
                <w:kern w:val="0"/>
                <w:sz w:val="21"/>
                <w:szCs w:val="21"/>
              </w:rPr>
              <w:t>文字图案印刷</w:t>
            </w:r>
          </w:p>
        </w:tc>
        <w:tc>
          <w:tcPr>
            <w:tcW w:w="873" w:type="dxa"/>
            <w:tcBorders>
              <w:tl2br w:val="nil"/>
              <w:tr2bl w:val="nil"/>
            </w:tcBorders>
            <w:shd w:val="clear" w:color="auto" w:fill="auto"/>
            <w:noWrap/>
            <w:vAlign w:val="center"/>
          </w:tcPr>
          <w:p w14:paraId="3F0431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把</w:t>
            </w:r>
          </w:p>
        </w:tc>
        <w:tc>
          <w:tcPr>
            <w:tcW w:w="1246" w:type="dxa"/>
            <w:tcBorders>
              <w:tl2br w:val="nil"/>
              <w:tr2bl w:val="nil"/>
            </w:tcBorders>
            <w:shd w:val="clear" w:color="auto" w:fill="auto"/>
            <w:noWrap/>
            <w:vAlign w:val="center"/>
          </w:tcPr>
          <w:p w14:paraId="26C963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36</w:t>
            </w:r>
            <w:r>
              <w:rPr>
                <w:rFonts w:hint="eastAsia" w:ascii="宋体" w:hAnsi="宋体" w:eastAsia="宋体" w:cs="宋体"/>
                <w:bCs/>
                <w:kern w:val="0"/>
                <w:sz w:val="21"/>
                <w:szCs w:val="21"/>
                <w:lang w:val="en-US" w:eastAsia="zh-CN"/>
              </w:rPr>
              <w:t>.00</w:t>
            </w:r>
          </w:p>
        </w:tc>
      </w:tr>
      <w:tr w14:paraId="006F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4EBAF1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6</w:t>
            </w:r>
          </w:p>
        </w:tc>
        <w:tc>
          <w:tcPr>
            <w:tcW w:w="1476" w:type="dxa"/>
            <w:tcBorders>
              <w:tl2br w:val="nil"/>
              <w:tr2bl w:val="nil"/>
            </w:tcBorders>
            <w:shd w:val="clear" w:color="auto" w:fill="auto"/>
            <w:noWrap/>
            <w:vAlign w:val="center"/>
          </w:tcPr>
          <w:p w14:paraId="1C2890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湿纸巾</w:t>
            </w:r>
          </w:p>
        </w:tc>
        <w:tc>
          <w:tcPr>
            <w:tcW w:w="1008" w:type="dxa"/>
            <w:tcBorders>
              <w:tl2br w:val="nil"/>
              <w:tr2bl w:val="nil"/>
            </w:tcBorders>
            <w:shd w:val="clear" w:color="auto" w:fill="auto"/>
            <w:noWrap/>
            <w:vAlign w:val="center"/>
          </w:tcPr>
          <w:p w14:paraId="1AB6FB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5包/箱</w:t>
            </w:r>
          </w:p>
        </w:tc>
        <w:tc>
          <w:tcPr>
            <w:tcW w:w="4045" w:type="dxa"/>
            <w:tcBorders>
              <w:tl2br w:val="nil"/>
              <w:tr2bl w:val="nil"/>
            </w:tcBorders>
            <w:shd w:val="clear" w:color="auto" w:fill="auto"/>
            <w:vAlign w:val="center"/>
          </w:tcPr>
          <w:p w14:paraId="7AC6765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水无纺布、纯水、尺寸：150mm×200mm</w:t>
            </w:r>
          </w:p>
          <w:p w14:paraId="793979D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不少于80抽</w:t>
            </w:r>
          </w:p>
          <w:p w14:paraId="7BA0E7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包装定制宣传文字图案</w:t>
            </w:r>
          </w:p>
        </w:tc>
        <w:tc>
          <w:tcPr>
            <w:tcW w:w="873" w:type="dxa"/>
            <w:tcBorders>
              <w:tl2br w:val="nil"/>
              <w:tr2bl w:val="nil"/>
            </w:tcBorders>
            <w:shd w:val="clear" w:color="auto" w:fill="auto"/>
            <w:noWrap/>
            <w:vAlign w:val="center"/>
          </w:tcPr>
          <w:p w14:paraId="6B9137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包</w:t>
            </w:r>
          </w:p>
        </w:tc>
        <w:tc>
          <w:tcPr>
            <w:tcW w:w="1246" w:type="dxa"/>
            <w:tcBorders>
              <w:tl2br w:val="nil"/>
              <w:tr2bl w:val="nil"/>
            </w:tcBorders>
            <w:shd w:val="clear" w:color="auto" w:fill="auto"/>
            <w:noWrap/>
            <w:vAlign w:val="center"/>
          </w:tcPr>
          <w:p w14:paraId="6AC4F6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12</w:t>
            </w:r>
            <w:r>
              <w:rPr>
                <w:rFonts w:hint="eastAsia" w:ascii="宋体" w:hAnsi="宋体" w:eastAsia="宋体" w:cs="宋体"/>
                <w:bCs/>
                <w:kern w:val="0"/>
                <w:sz w:val="21"/>
                <w:szCs w:val="21"/>
                <w:lang w:val="en-US" w:eastAsia="zh-CN"/>
              </w:rPr>
              <w:t>.00</w:t>
            </w:r>
          </w:p>
        </w:tc>
      </w:tr>
      <w:tr w14:paraId="7D92F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691D17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rPr>
            </w:pPr>
            <w:r>
              <w:rPr>
                <w:rFonts w:hint="eastAsia" w:ascii="宋体" w:hAnsi="宋体" w:eastAsia="宋体" w:cs="宋体"/>
                <w:b/>
                <w:bCs w:val="0"/>
                <w:kern w:val="0"/>
                <w:sz w:val="21"/>
                <w:szCs w:val="21"/>
              </w:rPr>
              <w:t>7</w:t>
            </w:r>
          </w:p>
        </w:tc>
        <w:tc>
          <w:tcPr>
            <w:tcW w:w="1476" w:type="dxa"/>
            <w:tcBorders>
              <w:tl2br w:val="nil"/>
              <w:tr2bl w:val="nil"/>
            </w:tcBorders>
            <w:shd w:val="clear" w:color="auto" w:fill="auto"/>
            <w:noWrap/>
            <w:vAlign w:val="center"/>
          </w:tcPr>
          <w:p w14:paraId="3FCAA2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食用油</w:t>
            </w:r>
          </w:p>
        </w:tc>
        <w:tc>
          <w:tcPr>
            <w:tcW w:w="1008" w:type="dxa"/>
            <w:tcBorders>
              <w:tl2br w:val="nil"/>
              <w:tr2bl w:val="nil"/>
            </w:tcBorders>
            <w:shd w:val="clear" w:color="auto" w:fill="auto"/>
            <w:noWrap/>
            <w:vAlign w:val="center"/>
          </w:tcPr>
          <w:p w14:paraId="7002A3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12支/箱</w:t>
            </w:r>
          </w:p>
        </w:tc>
        <w:tc>
          <w:tcPr>
            <w:tcW w:w="4045" w:type="dxa"/>
            <w:tcBorders>
              <w:tl2br w:val="nil"/>
              <w:tr2bl w:val="nil"/>
            </w:tcBorders>
            <w:shd w:val="clear" w:color="auto" w:fill="auto"/>
            <w:vAlign w:val="center"/>
          </w:tcPr>
          <w:p w14:paraId="5B212CF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不少于900</w:t>
            </w:r>
            <w:r>
              <w:rPr>
                <w:rFonts w:hint="eastAsia" w:ascii="宋体" w:hAnsi="宋体" w:eastAsia="宋体" w:cs="宋体"/>
                <w:bCs/>
                <w:kern w:val="0"/>
                <w:sz w:val="21"/>
                <w:szCs w:val="21"/>
                <w:lang w:val="en-US" w:eastAsia="zh-CN"/>
              </w:rPr>
              <w:t>ml</w:t>
            </w:r>
            <w:r>
              <w:rPr>
                <w:rFonts w:hint="eastAsia" w:ascii="宋体" w:hAnsi="宋体" w:eastAsia="宋体" w:cs="宋体"/>
                <w:bCs/>
                <w:kern w:val="0"/>
                <w:sz w:val="21"/>
                <w:szCs w:val="21"/>
              </w:rPr>
              <w:t>，</w:t>
            </w:r>
            <w:r>
              <w:rPr>
                <w:rFonts w:hint="eastAsia" w:ascii="宋体" w:hAnsi="宋体" w:eastAsia="宋体" w:cs="宋体"/>
                <w:bCs/>
                <w:kern w:val="0"/>
                <w:sz w:val="21"/>
                <w:szCs w:val="21"/>
                <w:lang w:val="en-US" w:eastAsia="zh-CN"/>
              </w:rPr>
              <w:t>剩余保质期</w:t>
            </w:r>
            <w:r>
              <w:rPr>
                <w:rFonts w:hint="eastAsia" w:ascii="宋体" w:hAnsi="宋体" w:eastAsia="宋体" w:cs="宋体"/>
                <w:bCs/>
                <w:kern w:val="0"/>
                <w:sz w:val="21"/>
                <w:szCs w:val="21"/>
              </w:rPr>
              <w:t>保质期不少于1</w:t>
            </w:r>
            <w:r>
              <w:rPr>
                <w:rFonts w:hint="eastAsia" w:ascii="宋体" w:hAnsi="宋体" w:eastAsia="宋体" w:cs="宋体"/>
                <w:bCs/>
                <w:kern w:val="0"/>
                <w:sz w:val="21"/>
                <w:szCs w:val="21"/>
                <w:lang w:val="en-US" w:eastAsia="zh-CN"/>
              </w:rPr>
              <w:t>2</w:t>
            </w:r>
            <w:r>
              <w:rPr>
                <w:rFonts w:hint="eastAsia" w:ascii="宋体" w:hAnsi="宋体" w:eastAsia="宋体" w:cs="宋体"/>
                <w:bCs/>
                <w:kern w:val="0"/>
                <w:sz w:val="21"/>
                <w:szCs w:val="21"/>
              </w:rPr>
              <w:t>个月，包装定制宣传文字图案</w:t>
            </w:r>
          </w:p>
        </w:tc>
        <w:tc>
          <w:tcPr>
            <w:tcW w:w="873" w:type="dxa"/>
            <w:tcBorders>
              <w:tl2br w:val="nil"/>
              <w:tr2bl w:val="nil"/>
            </w:tcBorders>
            <w:shd w:val="clear" w:color="auto" w:fill="auto"/>
            <w:noWrap/>
            <w:vAlign w:val="center"/>
          </w:tcPr>
          <w:p w14:paraId="44800D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支</w:t>
            </w:r>
          </w:p>
        </w:tc>
        <w:tc>
          <w:tcPr>
            <w:tcW w:w="1246" w:type="dxa"/>
            <w:tcBorders>
              <w:tl2br w:val="nil"/>
              <w:tr2bl w:val="nil"/>
            </w:tcBorders>
            <w:shd w:val="clear" w:color="auto" w:fill="auto"/>
            <w:noWrap/>
            <w:vAlign w:val="center"/>
          </w:tcPr>
          <w:p w14:paraId="6053D3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22</w:t>
            </w:r>
            <w:r>
              <w:rPr>
                <w:rFonts w:hint="eastAsia" w:ascii="宋体" w:hAnsi="宋体" w:eastAsia="宋体" w:cs="宋体"/>
                <w:bCs/>
                <w:kern w:val="0"/>
                <w:sz w:val="21"/>
                <w:szCs w:val="21"/>
                <w:lang w:val="en-US" w:eastAsia="zh-CN"/>
              </w:rPr>
              <w:t>.00</w:t>
            </w:r>
          </w:p>
        </w:tc>
      </w:tr>
      <w:tr w14:paraId="6EF7C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5B9023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kern w:val="0"/>
                <w:sz w:val="21"/>
                <w:szCs w:val="21"/>
                <w:lang w:eastAsia="zh-CN"/>
              </w:rPr>
            </w:pPr>
            <w:r>
              <w:rPr>
                <w:rFonts w:hint="eastAsia" w:ascii="宋体" w:hAnsi="宋体" w:eastAsia="宋体" w:cs="宋体"/>
                <w:b/>
                <w:bCs w:val="0"/>
                <w:kern w:val="0"/>
                <w:sz w:val="21"/>
                <w:szCs w:val="21"/>
                <w:lang w:val="en-US" w:eastAsia="zh-CN"/>
              </w:rPr>
              <w:t>8</w:t>
            </w:r>
          </w:p>
        </w:tc>
        <w:tc>
          <w:tcPr>
            <w:tcW w:w="1476" w:type="dxa"/>
            <w:tcBorders>
              <w:tl2br w:val="nil"/>
              <w:tr2bl w:val="nil"/>
            </w:tcBorders>
            <w:shd w:val="clear" w:color="auto" w:fill="auto"/>
            <w:noWrap/>
            <w:vAlign w:val="center"/>
          </w:tcPr>
          <w:p w14:paraId="170D68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环保袋</w:t>
            </w:r>
          </w:p>
        </w:tc>
        <w:tc>
          <w:tcPr>
            <w:tcW w:w="1008" w:type="dxa"/>
            <w:tcBorders>
              <w:tl2br w:val="nil"/>
              <w:tr2bl w:val="nil"/>
            </w:tcBorders>
            <w:shd w:val="clear" w:color="auto" w:fill="auto"/>
            <w:noWrap/>
            <w:vAlign w:val="center"/>
          </w:tcPr>
          <w:p w14:paraId="02624FB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50个/扎</w:t>
            </w:r>
          </w:p>
        </w:tc>
        <w:tc>
          <w:tcPr>
            <w:tcW w:w="4045" w:type="dxa"/>
            <w:tcBorders>
              <w:tl2br w:val="nil"/>
              <w:tr2bl w:val="nil"/>
            </w:tcBorders>
            <w:shd w:val="clear" w:color="auto" w:fill="auto"/>
            <w:vAlign w:val="center"/>
          </w:tcPr>
          <w:p w14:paraId="752CD58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手提式白色帆布内袋+拉线34×38cm</w:t>
            </w:r>
          </w:p>
          <w:p w14:paraId="04BB426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定制宣传文字图案双面印刷</w:t>
            </w:r>
          </w:p>
        </w:tc>
        <w:tc>
          <w:tcPr>
            <w:tcW w:w="873" w:type="dxa"/>
            <w:tcBorders>
              <w:tl2br w:val="nil"/>
              <w:tr2bl w:val="nil"/>
            </w:tcBorders>
            <w:shd w:val="clear" w:color="auto" w:fill="auto"/>
            <w:noWrap/>
            <w:vAlign w:val="center"/>
          </w:tcPr>
          <w:p w14:paraId="56DDA6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个</w:t>
            </w:r>
          </w:p>
        </w:tc>
        <w:tc>
          <w:tcPr>
            <w:tcW w:w="1246" w:type="dxa"/>
            <w:tcBorders>
              <w:tl2br w:val="nil"/>
              <w:tr2bl w:val="nil"/>
            </w:tcBorders>
            <w:shd w:val="clear" w:color="auto" w:fill="auto"/>
            <w:noWrap/>
            <w:vAlign w:val="center"/>
          </w:tcPr>
          <w:p w14:paraId="54EAF0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lang w:val="en-US" w:eastAsia="zh-CN"/>
              </w:rPr>
            </w:pPr>
            <w:r>
              <w:rPr>
                <w:rFonts w:hint="eastAsia" w:ascii="宋体" w:hAnsi="宋体" w:eastAsia="宋体" w:cs="宋体"/>
                <w:bCs/>
                <w:kern w:val="0"/>
                <w:sz w:val="21"/>
                <w:szCs w:val="21"/>
              </w:rPr>
              <w:t>14.5</w:t>
            </w:r>
            <w:r>
              <w:rPr>
                <w:rFonts w:hint="eastAsia" w:ascii="宋体" w:hAnsi="宋体" w:eastAsia="宋体" w:cs="宋体"/>
                <w:bCs/>
                <w:kern w:val="0"/>
                <w:sz w:val="21"/>
                <w:szCs w:val="21"/>
                <w:lang w:val="en-US" w:eastAsia="zh-CN"/>
              </w:rPr>
              <w:t>0</w:t>
            </w:r>
          </w:p>
        </w:tc>
      </w:tr>
      <w:tr w14:paraId="6A1C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shd w:val="clear" w:color="auto" w:fill="auto"/>
            <w:noWrap/>
            <w:vAlign w:val="center"/>
          </w:tcPr>
          <w:p w14:paraId="4ACE19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
                <w:bCs w:val="0"/>
                <w:kern w:val="0"/>
                <w:sz w:val="21"/>
                <w:szCs w:val="21"/>
                <w:lang w:val="en-US" w:eastAsia="zh-CN"/>
              </w:rPr>
            </w:pPr>
            <w:r>
              <w:rPr>
                <w:rFonts w:hint="eastAsia" w:ascii="宋体" w:hAnsi="宋体" w:eastAsia="宋体" w:cs="宋体"/>
                <w:b/>
                <w:bCs w:val="0"/>
                <w:kern w:val="0"/>
                <w:sz w:val="21"/>
                <w:szCs w:val="21"/>
                <w:lang w:val="en-US" w:eastAsia="zh-CN"/>
              </w:rPr>
              <w:t>9</w:t>
            </w:r>
          </w:p>
        </w:tc>
        <w:tc>
          <w:tcPr>
            <w:tcW w:w="1476" w:type="dxa"/>
            <w:tcBorders>
              <w:tl2br w:val="nil"/>
              <w:tr2bl w:val="nil"/>
            </w:tcBorders>
            <w:shd w:val="clear" w:color="auto" w:fill="auto"/>
            <w:noWrap/>
            <w:vAlign w:val="center"/>
          </w:tcPr>
          <w:p w14:paraId="748797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儿童口腔套装</w:t>
            </w:r>
          </w:p>
        </w:tc>
        <w:tc>
          <w:tcPr>
            <w:tcW w:w="1008" w:type="dxa"/>
            <w:tcBorders>
              <w:tl2br w:val="nil"/>
              <w:tr2bl w:val="nil"/>
            </w:tcBorders>
            <w:shd w:val="clear" w:color="auto" w:fill="auto"/>
            <w:noWrap/>
            <w:vAlign w:val="center"/>
          </w:tcPr>
          <w:p w14:paraId="262010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20套/箱</w:t>
            </w:r>
          </w:p>
        </w:tc>
        <w:tc>
          <w:tcPr>
            <w:tcW w:w="4045" w:type="dxa"/>
            <w:tcBorders>
              <w:tl2br w:val="nil"/>
              <w:tr2bl w:val="nil"/>
            </w:tcBorders>
            <w:shd w:val="clear" w:color="auto" w:fill="auto"/>
            <w:vAlign w:val="center"/>
          </w:tcPr>
          <w:p w14:paraId="6A8ED2E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lang w:eastAsia="zh-CN"/>
              </w:rPr>
            </w:pPr>
            <w:r>
              <w:rPr>
                <w:rFonts w:hint="eastAsia" w:ascii="宋体" w:hAnsi="宋体" w:eastAsia="宋体" w:cs="宋体"/>
                <w:bCs/>
                <w:kern w:val="0"/>
                <w:sz w:val="21"/>
                <w:szCs w:val="21"/>
              </w:rPr>
              <w:t>牙线：50支/桶</w:t>
            </w:r>
            <w:r>
              <w:rPr>
                <w:rFonts w:hint="eastAsia" w:ascii="宋体" w:hAnsi="宋体" w:eastAsia="宋体" w:cs="宋体"/>
                <w:bCs/>
                <w:kern w:val="0"/>
                <w:sz w:val="21"/>
                <w:szCs w:val="21"/>
                <w:lang w:eastAsia="zh-CN"/>
              </w:rPr>
              <w:t>；</w:t>
            </w:r>
            <w:r>
              <w:rPr>
                <w:rFonts w:hint="eastAsia" w:ascii="宋体" w:hAnsi="宋体" w:eastAsia="宋体" w:cs="宋体"/>
                <w:bCs/>
                <w:kern w:val="0"/>
                <w:sz w:val="21"/>
                <w:szCs w:val="21"/>
              </w:rPr>
              <w:t>长8</w:t>
            </w:r>
            <w:r>
              <w:rPr>
                <w:rFonts w:hint="eastAsia" w:ascii="宋体" w:hAnsi="宋体" w:eastAsia="宋体" w:cs="宋体"/>
                <w:bCs/>
                <w:kern w:val="0"/>
                <w:sz w:val="21"/>
                <w:szCs w:val="21"/>
                <w:lang w:val="en-US" w:eastAsia="zh-CN"/>
              </w:rPr>
              <w:t>cm</w:t>
            </w:r>
          </w:p>
          <w:p w14:paraId="7F8A6B0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牙膏：60克防蛀牙草莓鲜橙味牙膏</w:t>
            </w:r>
          </w:p>
          <w:p w14:paraId="7CA7AE9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牙刷：13cm带吸盆高密度刷丝</w:t>
            </w:r>
          </w:p>
        </w:tc>
        <w:tc>
          <w:tcPr>
            <w:tcW w:w="873" w:type="dxa"/>
            <w:tcBorders>
              <w:tl2br w:val="nil"/>
              <w:tr2bl w:val="nil"/>
            </w:tcBorders>
            <w:shd w:val="clear" w:color="auto" w:fill="auto"/>
            <w:noWrap/>
            <w:vAlign w:val="center"/>
          </w:tcPr>
          <w:p w14:paraId="2A987D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kern w:val="0"/>
                <w:sz w:val="21"/>
                <w:szCs w:val="21"/>
              </w:rPr>
            </w:pPr>
            <w:r>
              <w:rPr>
                <w:rFonts w:hint="eastAsia" w:ascii="宋体" w:hAnsi="宋体" w:eastAsia="宋体" w:cs="宋体"/>
                <w:bCs/>
                <w:kern w:val="0"/>
                <w:sz w:val="21"/>
                <w:szCs w:val="21"/>
              </w:rPr>
              <w:t>套</w:t>
            </w:r>
          </w:p>
        </w:tc>
        <w:tc>
          <w:tcPr>
            <w:tcW w:w="1246" w:type="dxa"/>
            <w:tcBorders>
              <w:tl2br w:val="nil"/>
              <w:tr2bl w:val="nil"/>
            </w:tcBorders>
            <w:shd w:val="clear" w:color="auto" w:fill="auto"/>
            <w:noWrap/>
            <w:vAlign w:val="center"/>
          </w:tcPr>
          <w:p w14:paraId="55FFC9E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bCs/>
                <w:kern w:val="0"/>
                <w:sz w:val="21"/>
                <w:szCs w:val="21"/>
                <w:lang w:val="en-US" w:eastAsia="zh-CN"/>
              </w:rPr>
            </w:pPr>
            <w:r>
              <w:rPr>
                <w:rFonts w:hint="eastAsia" w:ascii="宋体" w:hAnsi="宋体" w:eastAsia="宋体" w:cs="宋体"/>
                <w:bCs/>
                <w:kern w:val="0"/>
                <w:sz w:val="21"/>
                <w:szCs w:val="21"/>
              </w:rPr>
              <w:t>35</w:t>
            </w:r>
            <w:r>
              <w:rPr>
                <w:rFonts w:hint="eastAsia" w:ascii="宋体" w:hAnsi="宋体" w:eastAsia="宋体" w:cs="宋体"/>
                <w:bCs/>
                <w:kern w:val="0"/>
                <w:sz w:val="21"/>
                <w:szCs w:val="21"/>
                <w:lang w:val="en-US" w:eastAsia="zh-CN"/>
              </w:rPr>
              <w:t>.00</w:t>
            </w:r>
          </w:p>
        </w:tc>
      </w:tr>
    </w:tbl>
    <w:p w14:paraId="0019620C">
      <w:pPr>
        <w:rPr>
          <w:rFonts w:ascii="Calibri" w:hAnsi="Calibri" w:eastAsia="宋体" w:cs="Times New Roman"/>
          <w:b/>
          <w:kern w:val="0"/>
          <w:sz w:val="36"/>
          <w:szCs w:val="20"/>
          <w:lang w:eastAsia="zh-Hans"/>
        </w:rPr>
      </w:pPr>
      <w:r>
        <w:rPr>
          <w:rFonts w:ascii="Calibri" w:hAnsi="Calibri" w:eastAsia="宋体" w:cs="Times New Roman"/>
          <w:b/>
          <w:kern w:val="0"/>
          <w:sz w:val="36"/>
          <w:szCs w:val="20"/>
          <w:lang w:eastAsia="zh-Hans"/>
        </w:rPr>
        <w:br w:type="page"/>
      </w:r>
    </w:p>
    <w:p w14:paraId="25A164C6">
      <w:pPr>
        <w:pageBreakBefore/>
        <w:widowControl/>
        <w:jc w:val="center"/>
        <w:outlineLvl w:val="0"/>
        <w:rPr>
          <w:rFonts w:ascii="Calibri" w:hAnsi="Calibri" w:eastAsia="宋体" w:cs="Times New Roman"/>
          <w:kern w:val="0"/>
          <w:sz w:val="20"/>
          <w:szCs w:val="20"/>
          <w:lang w:eastAsia="zh-Hans"/>
        </w:rPr>
      </w:pPr>
      <w:bookmarkStart w:id="54" w:name="_Toc28274"/>
      <w:bookmarkStart w:id="55" w:name="_Toc5179"/>
      <w:bookmarkStart w:id="56" w:name="_Toc15773"/>
      <w:r>
        <w:rPr>
          <w:rFonts w:ascii="Calibri" w:hAnsi="Calibri" w:eastAsia="宋体" w:cs="Times New Roman"/>
          <w:b/>
          <w:kern w:val="0"/>
          <w:sz w:val="36"/>
          <w:szCs w:val="20"/>
          <w:lang w:eastAsia="zh-Hans"/>
        </w:rPr>
        <w:t>第六章 投标文件格式</w:t>
      </w:r>
      <w:bookmarkEnd w:id="53"/>
      <w:bookmarkEnd w:id="54"/>
      <w:bookmarkEnd w:id="55"/>
      <w:bookmarkEnd w:id="56"/>
    </w:p>
    <w:p w14:paraId="1CE5421E">
      <w:pPr>
        <w:widowControl/>
        <w:jc w:val="left"/>
        <w:rPr>
          <w:rFonts w:ascii="Calibri" w:hAnsi="Calibri" w:eastAsia="宋体" w:cs="Times New Roman"/>
          <w:kern w:val="0"/>
          <w:sz w:val="20"/>
          <w:szCs w:val="20"/>
          <w:lang w:eastAsia="zh-Hans"/>
        </w:rPr>
      </w:pPr>
    </w:p>
    <w:p w14:paraId="3A556CA0">
      <w:pPr>
        <w:keepNext w:val="0"/>
        <w:keepLines w:val="0"/>
        <w:pageBreakBefore w:val="0"/>
        <w:widowControl w:val="0"/>
        <w:kinsoku/>
        <w:wordWrap/>
        <w:overflowPunct/>
        <w:topLinePunct w:val="0"/>
        <w:autoSpaceDE/>
        <w:autoSpaceDN/>
        <w:bidi w:val="0"/>
        <w:adjustRightInd/>
        <w:snapToGrid/>
        <w:spacing w:before="219" w:beforeLines="50"/>
        <w:jc w:val="center"/>
        <w:textAlignment w:val="auto"/>
        <w:rPr>
          <w:rFonts w:ascii="宋体" w:hAnsi="宋体" w:eastAsia="宋体"/>
          <w:b/>
          <w:bCs/>
          <w:sz w:val="80"/>
          <w:szCs w:val="80"/>
        </w:rPr>
      </w:pPr>
      <w:bookmarkStart w:id="57" w:name="_Toc169799785"/>
      <w:r>
        <w:rPr>
          <w:rFonts w:hint="eastAsia" w:ascii="宋体" w:hAnsi="宋体" w:eastAsia="宋体"/>
          <w:b/>
          <w:bCs/>
          <w:sz w:val="80"/>
          <w:szCs w:val="80"/>
        </w:rPr>
        <w:t>东莞市洪梅镇社区卫生服务中心2025年度宣传小商品采购项目</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57"/>
    </w:p>
    <w:p w14:paraId="4BC6EA96">
      <w:pPr>
        <w:jc w:val="center"/>
        <w:rPr>
          <w:rFonts w:ascii="宋体" w:hAnsi="宋体" w:eastAsia="宋体"/>
          <w:b/>
          <w:bCs/>
        </w:rPr>
      </w:pPr>
      <w:bookmarkStart w:id="58" w:name="_Toc169799786"/>
      <w:r>
        <w:rPr>
          <w:rFonts w:ascii="宋体" w:hAnsi="宋体" w:eastAsia="宋体"/>
          <w:b/>
          <w:bCs/>
          <w:sz w:val="44"/>
          <w:szCs w:val="48"/>
        </w:rPr>
        <w:t>（正本/副本）</w:t>
      </w:r>
      <w:bookmarkEnd w:id="58"/>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1307" w:beforeLines="300" w:line="360" w:lineRule="auto"/>
        <w:ind w:firstLine="1558" w:firstLineChars="485"/>
        <w:jc w:val="left"/>
        <w:textAlignment w:val="auto"/>
        <w:outlineLvl w:val="9"/>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ZHDGZC2025037</w:t>
      </w:r>
    </w:p>
    <w:p w14:paraId="1999A936">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5697D6F6">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val="en-US" w:eastAsia="zh-CN"/>
        </w:rPr>
        <w:t>投标货物清单</w:t>
      </w:r>
    </w:p>
    <w:p w14:paraId="6BBA1CBF">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0F963B8C">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监狱企业</w:t>
      </w:r>
    </w:p>
    <w:p w14:paraId="5FE1DDF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06801FB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0463493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资格条件承诺函</w:t>
      </w:r>
    </w:p>
    <w:p w14:paraId="118B6973">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1AFFB6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03FAB5C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41CCE17">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商务条件响应表</w:t>
      </w:r>
    </w:p>
    <w:p w14:paraId="201B1BAE">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采购代理服务费支付承诺书</w:t>
      </w:r>
    </w:p>
    <w:p w14:paraId="16C153A6">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7B68B1C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rPr>
      </w:pPr>
      <w:r>
        <w:rPr>
          <w:rFonts w:hint="eastAsia" w:ascii="Calibri" w:hAnsi="Calibri" w:eastAsia="宋体" w:cs="Times New Roman"/>
          <w:color w:val="auto"/>
          <w:kern w:val="0"/>
          <w:sz w:val="21"/>
          <w:szCs w:val="21"/>
          <w:lang w:eastAsia="zh-Hans"/>
        </w:rPr>
        <w:t>项目实施方案、质量保障措施、服务人员与组织架构、售后服务方案、售后服务方案</w:t>
      </w:r>
      <w:r>
        <w:rPr>
          <w:rFonts w:ascii="Calibri" w:hAnsi="Calibri" w:eastAsia="宋体" w:cs="Times New Roman"/>
          <w:color w:val="auto"/>
          <w:kern w:val="0"/>
          <w:sz w:val="21"/>
          <w:szCs w:val="21"/>
          <w:lang w:eastAsia="zh-Hans"/>
        </w:rPr>
        <w:t>等</w:t>
      </w: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59" w:name="_Hlk169787866"/>
      <w:r>
        <w:rPr>
          <w:rFonts w:ascii="宋体" w:hAnsi="宋体" w:eastAsia="宋体"/>
          <w:b/>
          <w:bCs/>
          <w:sz w:val="24"/>
          <w:szCs w:val="24"/>
        </w:rPr>
        <w:t>详细评审</w:t>
      </w:r>
      <w:r>
        <w:rPr>
          <w:rFonts w:hint="eastAsia" w:ascii="宋体" w:hAnsi="宋体" w:eastAsia="宋体"/>
          <w:b/>
          <w:bCs/>
          <w:sz w:val="24"/>
          <w:szCs w:val="24"/>
        </w:rPr>
        <w:t>索引表</w:t>
      </w:r>
      <w:bookmarkEnd w:id="59"/>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60" w:name="_Toc169799787"/>
      <w:r>
        <w:rPr>
          <w:rFonts w:ascii="宋体" w:hAnsi="宋体" w:eastAsia="宋体"/>
          <w:b/>
          <w:bCs/>
          <w:sz w:val="24"/>
          <w:szCs w:val="28"/>
        </w:rPr>
        <w:t>格式一：</w:t>
      </w:r>
      <w:bookmarkEnd w:id="60"/>
    </w:p>
    <w:p w14:paraId="3358B765">
      <w:pPr>
        <w:widowControl/>
        <w:spacing w:after="435" w:afterLines="10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61" w:name="_Toc169799788"/>
      <w:r>
        <w:rPr>
          <w:rFonts w:ascii="宋体" w:hAnsi="宋体" w:eastAsia="宋体"/>
          <w:b/>
          <w:bCs/>
          <w:sz w:val="24"/>
          <w:szCs w:val="28"/>
        </w:rPr>
        <w:t>格式二：</w:t>
      </w:r>
      <w:bookmarkEnd w:id="61"/>
    </w:p>
    <w:p w14:paraId="57D6959F">
      <w:pPr>
        <w:widowControl/>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b/>
                <w:color w:val="000000" w:themeColor="text1"/>
                <w:szCs w:val="21"/>
                <w:lang w:eastAsia="zh-CN"/>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折扣</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hint="eastAsia" w:ascii="宋体" w:hAnsi="宋体" w:eastAsia="宋体"/>
                <w:color w:val="000000" w:themeColor="text1"/>
                <w:szCs w:val="21"/>
                <w:u w:val="none"/>
                <w:lang w:val="en-US" w:eastAsia="zh-CN"/>
                <w14:textFill>
                  <w14:solidFill>
                    <w14:schemeClr w14:val="tx1"/>
                  </w14:solidFill>
                </w14:textFill>
              </w:rPr>
              <w:t>百分之</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none"/>
                <w:lang w:val="en-US" w:eastAsia="zh-CN"/>
                <w14:textFill>
                  <w14:solidFill>
                    <w14:schemeClr w14:val="tx1"/>
                  </w14:solidFill>
                </w14:textFill>
              </w:rPr>
              <w:t>%</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4738823D">
      <w:pPr>
        <w:keepNext w:val="0"/>
        <w:keepLines w:val="0"/>
        <w:pageBreakBefore w:val="0"/>
        <w:widowControl w:val="0"/>
        <w:kinsoku/>
        <w:wordWrap/>
        <w:overflowPunct/>
        <w:topLinePunct w:val="0"/>
        <w:autoSpaceDE/>
        <w:autoSpaceDN/>
        <w:bidi w:val="0"/>
        <w:adjustRightInd/>
        <w:snapToGrid w:val="0"/>
        <w:spacing w:before="312" w:beforeLines="100"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5DE92E08">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折扣栏须用文字和数字两种方式表示的</w:t>
      </w:r>
      <w:r>
        <w:rPr>
          <w:rFonts w:hint="eastAsia" w:ascii="宋体" w:hAnsi="宋体" w:eastAsia="宋体" w:cs="宋体"/>
          <w:color w:val="auto"/>
          <w:szCs w:val="21"/>
          <w:highlight w:val="none"/>
          <w:lang w:val="en-US" w:eastAsia="zh-CN"/>
        </w:rPr>
        <w:t>投标折扣</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最多保留两位小数</w:t>
      </w:r>
      <w:r>
        <w:rPr>
          <w:rFonts w:hint="eastAsia" w:ascii="宋体" w:hAnsi="宋体" w:eastAsia="宋体" w:cs="宋体"/>
          <w:color w:val="auto"/>
          <w:szCs w:val="21"/>
          <w:highlight w:val="none"/>
        </w:rPr>
        <w:t>。</w:t>
      </w:r>
    </w:p>
    <w:p w14:paraId="5597DADF">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报价一览表内容与响应文件中相应内容不一致的，以报价一览表为准。</w:t>
      </w:r>
    </w:p>
    <w:p w14:paraId="3DB4816B">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大写和小写不一致的，以大写为准。</w:t>
      </w:r>
    </w:p>
    <w:p w14:paraId="589E48A2">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62" w:name="_Toc169799789"/>
      <w:r>
        <w:rPr>
          <w:rFonts w:ascii="宋体" w:hAnsi="宋体" w:eastAsia="宋体"/>
          <w:b/>
          <w:bCs/>
          <w:sz w:val="24"/>
          <w:szCs w:val="28"/>
        </w:rPr>
        <w:t>格式三：</w:t>
      </w:r>
      <w:bookmarkEnd w:id="62"/>
    </w:p>
    <w:p w14:paraId="0DCFDCF2">
      <w:pPr>
        <w:widowControl/>
        <w:jc w:val="center"/>
        <w:outlineLvl w:val="2"/>
        <w:rPr>
          <w:rFonts w:ascii="宋体" w:hAnsi="宋体" w:eastAsia="宋体" w:cs="Times New Roman"/>
          <w:kern w:val="0"/>
          <w:sz w:val="20"/>
          <w:szCs w:val="20"/>
          <w:lang w:eastAsia="zh-Hans"/>
        </w:rPr>
      </w:pPr>
      <w:r>
        <w:rPr>
          <w:rFonts w:hint="eastAsia" w:ascii="宋体" w:hAnsi="宋体" w:eastAsia="宋体" w:cs="Times New Roman"/>
          <w:b/>
          <w:kern w:val="0"/>
          <w:sz w:val="32"/>
          <w:lang w:eastAsia="zh-Hans"/>
        </w:rPr>
        <w:t>投标货物清单</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1395"/>
        <w:gridCol w:w="1395"/>
        <w:gridCol w:w="873"/>
        <w:gridCol w:w="1222"/>
        <w:gridCol w:w="1748"/>
        <w:gridCol w:w="1781"/>
      </w:tblGrid>
      <w:tr w14:paraId="008D2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72A663F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751" w:type="pct"/>
            <w:vAlign w:val="center"/>
          </w:tcPr>
          <w:p w14:paraId="1C6C91DC">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751" w:type="pct"/>
            <w:vAlign w:val="center"/>
          </w:tcPr>
          <w:p w14:paraId="38D1D5CA">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470" w:type="pct"/>
            <w:vAlign w:val="center"/>
          </w:tcPr>
          <w:p w14:paraId="6B811971">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658" w:type="pct"/>
            <w:vAlign w:val="center"/>
          </w:tcPr>
          <w:p w14:paraId="0B7B80A3">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941" w:type="pct"/>
            <w:vAlign w:val="center"/>
          </w:tcPr>
          <w:p w14:paraId="479B8AA9">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959" w:type="pct"/>
            <w:vAlign w:val="center"/>
          </w:tcPr>
          <w:p w14:paraId="1C1DCBDC">
            <w:pPr>
              <w:widowControl/>
              <w:spacing w:line="300" w:lineRule="auto"/>
              <w:jc w:val="center"/>
              <w:rPr>
                <w:rFonts w:hint="eastAsia" w:ascii="宋体" w:hAnsi="宋体" w:eastAsia="宋体" w:cs="Times New Roman"/>
                <w:kern w:val="0"/>
                <w:szCs w:val="21"/>
                <w:lang w:eastAsia="zh-CN"/>
              </w:rPr>
            </w:pPr>
            <w:r>
              <w:rPr>
                <w:rFonts w:hint="eastAsia" w:ascii="宋体" w:hAnsi="宋体" w:eastAsia="宋体" w:cs="Times New Roman"/>
                <w:kern w:val="0"/>
                <w:szCs w:val="21"/>
                <w:lang w:val="en-US" w:eastAsia="zh-CN"/>
              </w:rPr>
              <w:t>备注</w:t>
            </w:r>
          </w:p>
        </w:tc>
      </w:tr>
      <w:tr w14:paraId="0754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5F53E77B">
            <w:pPr>
              <w:widowControl/>
              <w:spacing w:line="300" w:lineRule="auto"/>
              <w:jc w:val="center"/>
              <w:rPr>
                <w:rFonts w:ascii="宋体" w:hAnsi="宋体" w:eastAsia="宋体" w:cs="Times New Roman"/>
                <w:kern w:val="0"/>
                <w:szCs w:val="21"/>
                <w:lang w:eastAsia="zh-Hans"/>
              </w:rPr>
            </w:pPr>
          </w:p>
        </w:tc>
        <w:tc>
          <w:tcPr>
            <w:tcW w:w="751" w:type="pct"/>
            <w:vAlign w:val="center"/>
          </w:tcPr>
          <w:p w14:paraId="52B00353">
            <w:pPr>
              <w:widowControl/>
              <w:spacing w:line="300" w:lineRule="auto"/>
              <w:jc w:val="center"/>
              <w:rPr>
                <w:rFonts w:ascii="宋体" w:hAnsi="宋体" w:eastAsia="宋体" w:cs="Times New Roman"/>
                <w:kern w:val="0"/>
                <w:szCs w:val="21"/>
                <w:lang w:eastAsia="zh-Hans"/>
              </w:rPr>
            </w:pPr>
          </w:p>
        </w:tc>
        <w:tc>
          <w:tcPr>
            <w:tcW w:w="751" w:type="pct"/>
            <w:vAlign w:val="center"/>
          </w:tcPr>
          <w:p w14:paraId="5087FD53">
            <w:pPr>
              <w:widowControl/>
              <w:spacing w:line="300" w:lineRule="auto"/>
              <w:jc w:val="center"/>
              <w:rPr>
                <w:rFonts w:ascii="宋体" w:hAnsi="宋体" w:eastAsia="宋体" w:cs="Times New Roman"/>
                <w:kern w:val="0"/>
                <w:szCs w:val="21"/>
                <w:lang w:eastAsia="zh-Hans"/>
              </w:rPr>
            </w:pPr>
          </w:p>
        </w:tc>
        <w:tc>
          <w:tcPr>
            <w:tcW w:w="470" w:type="pct"/>
            <w:vAlign w:val="center"/>
          </w:tcPr>
          <w:p w14:paraId="2EACE331">
            <w:pPr>
              <w:widowControl/>
              <w:spacing w:line="300" w:lineRule="auto"/>
              <w:jc w:val="center"/>
              <w:rPr>
                <w:rFonts w:ascii="宋体" w:hAnsi="宋体" w:eastAsia="宋体" w:cs="Times New Roman"/>
                <w:kern w:val="0"/>
                <w:szCs w:val="21"/>
                <w:lang w:eastAsia="zh-Hans"/>
              </w:rPr>
            </w:pPr>
          </w:p>
        </w:tc>
        <w:tc>
          <w:tcPr>
            <w:tcW w:w="658" w:type="pct"/>
            <w:vAlign w:val="center"/>
          </w:tcPr>
          <w:p w14:paraId="39BCCBBC">
            <w:pPr>
              <w:widowControl/>
              <w:spacing w:line="300" w:lineRule="auto"/>
              <w:jc w:val="center"/>
              <w:rPr>
                <w:rFonts w:ascii="宋体" w:hAnsi="宋体" w:eastAsia="宋体" w:cs="Times New Roman"/>
                <w:kern w:val="0"/>
                <w:szCs w:val="21"/>
                <w:lang w:eastAsia="zh-Hans"/>
              </w:rPr>
            </w:pPr>
          </w:p>
        </w:tc>
        <w:tc>
          <w:tcPr>
            <w:tcW w:w="941" w:type="pct"/>
            <w:vAlign w:val="center"/>
          </w:tcPr>
          <w:p w14:paraId="4E5E516A">
            <w:pPr>
              <w:widowControl/>
              <w:spacing w:line="300" w:lineRule="auto"/>
              <w:jc w:val="center"/>
              <w:rPr>
                <w:rFonts w:ascii="宋体" w:hAnsi="宋体" w:eastAsia="宋体" w:cs="Times New Roman"/>
                <w:kern w:val="0"/>
                <w:szCs w:val="21"/>
                <w:lang w:eastAsia="zh-Hans"/>
              </w:rPr>
            </w:pPr>
          </w:p>
        </w:tc>
        <w:tc>
          <w:tcPr>
            <w:tcW w:w="959" w:type="pct"/>
            <w:vAlign w:val="center"/>
          </w:tcPr>
          <w:p w14:paraId="3BFD27A6">
            <w:pPr>
              <w:widowControl/>
              <w:spacing w:line="300" w:lineRule="auto"/>
              <w:jc w:val="center"/>
              <w:rPr>
                <w:rFonts w:ascii="宋体" w:hAnsi="宋体" w:eastAsia="宋体" w:cs="Times New Roman"/>
                <w:kern w:val="0"/>
                <w:szCs w:val="21"/>
                <w:lang w:eastAsia="zh-Hans"/>
              </w:rPr>
            </w:pPr>
          </w:p>
        </w:tc>
      </w:tr>
      <w:tr w14:paraId="6222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25A876E4">
            <w:pPr>
              <w:widowControl/>
              <w:spacing w:line="300" w:lineRule="auto"/>
              <w:jc w:val="center"/>
              <w:rPr>
                <w:rFonts w:ascii="宋体" w:hAnsi="宋体" w:eastAsia="宋体" w:cs="Times New Roman"/>
                <w:kern w:val="0"/>
                <w:szCs w:val="21"/>
                <w:lang w:eastAsia="zh-Hans"/>
              </w:rPr>
            </w:pPr>
          </w:p>
        </w:tc>
        <w:tc>
          <w:tcPr>
            <w:tcW w:w="751" w:type="pct"/>
            <w:vAlign w:val="center"/>
          </w:tcPr>
          <w:p w14:paraId="080AD7BB">
            <w:pPr>
              <w:widowControl/>
              <w:spacing w:line="300" w:lineRule="auto"/>
              <w:jc w:val="center"/>
              <w:rPr>
                <w:rFonts w:ascii="宋体" w:hAnsi="宋体" w:eastAsia="宋体" w:cs="Times New Roman"/>
                <w:kern w:val="0"/>
                <w:szCs w:val="21"/>
                <w:lang w:eastAsia="zh-Hans"/>
              </w:rPr>
            </w:pPr>
          </w:p>
        </w:tc>
        <w:tc>
          <w:tcPr>
            <w:tcW w:w="751" w:type="pct"/>
            <w:vAlign w:val="center"/>
          </w:tcPr>
          <w:p w14:paraId="5C3E613F">
            <w:pPr>
              <w:widowControl/>
              <w:spacing w:line="300" w:lineRule="auto"/>
              <w:jc w:val="center"/>
              <w:rPr>
                <w:rFonts w:ascii="宋体" w:hAnsi="宋体" w:eastAsia="宋体" w:cs="Times New Roman"/>
                <w:kern w:val="0"/>
                <w:szCs w:val="21"/>
                <w:lang w:eastAsia="zh-Hans"/>
              </w:rPr>
            </w:pPr>
          </w:p>
        </w:tc>
        <w:tc>
          <w:tcPr>
            <w:tcW w:w="470" w:type="pct"/>
            <w:vAlign w:val="center"/>
          </w:tcPr>
          <w:p w14:paraId="32679F60">
            <w:pPr>
              <w:widowControl/>
              <w:spacing w:line="300" w:lineRule="auto"/>
              <w:jc w:val="center"/>
              <w:rPr>
                <w:rFonts w:ascii="宋体" w:hAnsi="宋体" w:eastAsia="宋体" w:cs="Times New Roman"/>
                <w:kern w:val="0"/>
                <w:szCs w:val="21"/>
                <w:lang w:eastAsia="zh-Hans"/>
              </w:rPr>
            </w:pPr>
          </w:p>
        </w:tc>
        <w:tc>
          <w:tcPr>
            <w:tcW w:w="658" w:type="pct"/>
            <w:vAlign w:val="center"/>
          </w:tcPr>
          <w:p w14:paraId="283A1868">
            <w:pPr>
              <w:widowControl/>
              <w:spacing w:line="300" w:lineRule="auto"/>
              <w:jc w:val="center"/>
              <w:rPr>
                <w:rFonts w:ascii="宋体" w:hAnsi="宋体" w:eastAsia="宋体" w:cs="Times New Roman"/>
                <w:kern w:val="0"/>
                <w:szCs w:val="21"/>
                <w:lang w:eastAsia="zh-Hans"/>
              </w:rPr>
            </w:pPr>
          </w:p>
        </w:tc>
        <w:tc>
          <w:tcPr>
            <w:tcW w:w="941" w:type="pct"/>
            <w:vAlign w:val="center"/>
          </w:tcPr>
          <w:p w14:paraId="5A0CC642">
            <w:pPr>
              <w:widowControl/>
              <w:spacing w:line="300" w:lineRule="auto"/>
              <w:jc w:val="center"/>
              <w:rPr>
                <w:rFonts w:ascii="宋体" w:hAnsi="宋体" w:eastAsia="宋体" w:cs="Times New Roman"/>
                <w:kern w:val="0"/>
                <w:szCs w:val="21"/>
                <w:lang w:eastAsia="zh-Hans"/>
              </w:rPr>
            </w:pPr>
          </w:p>
        </w:tc>
        <w:tc>
          <w:tcPr>
            <w:tcW w:w="959" w:type="pct"/>
            <w:vAlign w:val="center"/>
          </w:tcPr>
          <w:p w14:paraId="4DD4F0D5">
            <w:pPr>
              <w:widowControl/>
              <w:spacing w:line="300" w:lineRule="auto"/>
              <w:jc w:val="center"/>
              <w:rPr>
                <w:rFonts w:ascii="宋体" w:hAnsi="宋体" w:eastAsia="宋体" w:cs="Times New Roman"/>
                <w:kern w:val="0"/>
                <w:szCs w:val="21"/>
                <w:lang w:eastAsia="zh-Hans"/>
              </w:rPr>
            </w:pPr>
          </w:p>
        </w:tc>
      </w:tr>
      <w:tr w14:paraId="641C3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116B6774">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751" w:type="pct"/>
            <w:vAlign w:val="center"/>
          </w:tcPr>
          <w:p w14:paraId="59267FF2">
            <w:pPr>
              <w:widowControl/>
              <w:spacing w:line="300" w:lineRule="auto"/>
              <w:jc w:val="center"/>
              <w:rPr>
                <w:rFonts w:ascii="宋体" w:hAnsi="宋体" w:eastAsia="宋体" w:cs="Times New Roman"/>
                <w:kern w:val="0"/>
                <w:szCs w:val="21"/>
                <w:lang w:eastAsia="zh-Hans"/>
              </w:rPr>
            </w:pPr>
          </w:p>
        </w:tc>
        <w:tc>
          <w:tcPr>
            <w:tcW w:w="751" w:type="pct"/>
            <w:vAlign w:val="center"/>
          </w:tcPr>
          <w:p w14:paraId="5E614137">
            <w:pPr>
              <w:widowControl/>
              <w:spacing w:line="300" w:lineRule="auto"/>
              <w:jc w:val="center"/>
              <w:rPr>
                <w:rFonts w:ascii="宋体" w:hAnsi="宋体" w:eastAsia="宋体" w:cs="Times New Roman"/>
                <w:kern w:val="0"/>
                <w:szCs w:val="21"/>
                <w:lang w:eastAsia="zh-Hans"/>
              </w:rPr>
            </w:pPr>
          </w:p>
        </w:tc>
        <w:tc>
          <w:tcPr>
            <w:tcW w:w="470" w:type="pct"/>
            <w:vAlign w:val="center"/>
          </w:tcPr>
          <w:p w14:paraId="6FD53515">
            <w:pPr>
              <w:widowControl/>
              <w:spacing w:line="300" w:lineRule="auto"/>
              <w:jc w:val="center"/>
              <w:rPr>
                <w:rFonts w:ascii="宋体" w:hAnsi="宋体" w:eastAsia="宋体" w:cs="Times New Roman"/>
                <w:kern w:val="0"/>
                <w:szCs w:val="21"/>
                <w:lang w:eastAsia="zh-Hans"/>
              </w:rPr>
            </w:pPr>
          </w:p>
        </w:tc>
        <w:tc>
          <w:tcPr>
            <w:tcW w:w="658" w:type="pct"/>
            <w:vAlign w:val="center"/>
          </w:tcPr>
          <w:p w14:paraId="330CE567">
            <w:pPr>
              <w:widowControl/>
              <w:spacing w:line="300" w:lineRule="auto"/>
              <w:jc w:val="center"/>
              <w:rPr>
                <w:rFonts w:ascii="宋体" w:hAnsi="宋体" w:eastAsia="宋体" w:cs="Times New Roman"/>
                <w:kern w:val="0"/>
                <w:szCs w:val="21"/>
                <w:lang w:eastAsia="zh-Hans"/>
              </w:rPr>
            </w:pPr>
          </w:p>
        </w:tc>
        <w:tc>
          <w:tcPr>
            <w:tcW w:w="941" w:type="pct"/>
            <w:vAlign w:val="center"/>
          </w:tcPr>
          <w:p w14:paraId="27EDFA29">
            <w:pPr>
              <w:widowControl/>
              <w:spacing w:line="300" w:lineRule="auto"/>
              <w:jc w:val="center"/>
              <w:rPr>
                <w:rFonts w:ascii="宋体" w:hAnsi="宋体" w:eastAsia="宋体" w:cs="Times New Roman"/>
                <w:kern w:val="0"/>
                <w:szCs w:val="21"/>
                <w:lang w:eastAsia="zh-Hans"/>
              </w:rPr>
            </w:pPr>
          </w:p>
        </w:tc>
        <w:tc>
          <w:tcPr>
            <w:tcW w:w="959" w:type="pct"/>
            <w:vAlign w:val="center"/>
          </w:tcPr>
          <w:p w14:paraId="43F3D53E">
            <w:pPr>
              <w:widowControl/>
              <w:spacing w:line="300" w:lineRule="auto"/>
              <w:jc w:val="center"/>
              <w:rPr>
                <w:rFonts w:ascii="宋体" w:hAnsi="宋体" w:eastAsia="宋体" w:cs="Times New Roman"/>
                <w:kern w:val="0"/>
                <w:szCs w:val="21"/>
                <w:lang w:eastAsia="zh-Hans"/>
              </w:rPr>
            </w:pPr>
          </w:p>
        </w:tc>
      </w:tr>
    </w:tbl>
    <w:p w14:paraId="53CA966B">
      <w:pPr>
        <w:widowControl/>
        <w:jc w:val="left"/>
        <w:rPr>
          <w:rFonts w:ascii="宋体" w:hAnsi="宋体" w:eastAsia="宋体" w:cs="Times New Roman"/>
          <w:kern w:val="0"/>
          <w:szCs w:val="21"/>
          <w:lang w:eastAsia="zh-Hans"/>
        </w:rPr>
      </w:pPr>
    </w:p>
    <w:p w14:paraId="308085D1">
      <w:pPr>
        <w:widowControl/>
        <w:jc w:val="left"/>
        <w:rPr>
          <w:rFonts w:ascii="Calibri" w:hAnsi="Calibri" w:eastAsia="宋体" w:cs="Times New Roman"/>
          <w:kern w:val="0"/>
          <w:sz w:val="20"/>
          <w:szCs w:val="20"/>
          <w:lang w:eastAsia="zh-Hans"/>
        </w:rPr>
      </w:pPr>
      <w:r>
        <w:rPr>
          <w:rFonts w:hint="eastAsia" w:ascii="宋体" w:hAnsi="宋体" w:eastAsia="宋体" w:cs="宋体"/>
          <w:color w:val="000000" w:themeColor="text1"/>
          <w:szCs w:val="21"/>
          <w14:textFill>
            <w14:solidFill>
              <w14:schemeClr w14:val="tx1"/>
            </w14:solidFill>
          </w14:textFill>
        </w:rPr>
        <w:t>注：投标人应</w:t>
      </w:r>
      <w:r>
        <w:rPr>
          <w:rFonts w:hint="eastAsia" w:ascii="宋体" w:hAnsi="宋体" w:eastAsia="宋体" w:cs="宋体"/>
          <w:color w:val="000000" w:themeColor="text1"/>
          <w:szCs w:val="21"/>
          <w:lang w:val="en-US" w:eastAsia="zh-CN"/>
          <w14:textFill>
            <w14:solidFill>
              <w14:schemeClr w14:val="tx1"/>
            </w14:solidFill>
          </w14:textFill>
        </w:rPr>
        <w:t>严格按照附件1：《采购货物清单》所列货物名称对应填写完善本表。</w:t>
      </w:r>
    </w:p>
    <w:p w14:paraId="4D9A63D0">
      <w:pPr>
        <w:widowControl/>
        <w:jc w:val="left"/>
        <w:rPr>
          <w:rFonts w:ascii="Calibri" w:hAnsi="Calibri" w:eastAsia="宋体" w:cs="Times New Roman"/>
          <w:kern w:val="0"/>
          <w:sz w:val="20"/>
          <w:szCs w:val="20"/>
          <w:lang w:eastAsia="zh-Hans"/>
        </w:rPr>
      </w:pPr>
    </w:p>
    <w:p w14:paraId="4CEDCB9F">
      <w:pPr>
        <w:widowControl/>
        <w:jc w:val="left"/>
        <w:outlineLvl w:val="9"/>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63"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63"/>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2"/>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64"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64"/>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2"/>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65"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65"/>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2"/>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66"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66"/>
    </w:p>
    <w:p w14:paraId="4AE1792C">
      <w:pPr>
        <w:widowControl/>
        <w:spacing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67"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67"/>
    </w:p>
    <w:p w14:paraId="637B47E6">
      <w:pPr>
        <w:pageBreakBefore/>
        <w:rPr>
          <w:rFonts w:ascii="Calibri" w:hAnsi="Calibri" w:eastAsia="宋体" w:cs="Times New Roman"/>
          <w:kern w:val="0"/>
          <w:sz w:val="20"/>
          <w:szCs w:val="20"/>
          <w:lang w:eastAsia="zh-Hans"/>
        </w:rPr>
      </w:pPr>
      <w:bookmarkStart w:id="68"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68"/>
    </w:p>
    <w:p w14:paraId="1CE95970">
      <w:pPr>
        <w:widowControl/>
        <w:spacing w:before="217" w:beforeLines="50" w:after="435" w:afterLines="10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69"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69"/>
    </w:p>
    <w:p w14:paraId="09FE8A4F">
      <w:pPr>
        <w:widowControl/>
        <w:spacing w:before="217" w:beforeLines="50" w:after="435" w:afterLines="10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98"/>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70"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bookmarkEnd w:id="70"/>
    </w:p>
    <w:p w14:paraId="52F4D935">
      <w:pPr>
        <w:widowControl/>
        <w:spacing w:before="217" w:beforeLines="50"/>
        <w:jc w:val="center"/>
        <w:outlineLvl w:val="2"/>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71" w:name="_Toc391627770"/>
      <w:bookmarkStart w:id="72" w:name="_Toc405313974"/>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71"/>
    <w:bookmarkEnd w:id="72"/>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eastAsia="zh-CN"/>
        </w:rPr>
        <w:t>三</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四</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73" w:name="_Toc169799799"/>
      <w:r>
        <w:rPr>
          <w:rFonts w:ascii="宋体" w:hAnsi="宋体" w:eastAsia="宋体"/>
          <w:b/>
          <w:bCs/>
          <w:sz w:val="24"/>
          <w:szCs w:val="28"/>
        </w:rPr>
        <w:t>格式十</w:t>
      </w:r>
      <w:r>
        <w:rPr>
          <w:rFonts w:hint="eastAsia" w:ascii="宋体" w:hAnsi="宋体" w:eastAsia="宋体"/>
          <w:b/>
          <w:bCs/>
          <w:sz w:val="24"/>
          <w:szCs w:val="28"/>
          <w:lang w:eastAsia="zh-CN"/>
        </w:rPr>
        <w:t>五</w:t>
      </w:r>
      <w:r>
        <w:rPr>
          <w:rFonts w:ascii="宋体" w:hAnsi="宋体" w:eastAsia="宋体"/>
          <w:b/>
          <w:bCs/>
          <w:sz w:val="24"/>
          <w:szCs w:val="28"/>
        </w:rPr>
        <w:t>：</w:t>
      </w:r>
      <w:bookmarkEnd w:id="73"/>
    </w:p>
    <w:p w14:paraId="27D4AAB0">
      <w:pPr>
        <w:widowControl/>
        <w:spacing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74"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74"/>
    </w:p>
    <w:p w14:paraId="77DEE211">
      <w:pPr>
        <w:widowControl/>
        <w:spacing w:after="435" w:afterLines="100"/>
        <w:jc w:val="center"/>
        <w:outlineLvl w:val="2"/>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75" w:name="_Hlk169717981"/>
      <w:r>
        <w:rPr>
          <w:rFonts w:ascii="宋体" w:hAnsi="宋体" w:eastAsia="宋体" w:cs="Times New Roman"/>
          <w:kern w:val="0"/>
          <w:szCs w:val="21"/>
          <w:lang w:eastAsia="zh-Hans"/>
        </w:rPr>
        <w:t>“备注”</w:t>
      </w:r>
      <w:bookmarkEnd w:id="75"/>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76" w:name="_Toc169799801"/>
      <w:r>
        <w:rPr>
          <w:rFonts w:ascii="宋体" w:hAnsi="宋体" w:eastAsia="宋体"/>
          <w:b/>
          <w:bCs/>
          <w:sz w:val="24"/>
          <w:szCs w:val="28"/>
        </w:rPr>
        <w:t>格式十</w:t>
      </w:r>
      <w:r>
        <w:rPr>
          <w:rFonts w:hint="eastAsia" w:ascii="宋体" w:hAnsi="宋体" w:eastAsia="宋体"/>
          <w:b/>
          <w:bCs/>
          <w:sz w:val="24"/>
          <w:szCs w:val="28"/>
          <w:lang w:eastAsia="zh-CN"/>
        </w:rPr>
        <w:t>七</w:t>
      </w:r>
      <w:r>
        <w:rPr>
          <w:rFonts w:ascii="宋体" w:hAnsi="宋体" w:eastAsia="宋体"/>
          <w:b/>
          <w:bCs/>
          <w:sz w:val="24"/>
          <w:szCs w:val="28"/>
        </w:rPr>
        <w:t>：</w:t>
      </w:r>
      <w:bookmarkEnd w:id="76"/>
    </w:p>
    <w:p w14:paraId="43042819">
      <w:pPr>
        <w:widowControl/>
        <w:spacing w:after="435" w:afterLines="100"/>
        <w:jc w:val="center"/>
        <w:outlineLvl w:val="2"/>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77" w:name="_Toc169799802"/>
      <w:r>
        <w:rPr>
          <w:rFonts w:ascii="宋体" w:hAnsi="宋体" w:eastAsia="宋体"/>
          <w:b/>
          <w:bCs/>
          <w:sz w:val="24"/>
          <w:szCs w:val="28"/>
        </w:rPr>
        <w:br w:type="page"/>
      </w: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77"/>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78" w:name="_Toc16979980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78"/>
    </w:p>
    <w:p w14:paraId="3BD25764">
      <w:pPr>
        <w:widowControl/>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79" w:name="_Toc169799804"/>
      <w:r>
        <w:rPr>
          <w:rFonts w:ascii="宋体" w:hAnsi="宋体" w:eastAsia="宋体"/>
          <w:b/>
          <w:bCs/>
          <w:sz w:val="24"/>
          <w:szCs w:val="28"/>
        </w:rPr>
        <w:t>格式二十：</w:t>
      </w:r>
      <w:bookmarkEnd w:id="79"/>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2"/>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2"/>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80"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80"/>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81" w:name="_Toc169799806"/>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81"/>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hint="eastAsia" w:ascii="Calibri" w:hAnsi="Calibri" w:eastAsia="宋体" w:cs="Times New Roman"/>
          <w:color w:val="auto"/>
        </w:rPr>
        <w:t>项目实施方案、质量保障措施、服务人员与组织架构、售后服务方案、售后服务方案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ascii="宋体" w:hAnsi="宋体" w:eastAsia="宋体"/>
          <w:b/>
          <w:bCs/>
          <w:sz w:val="80"/>
          <w:szCs w:val="80"/>
        </w:rPr>
      </w:pPr>
      <w:r>
        <w:rPr>
          <w:rFonts w:hint="eastAsia" w:ascii="宋体" w:hAnsi="宋体" w:eastAsia="宋体"/>
          <w:b/>
          <w:bCs/>
          <w:sz w:val="80"/>
          <w:szCs w:val="80"/>
        </w:rPr>
        <w:t>东莞市洪梅镇社区卫生服务中心2025年度宣传小商品采购项目</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9"/>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ZHDGZC2025037</w:t>
      </w:r>
    </w:p>
    <w:p w14:paraId="7E53EE93">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4"/>
        <w:numPr>
          <w:ilvl w:val="0"/>
          <w:numId w:val="99"/>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2E698CE">
      <w:pPr>
        <w:pStyle w:val="24"/>
        <w:numPr>
          <w:ilvl w:val="0"/>
          <w:numId w:val="99"/>
        </w:numPr>
        <w:spacing w:line="360" w:lineRule="auto"/>
        <w:ind w:firstLineChars="0"/>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Borders>
        <w:top w:val="none" w:sz="0" w:space="0"/>
        <w:left w:val="none" w:sz="0" w:space="0"/>
        <w:bottom w:val="none" w:sz="0" w:space="0"/>
        <w:right w:val="none" w:sz="0" w:space="0"/>
      </w:pgBorders>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2C75A"/>
    <w:multiLevelType w:val="singleLevel"/>
    <w:tmpl w:val="8122C75A"/>
    <w:lvl w:ilvl="0" w:tentative="0">
      <w:start w:val="1"/>
      <w:numFmt w:val="decimal"/>
      <w:lvlText w:val="(%1)"/>
      <w:lvlJc w:val="left"/>
      <w:pPr>
        <w:ind w:left="425" w:hanging="425"/>
      </w:pPr>
      <w:rPr>
        <w:rFonts w:hint="default"/>
      </w:rPr>
    </w:lvl>
  </w:abstractNum>
  <w:abstractNum w:abstractNumId="1">
    <w:nsid w:val="8E91F422"/>
    <w:multiLevelType w:val="multilevel"/>
    <w:tmpl w:val="8E91F42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FCD1775"/>
    <w:multiLevelType w:val="multilevel"/>
    <w:tmpl w:val="9FCD177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C496DD5"/>
    <w:multiLevelType w:val="multilevel"/>
    <w:tmpl w:val="AC496D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B0CD956D"/>
    <w:multiLevelType w:val="multilevel"/>
    <w:tmpl w:val="B0CD956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CE6941DD"/>
    <w:multiLevelType w:val="multilevel"/>
    <w:tmpl w:val="CE6941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DBAC227F"/>
    <w:multiLevelType w:val="multilevel"/>
    <w:tmpl w:val="DBAC22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F3D95F8B"/>
    <w:multiLevelType w:val="multilevel"/>
    <w:tmpl w:val="F3D95F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12">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79A9B0B"/>
    <w:multiLevelType w:val="multilevel"/>
    <w:tmpl w:val="479A9B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F5CCB54"/>
    <w:multiLevelType w:val="singleLevel"/>
    <w:tmpl w:val="4F5CCB54"/>
    <w:lvl w:ilvl="0" w:tentative="0">
      <w:start w:val="1"/>
      <w:numFmt w:val="decimal"/>
      <w:lvlText w:val="(%1)"/>
      <w:lvlJc w:val="left"/>
      <w:pPr>
        <w:ind w:left="425" w:hanging="425"/>
      </w:pPr>
      <w:rPr>
        <w:rFonts w:hint="default"/>
      </w:rPr>
    </w:lvl>
  </w:abstractNum>
  <w:abstractNum w:abstractNumId="61">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259EE9C"/>
    <w:multiLevelType w:val="multilevel"/>
    <w:tmpl w:val="6259EE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5">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7"/>
  </w:num>
  <w:num w:numId="2">
    <w:abstractNumId w:val="31"/>
  </w:num>
  <w:num w:numId="3">
    <w:abstractNumId w:val="49"/>
  </w:num>
  <w:num w:numId="4">
    <w:abstractNumId w:val="36"/>
  </w:num>
  <w:num w:numId="5">
    <w:abstractNumId w:val="57"/>
  </w:num>
  <w:num w:numId="6">
    <w:abstractNumId w:val="91"/>
  </w:num>
  <w:num w:numId="7">
    <w:abstractNumId w:val="33"/>
  </w:num>
  <w:num w:numId="8">
    <w:abstractNumId w:val="48"/>
  </w:num>
  <w:num w:numId="9">
    <w:abstractNumId w:val="80"/>
  </w:num>
  <w:num w:numId="10">
    <w:abstractNumId w:val="83"/>
  </w:num>
  <w:num w:numId="11">
    <w:abstractNumId w:val="88"/>
  </w:num>
  <w:num w:numId="12">
    <w:abstractNumId w:val="7"/>
  </w:num>
  <w:num w:numId="13">
    <w:abstractNumId w:val="6"/>
  </w:num>
  <w:num w:numId="14">
    <w:abstractNumId w:val="0"/>
  </w:num>
  <w:num w:numId="15">
    <w:abstractNumId w:val="30"/>
  </w:num>
  <w:num w:numId="16">
    <w:abstractNumId w:val="4"/>
  </w:num>
  <w:num w:numId="17">
    <w:abstractNumId w:val="1"/>
  </w:num>
  <w:num w:numId="18">
    <w:abstractNumId w:val="74"/>
  </w:num>
  <w:num w:numId="19">
    <w:abstractNumId w:val="5"/>
  </w:num>
  <w:num w:numId="20">
    <w:abstractNumId w:val="46"/>
  </w:num>
  <w:num w:numId="21">
    <w:abstractNumId w:val="89"/>
  </w:num>
  <w:num w:numId="22">
    <w:abstractNumId w:val="71"/>
  </w:num>
  <w:num w:numId="23">
    <w:abstractNumId w:val="44"/>
  </w:num>
  <w:num w:numId="24">
    <w:abstractNumId w:val="24"/>
  </w:num>
  <w:num w:numId="25">
    <w:abstractNumId w:val="95"/>
  </w:num>
  <w:num w:numId="26">
    <w:abstractNumId w:val="67"/>
  </w:num>
  <w:num w:numId="27">
    <w:abstractNumId w:val="34"/>
  </w:num>
  <w:num w:numId="28">
    <w:abstractNumId w:val="75"/>
  </w:num>
  <w:num w:numId="29">
    <w:abstractNumId w:val="38"/>
  </w:num>
  <w:num w:numId="30">
    <w:abstractNumId w:val="76"/>
  </w:num>
  <w:num w:numId="31">
    <w:abstractNumId w:val="72"/>
  </w:num>
  <w:num w:numId="32">
    <w:abstractNumId w:val="86"/>
  </w:num>
  <w:num w:numId="33">
    <w:abstractNumId w:val="84"/>
  </w:num>
  <w:num w:numId="34">
    <w:abstractNumId w:val="26"/>
  </w:num>
  <w:num w:numId="35">
    <w:abstractNumId w:val="16"/>
  </w:num>
  <w:num w:numId="36">
    <w:abstractNumId w:val="90"/>
  </w:num>
  <w:num w:numId="37">
    <w:abstractNumId w:val="56"/>
  </w:num>
  <w:num w:numId="38">
    <w:abstractNumId w:val="47"/>
  </w:num>
  <w:num w:numId="39">
    <w:abstractNumId w:val="70"/>
  </w:num>
  <w:num w:numId="40">
    <w:abstractNumId w:val="92"/>
  </w:num>
  <w:num w:numId="41">
    <w:abstractNumId w:val="52"/>
  </w:num>
  <w:num w:numId="42">
    <w:abstractNumId w:val="41"/>
  </w:num>
  <w:num w:numId="43">
    <w:abstractNumId w:val="40"/>
  </w:num>
  <w:num w:numId="44">
    <w:abstractNumId w:val="55"/>
  </w:num>
  <w:num w:numId="45">
    <w:abstractNumId w:val="9"/>
  </w:num>
  <w:num w:numId="46">
    <w:abstractNumId w:val="68"/>
  </w:num>
  <w:num w:numId="47">
    <w:abstractNumId w:val="82"/>
  </w:num>
  <w:num w:numId="48">
    <w:abstractNumId w:val="85"/>
  </w:num>
  <w:num w:numId="49">
    <w:abstractNumId w:val="22"/>
  </w:num>
  <w:num w:numId="50">
    <w:abstractNumId w:val="32"/>
  </w:num>
  <w:num w:numId="51">
    <w:abstractNumId w:val="69"/>
  </w:num>
  <w:num w:numId="52">
    <w:abstractNumId w:val="19"/>
  </w:num>
  <w:num w:numId="53">
    <w:abstractNumId w:val="23"/>
  </w:num>
  <w:num w:numId="54">
    <w:abstractNumId w:val="13"/>
  </w:num>
  <w:num w:numId="55">
    <w:abstractNumId w:val="51"/>
  </w:num>
  <w:num w:numId="56">
    <w:abstractNumId w:val="63"/>
  </w:num>
  <w:num w:numId="57">
    <w:abstractNumId w:val="73"/>
  </w:num>
  <w:num w:numId="58">
    <w:abstractNumId w:val="43"/>
  </w:num>
  <w:num w:numId="59">
    <w:abstractNumId w:val="45"/>
  </w:num>
  <w:num w:numId="60">
    <w:abstractNumId w:val="65"/>
  </w:num>
  <w:num w:numId="61">
    <w:abstractNumId w:val="77"/>
  </w:num>
  <w:num w:numId="62">
    <w:abstractNumId w:val="81"/>
  </w:num>
  <w:num w:numId="63">
    <w:abstractNumId w:val="58"/>
  </w:num>
  <w:num w:numId="64">
    <w:abstractNumId w:val="59"/>
  </w:num>
  <w:num w:numId="65">
    <w:abstractNumId w:val="97"/>
  </w:num>
  <w:num w:numId="66">
    <w:abstractNumId w:val="28"/>
  </w:num>
  <w:num w:numId="67">
    <w:abstractNumId w:val="61"/>
  </w:num>
  <w:num w:numId="68">
    <w:abstractNumId w:val="54"/>
  </w:num>
  <w:num w:numId="69">
    <w:abstractNumId w:val="96"/>
  </w:num>
  <w:num w:numId="70">
    <w:abstractNumId w:val="27"/>
  </w:num>
  <w:num w:numId="71">
    <w:abstractNumId w:val="50"/>
  </w:num>
  <w:num w:numId="72">
    <w:abstractNumId w:val="94"/>
  </w:num>
  <w:num w:numId="73">
    <w:abstractNumId w:val="10"/>
  </w:num>
  <w:num w:numId="74">
    <w:abstractNumId w:val="29"/>
  </w:num>
  <w:num w:numId="75">
    <w:abstractNumId w:val="64"/>
  </w:num>
  <w:num w:numId="76">
    <w:abstractNumId w:val="62"/>
  </w:num>
  <w:num w:numId="77">
    <w:abstractNumId w:val="18"/>
  </w:num>
  <w:num w:numId="78">
    <w:abstractNumId w:val="8"/>
  </w:num>
  <w:num w:numId="79">
    <w:abstractNumId w:val="93"/>
  </w:num>
  <w:num w:numId="80">
    <w:abstractNumId w:val="14"/>
  </w:num>
  <w:num w:numId="81">
    <w:abstractNumId w:val="42"/>
  </w:num>
  <w:num w:numId="82">
    <w:abstractNumId w:val="21"/>
  </w:num>
  <w:num w:numId="83">
    <w:abstractNumId w:val="98"/>
  </w:num>
  <w:num w:numId="84">
    <w:abstractNumId w:val="17"/>
  </w:num>
  <w:num w:numId="85">
    <w:abstractNumId w:val="78"/>
  </w:num>
  <w:num w:numId="86">
    <w:abstractNumId w:val="2"/>
  </w:num>
  <w:num w:numId="87">
    <w:abstractNumId w:val="53"/>
  </w:num>
  <w:num w:numId="88">
    <w:abstractNumId w:val="60"/>
  </w:num>
  <w:num w:numId="89">
    <w:abstractNumId w:val="15"/>
  </w:num>
  <w:num w:numId="90">
    <w:abstractNumId w:val="3"/>
  </w:num>
  <w:num w:numId="91">
    <w:abstractNumId w:val="12"/>
  </w:num>
  <w:num w:numId="92">
    <w:abstractNumId w:val="87"/>
  </w:num>
  <w:num w:numId="93">
    <w:abstractNumId w:val="20"/>
  </w:num>
  <w:num w:numId="94">
    <w:abstractNumId w:val="25"/>
  </w:num>
  <w:num w:numId="95">
    <w:abstractNumId w:val="35"/>
  </w:num>
  <w:num w:numId="96">
    <w:abstractNumId w:val="11"/>
  </w:num>
  <w:num w:numId="97">
    <w:abstractNumId w:val="79"/>
  </w:num>
  <w:num w:numId="98">
    <w:abstractNumId w:val="39"/>
  </w:num>
  <w:num w:numId="99">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AF1302"/>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7442FA"/>
    <w:rsid w:val="019462D8"/>
    <w:rsid w:val="02494C6C"/>
    <w:rsid w:val="028216F3"/>
    <w:rsid w:val="03A762C0"/>
    <w:rsid w:val="03C65FC0"/>
    <w:rsid w:val="0442248D"/>
    <w:rsid w:val="056D52E8"/>
    <w:rsid w:val="06ED5932"/>
    <w:rsid w:val="07282DFC"/>
    <w:rsid w:val="07AD5E6F"/>
    <w:rsid w:val="08723A01"/>
    <w:rsid w:val="088200BE"/>
    <w:rsid w:val="097D7218"/>
    <w:rsid w:val="09C13E54"/>
    <w:rsid w:val="0A7D7D7B"/>
    <w:rsid w:val="0AFD710E"/>
    <w:rsid w:val="0B3F3C9B"/>
    <w:rsid w:val="0B670BE4"/>
    <w:rsid w:val="0BD100F8"/>
    <w:rsid w:val="0D15073F"/>
    <w:rsid w:val="0D164C70"/>
    <w:rsid w:val="0D6E60A1"/>
    <w:rsid w:val="0D96072E"/>
    <w:rsid w:val="0E4B0190"/>
    <w:rsid w:val="0F8C4EA2"/>
    <w:rsid w:val="0F955B67"/>
    <w:rsid w:val="0FB104C7"/>
    <w:rsid w:val="10D17073"/>
    <w:rsid w:val="114F61E9"/>
    <w:rsid w:val="11FA43A7"/>
    <w:rsid w:val="120B2110"/>
    <w:rsid w:val="127A7921"/>
    <w:rsid w:val="130F3BC9"/>
    <w:rsid w:val="132539EB"/>
    <w:rsid w:val="14511B61"/>
    <w:rsid w:val="14C238EF"/>
    <w:rsid w:val="15204125"/>
    <w:rsid w:val="15255580"/>
    <w:rsid w:val="15CB6525"/>
    <w:rsid w:val="15D1541F"/>
    <w:rsid w:val="160550C9"/>
    <w:rsid w:val="173C2D6C"/>
    <w:rsid w:val="17CA0378"/>
    <w:rsid w:val="18E11E1D"/>
    <w:rsid w:val="191C7400"/>
    <w:rsid w:val="194F322A"/>
    <w:rsid w:val="1A023DF9"/>
    <w:rsid w:val="1A1E04F8"/>
    <w:rsid w:val="1A1F69B1"/>
    <w:rsid w:val="1A58610F"/>
    <w:rsid w:val="1B063DBD"/>
    <w:rsid w:val="1B26620D"/>
    <w:rsid w:val="1B500FE0"/>
    <w:rsid w:val="1BCF4D4D"/>
    <w:rsid w:val="1BE834C2"/>
    <w:rsid w:val="1BF73D9A"/>
    <w:rsid w:val="1C33347C"/>
    <w:rsid w:val="1C964CCC"/>
    <w:rsid w:val="1CA76EDA"/>
    <w:rsid w:val="1D4A4435"/>
    <w:rsid w:val="1DE551AE"/>
    <w:rsid w:val="21204FF0"/>
    <w:rsid w:val="21535882"/>
    <w:rsid w:val="21A8172A"/>
    <w:rsid w:val="21E36C06"/>
    <w:rsid w:val="223E3E3C"/>
    <w:rsid w:val="22EB3FC4"/>
    <w:rsid w:val="23614F24"/>
    <w:rsid w:val="23EB61A9"/>
    <w:rsid w:val="25CB3C39"/>
    <w:rsid w:val="268564DD"/>
    <w:rsid w:val="28C0274F"/>
    <w:rsid w:val="292639D6"/>
    <w:rsid w:val="29475CCC"/>
    <w:rsid w:val="2AC11AAE"/>
    <w:rsid w:val="2AEF5BFB"/>
    <w:rsid w:val="2B083239"/>
    <w:rsid w:val="2B382348"/>
    <w:rsid w:val="2BCD373A"/>
    <w:rsid w:val="2C8C39F6"/>
    <w:rsid w:val="2D230F17"/>
    <w:rsid w:val="2E2760CC"/>
    <w:rsid w:val="2E51761E"/>
    <w:rsid w:val="2EC61441"/>
    <w:rsid w:val="2ECE6063"/>
    <w:rsid w:val="302C30C3"/>
    <w:rsid w:val="30A47560"/>
    <w:rsid w:val="30FF0C3A"/>
    <w:rsid w:val="32531113"/>
    <w:rsid w:val="328562A5"/>
    <w:rsid w:val="335E6CEC"/>
    <w:rsid w:val="33641229"/>
    <w:rsid w:val="33A61841"/>
    <w:rsid w:val="344572AC"/>
    <w:rsid w:val="34692F9B"/>
    <w:rsid w:val="36162A70"/>
    <w:rsid w:val="36981915"/>
    <w:rsid w:val="36C344B8"/>
    <w:rsid w:val="376B75FE"/>
    <w:rsid w:val="37991DE9"/>
    <w:rsid w:val="37B81AC6"/>
    <w:rsid w:val="37E1553E"/>
    <w:rsid w:val="38303DCF"/>
    <w:rsid w:val="386F708C"/>
    <w:rsid w:val="394C46CD"/>
    <w:rsid w:val="39897C3B"/>
    <w:rsid w:val="3AA0523C"/>
    <w:rsid w:val="3B353FB4"/>
    <w:rsid w:val="3BCF6ED8"/>
    <w:rsid w:val="3C7C081B"/>
    <w:rsid w:val="3CCE7035"/>
    <w:rsid w:val="3D136199"/>
    <w:rsid w:val="3D6E063B"/>
    <w:rsid w:val="3DDF42CD"/>
    <w:rsid w:val="3DE1502A"/>
    <w:rsid w:val="3DFE0BF8"/>
    <w:rsid w:val="3E377C66"/>
    <w:rsid w:val="3E84720A"/>
    <w:rsid w:val="3EBF0F87"/>
    <w:rsid w:val="3F40206E"/>
    <w:rsid w:val="3F7B62D2"/>
    <w:rsid w:val="3FFA53EF"/>
    <w:rsid w:val="40464190"/>
    <w:rsid w:val="40ED0AAF"/>
    <w:rsid w:val="41732A2B"/>
    <w:rsid w:val="41767F8A"/>
    <w:rsid w:val="42442951"/>
    <w:rsid w:val="427A2817"/>
    <w:rsid w:val="42F0276F"/>
    <w:rsid w:val="44073946"/>
    <w:rsid w:val="443864E5"/>
    <w:rsid w:val="44604B4B"/>
    <w:rsid w:val="446A2417"/>
    <w:rsid w:val="46AD4F74"/>
    <w:rsid w:val="47060B1D"/>
    <w:rsid w:val="47304268"/>
    <w:rsid w:val="475A5DAA"/>
    <w:rsid w:val="47A520E4"/>
    <w:rsid w:val="47FB61A8"/>
    <w:rsid w:val="488321D5"/>
    <w:rsid w:val="48A57EC2"/>
    <w:rsid w:val="48E7672C"/>
    <w:rsid w:val="496F29A9"/>
    <w:rsid w:val="4A791606"/>
    <w:rsid w:val="4B6F3019"/>
    <w:rsid w:val="4CC80EC7"/>
    <w:rsid w:val="4D007DBC"/>
    <w:rsid w:val="4D522188"/>
    <w:rsid w:val="4DFE60AA"/>
    <w:rsid w:val="4E2A1318"/>
    <w:rsid w:val="4E2B6DEC"/>
    <w:rsid w:val="4E7E368F"/>
    <w:rsid w:val="4EB24694"/>
    <w:rsid w:val="4EDE5EDB"/>
    <w:rsid w:val="4F2C4E99"/>
    <w:rsid w:val="4FD01CC8"/>
    <w:rsid w:val="4FFF1B10"/>
    <w:rsid w:val="538A650D"/>
    <w:rsid w:val="54745DDF"/>
    <w:rsid w:val="57174680"/>
    <w:rsid w:val="576C0528"/>
    <w:rsid w:val="58D42829"/>
    <w:rsid w:val="590D7AE9"/>
    <w:rsid w:val="5A4A4748"/>
    <w:rsid w:val="5A5F1E75"/>
    <w:rsid w:val="5A71428A"/>
    <w:rsid w:val="5AAD1584"/>
    <w:rsid w:val="5AEF6D32"/>
    <w:rsid w:val="5BA2386D"/>
    <w:rsid w:val="5BF16A5B"/>
    <w:rsid w:val="5BF777B8"/>
    <w:rsid w:val="5C297CF0"/>
    <w:rsid w:val="5C3655A9"/>
    <w:rsid w:val="5C3E33B3"/>
    <w:rsid w:val="5C474011"/>
    <w:rsid w:val="5CCE758F"/>
    <w:rsid w:val="5D8365CC"/>
    <w:rsid w:val="5E47584B"/>
    <w:rsid w:val="5FAA42E4"/>
    <w:rsid w:val="5FB17A73"/>
    <w:rsid w:val="5FFE1F39"/>
    <w:rsid w:val="606C1599"/>
    <w:rsid w:val="6089214B"/>
    <w:rsid w:val="61501F46"/>
    <w:rsid w:val="618648DC"/>
    <w:rsid w:val="62AC0373"/>
    <w:rsid w:val="62B4342F"/>
    <w:rsid w:val="630737FB"/>
    <w:rsid w:val="63B374DF"/>
    <w:rsid w:val="64C37C7C"/>
    <w:rsid w:val="65822562"/>
    <w:rsid w:val="658866DB"/>
    <w:rsid w:val="66430FEE"/>
    <w:rsid w:val="66E86B42"/>
    <w:rsid w:val="671C06E4"/>
    <w:rsid w:val="674C3ED2"/>
    <w:rsid w:val="67E660D5"/>
    <w:rsid w:val="68116E94"/>
    <w:rsid w:val="6832131A"/>
    <w:rsid w:val="68B7339D"/>
    <w:rsid w:val="68CA3301"/>
    <w:rsid w:val="698F1104"/>
    <w:rsid w:val="69FC59C4"/>
    <w:rsid w:val="6A3D3329"/>
    <w:rsid w:val="6AD0778C"/>
    <w:rsid w:val="6AD95A7D"/>
    <w:rsid w:val="6B9D1C9D"/>
    <w:rsid w:val="6C2D7E38"/>
    <w:rsid w:val="6D25144D"/>
    <w:rsid w:val="6F176B74"/>
    <w:rsid w:val="6F20011E"/>
    <w:rsid w:val="6F62324F"/>
    <w:rsid w:val="6F8B1C7A"/>
    <w:rsid w:val="6FE742EE"/>
    <w:rsid w:val="70920F76"/>
    <w:rsid w:val="711D324B"/>
    <w:rsid w:val="71237A52"/>
    <w:rsid w:val="718B55F7"/>
    <w:rsid w:val="72576B81"/>
    <w:rsid w:val="72BB3CBA"/>
    <w:rsid w:val="72D8187A"/>
    <w:rsid w:val="74031DBD"/>
    <w:rsid w:val="7460720F"/>
    <w:rsid w:val="74A92964"/>
    <w:rsid w:val="74CD713E"/>
    <w:rsid w:val="75104791"/>
    <w:rsid w:val="75477F0F"/>
    <w:rsid w:val="75F1685F"/>
    <w:rsid w:val="763829FD"/>
    <w:rsid w:val="770D709B"/>
    <w:rsid w:val="77242776"/>
    <w:rsid w:val="774921DC"/>
    <w:rsid w:val="7808174F"/>
    <w:rsid w:val="7843609F"/>
    <w:rsid w:val="78CC6C21"/>
    <w:rsid w:val="78DE0702"/>
    <w:rsid w:val="79674B9C"/>
    <w:rsid w:val="79BE6C21"/>
    <w:rsid w:val="79BF0534"/>
    <w:rsid w:val="7A644B7F"/>
    <w:rsid w:val="7A88678C"/>
    <w:rsid w:val="7BC938EC"/>
    <w:rsid w:val="7BDE7397"/>
    <w:rsid w:val="7C18217D"/>
    <w:rsid w:val="7C32167D"/>
    <w:rsid w:val="7CC83BA3"/>
    <w:rsid w:val="7D0C1CE2"/>
    <w:rsid w:val="7D38181B"/>
    <w:rsid w:val="7D845D1C"/>
    <w:rsid w:val="7EF47230"/>
    <w:rsid w:val="7FD61F5C"/>
    <w:rsid w:val="7FDF106F"/>
    <w:rsid w:val="7FF20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67</Pages>
  <Words>5980</Words>
  <Characters>6497</Characters>
  <Lines>304</Lines>
  <Paragraphs>85</Paragraphs>
  <TotalTime>40</TotalTime>
  <ScaleCrop>false</ScaleCrop>
  <LinksUpToDate>false</LinksUpToDate>
  <CharactersWithSpaces>6564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2025-07-22T06:14:56Z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