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625" w:beforeLines="200" w:after="625" w:afterLines="200" w:line="480" w:lineRule="auto"/>
        <w:ind w:left="315" w:leftChars="150"/>
        <w:jc w:val="center"/>
        <w:textAlignment w:val="auto"/>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lang w:eastAsia="zh-CN"/>
        </w:rPr>
        <w:t>ZHDGZC2025061-1</w:t>
      </w:r>
    </w:p>
    <w:p w14:paraId="6CB17377">
      <w:pPr>
        <w:pStyle w:val="74"/>
        <w:spacing w:line="640" w:lineRule="exact"/>
        <w:ind w:left="2527" w:leftChars="400" w:hanging="1687" w:hangingChars="480"/>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中信阳光假日103岗围墙修建工程（重新采购）</w:t>
      </w:r>
    </w:p>
    <w:p w14:paraId="6EA77B76">
      <w:pPr>
        <w:pStyle w:val="74"/>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东莞市中信阳光第五届业主委员会</w:t>
      </w:r>
    </w:p>
    <w:p w14:paraId="2A3858FA">
      <w:pPr>
        <w:pStyle w:val="74"/>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p w14:paraId="09F98784">
      <w:pPr>
        <w:jc w:val="center"/>
        <w:rPr>
          <w:rFonts w:asciiTheme="minorEastAsia" w:hAnsiTheme="minorEastAsia" w:eastAsiaTheme="minorEastAsia"/>
          <w:b/>
          <w:color w:val="auto"/>
          <w:spacing w:val="60"/>
          <w:sz w:val="28"/>
          <w:szCs w:val="28"/>
          <w:highlight w:val="none"/>
        </w:rPr>
      </w:pPr>
      <w:bookmarkStart w:id="66" w:name="_GoBack"/>
      <w:bookmarkEnd w:id="66"/>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hint="eastAsia" w:ascii="宋体" w:hAnsi="宋体" w:eastAsia="宋体" w:cs="宋体"/>
          <w:b w:val="0"/>
          <w:bCs w:val="0"/>
          <w:color w:val="auto"/>
          <w:kern w:val="0"/>
          <w:sz w:val="28"/>
          <w:szCs w:val="28"/>
          <w:highlight w:val="none"/>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21C68B7A">
          <w:pPr>
            <w:pStyle w:val="15"/>
            <w:tabs>
              <w:tab w:val="right" w:leader="dot" w:pos="9070"/>
              <w:tab w:val="clear" w:pos="840"/>
              <w:tab w:val="clear" w:pos="8273"/>
            </w:tabs>
            <w:rPr>
              <w:rFonts w:hint="eastAsia" w:ascii="宋体" w:hAnsi="宋体" w:eastAsia="宋体" w:cs="宋体"/>
              <w:color w:val="auto"/>
              <w:sz w:val="28"/>
              <w:szCs w:val="28"/>
              <w:highlight w:val="none"/>
            </w:rPr>
          </w:pPr>
          <w:r>
            <w:rPr>
              <w:rStyle w:val="28"/>
              <w:rFonts w:hint="eastAsia" w:ascii="宋体" w:hAnsi="宋体" w:eastAsia="宋体" w:cs="宋体"/>
              <w:color w:val="auto"/>
              <w:spacing w:val="20"/>
              <w:sz w:val="32"/>
              <w:szCs w:val="32"/>
              <w:highlight w:val="none"/>
            </w:rPr>
            <w:fldChar w:fldCharType="begin"/>
          </w:r>
          <w:r>
            <w:rPr>
              <w:rStyle w:val="28"/>
              <w:rFonts w:hint="eastAsia" w:ascii="宋体" w:hAnsi="宋体" w:eastAsia="宋体" w:cs="宋体"/>
              <w:color w:val="auto"/>
              <w:spacing w:val="20"/>
              <w:sz w:val="32"/>
              <w:szCs w:val="32"/>
              <w:highlight w:val="none"/>
            </w:rPr>
            <w:instrText xml:space="preserve"> TOC \o "1-3" \h \z \u </w:instrText>
          </w:r>
          <w:r>
            <w:rPr>
              <w:rStyle w:val="28"/>
              <w:rFonts w:hint="eastAsia" w:ascii="宋体" w:hAnsi="宋体" w:eastAsia="宋体" w:cs="宋体"/>
              <w:color w:val="auto"/>
              <w:spacing w:val="20"/>
              <w:sz w:val="32"/>
              <w:szCs w:val="32"/>
              <w:highlight w:val="none"/>
            </w:rPr>
            <w:fldChar w:fldCharType="separate"/>
          </w: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_Toc25893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第一章 磋商邀请</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_Toc25893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685E7C77">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_Toc30389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第二章 采购需求</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_Toc30389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69F4FDD6">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_Toc14539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第三章 磋商须知</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_Toc14539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10</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3AF92008">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_Toc30503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第四章 评审</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_Toc30503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20</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0E9D2E45">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_Toc13158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第五章 合同文本</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_Toc13158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4D7BC6AD">
          <w:pPr>
            <w:pStyle w:val="15"/>
            <w:tabs>
              <w:tab w:val="right" w:leader="dot" w:pos="9070"/>
              <w:tab w:val="clear" w:pos="840"/>
              <w:tab w:val="clear" w:pos="8273"/>
            </w:tabs>
            <w:rPr>
              <w:rFonts w:hint="eastAsia" w:ascii="宋体" w:hAnsi="宋体" w:eastAsia="宋体" w:cs="宋体"/>
              <w:color w:val="auto"/>
              <w:sz w:val="28"/>
              <w:szCs w:val="28"/>
              <w:highlight w:val="none"/>
            </w:rPr>
          </w:pPr>
          <w:r>
            <w:rPr>
              <w:rFonts w:hint="eastAsia" w:ascii="宋体" w:hAnsi="宋体" w:eastAsia="宋体" w:cs="宋体"/>
              <w:color w:val="auto"/>
              <w:spacing w:val="20"/>
              <w:sz w:val="28"/>
              <w:szCs w:val="32"/>
              <w:highlight w:val="none"/>
            </w:rPr>
            <w:fldChar w:fldCharType="begin"/>
          </w:r>
          <w:r>
            <w:rPr>
              <w:rFonts w:hint="eastAsia" w:ascii="宋体" w:hAnsi="宋体" w:eastAsia="宋体" w:cs="宋体"/>
              <w:color w:val="auto"/>
              <w:spacing w:val="20"/>
              <w:sz w:val="28"/>
              <w:szCs w:val="32"/>
              <w:highlight w:val="none"/>
            </w:rPr>
            <w:instrText xml:space="preserve"> HYPERLINK \l _Toc18726 </w:instrText>
          </w:r>
          <w:r>
            <w:rPr>
              <w:rFonts w:hint="eastAsia" w:ascii="宋体" w:hAnsi="宋体" w:eastAsia="宋体" w:cs="宋体"/>
              <w:color w:val="auto"/>
              <w:spacing w:val="20"/>
              <w:sz w:val="28"/>
              <w:szCs w:val="32"/>
              <w:highlight w:val="none"/>
            </w:rPr>
            <w:fldChar w:fldCharType="separate"/>
          </w:r>
          <w:r>
            <w:rPr>
              <w:rFonts w:hint="eastAsia" w:ascii="宋体" w:hAnsi="宋体" w:eastAsia="宋体" w:cs="宋体"/>
              <w:color w:val="auto"/>
              <w:spacing w:val="20"/>
              <w:sz w:val="28"/>
              <w:szCs w:val="40"/>
              <w:highlight w:val="none"/>
            </w:rPr>
            <w:t>第六章 响应文件格式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_Toc18726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36</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pacing w:val="20"/>
              <w:sz w:val="28"/>
              <w:szCs w:val="32"/>
              <w:highlight w:val="none"/>
            </w:rPr>
            <w:fldChar w:fldCharType="end"/>
          </w:r>
        </w:p>
        <w:p w14:paraId="677ADE34">
          <w:pPr>
            <w:pStyle w:val="15"/>
            <w:tabs>
              <w:tab w:val="right" w:leader="dot" w:pos="9070"/>
              <w:tab w:val="clear" w:pos="8273"/>
            </w:tabs>
            <w:rPr>
              <w:rFonts w:hint="eastAsia" w:ascii="宋体" w:hAnsi="宋体" w:eastAsia="宋体" w:cs="宋体"/>
              <w:color w:val="auto"/>
              <w:sz w:val="28"/>
              <w:szCs w:val="28"/>
              <w:highlight w:val="none"/>
              <w:lang w:val="zh-CN"/>
            </w:rPr>
          </w:pPr>
          <w:r>
            <w:rPr>
              <w:rFonts w:hint="eastAsia" w:ascii="宋体" w:hAnsi="宋体" w:eastAsia="宋体" w:cs="宋体"/>
              <w:color w:val="auto"/>
              <w:spacing w:val="20"/>
              <w:sz w:val="28"/>
              <w:szCs w:val="32"/>
              <w:highlight w:val="none"/>
            </w:rPr>
            <w:fldChar w:fldCharType="end"/>
          </w:r>
        </w:p>
      </w:sdtContent>
    </w:sdt>
    <w:p w14:paraId="4AE19693">
      <w:pPr>
        <w:rPr>
          <w:rFonts w:asciiTheme="minorEastAsia" w:hAnsiTheme="minorEastAsia" w:eastAsiaTheme="minorEastAsia"/>
          <w:color w:val="auto"/>
          <w:highlight w:val="none"/>
          <w:lang w:val="zh-CN"/>
        </w:rPr>
      </w:pPr>
    </w:p>
    <w:p w14:paraId="36990212">
      <w:pPr>
        <w:rPr>
          <w:rFonts w:asciiTheme="minorEastAsia" w:hAnsiTheme="minorEastAsia" w:eastAsiaTheme="minorEastAsia"/>
          <w:color w:val="auto"/>
          <w:highlight w:val="none"/>
          <w:lang w:val="zh-CN"/>
        </w:rPr>
      </w:pPr>
    </w:p>
    <w:p w14:paraId="0E238293">
      <w:pPr>
        <w:rPr>
          <w:rFonts w:asciiTheme="minorEastAsia" w:hAnsiTheme="minorEastAsia" w:eastAsiaTheme="minorEastAsia"/>
          <w:color w:val="auto"/>
          <w:highlight w:val="none"/>
          <w:lang w:val="zh-CN"/>
        </w:rPr>
      </w:pPr>
    </w:p>
    <w:p w14:paraId="705F6996">
      <w:pPr>
        <w:rPr>
          <w:rFonts w:asciiTheme="minorEastAsia" w:hAnsiTheme="minorEastAsia" w:eastAsiaTheme="minorEastAsia"/>
          <w:color w:val="auto"/>
          <w:highlight w:val="none"/>
          <w:lang w:val="zh-CN"/>
        </w:rPr>
      </w:pPr>
    </w:p>
    <w:p w14:paraId="392BAB3D">
      <w:pPr>
        <w:rPr>
          <w:rFonts w:asciiTheme="minorEastAsia" w:hAnsiTheme="minorEastAsia" w:eastAsiaTheme="minorEastAsia"/>
          <w:color w:val="auto"/>
          <w:highlight w:val="none"/>
          <w:lang w:val="zh-CN"/>
        </w:rPr>
      </w:pPr>
    </w:p>
    <w:p w14:paraId="6C23B0B6">
      <w:pPr>
        <w:rPr>
          <w:rFonts w:asciiTheme="minorEastAsia" w:hAnsiTheme="minorEastAsia" w:eastAsiaTheme="minorEastAsia"/>
          <w:color w:val="auto"/>
          <w:highlight w:val="none"/>
          <w:lang w:val="zh-CN"/>
        </w:rPr>
      </w:pPr>
    </w:p>
    <w:p w14:paraId="0272EC5E">
      <w:pPr>
        <w:rPr>
          <w:rFonts w:asciiTheme="minorEastAsia" w:hAnsiTheme="minorEastAsia" w:eastAsiaTheme="minorEastAsia"/>
          <w:color w:val="auto"/>
          <w:highlight w:val="none"/>
          <w:lang w:val="zh-CN"/>
        </w:rPr>
      </w:pPr>
    </w:p>
    <w:p w14:paraId="45C2C196">
      <w:pPr>
        <w:rPr>
          <w:rFonts w:asciiTheme="minorEastAsia" w:hAnsiTheme="minorEastAsia" w:eastAsiaTheme="minorEastAsia"/>
          <w:color w:val="auto"/>
          <w:highlight w:val="none"/>
          <w:lang w:val="zh-CN"/>
        </w:rPr>
      </w:pPr>
    </w:p>
    <w:p w14:paraId="4049B885">
      <w:pPr>
        <w:rPr>
          <w:rFonts w:asciiTheme="minorEastAsia" w:hAnsiTheme="minorEastAsia" w:eastAsiaTheme="minorEastAsia"/>
          <w:color w:val="auto"/>
          <w:highlight w:val="none"/>
          <w:lang w:val="zh-CN"/>
        </w:rPr>
      </w:pPr>
    </w:p>
    <w:p w14:paraId="02AFACD8">
      <w:pPr>
        <w:rPr>
          <w:rFonts w:asciiTheme="minorEastAsia" w:hAnsiTheme="minorEastAsia" w:eastAsiaTheme="minorEastAsia"/>
          <w:color w:val="auto"/>
          <w:highlight w:val="none"/>
          <w:lang w:val="zh-CN"/>
        </w:rPr>
      </w:pPr>
    </w:p>
    <w:p w14:paraId="4E1FC1A8">
      <w:pPr>
        <w:rPr>
          <w:rFonts w:asciiTheme="minorEastAsia" w:hAnsiTheme="minorEastAsia" w:eastAsiaTheme="minorEastAsia"/>
          <w:color w:val="auto"/>
          <w:highlight w:val="none"/>
          <w:lang w:val="zh-CN"/>
        </w:rPr>
      </w:pPr>
    </w:p>
    <w:p w14:paraId="636ADDE6">
      <w:pPr>
        <w:tabs>
          <w:tab w:val="left" w:pos="6433"/>
        </w:tabs>
        <w:rPr>
          <w:rFonts w:asciiTheme="minorEastAsia" w:hAnsiTheme="minorEastAsia" w:eastAsiaTheme="minorEastAsia"/>
          <w:color w:val="auto"/>
          <w:highlight w:val="none"/>
          <w:lang w:val="zh-CN"/>
        </w:rPr>
      </w:pPr>
      <w:r>
        <w:rPr>
          <w:rFonts w:asciiTheme="minorEastAsia" w:hAnsiTheme="minorEastAsia" w:eastAsiaTheme="minorEastAsia"/>
          <w:color w:val="auto"/>
          <w:highlight w:val="none"/>
          <w:lang w:val="zh-CN"/>
        </w:rPr>
        <w:tab/>
      </w:r>
    </w:p>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0" w:name="_Toc516661492"/>
      <w:bookmarkStart w:id="1" w:name="_Toc25893"/>
      <w:bookmarkStart w:id="2" w:name="_Toc405313952"/>
      <w:bookmarkStart w:id="3" w:name="_Toc503257147"/>
      <w:r>
        <w:rPr>
          <w:rFonts w:hint="eastAsia" w:asciiTheme="minorEastAsia" w:hAnsiTheme="minorEastAsia" w:eastAsiaTheme="minorEastAsia"/>
          <w:color w:val="auto"/>
          <w:spacing w:val="20"/>
          <w:sz w:val="32"/>
          <w:szCs w:val="32"/>
          <w:highlight w:val="none"/>
        </w:rPr>
        <w:t>第一章 磋商邀请</w:t>
      </w:r>
      <w:bookmarkEnd w:id="0"/>
      <w:bookmarkEnd w:id="1"/>
    </w:p>
    <w:p w14:paraId="1C5B5735">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72D4F9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w:t>
      </w:r>
      <w:r>
        <w:rPr>
          <w:rFonts w:hint="eastAsia" w:asciiTheme="minorEastAsia" w:hAnsiTheme="minorEastAsia" w:eastAsiaTheme="minorEastAsia"/>
          <w:color w:val="auto"/>
          <w:szCs w:val="21"/>
          <w:highlight w:val="none"/>
          <w:u w:val="single"/>
          <w:lang w:eastAsia="zh-CN"/>
        </w:rPr>
        <w:t>中信阳光假日103岗围墙修建工程（重新采购）</w:t>
      </w:r>
      <w:r>
        <w:rPr>
          <w:rFonts w:hint="eastAsia" w:asciiTheme="minorEastAsia" w:hAnsiTheme="minorEastAsia" w:eastAsiaTheme="minorEastAsia"/>
          <w:color w:val="auto"/>
          <w:szCs w:val="21"/>
          <w:highlight w:val="none"/>
          <w:u w:val="single"/>
        </w:rPr>
        <w:t>）</w:t>
      </w:r>
      <w:r>
        <w:rPr>
          <w:rFonts w:hint="eastAsia" w:asciiTheme="minorEastAsia" w:hAnsiTheme="minorEastAsia" w:eastAsiaTheme="minorEastAsia"/>
          <w:color w:val="auto"/>
          <w:szCs w:val="21"/>
          <w:highlight w:val="none"/>
        </w:rPr>
        <w:t>采购项目的潜在供应商应在东莞市南城街道雅园产业园区路5号1栋1楼进行获取或微信搜索公众号“广东智汇城市招标采购有限公司”获取采购文件，并于</w:t>
      </w:r>
      <w:r>
        <w:rPr>
          <w:rFonts w:hint="eastAsia" w:ascii="宋体" w:hAnsi="宋体" w:eastAsia="宋体" w:cs="Times New Roman"/>
          <w:color w:val="auto"/>
          <w:szCs w:val="21"/>
          <w:highlight w:val="none"/>
          <w:lang w:val="en-US" w:eastAsia="zh-CN"/>
        </w:rPr>
        <w:t>2025</w:t>
      </w:r>
      <w:r>
        <w:rPr>
          <w:rFonts w:hint="eastAsia" w:ascii="宋体" w:hAnsi="宋体" w:eastAsia="宋体" w:cs="Times New Roman"/>
          <w:color w:val="auto"/>
          <w:szCs w:val="21"/>
          <w:highlight w:val="none"/>
        </w:rPr>
        <w:t>年</w:t>
      </w:r>
      <w:r>
        <w:rPr>
          <w:rFonts w:hint="eastAsia" w:ascii="宋体" w:hAnsi="宋体" w:cs="Times New Roman"/>
          <w:color w:val="auto"/>
          <w:szCs w:val="21"/>
          <w:highlight w:val="none"/>
          <w:lang w:val="en-US" w:eastAsia="zh-CN"/>
        </w:rPr>
        <w:t>09</w:t>
      </w:r>
      <w:r>
        <w:rPr>
          <w:rFonts w:hint="eastAsia" w:ascii="宋体" w:hAnsi="宋体" w:eastAsia="宋体" w:cs="Times New Roman"/>
          <w:color w:val="auto"/>
          <w:szCs w:val="21"/>
          <w:highlight w:val="none"/>
        </w:rPr>
        <w:t>月</w:t>
      </w:r>
      <w:r>
        <w:rPr>
          <w:rFonts w:hint="eastAsia" w:ascii="宋体" w:hAnsi="宋体" w:cs="Times New Roman"/>
          <w:color w:val="auto"/>
          <w:szCs w:val="21"/>
          <w:highlight w:val="none"/>
          <w:lang w:val="en-US" w:eastAsia="zh-CN"/>
        </w:rPr>
        <w:t>08</w:t>
      </w:r>
      <w:r>
        <w:rPr>
          <w:rFonts w:hint="eastAsia" w:ascii="宋体" w:hAnsi="宋体" w:eastAsia="宋体" w:cs="Times New Roman"/>
          <w:color w:val="auto"/>
          <w:szCs w:val="21"/>
          <w:highlight w:val="none"/>
        </w:rPr>
        <w:t>日</w:t>
      </w:r>
      <w:r>
        <w:rPr>
          <w:rFonts w:hint="eastAsia" w:ascii="宋体" w:hAnsi="宋体" w:cs="Times New Roman"/>
          <w:color w:val="auto"/>
          <w:szCs w:val="21"/>
          <w:highlight w:val="none"/>
          <w:lang w:val="en-US" w:eastAsia="zh-CN"/>
        </w:rPr>
        <w:t>15</w:t>
      </w:r>
      <w:r>
        <w:rPr>
          <w:rFonts w:hint="eastAsia" w:ascii="宋体" w:hAnsi="宋体" w:eastAsia="宋体" w:cs="Times New Roman"/>
          <w:color w:val="auto"/>
          <w:szCs w:val="21"/>
          <w:highlight w:val="none"/>
        </w:rPr>
        <w:t>点</w:t>
      </w:r>
      <w:r>
        <w:rPr>
          <w:rFonts w:hint="eastAsia" w:ascii="宋体" w:hAnsi="宋体" w:cs="Times New Roman"/>
          <w:color w:val="auto"/>
          <w:szCs w:val="21"/>
          <w:highlight w:val="none"/>
          <w:lang w:val="en-US" w:eastAsia="zh-CN"/>
        </w:rPr>
        <w:t>00</w:t>
      </w:r>
      <w:r>
        <w:rPr>
          <w:rFonts w:hint="eastAsia" w:ascii="宋体" w:hAnsi="宋体" w:eastAsia="宋体" w:cs="Times New Roman"/>
          <w:color w:val="auto"/>
          <w:szCs w:val="21"/>
          <w:highlight w:val="none"/>
        </w:rPr>
        <w:t>分</w:t>
      </w:r>
      <w:r>
        <w:rPr>
          <w:rFonts w:hint="eastAsia" w:asciiTheme="minorEastAsia" w:hAnsiTheme="minorEastAsia" w:eastAsiaTheme="minorEastAsia"/>
          <w:color w:val="auto"/>
          <w:szCs w:val="21"/>
          <w:highlight w:val="none"/>
        </w:rPr>
        <w:t>（北京时间）前递交响应文件。</w:t>
      </w:r>
    </w:p>
    <w:p w14:paraId="20541F31">
      <w:pPr>
        <w:pStyle w:val="70"/>
        <w:keepNext w:val="0"/>
        <w:keepLines w:val="0"/>
        <w:pageBreakBefore w:val="0"/>
        <w:widowControl w:val="0"/>
        <w:numPr>
          <w:ilvl w:val="0"/>
          <w:numId w:val="1"/>
        </w:numPr>
        <w:tabs>
          <w:tab w:val="left" w:pos="426"/>
        </w:tabs>
        <w:kinsoku/>
        <w:wordWrap/>
        <w:overflowPunct/>
        <w:topLinePunct w:val="0"/>
        <w:autoSpaceDE/>
        <w:autoSpaceDN/>
        <w:bidi w:val="0"/>
        <w:adjustRightInd/>
        <w:snapToGrid/>
        <w:spacing w:before="157" w:beforeLines="50" w:line="440" w:lineRule="exact"/>
        <w:ind w:left="5675" w:hanging="5675" w:firstLineChars="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keepNext w:val="0"/>
        <w:keepLines w:val="0"/>
        <w:pageBreakBefore w:val="0"/>
        <w:tabs>
          <w:tab w:val="left" w:pos="426"/>
        </w:tabs>
        <w:kinsoku/>
        <w:wordWrap/>
        <w:overflowPunct/>
        <w:topLinePunct w:val="0"/>
        <w:autoSpaceDE/>
        <w:autoSpaceDN/>
        <w:bidi w:val="0"/>
        <w:adjustRightInd/>
        <w:snapToGrid/>
        <w:spacing w:line="440" w:lineRule="exact"/>
        <w:ind w:left="420" w:hanging="420" w:hangingChars="200"/>
        <w:rPr>
          <w:rFonts w:hint="eastAsia" w:asciiTheme="minorEastAsia" w:hAnsiTheme="minorEastAsia" w:eastAsiaTheme="minorEastAsia"/>
          <w:color w:val="auto"/>
          <w:szCs w:val="21"/>
          <w:highlight w:val="none"/>
          <w:u w:val="single"/>
          <w:lang w:eastAsia="zh-CN"/>
        </w:rPr>
      </w:pPr>
      <w:r>
        <w:rPr>
          <w:rFonts w:hint="eastAsia" w:asciiTheme="minorEastAsia" w:hAnsiTheme="minorEastAsia" w:eastAsiaTheme="minorEastAsia"/>
          <w:color w:val="auto"/>
          <w:szCs w:val="21"/>
          <w:highlight w:val="none"/>
        </w:rPr>
        <w:t>项目编号：</w:t>
      </w:r>
      <w:r>
        <w:rPr>
          <w:rFonts w:hint="eastAsia" w:asciiTheme="minorEastAsia" w:hAnsiTheme="minorEastAsia" w:eastAsiaTheme="minorEastAsia"/>
          <w:color w:val="auto"/>
          <w:szCs w:val="21"/>
          <w:highlight w:val="none"/>
          <w:lang w:eastAsia="zh-CN"/>
        </w:rPr>
        <w:t>ZHDGZC2025061-1</w:t>
      </w:r>
    </w:p>
    <w:p w14:paraId="0A32BCFC">
      <w:pPr>
        <w:keepNext w:val="0"/>
        <w:keepLines w:val="0"/>
        <w:pageBreakBefore w:val="0"/>
        <w:tabs>
          <w:tab w:val="left" w:pos="426"/>
        </w:tabs>
        <w:kinsoku/>
        <w:wordWrap/>
        <w:overflowPunct/>
        <w:topLinePunct w:val="0"/>
        <w:autoSpaceDE/>
        <w:autoSpaceDN/>
        <w:bidi w:val="0"/>
        <w:adjustRightInd/>
        <w:snapToGrid/>
        <w:spacing w:line="440" w:lineRule="exact"/>
        <w:ind w:left="420" w:hanging="420" w:hangingChars="200"/>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项目名称：</w:t>
      </w:r>
      <w:r>
        <w:rPr>
          <w:rFonts w:hint="eastAsia" w:asciiTheme="minorEastAsia" w:hAnsiTheme="minorEastAsia" w:eastAsiaTheme="minorEastAsia"/>
          <w:color w:val="auto"/>
          <w:szCs w:val="21"/>
          <w:highlight w:val="none"/>
          <w:lang w:eastAsia="zh-CN"/>
        </w:rPr>
        <w:t>中信阳光假日103岗围墙修建工程（重新采购）</w:t>
      </w:r>
    </w:p>
    <w:p w14:paraId="5788C160">
      <w:pPr>
        <w:keepNext w:val="0"/>
        <w:keepLines w:val="0"/>
        <w:pageBreakBefore w:val="0"/>
        <w:tabs>
          <w:tab w:val="left" w:pos="426"/>
        </w:tabs>
        <w:kinsoku/>
        <w:wordWrap/>
        <w:overflowPunct/>
        <w:topLinePunct w:val="0"/>
        <w:autoSpaceDE/>
        <w:autoSpaceDN/>
        <w:bidi w:val="0"/>
        <w:adjustRightInd/>
        <w:snapToGrid/>
        <w:spacing w:line="440" w:lineRule="exact"/>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346F51B3">
      <w:pPr>
        <w:keepNext w:val="0"/>
        <w:keepLines w:val="0"/>
        <w:pageBreakBefore w:val="0"/>
        <w:tabs>
          <w:tab w:val="left" w:pos="426"/>
        </w:tabs>
        <w:kinsoku/>
        <w:wordWrap/>
        <w:overflowPunct/>
        <w:topLinePunct w:val="0"/>
        <w:autoSpaceDE/>
        <w:autoSpaceDN/>
        <w:bidi w:val="0"/>
        <w:adjustRightInd/>
        <w:snapToGrid/>
        <w:spacing w:line="440" w:lineRule="exact"/>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预算金额：</w:t>
      </w:r>
      <w:r>
        <w:rPr>
          <w:rFonts w:hint="eastAsia" w:asciiTheme="minorEastAsia" w:hAnsiTheme="minorEastAsia" w:eastAsiaTheme="minorEastAsia"/>
          <w:color w:val="auto"/>
          <w:szCs w:val="21"/>
          <w:highlight w:val="none"/>
          <w:lang w:val="en-US" w:eastAsia="zh-CN"/>
        </w:rPr>
        <w:t>¥296,582.93元（含</w:t>
      </w:r>
      <w:r>
        <w:rPr>
          <w:rFonts w:hint="eastAsia" w:ascii="宋体" w:hAnsi="宋体"/>
          <w:color w:val="auto"/>
          <w:szCs w:val="21"/>
          <w:highlight w:val="none"/>
        </w:rPr>
        <w:t>绿色施工安全防护措施单列费</w:t>
      </w:r>
      <w:r>
        <w:rPr>
          <w:rFonts w:hint="eastAsia" w:asciiTheme="minorEastAsia" w:hAnsiTheme="minorEastAsia" w:eastAsiaTheme="minorEastAsia"/>
          <w:color w:val="auto"/>
          <w:szCs w:val="21"/>
          <w:highlight w:val="none"/>
          <w:lang w:val="en-US" w:eastAsia="zh-CN"/>
        </w:rPr>
        <w:t>：¥24,742.61元）</w:t>
      </w:r>
    </w:p>
    <w:p w14:paraId="2D9E00FE">
      <w:pPr>
        <w:keepNext w:val="0"/>
        <w:keepLines w:val="0"/>
        <w:pageBreakBefore w:val="0"/>
        <w:tabs>
          <w:tab w:val="left" w:pos="426"/>
        </w:tabs>
        <w:kinsoku/>
        <w:wordWrap/>
        <w:overflowPunct/>
        <w:topLinePunct w:val="0"/>
        <w:autoSpaceDE/>
        <w:autoSpaceDN/>
        <w:bidi w:val="0"/>
        <w:adjustRightInd/>
        <w:snapToGrid/>
        <w:spacing w:line="440" w:lineRule="exact"/>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最高限价：</w:t>
      </w:r>
      <w:r>
        <w:rPr>
          <w:rFonts w:hint="eastAsia" w:asciiTheme="minorEastAsia" w:hAnsiTheme="minorEastAsia" w:eastAsiaTheme="minorEastAsia"/>
          <w:color w:val="auto"/>
          <w:szCs w:val="21"/>
          <w:highlight w:val="none"/>
          <w:lang w:val="en-US" w:eastAsia="zh-CN"/>
        </w:rPr>
        <w:t>¥270,000.00元（含</w:t>
      </w:r>
      <w:r>
        <w:rPr>
          <w:rFonts w:hint="eastAsia" w:ascii="宋体" w:hAnsi="宋体"/>
          <w:color w:val="auto"/>
          <w:szCs w:val="21"/>
          <w:highlight w:val="none"/>
        </w:rPr>
        <w:t>绿色施工安全防护措施单列费</w:t>
      </w:r>
      <w:r>
        <w:rPr>
          <w:rFonts w:hint="eastAsia" w:asciiTheme="minorEastAsia" w:hAnsiTheme="minorEastAsia" w:eastAsiaTheme="minorEastAsia"/>
          <w:color w:val="auto"/>
          <w:szCs w:val="21"/>
          <w:highlight w:val="none"/>
          <w:lang w:val="en-US" w:eastAsia="zh-CN"/>
        </w:rPr>
        <w:t>：¥24,742.61元）</w:t>
      </w:r>
    </w:p>
    <w:p w14:paraId="7F606E7A">
      <w:pPr>
        <w:keepNext w:val="0"/>
        <w:keepLines w:val="0"/>
        <w:pageBreakBefore w:val="0"/>
        <w:tabs>
          <w:tab w:val="left" w:pos="284"/>
        </w:tabs>
        <w:kinsoku/>
        <w:wordWrap/>
        <w:overflowPunct/>
        <w:topLinePunct w:val="0"/>
        <w:autoSpaceDE/>
        <w:autoSpaceDN/>
        <w:bidi w:val="0"/>
        <w:adjustRightInd/>
        <w:snapToGrid/>
        <w:spacing w:line="440" w:lineRule="exact"/>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标的内容： </w:t>
      </w:r>
    </w:p>
    <w:tbl>
      <w:tblPr>
        <w:tblStyle w:val="22"/>
        <w:tblW w:w="4998"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1367"/>
        <w:gridCol w:w="2999"/>
        <w:gridCol w:w="823"/>
        <w:gridCol w:w="3272"/>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2" w:type="pct"/>
            <w:vAlign w:val="center"/>
          </w:tcPr>
          <w:p w14:paraId="264A58CD">
            <w:pPr>
              <w:keepNext w:val="0"/>
              <w:keepLines w:val="0"/>
              <w:pageBreakBefore w:val="0"/>
              <w:widowControl w:val="0"/>
              <w:kinsoku/>
              <w:wordWrap/>
              <w:overflowPunct/>
              <w:topLinePunct w:val="0"/>
              <w:autoSpaceDE/>
              <w:autoSpaceDN/>
              <w:bidi w:val="0"/>
              <w:adjustRightInd/>
              <w:snapToGrid/>
              <w:spacing w:line="440" w:lineRule="exact"/>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序号</w:t>
            </w:r>
          </w:p>
        </w:tc>
        <w:tc>
          <w:tcPr>
            <w:tcW w:w="736" w:type="pct"/>
            <w:vAlign w:val="center"/>
          </w:tcPr>
          <w:p w14:paraId="0D3D7A5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标的名称</w:t>
            </w:r>
          </w:p>
        </w:tc>
        <w:tc>
          <w:tcPr>
            <w:tcW w:w="1615" w:type="pct"/>
            <w:vAlign w:val="center"/>
          </w:tcPr>
          <w:p w14:paraId="0A8BAC4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采购包预算金额（元）</w:t>
            </w:r>
          </w:p>
        </w:tc>
        <w:tc>
          <w:tcPr>
            <w:tcW w:w="443" w:type="pct"/>
            <w:vAlign w:val="center"/>
          </w:tcPr>
          <w:p w14:paraId="2B5D1A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数量</w:t>
            </w:r>
          </w:p>
        </w:tc>
        <w:tc>
          <w:tcPr>
            <w:tcW w:w="1762" w:type="pct"/>
            <w:vAlign w:val="center"/>
          </w:tcPr>
          <w:p w14:paraId="2DE0B3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2" w:type="pct"/>
            <w:vAlign w:val="center"/>
          </w:tcPr>
          <w:p w14:paraId="663215F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1</w:t>
            </w:r>
          </w:p>
        </w:tc>
        <w:tc>
          <w:tcPr>
            <w:tcW w:w="736" w:type="pct"/>
            <w:vAlign w:val="center"/>
          </w:tcPr>
          <w:p w14:paraId="2A82A92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rPr>
              <w:t>围墙修建</w:t>
            </w:r>
          </w:p>
        </w:tc>
        <w:tc>
          <w:tcPr>
            <w:tcW w:w="1615" w:type="pct"/>
            <w:vAlign w:val="center"/>
          </w:tcPr>
          <w:p w14:paraId="71A0555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lang w:val="en-US" w:eastAsia="zh-CN"/>
              </w:rPr>
              <w:t>296,582.93</w:t>
            </w:r>
          </w:p>
        </w:tc>
        <w:tc>
          <w:tcPr>
            <w:tcW w:w="443" w:type="pct"/>
            <w:vAlign w:val="center"/>
          </w:tcPr>
          <w:p w14:paraId="2EF70DC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1项</w:t>
            </w:r>
          </w:p>
        </w:tc>
        <w:tc>
          <w:tcPr>
            <w:tcW w:w="1762" w:type="pct"/>
            <w:vAlign w:val="center"/>
          </w:tcPr>
          <w:p w14:paraId="56D93CA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637D930B">
      <w:pPr>
        <w:keepNext w:val="0"/>
        <w:keepLines w:val="0"/>
        <w:pageBreakBefore w:val="0"/>
        <w:tabs>
          <w:tab w:val="left" w:pos="284"/>
        </w:tabs>
        <w:kinsoku/>
        <w:wordWrap/>
        <w:overflowPunct/>
        <w:topLinePunct w:val="0"/>
        <w:autoSpaceDE/>
        <w:autoSpaceDN/>
        <w:bidi w:val="0"/>
        <w:adjustRightInd/>
        <w:snapToGrid/>
        <w:spacing w:line="440" w:lineRule="exact"/>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合同履行期限：自合同签订之日起</w:t>
      </w:r>
      <w:r>
        <w:rPr>
          <w:rFonts w:hint="eastAsia" w:asciiTheme="minorEastAsia" w:hAnsiTheme="minorEastAsia" w:eastAsiaTheme="minorEastAsia"/>
          <w:color w:val="auto"/>
          <w:szCs w:val="21"/>
          <w:highlight w:val="none"/>
          <w:lang w:val="en-US" w:eastAsia="zh-CN"/>
        </w:rPr>
        <w:t>60</w:t>
      </w:r>
      <w:r>
        <w:rPr>
          <w:rFonts w:hint="eastAsia" w:asciiTheme="minorEastAsia" w:hAnsiTheme="minorEastAsia" w:eastAsiaTheme="minorEastAsia"/>
          <w:color w:val="auto"/>
          <w:szCs w:val="21"/>
          <w:highlight w:val="none"/>
        </w:rPr>
        <w:t>个日历天内竣工</w:t>
      </w:r>
      <w:r>
        <w:rPr>
          <w:rFonts w:hint="eastAsia" w:asciiTheme="minorEastAsia" w:hAnsiTheme="minorEastAsia" w:eastAsiaTheme="minorEastAsia"/>
          <w:color w:val="auto"/>
          <w:szCs w:val="21"/>
          <w:highlight w:val="none"/>
          <w:lang w:val="en-US" w:eastAsia="zh-CN"/>
        </w:rPr>
        <w:t>并经采购人验收合格</w:t>
      </w:r>
      <w:r>
        <w:rPr>
          <w:rFonts w:hint="eastAsia" w:asciiTheme="minorEastAsia" w:hAnsiTheme="minorEastAsia" w:eastAsiaTheme="minorEastAsia"/>
          <w:color w:val="auto"/>
          <w:szCs w:val="21"/>
          <w:highlight w:val="none"/>
          <w:lang w:eastAsia="zh-CN"/>
        </w:rPr>
        <w:t>。</w:t>
      </w:r>
    </w:p>
    <w:p w14:paraId="55232128">
      <w:pPr>
        <w:keepNext w:val="0"/>
        <w:keepLines w:val="0"/>
        <w:pageBreakBefore w:val="0"/>
        <w:tabs>
          <w:tab w:val="left" w:pos="284"/>
        </w:tabs>
        <w:kinsoku/>
        <w:wordWrap/>
        <w:overflowPunct/>
        <w:topLinePunct w:val="0"/>
        <w:autoSpaceDE/>
        <w:autoSpaceDN/>
        <w:bidi w:val="0"/>
        <w:adjustRightInd/>
        <w:snapToGrid/>
        <w:spacing w:line="440" w:lineRule="exact"/>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接受联合体投标。</w:t>
      </w:r>
    </w:p>
    <w:p w14:paraId="3FBBEF12">
      <w:pPr>
        <w:pStyle w:val="70"/>
        <w:keepNext w:val="0"/>
        <w:keepLines w:val="0"/>
        <w:pageBreakBefore w:val="0"/>
        <w:numPr>
          <w:ilvl w:val="0"/>
          <w:numId w:val="1"/>
        </w:numPr>
        <w:tabs>
          <w:tab w:val="left" w:pos="426"/>
        </w:tabs>
        <w:kinsoku/>
        <w:wordWrap/>
        <w:overflowPunct/>
        <w:topLinePunct w:val="0"/>
        <w:autoSpaceDE/>
        <w:autoSpaceDN/>
        <w:bidi w:val="0"/>
        <w:adjustRightInd/>
        <w:snapToGrid/>
        <w:spacing w:line="440" w:lineRule="exact"/>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0"/>
        <w:keepNext w:val="0"/>
        <w:keepLines w:val="0"/>
        <w:pageBreakBefore w:val="0"/>
        <w:numPr>
          <w:ilvl w:val="0"/>
          <w:numId w:val="2"/>
        </w:numPr>
        <w:kinsoku/>
        <w:wordWrap/>
        <w:overflowPunct/>
        <w:topLinePunct w:val="0"/>
        <w:autoSpaceDE/>
        <w:autoSpaceDN/>
        <w:bidi w:val="0"/>
        <w:adjustRightInd/>
        <w:snapToGrid/>
        <w:spacing w:line="440" w:lineRule="exact"/>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0"/>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pPr>
        <w:pStyle w:val="70"/>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rFonts w:ascii="宋体" w:hAnsi="宋体"/>
          <w:bCs/>
          <w:color w:val="auto"/>
          <w:kern w:val="0"/>
          <w:szCs w:val="21"/>
          <w:highlight w:val="none"/>
        </w:rPr>
        <w:t>年或202</w:t>
      </w:r>
      <w:r>
        <w:rPr>
          <w:rFonts w:hint="eastAsia" w:ascii="宋体" w:hAnsi="宋体"/>
          <w:bCs/>
          <w:color w:val="auto"/>
          <w:kern w:val="0"/>
          <w:szCs w:val="21"/>
          <w:highlight w:val="none"/>
          <w:lang w:val="en-US" w:eastAsia="zh-CN"/>
        </w:rPr>
        <w:t>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0"/>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5FAFEF8A">
      <w:pPr>
        <w:pStyle w:val="70"/>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0"/>
        <w:keepNext w:val="0"/>
        <w:keepLines w:val="0"/>
        <w:pageBreakBefore w:val="0"/>
        <w:widowControl/>
        <w:numPr>
          <w:ilvl w:val="0"/>
          <w:numId w:val="3"/>
        </w:numPr>
        <w:shd w:val="clear" w:color="auto" w:fill="FFFFFF"/>
        <w:kinsoku/>
        <w:wordWrap/>
        <w:overflowPunct/>
        <w:topLinePunct w:val="0"/>
        <w:autoSpaceDE/>
        <w:autoSpaceDN/>
        <w:bidi w:val="0"/>
        <w:adjustRightInd/>
        <w:snapToGrid/>
        <w:spacing w:line="440" w:lineRule="exact"/>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44C225EB">
      <w:pPr>
        <w:pStyle w:val="70"/>
        <w:keepNext w:val="0"/>
        <w:keepLines w:val="0"/>
        <w:pageBreakBefore w:val="0"/>
        <w:widowControl/>
        <w:numPr>
          <w:ilvl w:val="0"/>
          <w:numId w:val="2"/>
        </w:numPr>
        <w:kinsoku/>
        <w:wordWrap/>
        <w:overflowPunct/>
        <w:topLinePunct w:val="0"/>
        <w:autoSpaceDE/>
        <w:autoSpaceDN/>
        <w:bidi w:val="0"/>
        <w:adjustRightInd/>
        <w:snapToGrid/>
        <w:spacing w:line="440" w:lineRule="exact"/>
        <w:ind w:left="422" w:hanging="422" w:hangingChars="200"/>
        <w:jc w:val="left"/>
        <w:outlineLvl w:val="3"/>
        <w:rPr>
          <w:rFonts w:ascii="宋体" w:hAnsi="宋体"/>
          <w:b/>
          <w:color w:val="auto"/>
          <w:kern w:val="0"/>
          <w:sz w:val="24"/>
          <w:szCs w:val="20"/>
          <w:highlight w:val="none"/>
          <w:lang w:eastAsia="zh-Hans"/>
        </w:rPr>
      </w:pPr>
      <w:bookmarkStart w:id="4" w:name="_Hlk169874618"/>
      <w:r>
        <w:rPr>
          <w:rFonts w:ascii="宋体" w:hAnsi="宋体"/>
          <w:b/>
          <w:color w:val="auto"/>
          <w:kern w:val="0"/>
          <w:szCs w:val="21"/>
          <w:highlight w:val="none"/>
          <w:lang w:eastAsia="zh-Hans"/>
        </w:rPr>
        <w:t>本项目的特定资格要求：</w:t>
      </w:r>
    </w:p>
    <w:p w14:paraId="67358069">
      <w:pPr>
        <w:keepNext w:val="0"/>
        <w:keepLines w:val="0"/>
        <w:pageBreakBefore w:val="0"/>
        <w:widowControl/>
        <w:numPr>
          <w:ilvl w:val="0"/>
          <w:numId w:val="4"/>
        </w:numPr>
        <w:kinsoku/>
        <w:wordWrap/>
        <w:overflowPunct/>
        <w:topLinePunct w:val="0"/>
        <w:autoSpaceDE/>
        <w:autoSpaceDN/>
        <w:bidi w:val="0"/>
        <w:adjustRightInd/>
        <w:snapToGrid/>
        <w:spacing w:line="440" w:lineRule="exact"/>
        <w:ind w:left="440" w:leftChars="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keepNext w:val="0"/>
        <w:keepLines w:val="0"/>
        <w:pageBreakBefore w:val="0"/>
        <w:widowControl/>
        <w:numPr>
          <w:ilvl w:val="0"/>
          <w:numId w:val="4"/>
        </w:numPr>
        <w:kinsoku/>
        <w:wordWrap/>
        <w:overflowPunct/>
        <w:topLinePunct w:val="0"/>
        <w:autoSpaceDE/>
        <w:autoSpaceDN/>
        <w:bidi w:val="0"/>
        <w:adjustRightInd/>
        <w:snapToGrid/>
        <w:spacing w:line="440" w:lineRule="exact"/>
        <w:ind w:left="440" w:leftChars="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3DA9B9E6">
      <w:pPr>
        <w:keepNext w:val="0"/>
        <w:keepLines w:val="0"/>
        <w:pageBreakBefore w:val="0"/>
        <w:widowControl/>
        <w:numPr>
          <w:ilvl w:val="0"/>
          <w:numId w:val="4"/>
        </w:numPr>
        <w:kinsoku/>
        <w:wordWrap/>
        <w:overflowPunct/>
        <w:topLinePunct w:val="0"/>
        <w:autoSpaceDE/>
        <w:autoSpaceDN/>
        <w:bidi w:val="0"/>
        <w:adjustRightInd/>
        <w:snapToGrid/>
        <w:spacing w:line="440" w:lineRule="exact"/>
        <w:ind w:left="440" w:leftChars="0" w:hanging="440" w:firstLineChars="0"/>
        <w:jc w:val="left"/>
        <w:outlineLvl w:val="3"/>
        <w:rPr>
          <w:rFonts w:ascii="宋体" w:hAnsi="宋体"/>
          <w:color w:val="auto"/>
          <w:kern w:val="0"/>
          <w:szCs w:val="21"/>
          <w:highlight w:val="none"/>
          <w:lang w:eastAsia="zh-Hans"/>
        </w:rPr>
      </w:pPr>
      <w:r>
        <w:rPr>
          <w:rFonts w:hint="eastAsia" w:ascii="宋体" w:hAnsi="宋体"/>
          <w:color w:val="auto"/>
          <w:kern w:val="0"/>
          <w:szCs w:val="21"/>
          <w:highlight w:val="none"/>
        </w:rPr>
        <w:t>其他特定资格要求：</w:t>
      </w:r>
      <w:r>
        <w:rPr>
          <w:rFonts w:hint="eastAsia" w:ascii="宋体" w:hAnsi="宋体"/>
          <w:b/>
          <w:bCs/>
          <w:color w:val="auto"/>
          <w:kern w:val="0"/>
          <w:szCs w:val="21"/>
          <w:highlight w:val="none"/>
          <w:lang w:val="en-US" w:eastAsia="zh-CN"/>
        </w:rPr>
        <w:t>①响应</w:t>
      </w:r>
      <w:r>
        <w:rPr>
          <w:rFonts w:hint="eastAsia" w:ascii="宋体" w:hAnsi="宋体"/>
          <w:b/>
          <w:bCs/>
          <w:color w:val="auto"/>
          <w:szCs w:val="21"/>
          <w:highlight w:val="none"/>
        </w:rPr>
        <w:t>供应商</w:t>
      </w:r>
      <w:r>
        <w:rPr>
          <w:rFonts w:hint="eastAsia" w:ascii="宋体" w:hAnsi="宋体"/>
          <w:b/>
          <w:bCs/>
          <w:color w:val="auto"/>
          <w:szCs w:val="21"/>
          <w:highlight w:val="none"/>
          <w:lang w:val="en-US" w:eastAsia="zh-CN"/>
        </w:rPr>
        <w:t>须</w:t>
      </w:r>
      <w:r>
        <w:rPr>
          <w:rFonts w:hint="eastAsia" w:ascii="宋体" w:hAnsi="宋体"/>
          <w:b/>
          <w:bCs/>
          <w:color w:val="auto"/>
          <w:szCs w:val="21"/>
          <w:highlight w:val="none"/>
        </w:rPr>
        <w:t>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建筑工程施工总承包三级（或以上）资质</w:t>
      </w:r>
      <w:r>
        <w:rPr>
          <w:rFonts w:hint="eastAsia" w:ascii="宋体" w:hAnsi="宋体"/>
          <w:b/>
          <w:bCs/>
          <w:color w:val="auto"/>
          <w:kern w:val="0"/>
          <w:szCs w:val="21"/>
          <w:highlight w:val="none"/>
          <w:lang w:val="en-US" w:eastAsia="zh-CN"/>
        </w:rPr>
        <w:t>（提供相关证书扫描件并加盖公章）</w:t>
      </w:r>
      <w:r>
        <w:rPr>
          <w:rFonts w:hint="eastAsia" w:ascii="宋体" w:hAnsi="宋体"/>
          <w:b/>
          <w:bCs/>
          <w:color w:val="auto"/>
          <w:szCs w:val="21"/>
          <w:highlight w:val="none"/>
          <w:lang w:eastAsia="zh-CN"/>
        </w:rPr>
        <w:t>；</w:t>
      </w:r>
      <w:r>
        <w:rPr>
          <w:rFonts w:hint="eastAsia" w:ascii="宋体" w:hAnsi="宋体"/>
          <w:b/>
          <w:bCs/>
          <w:color w:val="auto"/>
          <w:kern w:val="0"/>
          <w:szCs w:val="21"/>
          <w:highlight w:val="none"/>
          <w:lang w:val="en-US" w:eastAsia="zh-CN"/>
        </w:rPr>
        <w:t>②响应</w:t>
      </w:r>
      <w:r>
        <w:rPr>
          <w:rFonts w:hint="eastAsia" w:ascii="宋体" w:hAnsi="宋体"/>
          <w:b/>
          <w:bCs/>
          <w:color w:val="auto"/>
          <w:szCs w:val="21"/>
          <w:highlight w:val="none"/>
        </w:rPr>
        <w:t>供应商</w:t>
      </w:r>
      <w:r>
        <w:rPr>
          <w:rFonts w:hint="eastAsia" w:ascii="宋体" w:hAnsi="宋体"/>
          <w:b/>
          <w:bCs/>
          <w:color w:val="auto"/>
          <w:szCs w:val="21"/>
          <w:highlight w:val="none"/>
          <w:lang w:val="en-US" w:eastAsia="zh-CN"/>
        </w:rPr>
        <w:t>须</w:t>
      </w:r>
      <w:r>
        <w:rPr>
          <w:rFonts w:hint="eastAsia" w:ascii="宋体" w:hAnsi="宋体"/>
          <w:b/>
          <w:bCs/>
          <w:color w:val="auto"/>
          <w:szCs w:val="21"/>
          <w:highlight w:val="none"/>
        </w:rPr>
        <w:t>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安全生产许可证。（提供相关资质证书复印件）</w:t>
      </w:r>
    </w:p>
    <w:bookmarkEnd w:id="4"/>
    <w:p w14:paraId="385CC300">
      <w:pPr>
        <w:pStyle w:val="70"/>
        <w:keepNext w:val="0"/>
        <w:keepLines w:val="0"/>
        <w:pageBreakBefore w:val="0"/>
        <w:numPr>
          <w:ilvl w:val="0"/>
          <w:numId w:val="1"/>
        </w:numPr>
        <w:tabs>
          <w:tab w:val="left" w:pos="426"/>
        </w:tabs>
        <w:kinsoku/>
        <w:wordWrap/>
        <w:overflowPunct/>
        <w:topLinePunct w:val="0"/>
        <w:autoSpaceDE/>
        <w:autoSpaceDN/>
        <w:bidi w:val="0"/>
        <w:adjustRightInd/>
        <w:snapToGrid/>
        <w:spacing w:line="440" w:lineRule="exact"/>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获取采购文件</w:t>
      </w:r>
    </w:p>
    <w:bookmarkEnd w:id="5"/>
    <w:p w14:paraId="59B1A6CC">
      <w:pPr>
        <w:pStyle w:val="70"/>
        <w:keepNext w:val="0"/>
        <w:keepLines w:val="0"/>
        <w:pageBreakBefore w:val="0"/>
        <w:kinsoku/>
        <w:wordWrap/>
        <w:overflowPunct/>
        <w:topLinePunct w:val="0"/>
        <w:autoSpaceDE/>
        <w:autoSpaceDN/>
        <w:bidi w:val="0"/>
        <w:adjustRightInd/>
        <w:snapToGrid/>
        <w:spacing w:line="440" w:lineRule="exact"/>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ascii="宋体" w:hAnsi="宋体" w:eastAsia="宋体" w:cs="宋体"/>
          <w:color w:val="auto"/>
          <w:kern w:val="2"/>
          <w:sz w:val="21"/>
          <w:szCs w:val="21"/>
          <w:highlight w:val="none"/>
          <w:u w:val="single"/>
          <w:lang w:val="en-US" w:eastAsia="zh-CN" w:bidi="ar-SA"/>
        </w:rPr>
        <w:t>2025年08月</w:t>
      </w:r>
      <w:r>
        <w:rPr>
          <w:rFonts w:hint="eastAsia" w:ascii="宋体" w:hAnsi="宋体" w:cs="宋体"/>
          <w:color w:val="auto"/>
          <w:kern w:val="2"/>
          <w:sz w:val="21"/>
          <w:szCs w:val="21"/>
          <w:highlight w:val="none"/>
          <w:u w:val="single"/>
          <w:lang w:val="en-US" w:eastAsia="zh-CN" w:bidi="ar-SA"/>
        </w:rPr>
        <w:t>26</w:t>
      </w:r>
      <w:r>
        <w:rPr>
          <w:rFonts w:hint="eastAsia" w:ascii="宋体" w:hAnsi="宋体" w:eastAsia="宋体" w:cs="宋体"/>
          <w:color w:val="auto"/>
          <w:kern w:val="2"/>
          <w:sz w:val="21"/>
          <w:szCs w:val="21"/>
          <w:highlight w:val="none"/>
          <w:u w:val="single"/>
          <w:lang w:val="en-US" w:eastAsia="zh-CN" w:bidi="ar-SA"/>
        </w:rPr>
        <w:t>日</w:t>
      </w:r>
      <w:r>
        <w:rPr>
          <w:rFonts w:hint="eastAsia" w:ascii="宋体" w:hAnsi="宋体" w:eastAsia="宋体" w:cs="宋体"/>
          <w:color w:val="auto"/>
          <w:kern w:val="2"/>
          <w:sz w:val="21"/>
          <w:szCs w:val="21"/>
          <w:highlight w:val="none"/>
          <w:lang w:val="en-US" w:eastAsia="zh-CN" w:bidi="ar-SA"/>
        </w:rPr>
        <w:t>至</w:t>
      </w:r>
      <w:r>
        <w:rPr>
          <w:rFonts w:hint="eastAsia" w:ascii="宋体" w:hAnsi="宋体" w:eastAsia="宋体" w:cs="宋体"/>
          <w:color w:val="auto"/>
          <w:kern w:val="2"/>
          <w:sz w:val="21"/>
          <w:szCs w:val="21"/>
          <w:highlight w:val="none"/>
          <w:u w:val="single"/>
          <w:lang w:val="en-US" w:eastAsia="zh-CN" w:bidi="ar-SA"/>
        </w:rPr>
        <w:t>2025年0</w:t>
      </w:r>
      <w:r>
        <w:rPr>
          <w:rFonts w:hint="eastAsia" w:ascii="宋体" w:hAnsi="宋体" w:cs="宋体"/>
          <w:color w:val="auto"/>
          <w:kern w:val="2"/>
          <w:sz w:val="21"/>
          <w:szCs w:val="21"/>
          <w:highlight w:val="none"/>
          <w:u w:val="single"/>
          <w:lang w:val="en-US" w:eastAsia="zh-CN" w:bidi="ar-SA"/>
        </w:rPr>
        <w:t>9</w:t>
      </w:r>
      <w:r>
        <w:rPr>
          <w:rFonts w:hint="eastAsia" w:ascii="宋体" w:hAnsi="宋体" w:eastAsia="宋体" w:cs="宋体"/>
          <w:color w:val="auto"/>
          <w:kern w:val="2"/>
          <w:sz w:val="21"/>
          <w:szCs w:val="21"/>
          <w:highlight w:val="none"/>
          <w:u w:val="single"/>
          <w:lang w:val="en-US" w:eastAsia="zh-CN" w:bidi="ar-SA"/>
        </w:rPr>
        <w:t>月</w:t>
      </w:r>
      <w:r>
        <w:rPr>
          <w:rFonts w:hint="eastAsia" w:ascii="宋体" w:hAnsi="宋体" w:cs="宋体"/>
          <w:color w:val="auto"/>
          <w:kern w:val="2"/>
          <w:sz w:val="21"/>
          <w:szCs w:val="21"/>
          <w:highlight w:val="none"/>
          <w:u w:val="single"/>
          <w:lang w:val="en-US" w:eastAsia="zh-CN" w:bidi="ar-SA"/>
        </w:rPr>
        <w:t>04</w:t>
      </w:r>
      <w:r>
        <w:rPr>
          <w:rFonts w:hint="eastAsia" w:ascii="宋体" w:hAnsi="宋体" w:eastAsia="宋体" w:cs="宋体"/>
          <w:color w:val="auto"/>
          <w:kern w:val="2"/>
          <w:sz w:val="21"/>
          <w:szCs w:val="21"/>
          <w:highlight w:val="none"/>
          <w:u w:val="single"/>
          <w:lang w:val="en-US" w:eastAsia="zh-CN" w:bidi="ar-SA"/>
        </w:rPr>
        <w:t>日</w:t>
      </w:r>
      <w:r>
        <w:rPr>
          <w:rFonts w:hint="eastAsia" w:cs="宋体" w:asciiTheme="minorEastAsia" w:hAnsiTheme="minorEastAsia" w:eastAsiaTheme="minorEastAsia"/>
          <w:iCs/>
          <w:color w:val="auto"/>
          <w:szCs w:val="21"/>
          <w:highlight w:val="none"/>
          <w:u w:val="single"/>
        </w:rPr>
        <w:t>（磋商文件的发售期限自开始之日起不得少于5个工作日）</w:t>
      </w:r>
      <w:r>
        <w:rPr>
          <w:rFonts w:hint="eastAsia" w:cs="宋体" w:asciiTheme="minorEastAsia" w:hAnsiTheme="minorEastAsia" w:eastAsiaTheme="minorEastAsia"/>
          <w:color w:val="auto"/>
          <w:szCs w:val="21"/>
          <w:highlight w:val="none"/>
        </w:rPr>
        <w:t>，每天上午9：00至 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2E44290C">
      <w:pPr>
        <w:pStyle w:val="70"/>
        <w:keepNext w:val="0"/>
        <w:keepLines w:val="0"/>
        <w:pageBreakBefore w:val="0"/>
        <w:kinsoku/>
        <w:wordWrap/>
        <w:overflowPunct/>
        <w:topLinePunct w:val="0"/>
        <w:autoSpaceDE/>
        <w:autoSpaceDN/>
        <w:bidi w:val="0"/>
        <w:adjustRightInd/>
        <w:snapToGrid/>
        <w:spacing w:line="440" w:lineRule="exact"/>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地点：到</w:t>
      </w:r>
      <w:r>
        <w:rPr>
          <w:rFonts w:hint="eastAsia" w:cs="宋体" w:asciiTheme="minorEastAsia" w:hAnsiTheme="minorEastAsia" w:eastAsiaTheme="minorEastAsia"/>
          <w:color w:val="auto"/>
          <w:szCs w:val="21"/>
          <w:highlight w:val="none"/>
          <w:lang w:eastAsia="zh-CN"/>
        </w:rPr>
        <w:t>东莞市南城街道雅园产业园区路5号1栋1楼</w:t>
      </w:r>
      <w:r>
        <w:rPr>
          <w:rFonts w:hint="eastAsia" w:cs="宋体" w:asciiTheme="minorEastAsia" w:hAnsiTheme="minorEastAsia" w:eastAsiaTheme="minorEastAsia"/>
          <w:color w:val="auto"/>
          <w:szCs w:val="21"/>
          <w:highlight w:val="none"/>
        </w:rPr>
        <w:t>进行获取或微信搜索公众号“广东智汇城市招标采购有限公司”进行获取。</w:t>
      </w:r>
    </w:p>
    <w:p w14:paraId="5C74B355">
      <w:pPr>
        <w:pStyle w:val="70"/>
        <w:keepNext w:val="0"/>
        <w:keepLines w:val="0"/>
        <w:pageBreakBefore w:val="0"/>
        <w:kinsoku/>
        <w:wordWrap/>
        <w:overflowPunct/>
        <w:topLinePunct w:val="0"/>
        <w:autoSpaceDE/>
        <w:autoSpaceDN/>
        <w:bidi w:val="0"/>
        <w:adjustRightInd/>
        <w:snapToGrid/>
        <w:spacing w:line="440" w:lineRule="exact"/>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0410ACA2">
      <w:pPr>
        <w:pStyle w:val="70"/>
        <w:keepNext w:val="0"/>
        <w:keepLines w:val="0"/>
        <w:pageBreakBefore w:val="0"/>
        <w:kinsoku/>
        <w:wordWrap/>
        <w:overflowPunct/>
        <w:topLinePunct w:val="0"/>
        <w:autoSpaceDE/>
        <w:autoSpaceDN/>
        <w:bidi w:val="0"/>
        <w:adjustRightInd/>
        <w:snapToGrid/>
        <w:spacing w:line="440" w:lineRule="exact"/>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0"/>
        <w:keepNext w:val="0"/>
        <w:keepLines w:val="0"/>
        <w:pageBreakBefore w:val="0"/>
        <w:numPr>
          <w:ilvl w:val="0"/>
          <w:numId w:val="1"/>
        </w:numPr>
        <w:tabs>
          <w:tab w:val="left" w:pos="426"/>
        </w:tabs>
        <w:kinsoku/>
        <w:wordWrap/>
        <w:overflowPunct/>
        <w:topLinePunct w:val="0"/>
        <w:autoSpaceDE/>
        <w:autoSpaceDN/>
        <w:bidi w:val="0"/>
        <w:adjustRightInd/>
        <w:snapToGrid/>
        <w:spacing w:line="440" w:lineRule="exact"/>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48558A96">
      <w:pPr>
        <w:keepNext w:val="0"/>
        <w:keepLines w:val="0"/>
        <w:pageBreakBefore w:val="0"/>
        <w:tabs>
          <w:tab w:val="left" w:pos="284"/>
          <w:tab w:val="left" w:pos="426"/>
        </w:tabs>
        <w:kinsoku/>
        <w:wordWrap/>
        <w:overflowPunct/>
        <w:topLinePunct w:val="0"/>
        <w:autoSpaceDE/>
        <w:autoSpaceDN/>
        <w:bidi w:val="0"/>
        <w:adjustRightInd/>
        <w:snapToGrid/>
        <w:spacing w:line="440" w:lineRule="exact"/>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    截止时间</w:t>
      </w:r>
      <w:r>
        <w:rPr>
          <w:rFonts w:hint="eastAsia" w:ascii="宋体" w:hAnsi="宋体" w:eastAsia="宋体" w:cs="Times New Roman"/>
          <w:color w:val="auto"/>
          <w:szCs w:val="21"/>
          <w:highlight w:val="none"/>
          <w:u w:val="single"/>
          <w:lang w:val="en-US" w:eastAsia="zh-CN"/>
        </w:rPr>
        <w:t>2025</w:t>
      </w:r>
      <w:r>
        <w:rPr>
          <w:rFonts w:hint="eastAsia" w:ascii="宋体" w:hAnsi="宋体" w:eastAsia="宋体" w:cs="Times New Roman"/>
          <w:color w:val="auto"/>
          <w:szCs w:val="21"/>
          <w:highlight w:val="none"/>
          <w:u w:val="single"/>
        </w:rPr>
        <w:t>年</w:t>
      </w:r>
      <w:r>
        <w:rPr>
          <w:rFonts w:hint="eastAsia" w:ascii="宋体" w:hAnsi="宋体" w:cs="Times New Roman"/>
          <w:color w:val="auto"/>
          <w:szCs w:val="21"/>
          <w:highlight w:val="none"/>
          <w:u w:val="single"/>
          <w:lang w:val="en-US" w:eastAsia="zh-CN"/>
        </w:rPr>
        <w:t>09</w:t>
      </w:r>
      <w:r>
        <w:rPr>
          <w:rFonts w:hint="eastAsia" w:ascii="宋体" w:hAnsi="宋体" w:eastAsia="宋体" w:cs="Times New Roman"/>
          <w:color w:val="auto"/>
          <w:szCs w:val="21"/>
          <w:highlight w:val="none"/>
          <w:u w:val="single"/>
        </w:rPr>
        <w:t>月</w:t>
      </w:r>
      <w:r>
        <w:rPr>
          <w:rFonts w:hint="eastAsia" w:ascii="宋体" w:hAnsi="宋体" w:cs="Times New Roman"/>
          <w:color w:val="auto"/>
          <w:szCs w:val="21"/>
          <w:highlight w:val="none"/>
          <w:u w:val="single"/>
          <w:lang w:val="en-US" w:eastAsia="zh-CN"/>
        </w:rPr>
        <w:t>08</w:t>
      </w:r>
      <w:r>
        <w:rPr>
          <w:rFonts w:hint="eastAsia" w:ascii="宋体" w:hAnsi="宋体" w:eastAsia="宋体" w:cs="Times New Roman"/>
          <w:color w:val="auto"/>
          <w:szCs w:val="21"/>
          <w:highlight w:val="none"/>
          <w:u w:val="single"/>
        </w:rPr>
        <w:t>日</w:t>
      </w:r>
      <w:r>
        <w:rPr>
          <w:rFonts w:hint="eastAsia" w:ascii="宋体" w:hAnsi="宋体" w:cs="Times New Roman"/>
          <w:color w:val="auto"/>
          <w:szCs w:val="21"/>
          <w:highlight w:val="none"/>
          <w:u w:val="single"/>
          <w:lang w:val="en-US" w:eastAsia="zh-CN"/>
        </w:rPr>
        <w:t>15</w:t>
      </w:r>
      <w:r>
        <w:rPr>
          <w:rFonts w:hint="eastAsia" w:ascii="宋体" w:hAnsi="宋体" w:eastAsia="宋体" w:cs="Times New Roman"/>
          <w:color w:val="auto"/>
          <w:szCs w:val="21"/>
          <w:highlight w:val="none"/>
          <w:u w:val="single"/>
        </w:rPr>
        <w:t>点</w:t>
      </w:r>
      <w:r>
        <w:rPr>
          <w:rFonts w:hint="eastAsia" w:ascii="宋体" w:hAnsi="宋体" w:cs="Times New Roman"/>
          <w:color w:val="auto"/>
          <w:szCs w:val="21"/>
          <w:highlight w:val="none"/>
          <w:u w:val="single"/>
          <w:lang w:val="en-US" w:eastAsia="zh-CN"/>
        </w:rPr>
        <w:t>00</w:t>
      </w:r>
      <w:r>
        <w:rPr>
          <w:rFonts w:hint="eastAsia" w:ascii="宋体" w:hAnsi="宋体" w:eastAsia="宋体" w:cs="Times New Roman"/>
          <w:color w:val="auto"/>
          <w:szCs w:val="21"/>
          <w:highlight w:val="none"/>
          <w:u w:val="single"/>
        </w:rPr>
        <w:t>分</w:t>
      </w:r>
      <w:r>
        <w:rPr>
          <w:rFonts w:hint="eastAsia" w:asciiTheme="minorEastAsia" w:hAnsiTheme="minorEastAsia" w:eastAsiaTheme="minorEastAsia"/>
          <w:color w:val="auto"/>
          <w:szCs w:val="21"/>
          <w:highlight w:val="none"/>
        </w:rPr>
        <w:t>（北京时间）（从磋商文件开始发出之日起至供应商提交首次响应文件截止之日止不得少于10日）</w:t>
      </w:r>
    </w:p>
    <w:p w14:paraId="14B2688C">
      <w:pPr>
        <w:pStyle w:val="70"/>
        <w:keepNext w:val="0"/>
        <w:keepLines w:val="0"/>
        <w:pageBreakBefore w:val="0"/>
        <w:tabs>
          <w:tab w:val="left" w:pos="426"/>
        </w:tabs>
        <w:kinsoku/>
        <w:wordWrap/>
        <w:overflowPunct/>
        <w:topLinePunct w:val="0"/>
        <w:autoSpaceDE/>
        <w:autoSpaceDN/>
        <w:bidi w:val="0"/>
        <w:adjustRightInd/>
        <w:snapToGrid/>
        <w:spacing w:line="440" w:lineRule="exact"/>
        <w:ind w:left="420" w:firstLine="0" w:firstLineChars="0"/>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eastAsia="zh-CN"/>
        </w:rPr>
        <w:t>东莞市南城街道雅园产业园区路5号1栋1楼</w:t>
      </w:r>
    </w:p>
    <w:p w14:paraId="1B618459">
      <w:pPr>
        <w:pStyle w:val="70"/>
        <w:keepNext w:val="0"/>
        <w:keepLines w:val="0"/>
        <w:pageBreakBefore w:val="0"/>
        <w:numPr>
          <w:ilvl w:val="0"/>
          <w:numId w:val="1"/>
        </w:numPr>
        <w:tabs>
          <w:tab w:val="left" w:pos="426"/>
        </w:tabs>
        <w:kinsoku/>
        <w:wordWrap/>
        <w:overflowPunct/>
        <w:topLinePunct w:val="0"/>
        <w:autoSpaceDE/>
        <w:autoSpaceDN/>
        <w:bidi w:val="0"/>
        <w:adjustRightInd/>
        <w:snapToGrid/>
        <w:spacing w:line="440" w:lineRule="exact"/>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071F1ABC">
      <w:pPr>
        <w:pStyle w:val="70"/>
        <w:keepNext w:val="0"/>
        <w:keepLines w:val="0"/>
        <w:pageBreakBefore w:val="0"/>
        <w:tabs>
          <w:tab w:val="left" w:pos="426"/>
        </w:tabs>
        <w:kinsoku/>
        <w:wordWrap/>
        <w:overflowPunct/>
        <w:topLinePunct w:val="0"/>
        <w:autoSpaceDE/>
        <w:autoSpaceDN/>
        <w:bidi w:val="0"/>
        <w:adjustRightInd/>
        <w:snapToGrid/>
        <w:spacing w:line="440" w:lineRule="exact"/>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08</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00</w:t>
      </w:r>
      <w:r>
        <w:rPr>
          <w:rFonts w:hint="eastAsia" w:asciiTheme="minorEastAsia" w:hAnsiTheme="minorEastAsia" w:eastAsiaTheme="minorEastAsia"/>
          <w:color w:val="auto"/>
          <w:szCs w:val="21"/>
          <w:highlight w:val="none"/>
        </w:rPr>
        <w:t>分（北京时间）</w:t>
      </w:r>
    </w:p>
    <w:p w14:paraId="4F514DF3">
      <w:pPr>
        <w:pStyle w:val="70"/>
        <w:keepNext w:val="0"/>
        <w:keepLines w:val="0"/>
        <w:pageBreakBefore w:val="0"/>
        <w:tabs>
          <w:tab w:val="left" w:pos="426"/>
        </w:tabs>
        <w:kinsoku/>
        <w:wordWrap/>
        <w:overflowPunct/>
        <w:topLinePunct w:val="0"/>
        <w:autoSpaceDE/>
        <w:autoSpaceDN/>
        <w:bidi w:val="0"/>
        <w:adjustRightInd/>
        <w:snapToGrid/>
        <w:spacing w:line="440" w:lineRule="exact"/>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eastAsia="zh-CN"/>
        </w:rPr>
        <w:t>东莞市南城街道雅园产业园区路5号1栋1楼</w:t>
      </w:r>
    </w:p>
    <w:p w14:paraId="7D285132">
      <w:pPr>
        <w:pStyle w:val="70"/>
        <w:keepNext w:val="0"/>
        <w:keepLines w:val="0"/>
        <w:pageBreakBefore w:val="0"/>
        <w:numPr>
          <w:ilvl w:val="0"/>
          <w:numId w:val="1"/>
        </w:numPr>
        <w:tabs>
          <w:tab w:val="left" w:pos="426"/>
        </w:tabs>
        <w:kinsoku/>
        <w:wordWrap/>
        <w:overflowPunct/>
        <w:topLinePunct w:val="0"/>
        <w:autoSpaceDE/>
        <w:autoSpaceDN/>
        <w:bidi w:val="0"/>
        <w:adjustRightInd/>
        <w:snapToGrid/>
        <w:spacing w:line="440" w:lineRule="exact"/>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0"/>
        <w:keepNext w:val="0"/>
        <w:keepLines w:val="0"/>
        <w:pageBreakBefore w:val="0"/>
        <w:tabs>
          <w:tab w:val="left" w:pos="426"/>
        </w:tabs>
        <w:kinsoku/>
        <w:wordWrap/>
        <w:overflowPunct/>
        <w:topLinePunct w:val="0"/>
        <w:autoSpaceDE/>
        <w:autoSpaceDN/>
        <w:bidi w:val="0"/>
        <w:adjustRightInd/>
        <w:snapToGrid/>
        <w:spacing w:line="440" w:lineRule="exact"/>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w:t>
      </w:r>
      <w:r>
        <w:rPr>
          <w:rFonts w:hint="eastAsia" w:asciiTheme="minorEastAsia" w:hAnsiTheme="minorEastAsia" w:eastAsiaTheme="minorEastAsia"/>
          <w:color w:val="auto"/>
          <w:szCs w:val="21"/>
          <w:highlight w:val="none"/>
          <w:lang w:val="en-US" w:eastAsia="zh-CN"/>
        </w:rPr>
        <w:t>7</w:t>
      </w:r>
      <w:r>
        <w:rPr>
          <w:rFonts w:hint="eastAsia" w:asciiTheme="minorEastAsia" w:hAnsiTheme="minorEastAsia" w:eastAsiaTheme="minorEastAsia"/>
          <w:color w:val="auto"/>
          <w:szCs w:val="21"/>
          <w:highlight w:val="none"/>
        </w:rPr>
        <w:t>个</w:t>
      </w:r>
      <w:r>
        <w:rPr>
          <w:rFonts w:hint="eastAsia" w:asciiTheme="minorEastAsia" w:hAnsiTheme="minorEastAsia" w:eastAsiaTheme="minorEastAsia"/>
          <w:color w:val="auto"/>
          <w:szCs w:val="21"/>
          <w:highlight w:val="none"/>
          <w:lang w:val="en-US" w:eastAsia="zh-CN"/>
        </w:rPr>
        <w:t>日历</w:t>
      </w:r>
      <w:r>
        <w:rPr>
          <w:rFonts w:hint="eastAsia" w:asciiTheme="minorEastAsia" w:hAnsiTheme="minorEastAsia" w:eastAsiaTheme="minorEastAsia"/>
          <w:color w:val="auto"/>
          <w:szCs w:val="21"/>
          <w:highlight w:val="none"/>
        </w:rPr>
        <w:t>日。</w:t>
      </w:r>
    </w:p>
    <w:p w14:paraId="70A48A46">
      <w:pPr>
        <w:pStyle w:val="70"/>
        <w:keepNext w:val="0"/>
        <w:keepLines w:val="0"/>
        <w:pageBreakBefore w:val="0"/>
        <w:numPr>
          <w:ilvl w:val="0"/>
          <w:numId w:val="1"/>
        </w:numPr>
        <w:tabs>
          <w:tab w:val="left" w:pos="426"/>
        </w:tabs>
        <w:kinsoku/>
        <w:wordWrap/>
        <w:overflowPunct/>
        <w:topLinePunct w:val="0"/>
        <w:autoSpaceDE/>
        <w:autoSpaceDN/>
        <w:bidi w:val="0"/>
        <w:adjustRightInd/>
        <w:snapToGrid/>
        <w:spacing w:line="440" w:lineRule="exact"/>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5DCFA562">
      <w:pPr>
        <w:pStyle w:val="70"/>
        <w:keepNext w:val="0"/>
        <w:keepLines w:val="0"/>
        <w:pageBreakBefore w:val="0"/>
        <w:numPr>
          <w:ilvl w:val="0"/>
          <w:numId w:val="5"/>
        </w:numPr>
        <w:tabs>
          <w:tab w:val="left" w:pos="426"/>
        </w:tabs>
        <w:kinsoku/>
        <w:wordWrap/>
        <w:overflowPunct/>
        <w:topLinePunct w:val="0"/>
        <w:autoSpaceDE/>
        <w:autoSpaceDN/>
        <w:bidi w:val="0"/>
        <w:adjustRightInd/>
        <w:snapToGrid/>
        <w:spacing w:line="440" w:lineRule="exact"/>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u w:val="single"/>
          <w:lang w:val="en-US" w:eastAsia="zh-CN"/>
        </w:rPr>
        <w:t>建筑业</w:t>
      </w:r>
      <w:r>
        <w:rPr>
          <w:rFonts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rPr>
        <w:t>。</w:t>
      </w:r>
    </w:p>
    <w:p w14:paraId="428EFCED">
      <w:pPr>
        <w:pStyle w:val="70"/>
        <w:keepNext w:val="0"/>
        <w:keepLines w:val="0"/>
        <w:pageBreakBefore w:val="0"/>
        <w:numPr>
          <w:ilvl w:val="0"/>
          <w:numId w:val="5"/>
        </w:numPr>
        <w:tabs>
          <w:tab w:val="left" w:pos="426"/>
        </w:tabs>
        <w:kinsoku/>
        <w:wordWrap/>
        <w:overflowPunct/>
        <w:topLinePunct w:val="0"/>
        <w:autoSpaceDE/>
        <w:autoSpaceDN/>
        <w:bidi w:val="0"/>
        <w:adjustRightInd/>
        <w:snapToGrid/>
        <w:spacing w:line="440" w:lineRule="exact"/>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0"/>
        <w:keepNext w:val="0"/>
        <w:keepLines w:val="0"/>
        <w:pageBreakBefore w:val="0"/>
        <w:kinsoku/>
        <w:wordWrap/>
        <w:overflowPunct/>
        <w:topLinePunct w:val="0"/>
        <w:autoSpaceDE/>
        <w:autoSpaceDN/>
        <w:bidi w:val="0"/>
        <w:adjustRightInd/>
        <w:snapToGrid/>
        <w:spacing w:line="440" w:lineRule="exact"/>
        <w:ind w:left="420" w:firstLine="0" w:firstLineChars="0"/>
        <w:rPr>
          <w:rFonts w:asciiTheme="minorEastAsia" w:hAnsiTheme="minorEastAsia" w:eastAsiaTheme="minorEastAsia"/>
          <w:bCs/>
          <w:color w:val="auto"/>
          <w:spacing w:val="-4"/>
          <w:szCs w:val="21"/>
          <w:highlight w:val="none"/>
        </w:rPr>
      </w:pPr>
      <w:r>
        <w:rPr>
          <w:rFonts w:hint="eastAsia" w:ascii="宋体" w:hAnsi="宋体" w:cs="宋体"/>
          <w:color w:val="auto"/>
          <w:highlight w:val="none"/>
        </w:rPr>
        <w:t>中国招标投标公共服务平台（http://www.cebpubservice.com/）</w:t>
      </w:r>
      <w:r>
        <w:rPr>
          <w:rFonts w:hint="eastAsia" w:ascii="宋体" w:hAnsi="宋体"/>
          <w:color w:val="auto"/>
          <w:spacing w:val="-10"/>
          <w:szCs w:val="21"/>
          <w:highlight w:val="none"/>
          <w:lang w:eastAsia="zh-CN"/>
        </w:rPr>
        <w:t>、</w:t>
      </w:r>
      <w:r>
        <w:rPr>
          <w:rFonts w:hint="eastAsia" w:ascii="宋体" w:hAnsi="宋体"/>
          <w:color w:val="auto"/>
          <w:spacing w:val="-10"/>
          <w:szCs w:val="21"/>
          <w:highlight w:val="none"/>
        </w:rPr>
        <w:t>中国采购与招标网</w:t>
      </w:r>
      <w:r>
        <w:rPr>
          <w:rFonts w:ascii="宋体" w:hAnsi="宋体"/>
          <w:color w:val="auto"/>
          <w:spacing w:val="-10"/>
          <w:szCs w:val="21"/>
          <w:highlight w:val="none"/>
        </w:rPr>
        <w:t>（https://zbdt.chinabidding.cn/）、广东智汇城市招标采购有限公司网站(http://www.gdzhcity.com/)</w:t>
      </w:r>
    </w:p>
    <w:p w14:paraId="002E0A5F">
      <w:pPr>
        <w:pStyle w:val="70"/>
        <w:keepNext w:val="0"/>
        <w:keepLines w:val="0"/>
        <w:pageBreakBefore w:val="0"/>
        <w:numPr>
          <w:ilvl w:val="0"/>
          <w:numId w:val="5"/>
        </w:numPr>
        <w:tabs>
          <w:tab w:val="left" w:pos="426"/>
        </w:tabs>
        <w:kinsoku/>
        <w:wordWrap/>
        <w:overflowPunct/>
        <w:topLinePunct w:val="0"/>
        <w:autoSpaceDE/>
        <w:autoSpaceDN/>
        <w:bidi w:val="0"/>
        <w:adjustRightInd/>
        <w:snapToGrid/>
        <w:spacing w:line="440" w:lineRule="exact"/>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keepNext w:val="0"/>
        <w:keepLines w:val="0"/>
        <w:pageBreakBefore w:val="0"/>
        <w:numPr>
          <w:ilvl w:val="0"/>
          <w:numId w:val="5"/>
        </w:numPr>
        <w:tabs>
          <w:tab w:val="left" w:pos="426"/>
        </w:tabs>
        <w:kinsoku/>
        <w:wordWrap/>
        <w:overflowPunct/>
        <w:topLinePunct w:val="0"/>
        <w:autoSpaceDE/>
        <w:autoSpaceDN/>
        <w:bidi w:val="0"/>
        <w:adjustRightInd/>
        <w:snapToGrid/>
        <w:spacing w:line="440" w:lineRule="exact"/>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0"/>
        <w:keepNext w:val="0"/>
        <w:keepLines w:val="0"/>
        <w:pageBreakBefore w:val="0"/>
        <w:numPr>
          <w:ilvl w:val="0"/>
          <w:numId w:val="1"/>
        </w:numPr>
        <w:tabs>
          <w:tab w:val="left" w:pos="567"/>
        </w:tabs>
        <w:kinsoku/>
        <w:wordWrap/>
        <w:overflowPunct/>
        <w:topLinePunct w:val="0"/>
        <w:autoSpaceDE/>
        <w:autoSpaceDN/>
        <w:bidi w:val="0"/>
        <w:adjustRightInd/>
        <w:snapToGrid/>
        <w:spacing w:before="156" w:beforeLines="50" w:line="440" w:lineRule="exact"/>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0"/>
        <w:keepNext w:val="0"/>
        <w:keepLines w:val="0"/>
        <w:pageBreakBefore w:val="0"/>
        <w:numPr>
          <w:ilvl w:val="0"/>
          <w:numId w:val="6"/>
        </w:numPr>
        <w:tabs>
          <w:tab w:val="left" w:pos="567"/>
        </w:tabs>
        <w:kinsoku/>
        <w:wordWrap/>
        <w:overflowPunct/>
        <w:topLinePunct w:val="0"/>
        <w:autoSpaceDE/>
        <w:autoSpaceDN/>
        <w:bidi w:val="0"/>
        <w:adjustRightInd/>
        <w:snapToGrid/>
        <w:spacing w:line="440" w:lineRule="exact"/>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keepNext w:val="0"/>
        <w:keepLines w:val="0"/>
        <w:pageBreakBefore w:val="0"/>
        <w:tabs>
          <w:tab w:val="left" w:pos="567"/>
        </w:tabs>
        <w:kinsoku/>
        <w:wordWrap/>
        <w:overflowPunct/>
        <w:topLinePunct w:val="0"/>
        <w:autoSpaceDE/>
        <w:autoSpaceDN/>
        <w:bidi w:val="0"/>
        <w:adjustRightInd/>
        <w:snapToGrid/>
        <w:spacing w:line="440" w:lineRule="exact"/>
        <w:ind w:left="424" w:leftChars="202"/>
        <w:rPr>
          <w:rFonts w:ascii="宋体" w:hAnsi="宋体"/>
          <w:bCs/>
          <w:color w:val="auto"/>
          <w:szCs w:val="21"/>
          <w:highlight w:val="none"/>
        </w:rPr>
      </w:pPr>
      <w:r>
        <w:rPr>
          <w:rFonts w:hint="eastAsia" w:ascii="宋体" w:hAnsi="宋体"/>
          <w:bCs/>
          <w:color w:val="auto"/>
          <w:szCs w:val="21"/>
          <w:highlight w:val="none"/>
        </w:rPr>
        <w:t>名 称：东莞市中信阳光第五届业主委员会</w:t>
      </w:r>
    </w:p>
    <w:p w14:paraId="384E59E3">
      <w:pPr>
        <w:keepNext w:val="0"/>
        <w:keepLines w:val="0"/>
        <w:pageBreakBefore w:val="0"/>
        <w:tabs>
          <w:tab w:val="left" w:pos="567"/>
        </w:tabs>
        <w:kinsoku/>
        <w:wordWrap/>
        <w:overflowPunct/>
        <w:topLinePunct w:val="0"/>
        <w:autoSpaceDE/>
        <w:autoSpaceDN/>
        <w:bidi w:val="0"/>
        <w:adjustRightInd/>
        <w:snapToGrid/>
        <w:spacing w:line="440" w:lineRule="exact"/>
        <w:ind w:left="424" w:leftChars="202"/>
        <w:rPr>
          <w:rFonts w:hint="eastAsia" w:ascii="宋体" w:hAnsi="宋体" w:eastAsia="宋体"/>
          <w:bCs/>
          <w:color w:val="auto"/>
          <w:szCs w:val="21"/>
          <w:highlight w:val="none"/>
          <w:lang w:eastAsia="zh-CN"/>
        </w:rPr>
      </w:pPr>
      <w:r>
        <w:rPr>
          <w:rFonts w:hint="eastAsia" w:ascii="宋体" w:hAnsi="宋体"/>
          <w:bCs/>
          <w:color w:val="auto"/>
          <w:szCs w:val="21"/>
          <w:highlight w:val="none"/>
        </w:rPr>
        <w:t>地址：东莞东城街道中信阳光假日12栋一楼</w:t>
      </w:r>
    </w:p>
    <w:p w14:paraId="30DB3D45">
      <w:pPr>
        <w:keepNext w:val="0"/>
        <w:keepLines w:val="0"/>
        <w:pageBreakBefore w:val="0"/>
        <w:tabs>
          <w:tab w:val="left" w:pos="567"/>
        </w:tabs>
        <w:kinsoku/>
        <w:wordWrap/>
        <w:overflowPunct/>
        <w:topLinePunct w:val="0"/>
        <w:autoSpaceDE/>
        <w:autoSpaceDN/>
        <w:bidi w:val="0"/>
        <w:adjustRightInd/>
        <w:snapToGrid/>
        <w:spacing w:line="440" w:lineRule="exact"/>
        <w:ind w:left="424" w:leftChars="202"/>
        <w:rPr>
          <w:rFonts w:hint="eastAsia" w:eastAsia="宋体" w:asciiTheme="minorEastAsia" w:hAnsiTheme="minorEastAsia"/>
          <w:b/>
          <w:color w:val="auto"/>
          <w:szCs w:val="21"/>
          <w:highlight w:val="none"/>
          <w:lang w:val="en-US" w:eastAsia="zh-CN"/>
        </w:rPr>
      </w:pPr>
      <w:r>
        <w:rPr>
          <w:rFonts w:hint="eastAsia" w:ascii="宋体" w:hAnsi="宋体"/>
          <w:bCs/>
          <w:color w:val="auto"/>
          <w:szCs w:val="21"/>
          <w:highlight w:val="none"/>
        </w:rPr>
        <w:t>联系方式：严先生</w:t>
      </w:r>
      <w:r>
        <w:rPr>
          <w:rFonts w:hint="eastAsia" w:ascii="宋体" w:hAnsi="宋体"/>
          <w:bCs/>
          <w:color w:val="auto"/>
          <w:szCs w:val="21"/>
          <w:highlight w:val="none"/>
          <w:lang w:val="en-US" w:eastAsia="zh-CN"/>
        </w:rPr>
        <w:t xml:space="preserve"> 13450032466</w:t>
      </w:r>
    </w:p>
    <w:p w14:paraId="65CA57CE">
      <w:pPr>
        <w:pStyle w:val="70"/>
        <w:keepNext w:val="0"/>
        <w:keepLines w:val="0"/>
        <w:pageBreakBefore w:val="0"/>
        <w:numPr>
          <w:ilvl w:val="0"/>
          <w:numId w:val="6"/>
        </w:numPr>
        <w:tabs>
          <w:tab w:val="left" w:pos="567"/>
        </w:tabs>
        <w:kinsoku/>
        <w:wordWrap/>
        <w:overflowPunct/>
        <w:topLinePunct w:val="0"/>
        <w:autoSpaceDE/>
        <w:autoSpaceDN/>
        <w:bidi w:val="0"/>
        <w:adjustRightInd/>
        <w:snapToGrid/>
        <w:spacing w:line="440" w:lineRule="exact"/>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keepNext w:val="0"/>
        <w:keepLines w:val="0"/>
        <w:pageBreakBefore w:val="0"/>
        <w:tabs>
          <w:tab w:val="left" w:pos="567"/>
        </w:tabs>
        <w:kinsoku/>
        <w:wordWrap/>
        <w:overflowPunct/>
        <w:topLinePunct w:val="0"/>
        <w:autoSpaceDE/>
        <w:autoSpaceDN/>
        <w:bidi w:val="0"/>
        <w:adjustRightInd/>
        <w:snapToGrid/>
        <w:spacing w:line="440" w:lineRule="exact"/>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ascii="宋体" w:hAnsi="宋体"/>
          <w:bCs/>
          <w:color w:val="auto"/>
          <w:szCs w:val="21"/>
          <w:highlight w:val="none"/>
        </w:rPr>
        <w:t xml:space="preserve"> </w:t>
      </w:r>
      <w:r>
        <w:rPr>
          <w:rFonts w:hint="eastAsia" w:ascii="宋体" w:hAnsi="宋体"/>
          <w:bCs/>
          <w:color w:val="auto"/>
          <w:szCs w:val="21"/>
          <w:highlight w:val="none"/>
        </w:rPr>
        <w:t>称：广东智汇城市招标采购有限公司</w:t>
      </w:r>
    </w:p>
    <w:p w14:paraId="3C2A19C1">
      <w:pPr>
        <w:keepNext w:val="0"/>
        <w:keepLines w:val="0"/>
        <w:pageBreakBefore w:val="0"/>
        <w:tabs>
          <w:tab w:val="left" w:pos="567"/>
        </w:tabs>
        <w:kinsoku/>
        <w:wordWrap/>
        <w:overflowPunct/>
        <w:topLinePunct w:val="0"/>
        <w:autoSpaceDE/>
        <w:autoSpaceDN/>
        <w:bidi w:val="0"/>
        <w:adjustRightInd/>
        <w:snapToGrid/>
        <w:spacing w:line="440" w:lineRule="exact"/>
        <w:ind w:left="424" w:leftChars="202"/>
        <w:rPr>
          <w:rFonts w:hint="eastAsia" w:ascii="宋体" w:hAnsi="宋体" w:eastAsia="宋体"/>
          <w:bCs/>
          <w:color w:val="auto"/>
          <w:szCs w:val="21"/>
          <w:highlight w:val="none"/>
          <w:lang w:eastAsia="zh-CN"/>
        </w:rPr>
      </w:pPr>
      <w:r>
        <w:rPr>
          <w:rFonts w:hint="eastAsia" w:ascii="宋体" w:hAnsi="宋体"/>
          <w:bCs/>
          <w:color w:val="auto"/>
          <w:szCs w:val="21"/>
          <w:highlight w:val="none"/>
        </w:rPr>
        <w:t>地　址：</w:t>
      </w:r>
      <w:r>
        <w:rPr>
          <w:rFonts w:hint="eastAsia" w:ascii="宋体" w:hAnsi="宋体"/>
          <w:bCs/>
          <w:color w:val="auto"/>
          <w:szCs w:val="21"/>
          <w:highlight w:val="none"/>
          <w:lang w:eastAsia="zh-CN"/>
        </w:rPr>
        <w:t>东莞市南城街道雅园产业园区路5号1栋1楼</w:t>
      </w:r>
    </w:p>
    <w:p w14:paraId="362AC4A0">
      <w:pPr>
        <w:keepNext w:val="0"/>
        <w:keepLines w:val="0"/>
        <w:pageBreakBefore w:val="0"/>
        <w:tabs>
          <w:tab w:val="left" w:pos="567"/>
        </w:tabs>
        <w:kinsoku/>
        <w:wordWrap/>
        <w:overflowPunct/>
        <w:topLinePunct w:val="0"/>
        <w:autoSpaceDE/>
        <w:autoSpaceDN/>
        <w:bidi w:val="0"/>
        <w:adjustRightInd/>
        <w:snapToGrid/>
        <w:spacing w:line="440" w:lineRule="exact"/>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联系方式：（0769）22367009</w:t>
      </w:r>
    </w:p>
    <w:p w14:paraId="5C1C7EC5">
      <w:pPr>
        <w:pStyle w:val="70"/>
        <w:keepNext w:val="0"/>
        <w:keepLines w:val="0"/>
        <w:pageBreakBefore w:val="0"/>
        <w:numPr>
          <w:ilvl w:val="0"/>
          <w:numId w:val="6"/>
        </w:numPr>
        <w:tabs>
          <w:tab w:val="left" w:pos="567"/>
        </w:tabs>
        <w:kinsoku/>
        <w:wordWrap/>
        <w:overflowPunct/>
        <w:topLinePunct w:val="0"/>
        <w:autoSpaceDE/>
        <w:autoSpaceDN/>
        <w:bidi w:val="0"/>
        <w:adjustRightInd/>
        <w:snapToGrid/>
        <w:spacing w:line="440" w:lineRule="exact"/>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keepNext w:val="0"/>
        <w:keepLines w:val="0"/>
        <w:pageBreakBefore w:val="0"/>
        <w:tabs>
          <w:tab w:val="left" w:pos="567"/>
        </w:tabs>
        <w:kinsoku/>
        <w:wordWrap/>
        <w:overflowPunct/>
        <w:topLinePunct w:val="0"/>
        <w:autoSpaceDE/>
        <w:autoSpaceDN/>
        <w:bidi w:val="0"/>
        <w:adjustRightInd/>
        <w:snapToGrid/>
        <w:spacing w:line="440" w:lineRule="exact"/>
        <w:ind w:left="283" w:leftChars="135" w:firstLine="142" w:firstLineChars="68"/>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eastAsia="zh-CN"/>
        </w:rPr>
        <w:t>：</w:t>
      </w:r>
      <w:r>
        <w:rPr>
          <w:rFonts w:hint="eastAsia" w:asciiTheme="minorEastAsia" w:hAnsiTheme="minorEastAsia" w:eastAsiaTheme="minorEastAsia"/>
          <w:bCs/>
          <w:color w:val="auto"/>
          <w:szCs w:val="21"/>
          <w:highlight w:val="none"/>
          <w:lang w:val="en-US" w:eastAsia="zh-CN"/>
        </w:rPr>
        <w:t>何舜禹</w:t>
      </w:r>
    </w:p>
    <w:p w14:paraId="24E54B94">
      <w:pPr>
        <w:keepNext w:val="0"/>
        <w:keepLines w:val="0"/>
        <w:pageBreakBefore w:val="0"/>
        <w:tabs>
          <w:tab w:val="left" w:pos="567"/>
        </w:tabs>
        <w:kinsoku/>
        <w:wordWrap/>
        <w:overflowPunct/>
        <w:topLinePunct w:val="0"/>
        <w:autoSpaceDE/>
        <w:autoSpaceDN/>
        <w:bidi w:val="0"/>
        <w:adjustRightInd/>
        <w:snapToGrid/>
        <w:spacing w:line="440" w:lineRule="exact"/>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　话：（0769）22367009</w:t>
      </w:r>
    </w:p>
    <w:p w14:paraId="5DA7ECFD">
      <w:pPr>
        <w:keepNext w:val="0"/>
        <w:keepLines w:val="0"/>
        <w:pageBreakBefore w:val="0"/>
        <w:tabs>
          <w:tab w:val="left" w:pos="567"/>
        </w:tabs>
        <w:kinsoku/>
        <w:wordWrap/>
        <w:overflowPunct/>
        <w:topLinePunct w:val="0"/>
        <w:autoSpaceDE/>
        <w:autoSpaceDN/>
        <w:bidi w:val="0"/>
        <w:adjustRightInd/>
        <w:snapToGrid/>
        <w:spacing w:before="840" w:line="440" w:lineRule="exact"/>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line="440" w:lineRule="exact"/>
        <w:ind w:right="0"/>
        <w:jc w:val="right"/>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08</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26</w:t>
      </w:r>
      <w:r>
        <w:rPr>
          <w:rFonts w:hint="eastAsia" w:asciiTheme="minorEastAsia" w:hAnsiTheme="minorEastAsia" w:eastAsiaTheme="minorEastAsia"/>
          <w:b/>
          <w:color w:val="auto"/>
          <w:szCs w:val="21"/>
          <w:highlight w:val="none"/>
        </w:rPr>
        <w:t>日</w:t>
      </w:r>
    </w:p>
    <w:p w14:paraId="201BA6D3">
      <w:pPr>
        <w:rPr>
          <w:rFonts w:asciiTheme="minorEastAsia" w:hAnsiTheme="minorEastAsia" w:eastAsiaTheme="minorEastAsia"/>
          <w:color w:val="auto"/>
          <w:highlight w:val="none"/>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6" w:name="_Toc30389"/>
      <w:bookmarkStart w:id="7" w:name="_Toc90976500"/>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6"/>
      <w:bookmarkEnd w:id="7"/>
    </w:p>
    <w:p w14:paraId="1917F190">
      <w:pPr>
        <w:snapToGrid w:val="0"/>
        <w:spacing w:line="360" w:lineRule="auto"/>
        <w:contextualSpacing/>
        <w:rPr>
          <w:rFonts w:ascii="宋体" w:hAnsi="宋体"/>
          <w:b/>
          <w:color w:val="auto"/>
          <w:szCs w:val="21"/>
          <w:highlight w:val="none"/>
        </w:rPr>
      </w:pPr>
      <w:bookmarkStart w:id="8" w:name="_Hlk90919605"/>
      <w:r>
        <w:rPr>
          <w:rFonts w:hint="eastAsia" w:ascii="宋体" w:hAnsi="宋体"/>
          <w:b/>
          <w:color w:val="auto"/>
          <w:szCs w:val="21"/>
          <w:highlight w:val="none"/>
        </w:rPr>
        <w:t>说明：</w:t>
      </w:r>
    </w:p>
    <w:p w14:paraId="469AD730">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响应报价中不得包含磋商文件要求以外的内容，否则，在评审时不予核减。若响应报价有缺漏项的，缺漏项部分的价格视为已包含在响应报价中，成交后不作任何调整。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color w:val="auto"/>
          <w:highlight w:val="none"/>
        </w:rPr>
      </w:pPr>
    </w:p>
    <w:p w14:paraId="4562D4C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采购标的</w:t>
      </w:r>
    </w:p>
    <w:p w14:paraId="7B89FF67">
      <w:pPr>
        <w:numPr>
          <w:ilvl w:val="0"/>
          <w:numId w:val="9"/>
        </w:numPr>
        <w:snapToGrid w:val="0"/>
        <w:spacing w:line="360" w:lineRule="auto"/>
        <w:contextualSpacing/>
        <w:rPr>
          <w:rFonts w:ascii="宋体" w:hAnsi="宋体"/>
          <w:bCs/>
          <w:color w:val="auto"/>
          <w:szCs w:val="21"/>
          <w:highlight w:val="none"/>
        </w:rPr>
      </w:pPr>
      <w:r>
        <w:rPr>
          <w:rFonts w:ascii="宋体" w:hAnsi="宋体"/>
          <w:bCs/>
          <w:color w:val="auto"/>
          <w:szCs w:val="21"/>
          <w:highlight w:val="none"/>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2008"/>
        <w:gridCol w:w="1671"/>
        <w:gridCol w:w="2388"/>
        <w:gridCol w:w="2389"/>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tcPr>
          <w:p w14:paraId="78181132">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序号</w:t>
            </w:r>
          </w:p>
        </w:tc>
        <w:tc>
          <w:tcPr>
            <w:tcW w:w="1081" w:type="pct"/>
          </w:tcPr>
          <w:p w14:paraId="4E5891E4">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900" w:type="pct"/>
          </w:tcPr>
          <w:p w14:paraId="36E1B2DE">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单位</w:t>
            </w:r>
          </w:p>
        </w:tc>
        <w:tc>
          <w:tcPr>
            <w:tcW w:w="1286" w:type="pct"/>
          </w:tcPr>
          <w:p w14:paraId="0B97BCBA">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数量</w:t>
            </w:r>
          </w:p>
        </w:tc>
        <w:tc>
          <w:tcPr>
            <w:tcW w:w="1286" w:type="pct"/>
          </w:tcPr>
          <w:p w14:paraId="572FE963">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tcPr>
          <w:p w14:paraId="39FF9E35">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081" w:type="pct"/>
          </w:tcPr>
          <w:p w14:paraId="1E6532D2">
            <w:pPr>
              <w:spacing w:line="360" w:lineRule="auto"/>
              <w:jc w:val="center"/>
              <w:rPr>
                <w:rFonts w:ascii="宋体" w:hAnsi="宋体" w:eastAsia="宋体"/>
                <w:bCs/>
                <w:color w:val="auto"/>
                <w:szCs w:val="21"/>
                <w:highlight w:val="none"/>
              </w:rPr>
            </w:pPr>
            <w:r>
              <w:rPr>
                <w:rFonts w:hint="eastAsia" w:asciiTheme="minorEastAsia" w:hAnsiTheme="minorEastAsia" w:eastAsiaTheme="minorEastAsia"/>
                <w:color w:val="auto"/>
                <w:szCs w:val="21"/>
                <w:highlight w:val="none"/>
              </w:rPr>
              <w:t>围墙修建</w:t>
            </w:r>
          </w:p>
        </w:tc>
        <w:tc>
          <w:tcPr>
            <w:tcW w:w="900" w:type="pct"/>
          </w:tcPr>
          <w:p w14:paraId="2B5B546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项</w:t>
            </w:r>
          </w:p>
        </w:tc>
        <w:tc>
          <w:tcPr>
            <w:tcW w:w="1286" w:type="pct"/>
          </w:tcPr>
          <w:p w14:paraId="69C25433">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286" w:type="pct"/>
          </w:tcPr>
          <w:p w14:paraId="5F2525B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建筑业</w:t>
            </w:r>
          </w:p>
        </w:tc>
      </w:tr>
    </w:tbl>
    <w:p w14:paraId="48980B12">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0BED972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服务时间</w:t>
      </w:r>
    </w:p>
    <w:p w14:paraId="476F436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eastAsia="宋体" w:cs="Times New Roman"/>
          <w:color w:val="auto"/>
          <w:highlight w:val="none"/>
        </w:rPr>
        <w:t>自收到采购人发出的开工令</w:t>
      </w:r>
      <w:r>
        <w:rPr>
          <w:rFonts w:hint="eastAsia" w:ascii="宋体" w:hAnsi="宋体" w:eastAsia="宋体" w:cs="宋体"/>
          <w:color w:val="auto"/>
          <w:highlight w:val="none"/>
        </w:rPr>
        <w:t>起</w:t>
      </w:r>
      <w:r>
        <w:rPr>
          <w:rFonts w:hint="eastAsia" w:ascii="宋体" w:hAnsi="宋体" w:eastAsia="宋体" w:cs="宋体"/>
          <w:color w:val="auto"/>
          <w:highlight w:val="none"/>
          <w:lang w:val="en-US" w:eastAsia="zh-CN"/>
        </w:rPr>
        <w:t>60</w:t>
      </w:r>
      <w:r>
        <w:rPr>
          <w:rFonts w:hint="eastAsia" w:ascii="宋体" w:hAnsi="宋体" w:eastAsia="宋体" w:cs="宋体"/>
          <w:color w:val="auto"/>
          <w:highlight w:val="none"/>
        </w:rPr>
        <w:t>天</w:t>
      </w:r>
      <w:r>
        <w:rPr>
          <w:rFonts w:hint="eastAsia" w:eastAsia="宋体" w:cs="Times New Roman"/>
          <w:color w:val="auto"/>
          <w:highlight w:val="none"/>
        </w:rPr>
        <w:t>内完成项目施工及验收。</w:t>
      </w:r>
    </w:p>
    <w:p w14:paraId="34CC259B">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服务地点</w:t>
      </w:r>
    </w:p>
    <w:p w14:paraId="1C7989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iCs/>
          <w:color w:val="auto"/>
          <w:szCs w:val="21"/>
          <w:highlight w:val="none"/>
          <w:lang w:val="en-US" w:eastAsia="zh-CN"/>
        </w:rPr>
      </w:pPr>
      <w:r>
        <w:rPr>
          <w:rFonts w:hint="eastAsia" w:ascii="宋体" w:hAnsi="宋体"/>
          <w:iCs/>
          <w:color w:val="auto"/>
          <w:szCs w:val="21"/>
          <w:highlight w:val="none"/>
          <w:lang w:val="en-US" w:eastAsia="zh-CN"/>
        </w:rPr>
        <w:t>采购人指定地点</w:t>
      </w:r>
    </w:p>
    <w:p w14:paraId="16CB89DF">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付款条件（进度和方式）</w:t>
      </w:r>
    </w:p>
    <w:p w14:paraId="431C1C70">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bookmarkStart w:id="9" w:name="OLE_LINK20"/>
      <w:r>
        <w:rPr>
          <w:rFonts w:hint="eastAsia" w:ascii="宋体" w:hAnsi="宋体" w:eastAsia="宋体" w:cs="宋体"/>
          <w:color w:val="auto"/>
          <w:highlight w:val="none"/>
          <w:lang w:val="en-US" w:eastAsia="zh-CN"/>
        </w:rPr>
        <w:t>合同签订后采购人收到成交</w:t>
      </w:r>
      <w:r>
        <w:rPr>
          <w:rFonts w:hint="eastAsia" w:ascii="宋体" w:hAnsi="宋体" w:eastAsia="宋体" w:cs="宋体"/>
          <w:color w:val="auto"/>
          <w:highlight w:val="none"/>
        </w:rPr>
        <w:t>供应商提供</w:t>
      </w:r>
      <w:r>
        <w:rPr>
          <w:rFonts w:hint="eastAsia" w:ascii="宋体" w:hAnsi="宋体" w:eastAsia="宋体" w:cs="宋体"/>
          <w:color w:val="auto"/>
          <w:highlight w:val="none"/>
          <w:lang w:val="en-US" w:eastAsia="zh-CN"/>
        </w:rPr>
        <w:t>的</w:t>
      </w:r>
      <w:r>
        <w:rPr>
          <w:rFonts w:hint="eastAsia" w:ascii="宋体" w:hAnsi="宋体" w:eastAsia="宋体" w:cs="宋体"/>
          <w:color w:val="auto"/>
          <w:highlight w:val="none"/>
        </w:rPr>
        <w:t>请款资料和等额</w:t>
      </w:r>
      <w:r>
        <w:rPr>
          <w:rFonts w:hint="eastAsia" w:ascii="宋体" w:hAnsi="宋体" w:eastAsia="宋体" w:cs="宋体"/>
          <w:color w:val="auto"/>
          <w:highlight w:val="none"/>
          <w:lang w:val="en-US" w:eastAsia="zh-CN"/>
        </w:rPr>
        <w:t>有效</w:t>
      </w:r>
      <w:r>
        <w:rPr>
          <w:rFonts w:hint="eastAsia" w:ascii="宋体" w:hAnsi="宋体" w:eastAsia="宋体" w:cs="宋体"/>
          <w:color w:val="auto"/>
          <w:highlight w:val="none"/>
        </w:rPr>
        <w:t>发票，经采购人确认无误</w:t>
      </w:r>
      <w:r>
        <w:rPr>
          <w:rFonts w:hint="eastAsia" w:ascii="宋体" w:hAnsi="宋体" w:eastAsia="宋体" w:cs="宋体"/>
          <w:color w:val="auto"/>
          <w:highlight w:val="none"/>
          <w:lang w:val="en-US" w:eastAsia="zh-CN"/>
        </w:rPr>
        <w:t>后</w:t>
      </w:r>
      <w:r>
        <w:rPr>
          <w:rFonts w:hint="eastAsia" w:ascii="宋体" w:hAnsi="宋体" w:eastAsia="宋体" w:cs="宋体"/>
          <w:color w:val="auto"/>
          <w:highlight w:val="none"/>
        </w:rPr>
        <w:t>于</w:t>
      </w:r>
      <w:r>
        <w:rPr>
          <w:rFonts w:hint="eastAsia" w:ascii="宋体" w:hAnsi="宋体" w:eastAsia="宋体" w:cs="宋体"/>
          <w:color w:val="auto"/>
          <w:highlight w:val="none"/>
          <w:lang w:val="en-US" w:eastAsia="zh-CN"/>
        </w:rPr>
        <w:t>5个工作日内支付合同总价</w:t>
      </w:r>
      <w:r>
        <w:rPr>
          <w:rFonts w:hint="eastAsia" w:ascii="宋体" w:hAnsi="宋体" w:eastAsia="宋体" w:cs="宋体"/>
          <w:color w:val="auto"/>
          <w:highlight w:val="none"/>
        </w:rPr>
        <w:t>的</w:t>
      </w:r>
      <w:r>
        <w:rPr>
          <w:rFonts w:hint="eastAsia" w:ascii="宋体" w:hAnsi="宋体" w:eastAsia="宋体" w:cs="宋体"/>
          <w:color w:val="auto"/>
          <w:highlight w:val="none"/>
          <w:lang w:val="en-US" w:eastAsia="zh-CN"/>
        </w:rPr>
        <w:t>30%作为预付款</w:t>
      </w:r>
      <w:r>
        <w:rPr>
          <w:rFonts w:hint="eastAsia" w:ascii="宋体" w:hAnsi="宋体" w:eastAsia="宋体" w:cs="宋体"/>
          <w:color w:val="auto"/>
          <w:highlight w:val="none"/>
        </w:rPr>
        <w:t>。</w:t>
      </w:r>
    </w:p>
    <w:p w14:paraId="79A076C2">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采购人确认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供应商提供请款资料和等额</w:t>
      </w:r>
      <w:r>
        <w:rPr>
          <w:rFonts w:hint="eastAsia" w:ascii="宋体" w:hAnsi="宋体" w:eastAsia="宋体" w:cs="宋体"/>
          <w:color w:val="auto"/>
          <w:highlight w:val="none"/>
          <w:lang w:val="en-US" w:eastAsia="zh-CN"/>
        </w:rPr>
        <w:t>有效</w:t>
      </w:r>
      <w:r>
        <w:rPr>
          <w:rFonts w:hint="eastAsia" w:ascii="宋体" w:hAnsi="宋体" w:eastAsia="宋体" w:cs="宋体"/>
          <w:color w:val="auto"/>
          <w:highlight w:val="none"/>
        </w:rPr>
        <w:t>发票，经采购人</w:t>
      </w:r>
      <w:r>
        <w:rPr>
          <w:rFonts w:hint="eastAsia" w:ascii="宋体" w:hAnsi="宋体" w:eastAsia="宋体" w:cs="宋体"/>
          <w:color w:val="auto"/>
          <w:kern w:val="2"/>
          <w:sz w:val="21"/>
          <w:szCs w:val="22"/>
          <w:highlight w:val="none"/>
          <w:lang w:val="en-US" w:eastAsia="zh-CN" w:bidi="ar-SA"/>
        </w:rPr>
        <w:t>审核结算后</w:t>
      </w:r>
      <w:r>
        <w:rPr>
          <w:rFonts w:hint="eastAsia" w:ascii="宋体" w:hAnsi="宋体" w:eastAsia="宋体" w:cs="宋体"/>
          <w:color w:val="auto"/>
          <w:highlight w:val="none"/>
        </w:rPr>
        <w:t>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eastAsia="宋体" w:cs="宋体"/>
          <w:color w:val="auto"/>
          <w:kern w:val="2"/>
          <w:sz w:val="21"/>
          <w:szCs w:val="22"/>
          <w:highlight w:val="none"/>
          <w:lang w:val="en-US" w:eastAsia="zh-CN" w:bidi="ar-SA"/>
        </w:rPr>
        <w:t>合同价总价的</w:t>
      </w:r>
      <w:r>
        <w:rPr>
          <w:rFonts w:hint="eastAsia" w:ascii="宋体" w:hAnsi="宋体" w:cs="宋体"/>
          <w:color w:val="auto"/>
          <w:kern w:val="2"/>
          <w:sz w:val="21"/>
          <w:szCs w:val="22"/>
          <w:highlight w:val="none"/>
          <w:lang w:val="en-US" w:eastAsia="zh-CN" w:bidi="ar-SA"/>
        </w:rPr>
        <w:t>57</w:t>
      </w:r>
      <w:r>
        <w:rPr>
          <w:rFonts w:hint="eastAsia" w:ascii="宋体" w:hAnsi="宋体" w:eastAsia="宋体" w:cs="宋体"/>
          <w:color w:val="auto"/>
          <w:kern w:val="2"/>
          <w:sz w:val="21"/>
          <w:szCs w:val="22"/>
          <w:highlight w:val="none"/>
          <w:lang w:val="en-US" w:eastAsia="zh-CN" w:bidi="ar-SA"/>
        </w:rPr>
        <w:t>%</w:t>
      </w:r>
      <w:r>
        <w:rPr>
          <w:rFonts w:hint="eastAsia" w:ascii="宋体" w:hAnsi="宋体" w:eastAsia="宋体" w:cs="宋体"/>
          <w:color w:val="auto"/>
          <w:highlight w:val="none"/>
        </w:rPr>
        <w:t>。</w:t>
      </w:r>
      <w:bookmarkEnd w:id="9"/>
    </w:p>
    <w:p w14:paraId="419DEBA4">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待</w:t>
      </w:r>
      <w:r>
        <w:rPr>
          <w:rFonts w:hint="eastAsia" w:ascii="宋体" w:hAnsi="宋体" w:cs="宋体"/>
          <w:color w:val="auto"/>
          <w:highlight w:val="none"/>
          <w:lang w:val="en-US" w:eastAsia="zh-CN"/>
        </w:rPr>
        <w:t>采购人</w:t>
      </w:r>
      <w:r>
        <w:rPr>
          <w:rFonts w:hint="eastAsia" w:ascii="宋体" w:hAnsi="宋体" w:eastAsia="宋体" w:cs="宋体"/>
          <w:color w:val="auto"/>
          <w:highlight w:val="none"/>
        </w:rPr>
        <w:t>验收工程</w:t>
      </w:r>
      <w:r>
        <w:rPr>
          <w:rFonts w:hint="eastAsia" w:ascii="宋体" w:hAnsi="宋体" w:cs="宋体"/>
          <w:color w:val="auto"/>
          <w:highlight w:val="none"/>
          <w:lang w:val="en-US" w:eastAsia="zh-CN"/>
        </w:rPr>
        <w:t>并确认</w:t>
      </w:r>
      <w:r>
        <w:rPr>
          <w:rFonts w:hint="eastAsia" w:ascii="宋体" w:hAnsi="宋体" w:eastAsia="宋体" w:cs="宋体"/>
          <w:color w:val="auto"/>
          <w:highlight w:val="none"/>
        </w:rPr>
        <w:t>合格后，</w:t>
      </w:r>
      <w:r>
        <w:rPr>
          <w:rFonts w:hint="eastAsia" w:ascii="宋体" w:hAnsi="宋体" w:cs="宋体"/>
          <w:color w:val="auto"/>
          <w:highlight w:val="none"/>
          <w:lang w:val="en-US" w:eastAsia="zh-CN"/>
        </w:rPr>
        <w:t>项目进入为期6个月的试使用期</w:t>
      </w:r>
      <w:r>
        <w:rPr>
          <w:rFonts w:hint="eastAsia" w:ascii="宋体" w:hAnsi="宋体" w:cs="宋体"/>
          <w:color w:val="auto"/>
          <w:highlight w:val="none"/>
          <w:lang w:eastAsia="zh-CN"/>
        </w:rPr>
        <w:t>，试使用期</w:t>
      </w:r>
      <w:r>
        <w:rPr>
          <w:rFonts w:hint="eastAsia" w:ascii="宋体" w:hAnsi="宋体" w:cs="宋体"/>
          <w:color w:val="auto"/>
          <w:highlight w:val="none"/>
          <w:lang w:val="en-US" w:eastAsia="zh-CN"/>
        </w:rPr>
        <w:t>内出现的所有质量问题成交供应商须立刻解决，所须的费用包含在响应报价中</w:t>
      </w:r>
      <w:r>
        <w:rPr>
          <w:rFonts w:hint="eastAsia" w:ascii="宋体" w:hAnsi="宋体" w:cs="宋体"/>
          <w:color w:val="auto"/>
          <w:highlight w:val="none"/>
          <w:lang w:eastAsia="zh-CN"/>
        </w:rPr>
        <w:t>。</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w:t>
      </w:r>
      <w:r>
        <w:rPr>
          <w:rFonts w:hint="eastAsia" w:ascii="宋体" w:hAnsi="宋体" w:cs="宋体"/>
          <w:color w:val="auto"/>
          <w:highlight w:val="none"/>
          <w:lang w:val="en-US" w:eastAsia="zh-CN"/>
        </w:rPr>
        <w:t>在</w:t>
      </w:r>
      <w:r>
        <w:rPr>
          <w:rFonts w:hint="eastAsia" w:ascii="宋体" w:hAnsi="宋体" w:cs="宋体"/>
          <w:color w:val="auto"/>
          <w:highlight w:val="none"/>
          <w:lang w:eastAsia="zh-CN"/>
        </w:rPr>
        <w:t>试使用期</w:t>
      </w:r>
      <w:r>
        <w:rPr>
          <w:rFonts w:hint="eastAsia" w:ascii="宋体" w:hAnsi="宋体" w:cs="宋体"/>
          <w:color w:val="auto"/>
          <w:highlight w:val="none"/>
          <w:lang w:val="en-US" w:eastAsia="zh-CN"/>
        </w:rPr>
        <w:t>结束后</w:t>
      </w:r>
      <w:r>
        <w:rPr>
          <w:rFonts w:hint="eastAsia" w:ascii="宋体" w:hAnsi="宋体" w:eastAsia="宋体" w:cs="宋体"/>
          <w:color w:val="auto"/>
          <w:highlight w:val="none"/>
        </w:rPr>
        <w:t>提供请款资料和等额</w:t>
      </w:r>
      <w:r>
        <w:rPr>
          <w:rFonts w:hint="eastAsia" w:ascii="宋体" w:hAnsi="宋体" w:eastAsia="宋体" w:cs="宋体"/>
          <w:color w:val="auto"/>
          <w:highlight w:val="none"/>
          <w:lang w:val="en-US" w:eastAsia="zh-CN"/>
        </w:rPr>
        <w:t>有效</w:t>
      </w:r>
      <w:r>
        <w:rPr>
          <w:rFonts w:hint="eastAsia" w:ascii="宋体" w:hAnsi="宋体" w:eastAsia="宋体" w:cs="宋体"/>
          <w:color w:val="auto"/>
          <w:highlight w:val="none"/>
        </w:rPr>
        <w:t>发票，经采购人</w:t>
      </w:r>
      <w:r>
        <w:rPr>
          <w:rFonts w:hint="eastAsia" w:ascii="宋体" w:hAnsi="宋体" w:eastAsia="宋体" w:cs="宋体"/>
          <w:color w:val="auto"/>
          <w:highlight w:val="none"/>
          <w:lang w:val="en-US" w:eastAsia="zh-CN"/>
        </w:rPr>
        <w:t>审核结算后</w:t>
      </w:r>
      <w:r>
        <w:rPr>
          <w:rFonts w:hint="eastAsia" w:ascii="宋体" w:hAnsi="宋体" w:eastAsia="宋体" w:cs="宋体"/>
          <w:color w:val="auto"/>
          <w:highlight w:val="none"/>
        </w:rPr>
        <w:t>于</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个</w:t>
      </w:r>
      <w:r>
        <w:rPr>
          <w:rFonts w:hint="eastAsia" w:ascii="宋体" w:hAnsi="宋体" w:cs="宋体"/>
          <w:color w:val="auto"/>
          <w:highlight w:val="none"/>
          <w:lang w:val="en-US" w:eastAsia="zh-CN"/>
        </w:rPr>
        <w:t>日历日</w:t>
      </w:r>
      <w:r>
        <w:rPr>
          <w:rFonts w:hint="eastAsia" w:ascii="宋体" w:hAnsi="宋体" w:eastAsia="宋体" w:cs="宋体"/>
          <w:color w:val="auto"/>
          <w:highlight w:val="none"/>
        </w:rPr>
        <w:t>内支付</w:t>
      </w:r>
      <w:r>
        <w:rPr>
          <w:rFonts w:hint="eastAsia" w:ascii="宋体" w:hAnsi="宋体" w:eastAsia="宋体" w:cs="宋体"/>
          <w:color w:val="auto"/>
          <w:highlight w:val="none"/>
          <w:lang w:val="en-US" w:eastAsia="zh-CN"/>
        </w:rPr>
        <w:t>合同价总价的</w:t>
      </w: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w:t>
      </w:r>
    </w:p>
    <w:p w14:paraId="130BE41E">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b w:val="0"/>
          <w:bCs w:val="0"/>
          <w:color w:val="auto"/>
          <w:kern w:val="2"/>
          <w:sz w:val="21"/>
          <w:szCs w:val="22"/>
          <w:highlight w:val="none"/>
          <w:lang w:val="en-US" w:eastAsia="zh-CN" w:bidi="ar-SA"/>
        </w:rPr>
        <w:t>预留合同总价</w:t>
      </w:r>
      <w:r>
        <w:rPr>
          <w:rFonts w:hint="eastAsia" w:ascii="宋体" w:hAnsi="宋体" w:cs="宋体"/>
          <w:b w:val="0"/>
          <w:bCs w:val="0"/>
          <w:color w:val="auto"/>
          <w:kern w:val="2"/>
          <w:sz w:val="21"/>
          <w:szCs w:val="22"/>
          <w:highlight w:val="none"/>
          <w:lang w:val="en-US" w:eastAsia="zh-CN" w:bidi="ar-SA"/>
        </w:rPr>
        <w:t>3</w:t>
      </w:r>
      <w:r>
        <w:rPr>
          <w:rFonts w:hint="eastAsia" w:ascii="宋体" w:hAnsi="宋体" w:eastAsia="宋体" w:cs="宋体"/>
          <w:b w:val="0"/>
          <w:bCs w:val="0"/>
          <w:color w:val="auto"/>
          <w:kern w:val="2"/>
          <w:sz w:val="21"/>
          <w:szCs w:val="22"/>
          <w:highlight w:val="none"/>
          <w:lang w:val="en-US" w:eastAsia="zh-CN" w:bidi="ar-SA"/>
        </w:rPr>
        <w:t>%作为</w:t>
      </w:r>
      <w:r>
        <w:rPr>
          <w:rFonts w:hint="eastAsia" w:ascii="宋体" w:hAnsi="宋体" w:cs="宋体"/>
          <w:b w:val="0"/>
          <w:bCs w:val="0"/>
          <w:color w:val="auto"/>
          <w:kern w:val="2"/>
          <w:sz w:val="21"/>
          <w:szCs w:val="22"/>
          <w:highlight w:val="none"/>
          <w:lang w:val="en-US" w:eastAsia="zh-CN" w:bidi="ar-SA"/>
        </w:rPr>
        <w:t>质量保证金</w:t>
      </w:r>
      <w:r>
        <w:rPr>
          <w:rFonts w:hint="eastAsia" w:ascii="宋体" w:hAnsi="宋体" w:eastAsia="宋体" w:cs="宋体"/>
          <w:b w:val="0"/>
          <w:bCs w:val="0"/>
          <w:color w:val="auto"/>
          <w:kern w:val="2"/>
          <w:sz w:val="21"/>
          <w:szCs w:val="22"/>
          <w:highlight w:val="none"/>
          <w:lang w:val="en-US" w:eastAsia="zh-CN" w:bidi="ar-SA"/>
        </w:rPr>
        <w:t>，</w:t>
      </w:r>
      <w:r>
        <w:rPr>
          <w:rFonts w:hint="eastAsia" w:ascii="宋体" w:hAnsi="宋体" w:cs="宋体"/>
          <w:b w:val="0"/>
          <w:bCs w:val="0"/>
          <w:color w:val="auto"/>
          <w:kern w:val="2"/>
          <w:sz w:val="21"/>
          <w:szCs w:val="22"/>
          <w:highlight w:val="none"/>
          <w:lang w:val="en-US" w:eastAsia="zh-CN" w:bidi="ar-SA"/>
        </w:rPr>
        <w:t>质量保证金</w:t>
      </w:r>
      <w:r>
        <w:rPr>
          <w:rFonts w:hint="eastAsia" w:ascii="宋体" w:hAnsi="宋体" w:eastAsia="宋体" w:cs="宋体"/>
          <w:b w:val="0"/>
          <w:bCs w:val="0"/>
          <w:color w:val="auto"/>
          <w:kern w:val="2"/>
          <w:sz w:val="21"/>
          <w:szCs w:val="22"/>
          <w:highlight w:val="none"/>
          <w:lang w:val="en-US" w:eastAsia="zh-CN" w:bidi="ar-SA"/>
        </w:rPr>
        <w:t>在质量缺陷责任期满后一次性无息付清。剩余质量保证金的归还，并不能免成交供应商按照合同约定应承担的质量保修责任和应履行的质量保修义务。</w:t>
      </w:r>
    </w:p>
    <w:p w14:paraId="31C7563F">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如成交供应商怠于或者拒绝提供资料或者办理手续的，因此产生的付款迟延的责任全部由成交供应商承担。</w:t>
      </w:r>
    </w:p>
    <w:bookmarkEnd w:id="8"/>
    <w:p w14:paraId="69F01742">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验收要求</w:t>
      </w:r>
    </w:p>
    <w:p w14:paraId="041903D3">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成交</w:t>
      </w:r>
      <w:r>
        <w:rPr>
          <w:rFonts w:hint="eastAsia" w:eastAsia="宋体" w:cs="Times New Roman"/>
          <w:color w:val="auto"/>
          <w:highlight w:val="none"/>
          <w:lang w:val="en-US" w:eastAsia="zh-CN"/>
        </w:rPr>
        <w:t>供应商</w:t>
      </w:r>
      <w:r>
        <w:rPr>
          <w:rFonts w:hint="eastAsia" w:eastAsia="宋体" w:cs="Times New Roman"/>
          <w:color w:val="auto"/>
          <w:highlight w:val="none"/>
        </w:rPr>
        <w:t>必须将工程相关资料整理完善交工验收。采购人收到验收报告后</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天</w:t>
      </w:r>
      <w:r>
        <w:rPr>
          <w:rFonts w:hint="eastAsia" w:eastAsia="宋体" w:cs="Times New Roman"/>
          <w:color w:val="auto"/>
          <w:highlight w:val="none"/>
        </w:rPr>
        <w:t>内组织有关单位验收。</w:t>
      </w:r>
    </w:p>
    <w:p w14:paraId="0CABBB66">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lang w:val="en-US" w:eastAsia="zh-CN"/>
        </w:rPr>
        <w:t>严格</w:t>
      </w:r>
      <w:r>
        <w:rPr>
          <w:rFonts w:eastAsia="宋体" w:cs="Times New Roman"/>
          <w:color w:val="auto"/>
          <w:highlight w:val="none"/>
        </w:rPr>
        <w:t>执行国家、省或行业现行的工程建设质量验收标准及规范，须达到合格标准。</w:t>
      </w:r>
    </w:p>
    <w:p w14:paraId="66FEC501">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eastAsia="宋体" w:cs="Times New Roman"/>
          <w:color w:val="auto"/>
          <w:highlight w:val="none"/>
        </w:rPr>
        <w:t>工程质量符合现行的中华人民共和国国家规定的竣工标准（或地方政府主管机关发布的具体规范、标准）和现行的施工验收规范、上级主管部门有关工程竣工的文件和规定、符合竞争性磋商文件的工程技术指标及各项要求、工程设计文件及施工设计图纸以及双方共同协商的标准。</w:t>
      </w:r>
    </w:p>
    <w:p w14:paraId="09F40B3E">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质量缺陷责任期</w:t>
      </w:r>
    </w:p>
    <w:p w14:paraId="6BBB0A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eastAsia="宋体" w:cs="Times New Roman"/>
          <w:color w:val="auto"/>
          <w:highlight w:val="none"/>
        </w:rPr>
      </w:pPr>
      <w:r>
        <w:rPr>
          <w:rFonts w:hint="eastAsia" w:eastAsia="宋体" w:cs="Times New Roman"/>
          <w:color w:val="auto"/>
          <w:highlight w:val="none"/>
        </w:rPr>
        <w:t>自竣工验收合格之日起不少</w:t>
      </w:r>
      <w:r>
        <w:rPr>
          <w:rFonts w:hint="eastAsia" w:ascii="宋体" w:hAnsi="宋体" w:eastAsia="宋体" w:cs="宋体"/>
          <w:color w:val="auto"/>
          <w:highlight w:val="none"/>
        </w:rPr>
        <w:t>于</w:t>
      </w:r>
      <w:r>
        <w:rPr>
          <w:rFonts w:hint="eastAsia" w:ascii="宋体" w:hAnsi="宋体" w:cs="宋体"/>
          <w:color w:val="auto"/>
          <w:highlight w:val="none"/>
          <w:lang w:val="en-US" w:eastAsia="zh-CN"/>
        </w:rPr>
        <w:t>2年</w:t>
      </w:r>
      <w:r>
        <w:rPr>
          <w:rFonts w:hint="eastAsia" w:eastAsia="宋体" w:cs="Times New Roman"/>
          <w:color w:val="auto"/>
          <w:highlight w:val="none"/>
        </w:rPr>
        <w:t>。</w:t>
      </w:r>
    </w:p>
    <w:p w14:paraId="22B4EC90">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after="313" w:afterLines="100" w:line="360" w:lineRule="auto"/>
        <w:ind w:left="442" w:hanging="442"/>
        <w:contextualSpacing/>
        <w:textAlignment w:val="auto"/>
        <w:rPr>
          <w:rFonts w:eastAsia="宋体" w:cs="Times New Roman"/>
          <w:b/>
          <w:bCs/>
          <w:color w:val="auto"/>
          <w:highlight w:val="none"/>
        </w:rPr>
      </w:pPr>
      <w:r>
        <w:rPr>
          <w:rFonts w:eastAsia="宋体" w:cs="Times New Roman"/>
          <w:b/>
          <w:bCs/>
          <w:color w:val="auto"/>
          <w:highlight w:val="none"/>
        </w:rPr>
        <w:t>技术要求</w:t>
      </w:r>
    </w:p>
    <w:p w14:paraId="6F5287A1">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项目要求</w:t>
      </w:r>
    </w:p>
    <w:p w14:paraId="169E33B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采用总承包的方式，由成交供应商承担总承包的义务和责任。</w:t>
      </w:r>
    </w:p>
    <w:p w14:paraId="54220B1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ascii="宋体" w:hAnsi="宋体" w:eastAsia="宋体" w:cs="Times New Roman"/>
          <w:color w:val="auto"/>
          <w:szCs w:val="21"/>
          <w:highlight w:val="none"/>
        </w:rPr>
      </w:pPr>
      <w:r>
        <w:rPr>
          <w:rFonts w:ascii="宋体" w:hAnsi="宋体" w:eastAsia="宋体" w:cs="Times New Roman"/>
          <w:color w:val="auto"/>
          <w:szCs w:val="21"/>
          <w:highlight w:val="none"/>
        </w:rPr>
        <w:t>包工、包料、包质量、包工期、包安全文明施工、包税费。</w:t>
      </w:r>
    </w:p>
    <w:p w14:paraId="243A0C14">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eastAsia="宋体" w:cs="Times New Roman"/>
          <w:color w:val="auto"/>
          <w:highlight w:val="none"/>
        </w:rPr>
        <w:t>按国家规定由成交供应商缴纳的各种税收（含开具增值税专用发票相关税费）已包含在本工程造价内，由成交供应商向税收部门支付</w:t>
      </w:r>
      <w:r>
        <w:rPr>
          <w:rFonts w:hint="eastAsia" w:ascii="宋体" w:hAnsi="宋体" w:eastAsia="宋体" w:cs="Times New Roman"/>
          <w:color w:val="auto"/>
          <w:szCs w:val="21"/>
          <w:highlight w:val="none"/>
          <w:lang w:val="en-US" w:eastAsia="zh-CN"/>
        </w:rPr>
        <w:t>。</w:t>
      </w:r>
    </w:p>
    <w:p w14:paraId="5141F512">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本次采购范围及合同总价结算时不作调整（变更设计、增减工程及本磋商文件约定可调整的费用除外）</w:t>
      </w:r>
    </w:p>
    <w:p w14:paraId="75DF2357">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eastAsia="宋体" w:cs="Times New Roman"/>
          <w:color w:val="auto"/>
          <w:highlight w:val="none"/>
        </w:rPr>
        <w:t>响应供应商需制定项目实施方案，根</w:t>
      </w:r>
      <w:r>
        <w:rPr>
          <w:rFonts w:eastAsia="宋体" w:cs="Times New Roman"/>
          <w:b w:val="0"/>
          <w:bCs w:val="0"/>
          <w:color w:val="auto"/>
          <w:highlight w:val="none"/>
        </w:rPr>
        <w:t>据图纸跟工程量清单的要求制定项目施工方法及计划，做好施工组织和施工部署，对项目中可能存在的重点、难点进行分析并提出解决措施</w:t>
      </w:r>
      <w:r>
        <w:rPr>
          <w:rFonts w:hint="eastAsia" w:eastAsia="宋体" w:cs="Times New Roman"/>
          <w:b w:val="0"/>
          <w:bCs w:val="0"/>
          <w:color w:val="auto"/>
          <w:highlight w:val="none"/>
          <w:lang w:eastAsia="zh-CN"/>
        </w:rPr>
        <w:t>。</w:t>
      </w:r>
    </w:p>
    <w:p w14:paraId="25A7878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hint="eastAsia" w:ascii="宋体" w:hAnsi="宋体" w:eastAsia="宋体" w:cs="Times New Roman"/>
          <w:b w:val="0"/>
          <w:bCs w:val="0"/>
          <w:color w:val="auto"/>
          <w:szCs w:val="21"/>
          <w:highlight w:val="none"/>
          <w:lang w:val="en-US" w:eastAsia="zh-CN"/>
        </w:rPr>
        <w:t>响应供应商投入到本项目的项目负责人资质要求：二级及以上注册建造师（建筑工程专业），本人必须具有住建行政主管部门颁发的项目负责人安全生产考核合格证书（B类证）。</w:t>
      </w:r>
    </w:p>
    <w:p w14:paraId="09F569EF">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b w:val="0"/>
          <w:bCs w:val="0"/>
          <w:color w:val="auto"/>
          <w:szCs w:val="21"/>
          <w:highlight w:val="none"/>
          <w:lang w:val="en-US" w:eastAsia="zh-CN"/>
        </w:rPr>
      </w:pPr>
      <w:r>
        <w:rPr>
          <w:rFonts w:eastAsia="宋体" w:cs="Times New Roman"/>
          <w:b w:val="0"/>
          <w:bCs w:val="0"/>
          <w:color w:val="auto"/>
        </w:rPr>
        <w:t>成交供应商在工程施工期间</w:t>
      </w:r>
      <w:r>
        <w:rPr>
          <w:rFonts w:hint="eastAsia" w:eastAsia="宋体" w:cs="Times New Roman"/>
          <w:b w:val="0"/>
          <w:bCs w:val="0"/>
          <w:color w:val="auto"/>
          <w:lang w:eastAsia="zh-CN"/>
        </w:rPr>
        <w:t>，</w:t>
      </w:r>
      <w:r>
        <w:rPr>
          <w:rFonts w:eastAsia="宋体" w:cs="Times New Roman"/>
          <w:b w:val="0"/>
          <w:bCs w:val="0"/>
          <w:color w:val="auto"/>
        </w:rPr>
        <w:t>必须配备具有</w:t>
      </w:r>
      <w:r>
        <w:rPr>
          <w:rFonts w:hint="eastAsia" w:ascii="宋体" w:hAnsi="宋体" w:cs="Times New Roman"/>
          <w:b w:val="0"/>
          <w:bCs w:val="0"/>
          <w:color w:val="auto"/>
          <w:szCs w:val="21"/>
          <w:highlight w:val="none"/>
          <w:lang w:val="en-US" w:eastAsia="zh-CN"/>
        </w:rPr>
        <w:t>相关</w:t>
      </w:r>
      <w:r>
        <w:rPr>
          <w:rFonts w:eastAsia="宋体" w:cs="Times New Roman"/>
          <w:b w:val="0"/>
          <w:bCs w:val="0"/>
          <w:color w:val="auto"/>
        </w:rPr>
        <w:t>工程</w:t>
      </w:r>
      <w:r>
        <w:rPr>
          <w:rFonts w:hint="eastAsia" w:cs="Times New Roman"/>
          <w:b w:val="0"/>
          <w:bCs w:val="0"/>
          <w:color w:val="auto"/>
          <w:lang w:val="en-US" w:eastAsia="zh-CN"/>
        </w:rPr>
        <w:t>类</w:t>
      </w:r>
      <w:r>
        <w:rPr>
          <w:rFonts w:hint="eastAsia" w:eastAsia="宋体" w:cs="Times New Roman"/>
          <w:b w:val="0"/>
          <w:bCs w:val="0"/>
          <w:color w:val="auto"/>
          <w:lang w:val="en-US" w:eastAsia="zh-CN"/>
        </w:rPr>
        <w:t>证书</w:t>
      </w:r>
      <w:r>
        <w:rPr>
          <w:rFonts w:eastAsia="宋体" w:cs="Times New Roman"/>
          <w:b w:val="0"/>
          <w:bCs w:val="0"/>
          <w:color w:val="auto"/>
        </w:rPr>
        <w:t>的技术</w:t>
      </w:r>
      <w:r>
        <w:rPr>
          <w:rFonts w:hint="eastAsia" w:cs="Times New Roman"/>
          <w:b w:val="0"/>
          <w:bCs w:val="0"/>
          <w:color w:val="auto"/>
          <w:lang w:val="en-US" w:eastAsia="zh-CN"/>
        </w:rPr>
        <w:t>服务</w:t>
      </w:r>
      <w:r>
        <w:rPr>
          <w:rFonts w:eastAsia="宋体" w:cs="Times New Roman"/>
          <w:b w:val="0"/>
          <w:bCs w:val="0"/>
          <w:color w:val="auto"/>
        </w:rPr>
        <w:t>人员，并建立健全安全制度</w:t>
      </w:r>
      <w:r>
        <w:rPr>
          <w:rFonts w:hint="eastAsia" w:ascii="宋体" w:hAnsi="宋体" w:eastAsia="宋体" w:cs="Times New Roman"/>
          <w:b w:val="0"/>
          <w:bCs w:val="0"/>
          <w:color w:val="auto"/>
          <w:szCs w:val="21"/>
          <w:highlight w:val="none"/>
          <w:lang w:val="en-US" w:eastAsia="zh-CN"/>
        </w:rPr>
        <w:t>。</w:t>
      </w:r>
    </w:p>
    <w:p w14:paraId="544F8903">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eastAsia="宋体" w:cs="Times New Roman"/>
          <w:color w:val="auto"/>
          <w:highlight w:val="none"/>
        </w:rPr>
        <w:t>供应商应根据图纸跟工程量清单提供项目总体方案，方案包括但不限于项目施工方法及计划、施工组织、施工部署，对项目重点、难点的分析及其解决措施等</w:t>
      </w:r>
      <w:r>
        <w:rPr>
          <w:rFonts w:hint="eastAsia" w:eastAsia="宋体" w:cs="Times New Roman"/>
          <w:color w:val="auto"/>
          <w:highlight w:val="none"/>
          <w:lang w:eastAsia="zh-CN"/>
        </w:rPr>
        <w:t>。</w:t>
      </w:r>
    </w:p>
    <w:p w14:paraId="00888ABE">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Times New Roman"/>
          <w:color w:val="auto"/>
          <w:szCs w:val="21"/>
          <w:highlight w:val="none"/>
          <w:lang w:val="en-US" w:eastAsia="zh-CN"/>
        </w:rPr>
      </w:pPr>
      <w:r>
        <w:rPr>
          <w:rFonts w:ascii="宋体" w:hAnsi="宋体" w:eastAsia="宋体" w:cs="Times New Roman"/>
          <w:color w:val="auto"/>
          <w:szCs w:val="21"/>
          <w:highlight w:val="none"/>
        </w:rPr>
        <w:t>供应商</w:t>
      </w:r>
      <w:r>
        <w:rPr>
          <w:rFonts w:hint="eastAsia" w:ascii="宋体" w:hAnsi="宋体" w:eastAsia="宋体" w:cs="Times New Roman"/>
          <w:color w:val="auto"/>
          <w:szCs w:val="21"/>
          <w:highlight w:val="none"/>
          <w:lang w:val="en-US" w:eastAsia="zh-CN"/>
        </w:rPr>
        <w:t>需</w:t>
      </w:r>
      <w:r>
        <w:rPr>
          <w:rFonts w:ascii="宋体" w:hAnsi="宋体" w:eastAsia="宋体" w:cs="Times New Roman"/>
          <w:color w:val="auto"/>
          <w:szCs w:val="21"/>
          <w:highlight w:val="none"/>
        </w:rPr>
        <w:t>根据</w:t>
      </w:r>
      <w:r>
        <w:rPr>
          <w:rFonts w:hint="eastAsia" w:ascii="宋体" w:hAnsi="宋体" w:eastAsia="宋体" w:cs="Times New Roman"/>
          <w:color w:val="auto"/>
          <w:szCs w:val="21"/>
          <w:highlight w:val="none"/>
          <w:lang w:val="en-US" w:eastAsia="zh-CN"/>
        </w:rPr>
        <w:t>项目需求制定</w:t>
      </w: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r>
        <w:rPr>
          <w:rFonts w:hint="eastAsia" w:asciiTheme="minorEastAsia" w:hAnsiTheme="minorEastAsia" w:eastAsiaTheme="minorEastAsia" w:cstheme="minorEastAsia"/>
          <w:color w:val="auto"/>
          <w:highlight w:val="none"/>
          <w:lang w:eastAsia="zh-CN"/>
        </w:rPr>
        <w:t>，</w:t>
      </w:r>
      <w:r>
        <w:rPr>
          <w:rFonts w:hint="eastAsia" w:ascii="宋体" w:hAnsi="宋体" w:eastAsia="宋体" w:cs="宋体"/>
          <w:color w:val="auto"/>
          <w:kern w:val="2"/>
          <w:sz w:val="21"/>
          <w:szCs w:val="21"/>
          <w:highlight w:val="none"/>
          <w:lang w:val="en-US" w:eastAsia="zh-CN" w:bidi="ar-SA"/>
        </w:rPr>
        <w:t>施工材料须满足项目工程量，做好项目资金管理，确保工人工资发放。</w:t>
      </w:r>
    </w:p>
    <w:p w14:paraId="5B15C48B">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施工要求</w:t>
      </w:r>
    </w:p>
    <w:p w14:paraId="6CD6EDCC">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eastAsia="宋体" w:cs="Times New Roman"/>
          <w:color w:val="auto"/>
          <w:highlight w:val="none"/>
        </w:rPr>
        <w:t>成交供应商须做好安全围蔽工作，确保服务现场的清洁卫生，产生的垃圾应当日清理干净，不得留在现场过夜。</w:t>
      </w:r>
    </w:p>
    <w:p w14:paraId="1856D47D">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本项目的材料、设备、施工、验收须达到现行中华人民共和国以及省、自治区、直辖市或行业的工程建设标准、规范的要求。</w:t>
      </w:r>
    </w:p>
    <w:p w14:paraId="2D26DF23">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eastAsia="宋体" w:cs="Times New Roman"/>
          <w:color w:val="auto"/>
          <w:highlight w:val="none"/>
        </w:rPr>
        <w:t>成交供应商在施工期间应严格遵守《中华人民共和国建筑法》、《中华人民共和国安全生产法》、《建设工程安全生产管理条例》、《建筑安装工人安全技术操作规程》和其它相关的法规、规范。</w:t>
      </w:r>
    </w:p>
    <w:p w14:paraId="18205A99">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7370F1E7">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结合施工现场的实际情况进行施工组织设计（如须采用较复杂的施工技术的施工方案），施工中因施工方案及施工措施所引起的费用由成交供应商负责。</w:t>
      </w:r>
    </w:p>
    <w:p w14:paraId="54D86338">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在工程施工期间，须严格遵守各项规章制度，由于管理不善，导致采购人的罚款和停工整改，由其发生的费用与损失由成交供应商自行承担，且采购人保留暂缓支付工程款的权利，以确保文明施工有效实行。</w:t>
      </w:r>
    </w:p>
    <w:p w14:paraId="413311CA">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成交供应商应保持施工区和生活区的环境卫生，设置足够的临时卫生设施，定期清理施工废弃物和垃圾，并将其运至指定的地点进行掩埋或焚烧处理。在全部工程完工后，成交供应商必须拆除一切必须拆除的临时施工设施和临时生活设施。拆除后的场地应彻底清理。</w:t>
      </w:r>
    </w:p>
    <w:p w14:paraId="09A4F817">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验收及质量要求</w:t>
      </w:r>
    </w:p>
    <w:p w14:paraId="4A70AAE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Theme="minorEastAsia" w:hAnsiTheme="minorEastAsia" w:eastAsiaTheme="minorEastAsia" w:cstheme="minorEastAsia"/>
          <w:bCs/>
          <w:color w:val="auto"/>
          <w:highlight w:val="none"/>
          <w:lang w:val="en-US" w:eastAsia="zh-CN" w:bidi="ar"/>
        </w:rPr>
        <w:t>响应供应商须制定</w:t>
      </w:r>
      <w:r>
        <w:rPr>
          <w:rFonts w:hint="eastAsia" w:asciiTheme="minorEastAsia" w:hAnsiTheme="minorEastAsia" w:eastAsiaTheme="minorEastAsia" w:cstheme="minorEastAsia"/>
          <w:bCs/>
          <w:color w:val="auto"/>
          <w:highlight w:val="none"/>
          <w:lang w:bidi="ar"/>
        </w:rPr>
        <w:t>质量保证方案</w:t>
      </w:r>
      <w:r>
        <w:rPr>
          <w:rFonts w:hint="eastAsia" w:asciiTheme="minorEastAsia" w:hAnsiTheme="minorEastAsia" w:eastAsiaTheme="minorEastAsia" w:cstheme="minorEastAsia"/>
          <w:bCs/>
          <w:color w:val="auto"/>
          <w:highlight w:val="none"/>
          <w:lang w:eastAsia="zh-CN" w:bidi="ar"/>
        </w:rPr>
        <w:t>，包括但不限于质量目标、</w:t>
      </w:r>
      <w:r>
        <w:rPr>
          <w:rFonts w:hint="eastAsia" w:asciiTheme="minorEastAsia" w:hAnsiTheme="minorEastAsia" w:eastAsiaTheme="minorEastAsia" w:cstheme="minorEastAsia"/>
          <w:bCs/>
          <w:color w:val="auto"/>
          <w:highlight w:val="none"/>
          <w:lang w:val="en-US" w:eastAsia="zh-CN" w:bidi="ar"/>
        </w:rPr>
        <w:t>施工材料质控、施工工艺管理、工程检查措施</w:t>
      </w:r>
      <w:r>
        <w:rPr>
          <w:rFonts w:hint="eastAsia" w:asciiTheme="minorEastAsia" w:hAnsiTheme="minorEastAsia" w:eastAsiaTheme="minorEastAsia" w:cstheme="minorEastAsia"/>
          <w:bCs/>
          <w:color w:val="auto"/>
          <w:highlight w:val="none"/>
          <w:lang w:eastAsia="zh-CN" w:bidi="ar"/>
        </w:rPr>
        <w:t>等。</w:t>
      </w:r>
      <w:r>
        <w:rPr>
          <w:rFonts w:hint="eastAsia" w:asciiTheme="minorEastAsia" w:hAnsiTheme="minorEastAsia" w:eastAsiaTheme="minorEastAsia" w:cstheme="minorEastAsia"/>
          <w:bCs/>
          <w:color w:val="auto"/>
          <w:highlight w:val="none"/>
          <w:lang w:val="en-US" w:eastAsia="zh-CN" w:bidi="ar"/>
        </w:rPr>
        <w:t>尽量减少返工整改。</w:t>
      </w:r>
    </w:p>
    <w:p w14:paraId="5B134032">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由采购人、</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303F03DC">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按验收有关规定，向采购人提供完整的验收资料和验收报告。</w:t>
      </w:r>
      <w:bookmarkStart w:id="10" w:name="OLE_LINK4"/>
      <w:r>
        <w:rPr>
          <w:rFonts w:hint="eastAsia" w:ascii="宋体" w:hAnsi="宋体" w:eastAsia="宋体" w:cs="宋体"/>
          <w:color w:val="auto"/>
          <w:sz w:val="21"/>
          <w:szCs w:val="21"/>
          <w:highlight w:val="none"/>
        </w:rPr>
        <w:t>采购人收到验收报告后7天内组织有关单位验收。</w:t>
      </w:r>
      <w:bookmarkEnd w:id="10"/>
    </w:p>
    <w:p w14:paraId="7D697E6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0E6B9C2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须进行整改直至验收合格为止。同一项目验收三次以上仍不合格的，采购人有权追究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的赔偿责任或解除合同。</w:t>
      </w:r>
    </w:p>
    <w:p w14:paraId="332978F2">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治安保卫和施工安全</w:t>
      </w:r>
    </w:p>
    <w:p w14:paraId="69A13FF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应教育施工人员遵纪守法，维护工地现场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治安管理工作</w:t>
      </w:r>
      <w:r>
        <w:rPr>
          <w:rFonts w:hint="eastAsia" w:ascii="宋体" w:hAnsi="宋体" w:eastAsia="宋体" w:cs="宋体"/>
          <w:color w:val="auto"/>
          <w:sz w:val="21"/>
          <w:szCs w:val="21"/>
          <w:highlight w:val="none"/>
          <w:lang w:eastAsia="zh-CN"/>
        </w:rPr>
        <w:t>。</w:t>
      </w:r>
    </w:p>
    <w:p w14:paraId="54DF7862">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对劳动保护、照明安全等安全防护负责，同时应制定安全防护规程，定期召开安全会议进行安全教育。也应在工程范围内设置必要的标志和信号。成交供应商负责承担施工期间安全事故的全部责任，并不得因此要求增加费用或拖延工期。</w:t>
      </w:r>
    </w:p>
    <w:p w14:paraId="6C9552BD">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负责其管辖区内的消防、防汛和抗灾工作，配备一定数量的常规消防器材。进行防火检查；配置必要的防汛物资和器材，做好洪水和气象的预报工作。成交供应商应对工程及其管辖区内的人员、财产损失负责。</w:t>
      </w:r>
    </w:p>
    <w:p w14:paraId="3B572133">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安全文明</w:t>
      </w:r>
      <w:r>
        <w:rPr>
          <w:rFonts w:hint="eastAsia" w:ascii="宋体" w:hAnsi="宋体" w:eastAsia="宋体" w:cs="宋体"/>
          <w:color w:val="auto"/>
          <w:sz w:val="21"/>
          <w:szCs w:val="21"/>
          <w:highlight w:val="none"/>
          <w:lang w:val="en-US" w:eastAsia="zh-CN"/>
        </w:rPr>
        <w:t>措施</w:t>
      </w:r>
    </w:p>
    <w:p w14:paraId="76590742">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期间应严格遵守《中华人民共和国安全生产法》、《建设工程安全生产管理条例》以及安全生产、文明施工、环境保护、施工场地恢复等规定，建立规章制度和防护措施。若违反以上规定，由此造成的经济和法律责任，均由成交供应商负责。</w:t>
      </w:r>
    </w:p>
    <w:p w14:paraId="6A84E675">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40736A9C">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成交供应商在施工组织设计中必须有专项干扰、噪声及环保措施、安全文明措施且必须符合东莞市安全文明工地标准。</w:t>
      </w:r>
    </w:p>
    <w:p w14:paraId="0DEA34AC">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成交供应商须负责整个工程所有的施工任务包括材料设备的采购、施工、保护及保修，不论是永久性质的或是临时性质的。</w:t>
      </w:r>
    </w:p>
    <w:p w14:paraId="5ECAD52A">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应急要求</w:t>
      </w:r>
    </w:p>
    <w:p w14:paraId="1CA5588B">
      <w:pPr>
        <w:keepNext w:val="0"/>
        <w:keepLines w:val="0"/>
        <w:pageBreakBefore w:val="0"/>
        <w:widowControl w:val="0"/>
        <w:numPr>
          <w:ilvl w:val="0"/>
          <w:numId w:val="19"/>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应重视应急管理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制定</w:t>
      </w: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r>
        <w:rPr>
          <w:rFonts w:hint="eastAsia" w:ascii="宋体" w:hAnsi="宋体" w:eastAsia="宋体" w:cs="宋体"/>
          <w:color w:val="auto"/>
          <w:sz w:val="21"/>
          <w:szCs w:val="21"/>
          <w:highlight w:val="none"/>
        </w:rPr>
        <w:t>，在应急管理方面要做好但不限于以下工作：</w:t>
      </w:r>
    </w:p>
    <w:p w14:paraId="04BFD405">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建立和完善应急组织体系。</w:t>
      </w:r>
    </w:p>
    <w:p w14:paraId="3F441079">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结合工程特点建立完善的应急预案体系。按照应急预案的要求，组建和完善专兼职应急救援队伍、配备应急救援设施和装备，保证应急救援物资处于良好状态，确保工程项目正常完成。</w:t>
      </w:r>
    </w:p>
    <w:p w14:paraId="5EC4FADB">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成交供应商应备有应急预案演练，在出现台风、暴雨等天气影响时，能迅速启动应急预案，开展各项应急处置工作。</w:t>
      </w:r>
    </w:p>
    <w:p w14:paraId="7E58D488">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质保期内成交供应商接到采购人应急维修响应电话时，需在4小时内到达采购人指定地点进行工程修复。</w:t>
      </w:r>
    </w:p>
    <w:p w14:paraId="23A370A8">
      <w:pPr>
        <w:keepNext w:val="0"/>
        <w:keepLines w:val="0"/>
        <w:pageBreakBefore w:val="0"/>
        <w:widowControl w:val="0"/>
        <w:numPr>
          <w:ilvl w:val="0"/>
          <w:numId w:val="13"/>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工程量清单、图纸</w:t>
      </w:r>
    </w:p>
    <w:p w14:paraId="25659DAA">
      <w:pPr>
        <w:keepNext w:val="0"/>
        <w:keepLines w:val="0"/>
        <w:pageBreakBefore w:val="0"/>
        <w:widowControl w:val="0"/>
        <w:numPr>
          <w:ilvl w:val="0"/>
          <w:numId w:val="0"/>
        </w:numPr>
        <w:tabs>
          <w:tab w:val="left" w:pos="420"/>
          <w:tab w:val="left" w:pos="640"/>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s="Times New Roman"/>
          <w:color w:val="auto"/>
          <w:szCs w:val="21"/>
          <w:highlight w:val="none"/>
        </w:rPr>
      </w:pPr>
      <w:r>
        <w:rPr>
          <w:rFonts w:hint="eastAsia" w:ascii="宋体" w:hAnsi="宋体" w:eastAsia="宋体" w:cs="宋体"/>
          <w:color w:val="auto"/>
          <w:sz w:val="21"/>
          <w:szCs w:val="21"/>
          <w:highlight w:val="none"/>
        </w:rPr>
        <w:t>本项目具体工程量、图纸以采购人发出的招标控制价、图纸为准（详见公告附件）。供应商若成交，经</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确定的最后总报价，在与采购人签订合同前，</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须对应调整工程量清单报价。</w:t>
      </w:r>
    </w:p>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1" w:name="_Toc14539"/>
      <w:r>
        <w:rPr>
          <w:rFonts w:hint="eastAsia" w:asciiTheme="minorEastAsia" w:hAnsiTheme="minorEastAsia" w:eastAsiaTheme="minorEastAsia"/>
          <w:color w:val="auto"/>
          <w:spacing w:val="20"/>
          <w:sz w:val="32"/>
          <w:szCs w:val="32"/>
          <w:highlight w:val="none"/>
        </w:rPr>
        <w:t>第三章 磋商须知</w:t>
      </w:r>
      <w:bookmarkEnd w:id="11"/>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磋商小组</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w:t>
      </w:r>
      <w:r>
        <w:rPr>
          <w:rFonts w:hint="eastAsia" w:ascii="宋体" w:hAnsi="宋体"/>
          <w:color w:val="auto"/>
          <w:kern w:val="0"/>
          <w:szCs w:val="21"/>
          <w:highlight w:val="none"/>
          <w:lang w:val="en-US" w:eastAsia="zh-CN"/>
        </w:rPr>
        <w:t>参考有关</w:t>
      </w:r>
      <w:r>
        <w:rPr>
          <w:rFonts w:ascii="宋体" w:hAnsi="宋体"/>
          <w:color w:val="auto"/>
          <w:kern w:val="0"/>
          <w:szCs w:val="21"/>
          <w:highlight w:val="none"/>
          <w:lang w:eastAsia="zh-Hans"/>
        </w:rPr>
        <w:t>法律法规规定，由采购人代表和有关专家组成以确定成交供应商或者推荐成交候选供应商的临时组织。</w:t>
      </w:r>
    </w:p>
    <w:p w14:paraId="5D533207">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22"/>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磋商文件：是指包括磋商公告和磋商文件及其补充、变更和澄清等一系列文件。</w:t>
      </w:r>
    </w:p>
    <w:p w14:paraId="21F46671">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r>
              <w:rPr>
                <w:rFonts w:hint="eastAsia" w:ascii="宋体" w:hAnsi="宋体"/>
                <w:color w:val="auto"/>
                <w:kern w:val="0"/>
                <w:szCs w:val="21"/>
                <w:highlight w:val="none"/>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hint="default" w:ascii="宋体" w:hAnsi="宋体"/>
                <w:color w:val="auto"/>
                <w:kern w:val="0"/>
                <w:szCs w:val="21"/>
                <w:highlight w:val="none"/>
                <w:lang w:val="en-US"/>
              </w:rPr>
            </w:pPr>
            <w:r>
              <w:rPr>
                <w:rFonts w:hint="eastAsia" w:ascii="宋体" w:hAnsi="宋体"/>
                <w:color w:val="auto"/>
                <w:kern w:val="0"/>
                <w:szCs w:val="21"/>
                <w:highlight w:val="none"/>
                <w:lang w:val="en-US" w:eastAsia="zh-CN"/>
              </w:rPr>
              <w:t>小区公共收益</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51EB20E4">
            <w:pPr>
              <w:widowControl/>
              <w:snapToGrid w:val="0"/>
              <w:spacing w:line="400" w:lineRule="exact"/>
              <w:contextualSpacing/>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本项目不收取</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hint="default" w:ascii="宋体" w:hAnsi="宋体" w:eastAsia="宋体"/>
                <w:color w:val="auto"/>
                <w:kern w:val="0"/>
                <w:szCs w:val="21"/>
                <w:highlight w:val="none"/>
                <w:lang w:val="en-US" w:eastAsia="zh-CN"/>
              </w:rPr>
            </w:pPr>
            <w:r>
              <w:rPr>
                <w:rFonts w:ascii="宋体" w:hAnsi="宋体"/>
                <w:color w:val="auto"/>
                <w:kern w:val="0"/>
                <w:szCs w:val="21"/>
                <w:highlight w:val="none"/>
                <w:lang w:eastAsia="zh-Hans"/>
              </w:rPr>
              <w:t>收取。采购机构代理服务收费标准：</w:t>
            </w:r>
            <w:r>
              <w:rPr>
                <w:rFonts w:hint="eastAsia" w:ascii="宋体" w:hAnsi="宋体"/>
                <w:color w:val="auto"/>
                <w:kern w:val="0"/>
                <w:szCs w:val="21"/>
                <w:highlight w:val="none"/>
                <w:lang w:eastAsia="zh-Hans"/>
              </w:rPr>
              <w:t>以中标(成交)金额作为采购代理服务费的计算基数，采用差额定率累进法计算，具体计算费率按规定标准“工程类”收取代理服务费。100万元以下，1.0%;100~500万元，0.7%;500~1000万元，0.55%;1000~5000万元，0.35%;5000万元~1亿元，0.2%;1~5亿元，0.05%;5~10亿元，0.035%;10~50亿元，0.008%;50~100亿元，0.006%;100亿以上，0.004%。</w:t>
            </w:r>
            <w:r>
              <w:rPr>
                <w:rFonts w:hint="eastAsia" w:ascii="宋体" w:hAnsi="宋体"/>
                <w:color w:val="auto"/>
                <w:kern w:val="0"/>
                <w:szCs w:val="21"/>
                <w:highlight w:val="none"/>
                <w:lang w:val="en-US" w:eastAsia="zh-CN"/>
              </w:rPr>
              <w:t>不足2,000.00元时按照2,000.00元收取。</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hint="eastAsia" w:ascii="宋体" w:hAnsi="宋体" w:eastAsia="宋体"/>
                <w:color w:val="auto"/>
                <w:kern w:val="0"/>
                <w:szCs w:val="21"/>
                <w:highlight w:val="none"/>
                <w:lang w:eastAsia="zh-CN"/>
              </w:rPr>
            </w:pPr>
            <w:r>
              <w:rPr>
                <w:rFonts w:ascii="宋体" w:hAnsi="宋体"/>
                <w:color w:val="auto"/>
                <w:kern w:val="0"/>
                <w:szCs w:val="21"/>
                <w:highlight w:val="none"/>
                <w:lang w:eastAsia="zh-Hans"/>
              </w:rPr>
              <w:t>向</w:t>
            </w:r>
            <w:r>
              <w:rPr>
                <w:rFonts w:hint="eastAsia" w:ascii="宋体" w:hAnsi="宋体"/>
                <w:color w:val="auto"/>
                <w:kern w:val="0"/>
                <w:szCs w:val="21"/>
                <w:highlight w:val="none"/>
                <w:lang w:val="en-US" w:eastAsia="zh-CN"/>
              </w:rPr>
              <w:t>采购人</w:t>
            </w:r>
            <w:r>
              <w:rPr>
                <w:rFonts w:ascii="宋体" w:hAnsi="宋体"/>
                <w:color w:val="auto"/>
                <w:kern w:val="0"/>
                <w:szCs w:val="21"/>
                <w:highlight w:val="none"/>
                <w:lang w:eastAsia="zh-Hans"/>
              </w:rPr>
              <w:t>收取</w:t>
            </w:r>
            <w:r>
              <w:rPr>
                <w:rFonts w:hint="eastAsia" w:ascii="宋体" w:hAnsi="宋体"/>
                <w:color w:val="auto"/>
                <w:kern w:val="0"/>
                <w:szCs w:val="21"/>
                <w:highlight w:val="none"/>
                <w:lang w:eastAsia="zh-CN"/>
              </w:rPr>
              <w:t>。</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19E08F0A">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4AA4F1DC">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收取</w:t>
            </w:r>
            <w:r>
              <w:rPr>
                <w:rFonts w:hint="eastAsia" w:ascii="宋体" w:hAnsi="宋体"/>
                <w:color w:val="auto"/>
                <w:kern w:val="0"/>
                <w:szCs w:val="21"/>
                <w:highlight w:val="none"/>
                <w:lang w:val="en-US" w:eastAsia="zh-CN"/>
              </w:rPr>
              <w:t>金额</w:t>
            </w:r>
            <w:r>
              <w:rPr>
                <w:rFonts w:hint="default" w:ascii="宋体" w:hAnsi="宋体" w:eastAsia="宋体"/>
                <w:color w:val="auto"/>
                <w:kern w:val="0"/>
                <w:szCs w:val="21"/>
                <w:highlight w:val="none"/>
                <w:lang w:val="en-US" w:eastAsia="zh-CN"/>
              </w:rPr>
              <w:t>：</w:t>
            </w:r>
            <w:r>
              <w:rPr>
                <w:rFonts w:hint="eastAsia" w:ascii="宋体" w:hAnsi="宋体"/>
                <w:color w:val="auto"/>
                <w:kern w:val="0"/>
                <w:szCs w:val="21"/>
                <w:highlight w:val="none"/>
                <w:lang w:val="en-US" w:eastAsia="zh-CN"/>
              </w:rPr>
              <w:t>6,000.00元</w:t>
            </w:r>
            <w:r>
              <w:rPr>
                <w:rFonts w:hint="default" w:ascii="宋体" w:hAnsi="宋体" w:eastAsia="宋体"/>
                <w:color w:val="auto"/>
                <w:kern w:val="0"/>
                <w:szCs w:val="21"/>
                <w:highlight w:val="none"/>
                <w:lang w:val="en-US" w:eastAsia="zh-CN"/>
              </w:rPr>
              <w:t>。</w:t>
            </w:r>
          </w:p>
          <w:p w14:paraId="060CA5C6">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说明：1、成交供应商须在签订合同后10日内，向采购人提交履约保证金或出具相等担保额度的履约担保函。</w:t>
            </w:r>
          </w:p>
          <w:p w14:paraId="6DEDFA5A">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2、成交供应商因自身原因不能按照磋商文件规定签订合同或者没有有效执行合同的，采购人有权没收履约保证金并终止合同。</w:t>
            </w:r>
          </w:p>
          <w:p w14:paraId="40ABB16B">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3、成交供应商派驻人员应严格按照规定认真履行职责，对成交供应商派驻的工作人员违反服务规定，造成的损失由成交供应商负责，损失金额超过人民币5万元或者造成不良社会影响的，采购人有权没收履约保证金或按履约保函担保额度索赔保证金并视情况终止合同。</w:t>
            </w:r>
          </w:p>
          <w:p w14:paraId="097B8DC9">
            <w:pPr>
              <w:widowControl/>
              <w:snapToGrid w:val="0"/>
              <w:spacing w:line="400" w:lineRule="exact"/>
              <w:contextualSpacing/>
              <w:rPr>
                <w:rFonts w:hint="default" w:ascii="宋体" w:hAnsi="宋体" w:eastAsia="宋体"/>
                <w:color w:val="auto"/>
                <w:kern w:val="0"/>
                <w:szCs w:val="21"/>
                <w:highlight w:val="none"/>
                <w:lang w:val="en-US" w:eastAsia="zh-CN"/>
              </w:rPr>
            </w:pPr>
            <w:r>
              <w:rPr>
                <w:rFonts w:hint="default" w:ascii="宋体" w:hAnsi="宋体" w:eastAsia="宋体"/>
                <w:color w:val="auto"/>
                <w:kern w:val="0"/>
                <w:szCs w:val="21"/>
                <w:highlight w:val="none"/>
                <w:lang w:val="en-US" w:eastAsia="zh-CN"/>
              </w:rPr>
              <w:t>4、成交供应商的履约保证金在成交供应商按承诺完全履行合同的约定，服务期满并顺利交接后的30个工作日内，由采购人以转账（支票）形式无息归还给成交供应商或终止履约担保函期限。</w:t>
            </w:r>
          </w:p>
        </w:tc>
      </w:tr>
    </w:tbl>
    <w:p w14:paraId="420D7E1F">
      <w:pPr>
        <w:widowControl/>
        <w:snapToGrid w:val="0"/>
        <w:spacing w:before="312" w:beforeLines="100" w:line="360" w:lineRule="auto"/>
        <w:contextualSpacing/>
        <w:jc w:val="left"/>
        <w:outlineLvl w:val="2"/>
        <w:rPr>
          <w:rFonts w:ascii="宋体" w:hAnsi="宋体"/>
          <w:b/>
          <w:color w:val="auto"/>
          <w:kern w:val="0"/>
          <w:szCs w:val="21"/>
          <w:highlight w:val="none"/>
        </w:rPr>
      </w:pPr>
    </w:p>
    <w:p w14:paraId="00DD2CF4">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w:t>
      </w:r>
      <w:r>
        <w:rPr>
          <w:rFonts w:hint="eastAsia" w:ascii="宋体" w:hAnsi="宋体"/>
          <w:color w:val="auto"/>
          <w:kern w:val="0"/>
          <w:szCs w:val="21"/>
          <w:highlight w:val="none"/>
          <w:lang w:eastAsia="zh-Hans"/>
        </w:rPr>
        <w:t>有关法律、法规、规章制度编制</w:t>
      </w:r>
      <w:r>
        <w:rPr>
          <w:rFonts w:ascii="宋体" w:hAnsi="宋体"/>
          <w:color w:val="auto"/>
          <w:kern w:val="0"/>
          <w:szCs w:val="21"/>
          <w:highlight w:val="none"/>
          <w:lang w:eastAsia="zh-Hans"/>
        </w:rPr>
        <w:t>。</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本次竞争性磋商项目，是以磋商公告的方式邀请非特定的供应商参加磋商。</w:t>
      </w:r>
    </w:p>
    <w:p w14:paraId="3A82A57B">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本磋商文件仅适用于本次磋商公告中所涉及的项目和内容。</w:t>
      </w:r>
    </w:p>
    <w:p w14:paraId="174DF57A">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3"/>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以联合体形式磋商的，应符合以下规定：</w:t>
      </w:r>
    </w:p>
    <w:p w14:paraId="30891E70">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7</w:t>
      </w:r>
      <w:r>
        <w:rPr>
          <w:rFonts w:ascii="宋体" w:hAnsi="宋体"/>
          <w:b/>
          <w:color w:val="auto"/>
          <w:kern w:val="0"/>
          <w:szCs w:val="21"/>
          <w:highlight w:val="none"/>
          <w:lang w:eastAsia="zh-Hans"/>
        </w:rPr>
        <w:t>.纪律与保密事项</w:t>
      </w:r>
    </w:p>
    <w:p w14:paraId="73CEF96F">
      <w:pPr>
        <w:pStyle w:val="70"/>
        <w:widowControl/>
        <w:numPr>
          <w:ilvl w:val="0"/>
          <w:numId w:val="26"/>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6"/>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8</w:t>
      </w:r>
      <w:r>
        <w:rPr>
          <w:rFonts w:ascii="宋体" w:hAnsi="宋体"/>
          <w:b/>
          <w:color w:val="auto"/>
          <w:kern w:val="0"/>
          <w:szCs w:val="21"/>
          <w:highlight w:val="none"/>
          <w:lang w:eastAsia="zh-Hans"/>
        </w:rPr>
        <w:t>.语言文字以及度量衡单位</w:t>
      </w:r>
    </w:p>
    <w:p w14:paraId="7B14278D">
      <w:pPr>
        <w:pStyle w:val="70"/>
        <w:widowControl/>
        <w:numPr>
          <w:ilvl w:val="0"/>
          <w:numId w:val="27"/>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7"/>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7"/>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9</w:t>
      </w:r>
      <w:r>
        <w:rPr>
          <w:rFonts w:ascii="宋体" w:hAnsi="宋体"/>
          <w:b/>
          <w:color w:val="auto"/>
          <w:kern w:val="0"/>
          <w:szCs w:val="21"/>
          <w:highlight w:val="none"/>
          <w:lang w:eastAsia="zh-Hans"/>
        </w:rPr>
        <w:t>. 现场踏勘（如有）</w:t>
      </w:r>
    </w:p>
    <w:p w14:paraId="5713EDCD">
      <w:pPr>
        <w:pStyle w:val="70"/>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磋商文件规定组织踏勘现场的，采购人按磋商文件规定的时间、地点组织供应商踏勘项目现场。</w:t>
      </w:r>
    </w:p>
    <w:p w14:paraId="3296BA13">
      <w:pPr>
        <w:pStyle w:val="70"/>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0"/>
        <w:widowControl/>
        <w:numPr>
          <w:ilvl w:val="0"/>
          <w:numId w:val="28"/>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采购人在踏勘现场中介绍的资料和数据等，不构成对磋商文件的修改或不作为供应商编制响应文件的依据。</w:t>
      </w:r>
    </w:p>
    <w:p w14:paraId="077A9B27">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磋商文件的澄清和修改</w:t>
      </w:r>
    </w:p>
    <w:p w14:paraId="059ECC1D">
      <w:pPr>
        <w:pStyle w:val="70"/>
        <w:widowControl/>
        <w:numPr>
          <w:ilvl w:val="0"/>
          <w:numId w:val="2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0"/>
        <w:widowControl/>
        <w:numPr>
          <w:ilvl w:val="0"/>
          <w:numId w:val="3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磋商报价不得有选择性报价和附有条件的报价，否则将导致响应无效。</w:t>
      </w:r>
    </w:p>
    <w:p w14:paraId="2AAD5990">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供应商须对磋商文件的对应要求给予唯一的实质性响应，否则将视为不响应。</w:t>
      </w:r>
    </w:p>
    <w:p w14:paraId="68B87D3F">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3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1"/>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lang w:eastAsia="zh-Hans"/>
        </w:rPr>
        <w:t>并书面报告</w:t>
      </w:r>
      <w:r>
        <w:rPr>
          <w:rFonts w:hint="eastAsia" w:ascii="宋体" w:hAnsi="宋体"/>
          <w:color w:val="auto"/>
          <w:kern w:val="0"/>
          <w:szCs w:val="21"/>
          <w:highlight w:val="none"/>
          <w:lang w:val="en-US" w:eastAsia="zh-CN"/>
        </w:rPr>
        <w:t>采购人有关</w:t>
      </w:r>
      <w:r>
        <w:rPr>
          <w:rFonts w:hint="eastAsia" w:ascii="宋体" w:hAnsi="宋体"/>
          <w:color w:val="auto"/>
          <w:kern w:val="0"/>
          <w:szCs w:val="21"/>
          <w:highlight w:val="none"/>
          <w:lang w:eastAsia="zh-Hans"/>
        </w:rPr>
        <w:t>部门</w:t>
      </w:r>
      <w:r>
        <w:rPr>
          <w:rFonts w:ascii="宋体" w:hAnsi="宋体"/>
          <w:color w:val="auto"/>
          <w:kern w:val="0"/>
          <w:szCs w:val="21"/>
          <w:highlight w:val="none"/>
          <w:lang w:eastAsia="zh-Hans"/>
        </w:rPr>
        <w:t>。</w:t>
      </w:r>
    </w:p>
    <w:p w14:paraId="3B2AA416">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2" w:name="_Toc410736154"/>
      <w:bookmarkStart w:id="13" w:name="_Toc410738954"/>
      <w:bookmarkStart w:id="14" w:name="_Toc416771341"/>
      <w:bookmarkStart w:id="15" w:name="_Toc416770231"/>
      <w:r>
        <w:rPr>
          <w:rFonts w:hint="eastAsia" w:asciiTheme="minorEastAsia" w:hAnsiTheme="minorEastAsia" w:eastAsiaTheme="minorEastAsia"/>
          <w:b/>
          <w:bCs/>
          <w:color w:val="auto"/>
          <w:highlight w:val="none"/>
        </w:rPr>
        <w:t>响应文件的式样和签署</w:t>
      </w:r>
      <w:bookmarkEnd w:id="12"/>
      <w:bookmarkEnd w:id="13"/>
      <w:bookmarkEnd w:id="14"/>
      <w:bookmarkEnd w:id="15"/>
    </w:p>
    <w:p w14:paraId="6DE5B1BD">
      <w:pPr>
        <w:pStyle w:val="70"/>
        <w:numPr>
          <w:ilvl w:val="0"/>
          <w:numId w:val="32"/>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rPr>
        <w:t>磋商须知前附表</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0"/>
        <w:numPr>
          <w:ilvl w:val="0"/>
          <w:numId w:val="32"/>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0"/>
        <w:numPr>
          <w:ilvl w:val="0"/>
          <w:numId w:val="33"/>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3"/>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0"/>
        <w:numPr>
          <w:ilvl w:val="0"/>
          <w:numId w:val="32"/>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0"/>
        <w:widowControl/>
        <w:numPr>
          <w:ilvl w:val="0"/>
          <w:numId w:val="30"/>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6" w:name="_Toc410738955"/>
      <w:bookmarkStart w:id="17" w:name="_Toc502738627"/>
      <w:bookmarkStart w:id="18" w:name="_Toc416771342"/>
      <w:bookmarkStart w:id="19" w:name="_Toc416770232"/>
      <w:bookmarkStart w:id="20" w:name="_Toc410736155"/>
      <w:r>
        <w:rPr>
          <w:rFonts w:hint="eastAsia" w:asciiTheme="minorEastAsia" w:hAnsiTheme="minorEastAsia" w:eastAsiaTheme="minorEastAsia"/>
          <w:b/>
          <w:bCs/>
          <w:color w:val="auto"/>
          <w:highlight w:val="none"/>
        </w:rPr>
        <w:t>响应文件的递交</w:t>
      </w:r>
      <w:bookmarkEnd w:id="16"/>
      <w:bookmarkEnd w:id="17"/>
      <w:bookmarkEnd w:id="18"/>
      <w:bookmarkEnd w:id="19"/>
      <w:bookmarkEnd w:id="20"/>
    </w:p>
    <w:p w14:paraId="79DB5479">
      <w:pPr>
        <w:pStyle w:val="70"/>
        <w:numPr>
          <w:ilvl w:val="0"/>
          <w:numId w:val="34"/>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1" w:name="_Toc416771343"/>
      <w:bookmarkStart w:id="22" w:name="_Toc410738956"/>
      <w:bookmarkStart w:id="23" w:name="_Toc416770233"/>
      <w:bookmarkStart w:id="24" w:name="_Toc410736156"/>
      <w:r>
        <w:rPr>
          <w:rFonts w:hint="eastAsia" w:asciiTheme="minorEastAsia" w:hAnsiTheme="minorEastAsia" w:eastAsiaTheme="minorEastAsia"/>
          <w:b/>
          <w:bCs/>
          <w:color w:val="auto"/>
          <w:highlight w:val="none"/>
        </w:rPr>
        <w:t>响应文件的密封和标记</w:t>
      </w:r>
      <w:bookmarkEnd w:id="21"/>
      <w:bookmarkEnd w:id="22"/>
      <w:bookmarkEnd w:id="23"/>
      <w:bookmarkEnd w:id="24"/>
    </w:p>
    <w:p w14:paraId="6E44954C">
      <w:pPr>
        <w:pStyle w:val="70"/>
        <w:numPr>
          <w:ilvl w:val="0"/>
          <w:numId w:val="35"/>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0"/>
        <w:numPr>
          <w:ilvl w:val="0"/>
          <w:numId w:val="35"/>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5" w:name="_Hlk86740118"/>
      <w:r>
        <w:rPr>
          <w:rFonts w:hint="eastAsia" w:ascii="宋体" w:hAnsi="宋体"/>
          <w:bCs/>
          <w:color w:val="auto"/>
          <w:szCs w:val="21"/>
          <w:highlight w:val="none"/>
        </w:rPr>
        <w:t>须同时提交以下文件</w:t>
      </w:r>
      <w:bookmarkEnd w:id="25"/>
      <w:r>
        <w:rPr>
          <w:rFonts w:hint="eastAsia" w:ascii="宋体" w:hAnsi="宋体"/>
          <w:bCs/>
          <w:color w:val="auto"/>
          <w:szCs w:val="21"/>
          <w:highlight w:val="none"/>
        </w:rPr>
        <w:t>：</w:t>
      </w:r>
      <w:bookmarkStart w:id="26"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6"/>
      <w:r>
        <w:rPr>
          <w:rFonts w:hint="eastAsia" w:ascii="宋体" w:hAnsi="宋体"/>
          <w:bCs/>
          <w:color w:val="auto"/>
          <w:szCs w:val="21"/>
          <w:highlight w:val="none"/>
        </w:rPr>
        <w:t>。</w:t>
      </w:r>
    </w:p>
    <w:p w14:paraId="7840E142">
      <w:pPr>
        <w:pStyle w:val="70"/>
        <w:numPr>
          <w:ilvl w:val="0"/>
          <w:numId w:val="35"/>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7"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7"/>
    <w:p w14:paraId="6C0EA5E6">
      <w:pPr>
        <w:pStyle w:val="70"/>
        <w:widowControl/>
        <w:numPr>
          <w:ilvl w:val="0"/>
          <w:numId w:val="30"/>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28" w:name="_Toc410738957"/>
      <w:bookmarkStart w:id="29" w:name="_Toc410736157"/>
      <w:bookmarkStart w:id="30" w:name="_Toc416771344"/>
      <w:bookmarkStart w:id="31" w:name="_Toc416770234"/>
      <w:r>
        <w:rPr>
          <w:rFonts w:hint="eastAsia" w:asciiTheme="minorEastAsia" w:hAnsiTheme="minorEastAsia" w:eastAsiaTheme="minorEastAsia"/>
          <w:b/>
          <w:bCs/>
          <w:color w:val="auto"/>
          <w:highlight w:val="none"/>
        </w:rPr>
        <w:t>响应文件包装密封</w:t>
      </w:r>
    </w:p>
    <w:p w14:paraId="08FF4B64">
      <w:pPr>
        <w:pStyle w:val="70"/>
        <w:numPr>
          <w:ilvl w:val="0"/>
          <w:numId w:val="3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0"/>
        <w:numPr>
          <w:ilvl w:val="0"/>
          <w:numId w:val="3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0"/>
        <w:numPr>
          <w:ilvl w:val="0"/>
          <w:numId w:val="3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供应商名称：</w:t>
      </w:r>
      <w:r>
        <w:rPr>
          <w:rFonts w:hint="eastAsia" w:ascii="宋体" w:hAnsi="宋体"/>
          <w:bCs/>
          <w:color w:val="auto"/>
          <w:highlight w:val="none"/>
          <w:u w:val="single"/>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（详见磋商邀请）         </w:t>
      </w:r>
    </w:p>
    <w:p w14:paraId="674BE98C">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（详见磋商邀请）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Cs/>
          <w:color w:val="auto"/>
          <w:highlight w:val="none"/>
        </w:rPr>
        <w:t>（详见磋商邀请）之前不得启封”的字样。</w:t>
      </w:r>
    </w:p>
    <w:p w14:paraId="7D51229A">
      <w:pPr>
        <w:pStyle w:val="70"/>
        <w:numPr>
          <w:ilvl w:val="0"/>
          <w:numId w:val="36"/>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0"/>
        <w:widowControl/>
        <w:numPr>
          <w:ilvl w:val="0"/>
          <w:numId w:val="30"/>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28"/>
      <w:bookmarkEnd w:id="29"/>
      <w:bookmarkEnd w:id="30"/>
      <w:bookmarkEnd w:id="31"/>
    </w:p>
    <w:p w14:paraId="7C40EA8C">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中指明的地址。</w:t>
      </w:r>
    </w:p>
    <w:p w14:paraId="6172F1E5">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4974A3AF">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0"/>
        <w:widowControl/>
        <w:numPr>
          <w:ilvl w:val="0"/>
          <w:numId w:val="38"/>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8"/>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响应保证金</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本项目不收取</w:t>
      </w:r>
      <w:r>
        <w:rPr>
          <w:rFonts w:hint="eastAsia" w:ascii="宋体" w:hAnsi="宋体"/>
          <w:b/>
          <w:color w:val="auto"/>
          <w:kern w:val="0"/>
          <w:szCs w:val="21"/>
          <w:highlight w:val="none"/>
          <w:lang w:eastAsia="zh-CN"/>
        </w:rPr>
        <w:t>）</w:t>
      </w:r>
    </w:p>
    <w:p w14:paraId="1A37F3D0">
      <w:pPr>
        <w:pStyle w:val="70"/>
        <w:widowControl/>
        <w:numPr>
          <w:ilvl w:val="0"/>
          <w:numId w:val="3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供应商在提交响应文件的同时，应按供应商须知前附表规定的金额和缴纳要求缴纳响应保证金，并作为其响应文件的组成部分。</w:t>
      </w:r>
    </w:p>
    <w:p w14:paraId="2DF501F8">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color w:val="auto"/>
          <w:kern w:val="0"/>
          <w:szCs w:val="21"/>
          <w:highlight w:val="none"/>
          <w:lang w:eastAsia="zh-Hans"/>
        </w:rPr>
        <w:t>须知前附表规定的金额递交至采购代理机构，到账情况以开标时采购代理机构查询的信息为准。</w:t>
      </w:r>
    </w:p>
    <w:p w14:paraId="67E0E52B">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供应商在磋商文件规定的响应有效期内撤销其响应；</w:t>
      </w:r>
    </w:p>
    <w:p w14:paraId="6FA949C6">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0"/>
        <w:widowControl/>
        <w:numPr>
          <w:ilvl w:val="0"/>
          <w:numId w:val="4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法律法规和磋商文件规定的其他情形。</w:t>
      </w:r>
    </w:p>
    <w:p w14:paraId="552C12BC">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除磋商文件另有规定外，有下列情形之一的，响应无效：</w:t>
      </w:r>
    </w:p>
    <w:p w14:paraId="131C65E5">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响应文件未按照磋商文件要求签署、盖章；</w:t>
      </w:r>
    </w:p>
    <w:p w14:paraId="437DC40E">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不符合磋商文件中规定的资格要求；</w:t>
      </w:r>
    </w:p>
    <w:p w14:paraId="4AD719F6">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磋商报价超过磋商文件中规定的预算金额或最高限价；</w:t>
      </w:r>
    </w:p>
    <w:p w14:paraId="390BDA25">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有关法律、法规和规章及磋商文件规定的其他无效情形。</w:t>
      </w:r>
    </w:p>
    <w:p w14:paraId="598EF326">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成交结果公告：</w:t>
      </w:r>
    </w:p>
    <w:p w14:paraId="37731BCC">
      <w:pPr>
        <w:pStyle w:val="70"/>
        <w:widowControl/>
        <w:numPr>
          <w:ilvl w:val="0"/>
          <w:numId w:val="48"/>
        </w:numPr>
        <w:tabs>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成交供应商确定之日起2个工作日内，采购人或采购代理机构将在</w:t>
      </w:r>
      <w:r>
        <w:rPr>
          <w:rFonts w:hint="eastAsia" w:ascii="宋体" w:hAnsi="宋体"/>
          <w:color w:val="auto"/>
          <w:kern w:val="0"/>
          <w:szCs w:val="21"/>
          <w:highlight w:val="none"/>
          <w:lang w:eastAsia="zh-Hans"/>
        </w:rPr>
        <w:t>指定媒体</w:t>
      </w:r>
      <w:r>
        <w:rPr>
          <w:rFonts w:ascii="宋体" w:hAnsi="宋体"/>
          <w:color w:val="auto"/>
          <w:kern w:val="0"/>
          <w:szCs w:val="21"/>
          <w:highlight w:val="none"/>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w:t>
      </w:r>
    </w:p>
    <w:p w14:paraId="1630C20E">
      <w:pPr>
        <w:pStyle w:val="70"/>
        <w:widowControl/>
        <w:numPr>
          <w:ilvl w:val="0"/>
          <w:numId w:val="4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21"/>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询问、质疑与投诉</w:t>
      </w:r>
    </w:p>
    <w:p w14:paraId="75ED075C">
      <w:pPr>
        <w:pStyle w:val="70"/>
        <w:widowControl/>
        <w:numPr>
          <w:ilvl w:val="3"/>
          <w:numId w:val="5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0"/>
        <w:numPr>
          <w:ilvl w:val="0"/>
          <w:numId w:val="51"/>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0"/>
        <w:widowControl/>
        <w:numPr>
          <w:ilvl w:val="3"/>
          <w:numId w:val="5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对磋商文件提出质疑的，为获取磋商文件之日或者磋商文件公告期限届满之日；</w:t>
      </w:r>
    </w:p>
    <w:p w14:paraId="3C491FFB">
      <w:pPr>
        <w:pStyle w:val="70"/>
        <w:widowControl/>
        <w:numPr>
          <w:ilvl w:val="0"/>
          <w:numId w:val="5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0"/>
        <w:widowControl/>
        <w:numPr>
          <w:ilvl w:val="0"/>
          <w:numId w:val="5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0"/>
        <w:widowControl/>
        <w:numPr>
          <w:ilvl w:val="0"/>
          <w:numId w:val="5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0"/>
        <w:widowControl/>
        <w:numPr>
          <w:ilvl w:val="0"/>
          <w:numId w:val="5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0"/>
        <w:widowControl/>
        <w:numPr>
          <w:ilvl w:val="0"/>
          <w:numId w:val="54"/>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0"/>
        <w:widowControl/>
        <w:numPr>
          <w:ilvl w:val="0"/>
          <w:numId w:val="5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以联合体形式参加政府采购活动的，其质疑应当由联合体成员委托主体提出。</w:t>
      </w:r>
    </w:p>
    <w:p w14:paraId="4ABCEF25">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highlight w:val="none"/>
          <w:lang w:val="en-US" w:eastAsia="zh-CN"/>
        </w:rPr>
        <w:t>有关</w:t>
      </w:r>
      <w:r>
        <w:rPr>
          <w:rFonts w:ascii="宋体" w:hAnsi="宋体"/>
          <w:color w:val="auto"/>
          <w:kern w:val="0"/>
          <w:szCs w:val="21"/>
          <w:highlight w:val="none"/>
          <w:lang w:eastAsia="zh-Hans"/>
        </w:rPr>
        <w:t>部门依法处理。</w:t>
      </w:r>
    </w:p>
    <w:p w14:paraId="4D2F380E">
      <w:pPr>
        <w:pStyle w:val="70"/>
        <w:widowControl/>
        <w:numPr>
          <w:ilvl w:val="0"/>
          <w:numId w:val="5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4676BED5">
      <w:pPr>
        <w:widowControl/>
        <w:snapToGrid w:val="0"/>
        <w:spacing w:line="360" w:lineRule="auto"/>
        <w:ind w:firstLine="480"/>
        <w:contextualSpacing/>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w:t>
      </w:r>
      <w:r>
        <w:rPr>
          <w:rFonts w:hint="eastAsia" w:ascii="宋体" w:hAnsi="宋体" w:eastAsia="宋体" w:cs="Times New Roman"/>
          <w:color w:val="auto"/>
          <w:kern w:val="0"/>
          <w:szCs w:val="21"/>
          <w:highlight w:val="none"/>
          <w:lang w:eastAsia="zh-Hans"/>
        </w:rPr>
        <w:t>联系人</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何舜禹</w:t>
      </w:r>
    </w:p>
    <w:p w14:paraId="029FA546">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bookmarkStart w:id="32" w:name="_Hlk170237862"/>
      <w:r>
        <w:rPr>
          <w:rFonts w:ascii="宋体" w:hAnsi="宋体" w:eastAsia="宋体" w:cs="Times New Roman"/>
          <w:color w:val="auto"/>
          <w:kern w:val="0"/>
          <w:szCs w:val="21"/>
          <w:highlight w:val="none"/>
          <w:lang w:eastAsia="zh-Hans"/>
        </w:rPr>
        <w:t>电话：（0769）22367009</w:t>
      </w:r>
    </w:p>
    <w:p w14:paraId="361FCE63">
      <w:pPr>
        <w:widowControl/>
        <w:snapToGrid w:val="0"/>
        <w:spacing w:line="360" w:lineRule="auto"/>
        <w:ind w:firstLine="480"/>
        <w:contextualSpacing/>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w:t>
      </w:r>
      <w:r>
        <w:rPr>
          <w:rFonts w:hint="eastAsia" w:ascii="宋体" w:hAnsi="宋体" w:eastAsia="宋体" w:cs="Times New Roman"/>
          <w:color w:val="auto"/>
          <w:kern w:val="0"/>
          <w:szCs w:val="21"/>
          <w:highlight w:val="none"/>
          <w:lang w:eastAsia="zh-Hans"/>
        </w:rPr>
        <w:t>zhcity_gd@163.com</w:t>
      </w:r>
    </w:p>
    <w:p w14:paraId="2255B1F5">
      <w:pPr>
        <w:widowControl/>
        <w:snapToGrid w:val="0"/>
        <w:spacing w:line="360" w:lineRule="auto"/>
        <w:ind w:firstLine="480"/>
        <w:contextualSpacing/>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地址：东莞市南城街道雅园产业园区路5号1栋1楼</w:t>
      </w:r>
    </w:p>
    <w:p w14:paraId="1E56C613">
      <w:pPr>
        <w:widowControl/>
        <w:snapToGrid w:val="0"/>
        <w:spacing w:line="360" w:lineRule="auto"/>
        <w:ind w:firstLine="480"/>
        <w:contextualSpacing/>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邮编：523000</w:t>
      </w:r>
      <w:bookmarkEnd w:id="32"/>
    </w:p>
    <w:p w14:paraId="0C01DC6B">
      <w:pPr>
        <w:pStyle w:val="70"/>
        <w:widowControl/>
        <w:numPr>
          <w:ilvl w:val="3"/>
          <w:numId w:val="5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投诉</w:t>
      </w:r>
    </w:p>
    <w:p w14:paraId="78F2BD11">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highlight w:val="none"/>
          <w:lang w:val="en-US" w:eastAsia="zh-CN"/>
        </w:rPr>
        <w:t>有关</w:t>
      </w:r>
      <w:r>
        <w:rPr>
          <w:rFonts w:ascii="宋体" w:hAnsi="宋体"/>
          <w:color w:val="auto"/>
          <w:kern w:val="0"/>
          <w:szCs w:val="21"/>
          <w:highlight w:val="none"/>
          <w:lang w:eastAsia="zh-Hans"/>
        </w:rPr>
        <w:t>部门提起投诉。</w:t>
      </w:r>
    </w:p>
    <w:p w14:paraId="4C767DFE">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lang w:eastAsia="zh-Hans"/>
        </w:rPr>
        <w:t>履约担保</w:t>
      </w:r>
    </w:p>
    <w:p w14:paraId="6F5129F0">
      <w:pPr>
        <w:widowControl/>
        <w:numPr>
          <w:ilvl w:val="0"/>
          <w:numId w:val="55"/>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供应商应按须知前附表要求向采购人缴纳履约担保（如采用保函形式，格式详见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624202A6">
      <w:pPr>
        <w:widowControl/>
        <w:numPr>
          <w:ilvl w:val="0"/>
          <w:numId w:val="55"/>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134C3C46">
      <w:pPr>
        <w:pStyle w:val="70"/>
        <w:widowControl/>
        <w:numPr>
          <w:ilvl w:val="0"/>
          <w:numId w:val="21"/>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0"/>
        <w:widowControl/>
        <w:numPr>
          <w:ilvl w:val="3"/>
          <w:numId w:val="56"/>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0"/>
        <w:widowControl/>
        <w:numPr>
          <w:ilvl w:val="0"/>
          <w:numId w:val="5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0"/>
        <w:widowControl/>
        <w:numPr>
          <w:ilvl w:val="0"/>
          <w:numId w:val="58"/>
        </w:numPr>
        <w:snapToGrid w:val="0"/>
        <w:spacing w:line="360" w:lineRule="auto"/>
        <w:ind w:left="442" w:hanging="442"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006B14C0">
      <w:pPr>
        <w:pStyle w:val="70"/>
        <w:numPr>
          <w:ilvl w:val="0"/>
          <w:numId w:val="58"/>
        </w:numPr>
        <w:snapToGrid w:val="0"/>
        <w:spacing w:line="360" w:lineRule="auto"/>
        <w:ind w:left="442" w:hanging="442" w:firstLineChars="0"/>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3" w:name="_Toc521951135"/>
      <w:bookmarkStart w:id="34" w:name="_Toc405313955"/>
      <w:bookmarkStart w:id="35" w:name="_Toc391627751"/>
      <w:bookmarkStart w:id="36" w:name="_Toc30503"/>
      <w:r>
        <w:rPr>
          <w:rFonts w:hint="eastAsia" w:asciiTheme="minorEastAsia" w:hAnsiTheme="minorEastAsia" w:eastAsiaTheme="minorEastAsia"/>
          <w:color w:val="auto"/>
          <w:spacing w:val="20"/>
          <w:sz w:val="32"/>
          <w:szCs w:val="32"/>
          <w:highlight w:val="none"/>
        </w:rPr>
        <w:t>第</w:t>
      </w:r>
      <w:bookmarkEnd w:id="33"/>
      <w:bookmarkEnd w:id="34"/>
      <w:bookmarkEnd w:id="35"/>
      <w:bookmarkStart w:id="37" w:name="_Hlk46687785"/>
      <w:r>
        <w:rPr>
          <w:rFonts w:hint="eastAsia" w:asciiTheme="minorEastAsia" w:hAnsiTheme="minorEastAsia" w:eastAsiaTheme="minorEastAsia"/>
          <w:color w:val="auto"/>
          <w:spacing w:val="20"/>
          <w:sz w:val="32"/>
          <w:szCs w:val="32"/>
          <w:highlight w:val="none"/>
        </w:rPr>
        <w:t>四章 评审</w:t>
      </w:r>
      <w:bookmarkEnd w:id="36"/>
    </w:p>
    <w:bookmarkEnd w:id="37"/>
    <w:p w14:paraId="722297AE">
      <w:pPr>
        <w:pStyle w:val="70"/>
        <w:numPr>
          <w:ilvl w:val="0"/>
          <w:numId w:val="59"/>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4"/>
        <w:numPr>
          <w:ilvl w:val="3"/>
          <w:numId w:val="60"/>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4"/>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60"/>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4"/>
        <w:numPr>
          <w:ilvl w:val="0"/>
          <w:numId w:val="6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4"/>
        <w:numPr>
          <w:ilvl w:val="0"/>
          <w:numId w:val="61"/>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60"/>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721AAB8B">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4"/>
        <w:numPr>
          <w:ilvl w:val="0"/>
          <w:numId w:val="62"/>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02FF074D">
      <w:pPr>
        <w:pStyle w:val="74"/>
        <w:numPr>
          <w:ilvl w:val="0"/>
          <w:numId w:val="62"/>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4"/>
        <w:numPr>
          <w:ilvl w:val="0"/>
          <w:numId w:val="62"/>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65119017">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6DD1B7AE">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62"/>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w:t>
      </w:r>
      <w:r>
        <w:rPr>
          <w:rFonts w:hint="eastAsia" w:ascii="宋体" w:hAnsi="宋体" w:eastAsia="宋体"/>
          <w:color w:val="auto"/>
          <w:sz w:val="21"/>
          <w:szCs w:val="21"/>
          <w:highlight w:val="none"/>
          <w:lang w:val="en-US" w:eastAsia="zh-CN"/>
        </w:rPr>
        <w:t>参考</w:t>
      </w:r>
      <w:r>
        <w:rPr>
          <w:rFonts w:ascii="宋体" w:hAnsi="宋体" w:eastAsia="宋体"/>
          <w:color w:val="auto"/>
          <w:sz w:val="21"/>
          <w:szCs w:val="21"/>
          <w:highlight w:val="none"/>
          <w:lang w:eastAsia="zh-Hans"/>
        </w:rPr>
        <w:t>有关法律、法规、规章制度编制</w:t>
      </w:r>
      <w:r>
        <w:rPr>
          <w:rFonts w:ascii="宋体" w:hAnsi="宋体" w:eastAsia="宋体"/>
          <w:color w:val="auto"/>
          <w:sz w:val="21"/>
          <w:szCs w:val="21"/>
          <w:highlight w:val="none"/>
        </w:rPr>
        <w:t>，以确保评审的公平、公正。</w:t>
      </w:r>
    </w:p>
    <w:p w14:paraId="34E7B1E2">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0"/>
        <w:numPr>
          <w:ilvl w:val="0"/>
          <w:numId w:val="65"/>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0"/>
        <w:numPr>
          <w:ilvl w:val="0"/>
          <w:numId w:val="65"/>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0"/>
        <w:numPr>
          <w:ilvl w:val="0"/>
          <w:numId w:val="65"/>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0"/>
        <w:numPr>
          <w:ilvl w:val="0"/>
          <w:numId w:val="66"/>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属于同一集团、协会、商会等组织成员的供应商按照该组织要求协同参加政府采购活动；</w:t>
      </w:r>
    </w:p>
    <w:p w14:paraId="257A7A58">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供应商之间商定部分供应商放弃参加政府采购活动或者放弃成交；</w:t>
      </w:r>
    </w:p>
    <w:p w14:paraId="2CA68EBD">
      <w:pPr>
        <w:pStyle w:val="70"/>
        <w:numPr>
          <w:ilvl w:val="0"/>
          <w:numId w:val="66"/>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2559B318">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7D386134">
      <w:pPr>
        <w:pStyle w:val="70"/>
        <w:numPr>
          <w:ilvl w:val="0"/>
          <w:numId w:val="67"/>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F5FEA6">
      <w:pPr>
        <w:pStyle w:val="70"/>
        <w:numPr>
          <w:ilvl w:val="0"/>
          <w:numId w:val="68"/>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563722C2">
      <w:pPr>
        <w:pStyle w:val="70"/>
        <w:numPr>
          <w:ilvl w:val="0"/>
          <w:numId w:val="68"/>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0"/>
        <w:numPr>
          <w:ilvl w:val="0"/>
          <w:numId w:val="68"/>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CFF447">
      <w:pPr>
        <w:pStyle w:val="70"/>
        <w:numPr>
          <w:ilvl w:val="0"/>
          <w:numId w:val="68"/>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39DB4BE4">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6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0"/>
        <w:numPr>
          <w:ilvl w:val="0"/>
          <w:numId w:val="69"/>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0"/>
        <w:numPr>
          <w:ilvl w:val="0"/>
          <w:numId w:val="70"/>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6EB8FA87">
      <w:pPr>
        <w:pStyle w:val="70"/>
        <w:numPr>
          <w:ilvl w:val="0"/>
          <w:numId w:val="70"/>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0"/>
        <w:numPr>
          <w:ilvl w:val="0"/>
          <w:numId w:val="70"/>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54E8A67B">
      <w:pPr>
        <w:pStyle w:val="70"/>
        <w:numPr>
          <w:ilvl w:val="0"/>
          <w:numId w:val="70"/>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4202B7EE">
      <w:pPr>
        <w:pStyle w:val="32"/>
        <w:numPr>
          <w:ilvl w:val="0"/>
          <w:numId w:val="71"/>
        </w:numPr>
        <w:tabs>
          <w:tab w:val="left" w:pos="426"/>
        </w:tabs>
        <w:spacing w:before="156" w:beforeLines="50" w:after="156" w:afterLines="50" w:line="360" w:lineRule="auto"/>
        <w:ind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商务及价格评分权值分配</w:t>
      </w:r>
    </w:p>
    <w:tbl>
      <w:tblPr>
        <w:tblStyle w:val="22"/>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445"/>
        <w:gridCol w:w="2707"/>
        <w:gridCol w:w="2577"/>
        <w:gridCol w:w="1551"/>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317"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458"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388"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835"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317"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458"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80</w:t>
            </w:r>
            <w:r>
              <w:rPr>
                <w:rFonts w:hint="eastAsia" w:asciiTheme="minorEastAsia" w:hAnsiTheme="minorEastAsia" w:eastAsiaTheme="minorEastAsia"/>
                <w:color w:val="auto"/>
                <w:highlight w:val="none"/>
              </w:rPr>
              <w:t>%</w:t>
            </w:r>
          </w:p>
        </w:tc>
        <w:tc>
          <w:tcPr>
            <w:tcW w:w="1388"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20</w:t>
            </w:r>
            <w:r>
              <w:rPr>
                <w:rFonts w:hint="eastAsia" w:asciiTheme="minorEastAsia" w:hAnsiTheme="minorEastAsia" w:eastAsiaTheme="minorEastAsia"/>
                <w:color w:val="auto"/>
                <w:highlight w:val="none"/>
              </w:rPr>
              <w:t>%</w:t>
            </w:r>
          </w:p>
        </w:tc>
        <w:tc>
          <w:tcPr>
            <w:tcW w:w="835"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2"/>
        <w:numPr>
          <w:ilvl w:val="0"/>
          <w:numId w:val="72"/>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81DA8B5">
      <w:pPr>
        <w:pStyle w:val="74"/>
        <w:spacing w:line="360" w:lineRule="auto"/>
        <w:outlineLvl w:val="3"/>
        <w:rPr>
          <w:rFonts w:hint="default"/>
          <w:b/>
          <w:color w:val="auto"/>
          <w:sz w:val="24"/>
          <w:highlight w:val="none"/>
        </w:rPr>
      </w:pPr>
    </w:p>
    <w:p w14:paraId="530094F9">
      <w:pPr>
        <w:pStyle w:val="70"/>
        <w:numPr>
          <w:ilvl w:val="0"/>
          <w:numId w:val="59"/>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4"/>
        <w:numPr>
          <w:ilvl w:val="0"/>
          <w:numId w:val="73"/>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4"/>
        <w:numPr>
          <w:ilvl w:val="0"/>
          <w:numId w:val="74"/>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4"/>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highlight w:val="none"/>
                <w:lang w:eastAsia="zh-Hans"/>
              </w:rPr>
            </w:pPr>
            <w:r>
              <w:rPr>
                <w:rFonts w:hint="eastAsia"/>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bCs/>
                <w:color w:val="auto"/>
                <w:kern w:val="0"/>
                <w:szCs w:val="21"/>
                <w:highlight w:val="none"/>
              </w:rPr>
              <w:t>年或</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4</w:t>
            </w:r>
            <w:r>
              <w:rPr>
                <w:bCs/>
                <w:color w:val="auto"/>
                <w:kern w:val="0"/>
                <w:szCs w:val="21"/>
                <w:highlight w:val="none"/>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提供响应截止日前</w:t>
            </w:r>
            <w:r>
              <w:rPr>
                <w:rFonts w:ascii="宋体" w:hAnsi="宋体"/>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2FF2825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18B4408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highlight w:val="none"/>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2C0904C">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color w:val="auto"/>
                <w:kern w:val="0"/>
                <w:szCs w:val="21"/>
                <w:highlight w:val="none"/>
                <w:lang w:eastAsia="zh-Hans"/>
              </w:rPr>
              <w:t>不得再参与本项目</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w:t>
            </w:r>
            <w:r>
              <w:rPr>
                <w:rFonts w:hint="eastAsia"/>
                <w:bCs/>
                <w:color w:val="auto"/>
                <w:kern w:val="0"/>
                <w:szCs w:val="21"/>
                <w:highlight w:val="none"/>
              </w:rPr>
              <w:t>提供资格条件承诺函（</w:t>
            </w:r>
            <w:r>
              <w:rPr>
                <w:bCs/>
                <w:color w:val="auto"/>
                <w:kern w:val="0"/>
                <w:szCs w:val="21"/>
                <w:highlight w:val="none"/>
              </w:rPr>
              <w:t>详见响应文件格式</w:t>
            </w:r>
            <w:r>
              <w:rPr>
                <w:rFonts w:hint="eastAsia"/>
                <w:bCs/>
                <w:color w:val="auto"/>
                <w:kern w:val="0"/>
                <w:szCs w:val="21"/>
                <w:highlight w:val="none"/>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545700">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3.3</w:t>
            </w:r>
          </w:p>
        </w:tc>
        <w:tc>
          <w:tcPr>
            <w:tcW w:w="1381" w:type="pct"/>
            <w:vAlign w:val="center"/>
          </w:tcPr>
          <w:p w14:paraId="619A8AB7">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其他特定资格要求：</w:t>
            </w:r>
          </w:p>
        </w:tc>
        <w:tc>
          <w:tcPr>
            <w:tcW w:w="3159" w:type="pct"/>
            <w:vAlign w:val="center"/>
          </w:tcPr>
          <w:p w14:paraId="00C88818">
            <w:pPr>
              <w:widowControl/>
              <w:snapToGrid w:val="0"/>
              <w:spacing w:line="360" w:lineRule="auto"/>
              <w:contextualSpacing/>
              <w:rPr>
                <w:rFonts w:ascii="宋体" w:hAnsi="宋体"/>
                <w:color w:val="auto"/>
                <w:kern w:val="0"/>
                <w:szCs w:val="21"/>
                <w:highlight w:val="none"/>
                <w:lang w:eastAsia="zh-Hans"/>
              </w:rPr>
            </w:pPr>
            <w:r>
              <w:rPr>
                <w:rFonts w:hint="eastAsia" w:ascii="宋体" w:hAnsi="宋体"/>
                <w:b/>
                <w:bCs/>
                <w:color w:val="auto"/>
                <w:kern w:val="0"/>
                <w:szCs w:val="21"/>
                <w:highlight w:val="none"/>
                <w:lang w:val="en-US" w:eastAsia="zh-CN"/>
              </w:rPr>
              <w:t>①响应</w:t>
            </w:r>
            <w:r>
              <w:rPr>
                <w:rFonts w:hint="eastAsia" w:ascii="宋体" w:hAnsi="宋体"/>
                <w:b/>
                <w:bCs/>
                <w:color w:val="auto"/>
                <w:szCs w:val="21"/>
                <w:highlight w:val="none"/>
              </w:rPr>
              <w:t>供应商</w:t>
            </w:r>
            <w:r>
              <w:rPr>
                <w:rFonts w:hint="eastAsia" w:ascii="宋体" w:hAnsi="宋体"/>
                <w:b/>
                <w:bCs/>
                <w:color w:val="auto"/>
                <w:szCs w:val="21"/>
                <w:highlight w:val="none"/>
                <w:lang w:val="en-US" w:eastAsia="zh-CN"/>
              </w:rPr>
              <w:t>须</w:t>
            </w:r>
            <w:r>
              <w:rPr>
                <w:rFonts w:hint="eastAsia" w:ascii="宋体" w:hAnsi="宋体"/>
                <w:b/>
                <w:bCs/>
                <w:color w:val="auto"/>
                <w:szCs w:val="21"/>
                <w:highlight w:val="none"/>
              </w:rPr>
              <w:t>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建筑工程施工总承包三级（或以上）资质</w:t>
            </w:r>
            <w:r>
              <w:rPr>
                <w:rFonts w:hint="eastAsia" w:ascii="宋体" w:hAnsi="宋体"/>
                <w:b/>
                <w:bCs/>
                <w:color w:val="auto"/>
                <w:kern w:val="0"/>
                <w:szCs w:val="21"/>
                <w:highlight w:val="none"/>
                <w:lang w:val="en-US" w:eastAsia="zh-CN"/>
              </w:rPr>
              <w:t>（提供相关证书扫描件并加盖公章）</w:t>
            </w:r>
            <w:r>
              <w:rPr>
                <w:rFonts w:hint="eastAsia" w:ascii="宋体" w:hAnsi="宋体"/>
                <w:b/>
                <w:bCs/>
                <w:color w:val="auto"/>
                <w:szCs w:val="21"/>
                <w:highlight w:val="none"/>
                <w:lang w:eastAsia="zh-CN"/>
              </w:rPr>
              <w:t>；</w:t>
            </w:r>
            <w:r>
              <w:rPr>
                <w:rFonts w:hint="eastAsia" w:ascii="宋体" w:hAnsi="宋体"/>
                <w:b/>
                <w:bCs/>
                <w:color w:val="auto"/>
                <w:kern w:val="0"/>
                <w:szCs w:val="21"/>
                <w:highlight w:val="none"/>
                <w:lang w:val="en-US" w:eastAsia="zh-CN"/>
              </w:rPr>
              <w:t>②响应</w:t>
            </w:r>
            <w:r>
              <w:rPr>
                <w:rFonts w:hint="eastAsia" w:ascii="宋体" w:hAnsi="宋体"/>
                <w:b/>
                <w:bCs/>
                <w:color w:val="auto"/>
                <w:szCs w:val="21"/>
                <w:highlight w:val="none"/>
              </w:rPr>
              <w:t>供应商具有有效</w:t>
            </w:r>
            <w:r>
              <w:rPr>
                <w:rFonts w:hint="eastAsia" w:ascii="宋体" w:hAnsi="宋体"/>
                <w:b/>
                <w:bCs/>
                <w:color w:val="auto"/>
                <w:szCs w:val="21"/>
                <w:highlight w:val="none"/>
                <w:lang w:val="en-US" w:eastAsia="zh-CN"/>
              </w:rPr>
              <w:t>的</w:t>
            </w:r>
            <w:r>
              <w:rPr>
                <w:rFonts w:hint="eastAsia" w:ascii="宋体" w:hAnsi="宋体"/>
                <w:b/>
                <w:bCs/>
                <w:color w:val="auto"/>
                <w:szCs w:val="21"/>
                <w:highlight w:val="none"/>
              </w:rPr>
              <w:t>安全生产许可证。（提供相关资质证书复印件）</w:t>
            </w:r>
          </w:p>
        </w:tc>
      </w:tr>
    </w:tbl>
    <w:p w14:paraId="4D66A1AE">
      <w:pPr>
        <w:pStyle w:val="74"/>
        <w:outlineLvl w:val="3"/>
        <w:rPr>
          <w:rFonts w:hint="default"/>
          <w:b/>
          <w:color w:val="auto"/>
          <w:sz w:val="24"/>
          <w:highlight w:val="none"/>
        </w:rPr>
      </w:pPr>
    </w:p>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widowControl/>
              <w:spacing w:line="360" w:lineRule="auto"/>
              <w:jc w:val="left"/>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4621" w:type="pct"/>
          </w:tcPr>
          <w:p w14:paraId="6CC4C9FC">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4621" w:type="pct"/>
          </w:tcPr>
          <w:p w14:paraId="3EFD0B20">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4621" w:type="pct"/>
          </w:tcPr>
          <w:p w14:paraId="0E2029D9">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4621" w:type="pct"/>
          </w:tcPr>
          <w:p w14:paraId="5DD82085">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4621" w:type="pct"/>
          </w:tcPr>
          <w:p w14:paraId="2F3E5FB6">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4621" w:type="pct"/>
          </w:tcPr>
          <w:p w14:paraId="5E0F444D">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4621" w:type="pct"/>
          </w:tcPr>
          <w:p w14:paraId="286E9058">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6B33AAFA">
      <w:pPr>
        <w:pStyle w:val="74"/>
        <w:keepLines/>
        <w:widowControl w:val="0"/>
        <w:outlineLvl w:val="3"/>
        <w:rPr>
          <w:rFonts w:hint="default"/>
          <w:b/>
          <w:color w:val="auto"/>
          <w:sz w:val="24"/>
          <w:highlight w:val="none"/>
          <w:lang w:eastAsia="zh-CN"/>
        </w:rPr>
      </w:pPr>
    </w:p>
    <w:p w14:paraId="27319C77">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7E5F531">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2BFC2C1F">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583D6D6C">
      <w:pPr>
        <w:pStyle w:val="74"/>
        <w:numPr>
          <w:ilvl w:val="0"/>
          <w:numId w:val="76"/>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53AB354E">
      <w:pPr>
        <w:pStyle w:val="74"/>
        <w:numPr>
          <w:ilvl w:val="0"/>
          <w:numId w:val="76"/>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6"/>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4770717C">
      <w:pPr>
        <w:pStyle w:val="74"/>
        <w:numPr>
          <w:ilvl w:val="0"/>
          <w:numId w:val="76"/>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0BBFECD4">
      <w:pPr>
        <w:pStyle w:val="74"/>
        <w:numPr>
          <w:ilvl w:val="0"/>
          <w:numId w:val="77"/>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4"/>
        <w:numPr>
          <w:ilvl w:val="0"/>
          <w:numId w:val="77"/>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0D9EFBE1">
      <w:pPr>
        <w:pStyle w:val="74"/>
        <w:numPr>
          <w:ilvl w:val="0"/>
          <w:numId w:val="77"/>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7FCBC22A">
      <w:pPr>
        <w:pStyle w:val="74"/>
        <w:numPr>
          <w:ilvl w:val="0"/>
          <w:numId w:val="73"/>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333"/>
        <w:gridCol w:w="945"/>
        <w:gridCol w:w="6285"/>
      </w:tblGrid>
      <w:tr w14:paraId="4197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23" w:type="dxa"/>
            <w:vAlign w:val="center"/>
          </w:tcPr>
          <w:p w14:paraId="54D19BC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序号</w:t>
            </w:r>
          </w:p>
        </w:tc>
        <w:tc>
          <w:tcPr>
            <w:tcW w:w="1333" w:type="dxa"/>
            <w:vAlign w:val="center"/>
          </w:tcPr>
          <w:p w14:paraId="34B6A51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评分内容</w:t>
            </w:r>
          </w:p>
        </w:tc>
        <w:tc>
          <w:tcPr>
            <w:tcW w:w="945" w:type="dxa"/>
            <w:vAlign w:val="center"/>
          </w:tcPr>
          <w:p w14:paraId="49C6FFBE">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分值</w:t>
            </w:r>
          </w:p>
        </w:tc>
        <w:tc>
          <w:tcPr>
            <w:tcW w:w="6285" w:type="dxa"/>
            <w:vAlign w:val="center"/>
          </w:tcPr>
          <w:p w14:paraId="747BF304">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评审标准</w:t>
            </w:r>
          </w:p>
        </w:tc>
      </w:tr>
      <w:tr w14:paraId="57489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86" w:type="dxa"/>
            <w:gridSpan w:val="4"/>
            <w:vAlign w:val="center"/>
          </w:tcPr>
          <w:p w14:paraId="083806CE">
            <w:pPr>
              <w:spacing w:line="400" w:lineRule="exact"/>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商务评审细则（</w:t>
            </w:r>
            <w:r>
              <w:rPr>
                <w:rFonts w:hint="eastAsia" w:ascii="宋体" w:hAnsi="宋体" w:cs="Times New Roman"/>
                <w:b/>
                <w:color w:val="auto"/>
                <w:szCs w:val="21"/>
                <w:highlight w:val="none"/>
                <w:lang w:val="en-US" w:eastAsia="zh-CN"/>
              </w:rPr>
              <w:t>20</w:t>
            </w:r>
            <w:r>
              <w:rPr>
                <w:rFonts w:hint="eastAsia" w:ascii="宋体" w:hAnsi="宋体" w:eastAsia="宋体" w:cs="Times New Roman"/>
                <w:b/>
                <w:color w:val="auto"/>
                <w:szCs w:val="21"/>
                <w:highlight w:val="none"/>
              </w:rPr>
              <w:t>分）</w:t>
            </w:r>
          </w:p>
        </w:tc>
      </w:tr>
      <w:tr w14:paraId="57E5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23" w:type="dxa"/>
            <w:vAlign w:val="center"/>
          </w:tcPr>
          <w:p w14:paraId="40151185">
            <w:pPr>
              <w:spacing w:before="31" w:beforeLines="10" w:after="93" w:afterLines="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szCs w:val="21"/>
                <w:highlight w:val="none"/>
                <w:lang w:val="en-US" w:eastAsia="zh-CN"/>
              </w:rPr>
              <w:t>1</w:t>
            </w:r>
          </w:p>
        </w:tc>
        <w:tc>
          <w:tcPr>
            <w:tcW w:w="1333" w:type="dxa"/>
            <w:vAlign w:val="center"/>
          </w:tcPr>
          <w:p w14:paraId="0FDBBAE5">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rPr>
              <w:t>业绩情况</w:t>
            </w:r>
          </w:p>
        </w:tc>
        <w:tc>
          <w:tcPr>
            <w:tcW w:w="945" w:type="dxa"/>
            <w:vAlign w:val="center"/>
          </w:tcPr>
          <w:p w14:paraId="29306A4D">
            <w:pPr>
              <w:widowControl/>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分</w:t>
            </w:r>
          </w:p>
        </w:tc>
        <w:tc>
          <w:tcPr>
            <w:tcW w:w="6285" w:type="dxa"/>
            <w:vAlign w:val="center"/>
          </w:tcPr>
          <w:p w14:paraId="747F781C">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w:t>
            </w:r>
            <w:r>
              <w:rPr>
                <w:rFonts w:hint="eastAsia" w:asciiTheme="minorEastAsia" w:hAnsiTheme="minorEastAsia" w:eastAsiaTheme="minorEastAsia" w:cstheme="minorEastAsia"/>
                <w:color w:val="auto"/>
                <w:szCs w:val="21"/>
                <w:highlight w:val="none"/>
                <w:lang w:val="en-US" w:eastAsia="zh-CN"/>
              </w:rPr>
              <w:t>提供的2022年1月以来的类似项目</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分。</w:t>
            </w:r>
          </w:p>
          <w:p w14:paraId="2D3A16E1">
            <w:pPr>
              <w:spacing w:before="31" w:beforeLines="10" w:after="30" w:line="440" w:lineRule="exact"/>
              <w:rPr>
                <w:rFonts w:ascii="宋体" w:hAnsi="宋体" w:eastAsia="宋体" w:cs="Times New Roman"/>
                <w:b/>
                <w:bCs/>
                <w:color w:val="auto"/>
                <w:szCs w:val="21"/>
                <w:highlight w:val="none"/>
                <w:u w:val="single"/>
              </w:rPr>
            </w:pPr>
            <w:r>
              <w:rPr>
                <w:rFonts w:hint="eastAsia" w:asciiTheme="minorEastAsia" w:hAnsiTheme="minorEastAsia" w:eastAsiaTheme="minorEastAsia" w:cstheme="minorEastAsia"/>
                <w:b/>
                <w:color w:val="auto"/>
                <w:szCs w:val="21"/>
                <w:highlight w:val="none"/>
                <w:u w:val="single"/>
              </w:rPr>
              <w:t>注：须提供合同复印件</w:t>
            </w:r>
            <w:r>
              <w:rPr>
                <w:rFonts w:hint="eastAsia" w:asciiTheme="minorEastAsia" w:hAnsiTheme="minorEastAsia" w:eastAsiaTheme="minorEastAsia" w:cstheme="minorEastAsia"/>
                <w:b/>
                <w:color w:val="auto"/>
                <w:szCs w:val="21"/>
                <w:highlight w:val="none"/>
                <w:u w:val="single"/>
                <w:lang w:val="en-US" w:eastAsia="zh-CN"/>
              </w:rPr>
              <w:t>及验收合格书（或相关资料）</w:t>
            </w:r>
            <w:r>
              <w:rPr>
                <w:rFonts w:hint="eastAsia" w:asciiTheme="minorEastAsia" w:hAnsiTheme="minorEastAsia" w:eastAsiaTheme="minorEastAsia" w:cstheme="minorEastAsia"/>
                <w:b/>
                <w:color w:val="auto"/>
                <w:szCs w:val="21"/>
                <w:highlight w:val="none"/>
                <w:u w:val="single"/>
              </w:rPr>
              <w:t>加盖供应商公章。</w:t>
            </w:r>
          </w:p>
        </w:tc>
      </w:tr>
      <w:tr w14:paraId="6563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23" w:type="dxa"/>
            <w:vAlign w:val="center"/>
          </w:tcPr>
          <w:p w14:paraId="493CD378">
            <w:pPr>
              <w:spacing w:before="31" w:beforeLines="10" w:after="93" w:afterLines="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szCs w:val="21"/>
                <w:highlight w:val="none"/>
                <w:lang w:val="en-US" w:eastAsia="zh-CN"/>
              </w:rPr>
              <w:t>2</w:t>
            </w:r>
          </w:p>
        </w:tc>
        <w:tc>
          <w:tcPr>
            <w:tcW w:w="1333" w:type="dxa"/>
            <w:vAlign w:val="center"/>
          </w:tcPr>
          <w:p w14:paraId="06C6F6BC">
            <w:pPr>
              <w:spacing w:before="31" w:beforeLines="10" w:after="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bCs/>
                <w:color w:val="auto"/>
                <w:szCs w:val="21"/>
                <w:highlight w:val="none"/>
              </w:rPr>
              <w:t>服务响应时间</w:t>
            </w:r>
          </w:p>
        </w:tc>
        <w:tc>
          <w:tcPr>
            <w:tcW w:w="945" w:type="dxa"/>
            <w:vAlign w:val="center"/>
          </w:tcPr>
          <w:p w14:paraId="11BC111D">
            <w:pPr>
              <w:widowControl/>
              <w:spacing w:before="31" w:beforeLines="10" w:after="93" w:afterLines="30" w:line="440" w:lineRule="exact"/>
              <w:jc w:val="center"/>
              <w:rPr>
                <w:rFonts w:ascii="宋体" w:hAnsi="宋体" w:eastAsia="宋体" w:cs="Times New Roman"/>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6285" w:type="dxa"/>
            <w:vAlign w:val="center"/>
          </w:tcPr>
          <w:p w14:paraId="61D09D80">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5F42D745">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①</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283F5E07">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②</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147DD265">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③</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至4小时（含）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24A1B253">
            <w:pPr>
              <w:spacing w:line="440" w:lineRule="exact"/>
              <w:rPr>
                <w:rFonts w:hint="eastAsia" w:asciiTheme="minorEastAsia" w:hAnsiTheme="minorEastAsia" w:eastAsiaTheme="minorEastAsia" w:cstheme="minorEastAsia"/>
                <w:bCs/>
                <w:color w:val="auto"/>
                <w:szCs w:val="21"/>
                <w:highlight w:val="none"/>
              </w:rPr>
            </w:pPr>
            <w:r>
              <w:rPr>
                <w:rFonts w:hint="eastAsia" w:ascii="宋体" w:hAnsi="宋体" w:eastAsia="宋体" w:cs="Times New Roman"/>
                <w:color w:val="auto"/>
                <w:szCs w:val="21"/>
                <w:highlight w:val="none"/>
              </w:rPr>
              <w:t>④</w:t>
            </w:r>
            <w:r>
              <w:rPr>
                <w:rFonts w:hint="eastAsia" w:asciiTheme="minorEastAsia" w:hAnsiTheme="minorEastAsia" w:eastAsiaTheme="minorEastAsia" w:cstheme="minorEastAsia"/>
                <w:bCs/>
                <w:color w:val="auto"/>
                <w:szCs w:val="21"/>
                <w:highlight w:val="none"/>
                <w:lang w:val="en-US" w:eastAsia="zh-CN"/>
              </w:rPr>
              <w:t>未提供服务响应承诺书或其他情形的，</w:t>
            </w:r>
            <w:r>
              <w:rPr>
                <w:rFonts w:hint="eastAsia" w:asciiTheme="minorEastAsia" w:hAnsiTheme="minorEastAsia" w:eastAsiaTheme="minorEastAsia" w:cstheme="minorEastAsia"/>
                <w:bCs/>
                <w:color w:val="auto"/>
                <w:szCs w:val="21"/>
                <w:highlight w:val="none"/>
              </w:rPr>
              <w:t>不得分。</w:t>
            </w:r>
          </w:p>
          <w:p w14:paraId="387503BE">
            <w:pPr>
              <w:spacing w:before="31" w:beforeLines="10" w:after="30" w:line="440" w:lineRule="exact"/>
              <w:rPr>
                <w:rFonts w:ascii="宋体" w:hAnsi="宋体" w:eastAsia="宋体" w:cs="Times New Roman"/>
                <w:b/>
                <w:bCs/>
                <w:color w:val="auto"/>
                <w:szCs w:val="21"/>
                <w:highlight w:val="none"/>
                <w:u w:val="single"/>
              </w:rPr>
            </w:pPr>
            <w:r>
              <w:rPr>
                <w:rFonts w:hint="eastAsia" w:asciiTheme="minorEastAsia" w:hAnsiTheme="minorEastAsia" w:eastAsiaTheme="minorEastAsia" w:cstheme="minorEastAsia"/>
                <w:b/>
                <w:bCs/>
                <w:color w:val="auto"/>
                <w:szCs w:val="21"/>
                <w:highlight w:val="none"/>
                <w:u w:val="single"/>
              </w:rPr>
              <w:t>注：须提供</w:t>
            </w:r>
            <w:r>
              <w:rPr>
                <w:rFonts w:hint="eastAsia" w:asciiTheme="minorEastAsia" w:hAnsiTheme="minorEastAsia" w:eastAsiaTheme="minorEastAsia" w:cstheme="minorEastAsia"/>
                <w:b/>
                <w:bCs/>
                <w:color w:val="auto"/>
                <w:szCs w:val="21"/>
                <w:highlight w:val="none"/>
                <w:u w:val="single"/>
                <w:lang w:val="en-US" w:eastAsia="zh-CN"/>
              </w:rPr>
              <w:t>响应单位到施工地点的导航图及</w:t>
            </w:r>
            <w:r>
              <w:rPr>
                <w:rFonts w:hint="eastAsia" w:asciiTheme="minorEastAsia" w:hAnsiTheme="minorEastAsia" w:eastAsiaTheme="minorEastAsia" w:cstheme="minorEastAsia"/>
                <w:b/>
                <w:bCs/>
                <w:color w:val="auto"/>
                <w:szCs w:val="21"/>
                <w:highlight w:val="none"/>
                <w:u w:val="single"/>
              </w:rPr>
              <w:t>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17BBE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23" w:type="dxa"/>
            <w:vAlign w:val="center"/>
          </w:tcPr>
          <w:p w14:paraId="3576590A">
            <w:pPr>
              <w:spacing w:before="31" w:beforeLines="10" w:after="93" w:afterLines="30" w:line="440" w:lineRule="exact"/>
              <w:jc w:val="center"/>
              <w:rPr>
                <w:rFonts w:hint="default"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lang w:val="en-US" w:eastAsia="zh-CN"/>
              </w:rPr>
              <w:t>3</w:t>
            </w:r>
          </w:p>
        </w:tc>
        <w:tc>
          <w:tcPr>
            <w:tcW w:w="1333" w:type="dxa"/>
            <w:vAlign w:val="center"/>
          </w:tcPr>
          <w:p w14:paraId="225D49B0">
            <w:pPr>
              <w:spacing w:line="400" w:lineRule="exact"/>
              <w:jc w:val="center"/>
              <w:rPr>
                <w:rFonts w:hint="eastAsia" w:asciiTheme="minorEastAsia" w:hAnsiTheme="minorEastAsia" w:eastAsiaTheme="minorEastAsia" w:cstheme="minorEastAsia"/>
                <w:bCs/>
                <w:color w:val="auto"/>
                <w:szCs w:val="21"/>
                <w:highlight w:val="none"/>
              </w:rPr>
            </w:pPr>
            <w:r>
              <w:rPr>
                <w:rFonts w:hint="eastAsia" w:ascii="宋体" w:hAnsi="宋体" w:eastAsia="宋体" w:cs="宋体"/>
                <w:color w:val="auto"/>
                <w:sz w:val="21"/>
                <w:szCs w:val="21"/>
                <w:highlight w:val="none"/>
              </w:rPr>
              <w:t>保修服务及承诺</w:t>
            </w:r>
          </w:p>
        </w:tc>
        <w:tc>
          <w:tcPr>
            <w:tcW w:w="945" w:type="dxa"/>
            <w:vAlign w:val="center"/>
          </w:tcPr>
          <w:p w14:paraId="4E611C47">
            <w:pPr>
              <w:spacing w:line="400" w:lineRule="exact"/>
              <w:jc w:val="center"/>
              <w:rPr>
                <w:rFonts w:hint="eastAsia" w:asciiTheme="minorEastAsia" w:hAnsiTheme="minorEastAsia" w:eastAsiaTheme="minorEastAsia" w:cstheme="minorEastAsia"/>
                <w:color w:val="auto"/>
                <w:szCs w:val="21"/>
                <w:highlight w:val="none"/>
                <w:lang w:val="en-US" w:eastAsia="zh-CN"/>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分</w:t>
            </w:r>
          </w:p>
        </w:tc>
        <w:tc>
          <w:tcPr>
            <w:tcW w:w="6285" w:type="dxa"/>
            <w:vAlign w:val="center"/>
          </w:tcPr>
          <w:p w14:paraId="0B4E8AB2">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根据响应供应商对本项目的保修服务承诺进行评审：</w:t>
            </w:r>
          </w:p>
          <w:p w14:paraId="2EE9F3C4">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1.在满足响应供应商采购需求的质保期基础上延长</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年（含本数）及以上的，得</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分；</w:t>
            </w:r>
          </w:p>
          <w:p w14:paraId="7E88A478">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2.在满足响应供应商采购需求的质保期基础上延长</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7CB48FFE">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3.在满足响应供应商采购需求的质保期基础上延长</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年的，得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14:paraId="4C36D114">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4.在满足响应供应商采购需求的质保期基础上延长</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年的，得</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w:t>
            </w:r>
          </w:p>
          <w:p w14:paraId="5799D10F">
            <w:pPr>
              <w:spacing w:line="40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其他情况的不得分。</w:t>
            </w:r>
          </w:p>
          <w:p w14:paraId="0319B71F">
            <w:pPr>
              <w:spacing w:before="31" w:beforeLines="10" w:after="30" w:line="440" w:lineRule="exact"/>
              <w:rPr>
                <w:rFonts w:hint="eastAsia" w:asciiTheme="minorEastAsia" w:hAnsiTheme="minorEastAsia" w:eastAsiaTheme="minorEastAsia" w:cstheme="minorEastAsia"/>
                <w:b/>
                <w:bCs/>
                <w:color w:val="auto"/>
                <w:szCs w:val="21"/>
                <w:highlight w:val="none"/>
                <w:u w:val="single"/>
              </w:rPr>
            </w:pPr>
            <w:r>
              <w:rPr>
                <w:rFonts w:hint="eastAsia" w:ascii="宋体" w:hAnsi="宋体" w:eastAsia="宋体" w:cs="宋体"/>
                <w:b/>
                <w:bCs/>
                <w:color w:val="auto"/>
                <w:sz w:val="21"/>
                <w:szCs w:val="21"/>
                <w:highlight w:val="none"/>
                <w:u w:val="single"/>
              </w:rPr>
              <w:t>注：须提供保修服务承诺</w:t>
            </w:r>
            <w:r>
              <w:rPr>
                <w:rFonts w:hint="eastAsia" w:ascii="宋体" w:hAnsi="宋体" w:eastAsia="宋体" w:cs="宋体"/>
                <w:b/>
                <w:bCs/>
                <w:color w:val="auto"/>
                <w:sz w:val="21"/>
                <w:szCs w:val="21"/>
                <w:highlight w:val="none"/>
                <w:u w:val="single"/>
                <w:lang w:val="en-US" w:eastAsia="zh-CN"/>
              </w:rPr>
              <w:t>函</w:t>
            </w:r>
            <w:r>
              <w:rPr>
                <w:rFonts w:hint="eastAsia" w:ascii="宋体" w:hAnsi="宋体" w:eastAsia="宋体" w:cs="宋体"/>
                <w:b/>
                <w:bCs/>
                <w:color w:val="auto"/>
                <w:sz w:val="21"/>
                <w:szCs w:val="21"/>
                <w:highlight w:val="none"/>
                <w:u w:val="single"/>
              </w:rPr>
              <w:t>（承诺</w:t>
            </w:r>
            <w:r>
              <w:rPr>
                <w:rFonts w:hint="eastAsia" w:ascii="宋体" w:hAnsi="宋体" w:eastAsia="宋体" w:cs="宋体"/>
                <w:b/>
                <w:bCs/>
                <w:color w:val="auto"/>
                <w:sz w:val="21"/>
                <w:szCs w:val="21"/>
                <w:highlight w:val="none"/>
                <w:u w:val="single"/>
                <w:lang w:val="en-US" w:eastAsia="zh-CN"/>
              </w:rPr>
              <w:t>函</w:t>
            </w:r>
            <w:r>
              <w:rPr>
                <w:rFonts w:hint="eastAsia" w:ascii="宋体" w:hAnsi="宋体" w:eastAsia="宋体" w:cs="宋体"/>
                <w:b/>
                <w:bCs/>
                <w:color w:val="auto"/>
                <w:sz w:val="21"/>
                <w:szCs w:val="21"/>
                <w:highlight w:val="none"/>
                <w:u w:val="single"/>
              </w:rPr>
              <w:t>格式自拟）</w:t>
            </w:r>
            <w:r>
              <w:rPr>
                <w:rFonts w:hint="eastAsia" w:ascii="宋体" w:hAnsi="宋体" w:eastAsia="宋体" w:cs="宋体"/>
                <w:b/>
                <w:bCs/>
                <w:color w:val="auto"/>
                <w:sz w:val="21"/>
                <w:szCs w:val="21"/>
                <w:highlight w:val="none"/>
                <w:u w:val="single"/>
                <w:lang w:val="en-US" w:eastAsia="zh-CN"/>
              </w:rPr>
              <w:t>并</w:t>
            </w:r>
            <w:r>
              <w:rPr>
                <w:rFonts w:hint="eastAsia" w:ascii="宋体" w:hAnsi="宋体" w:eastAsia="宋体" w:cs="宋体"/>
                <w:b/>
                <w:bCs/>
                <w:color w:val="auto"/>
                <w:sz w:val="21"/>
                <w:szCs w:val="21"/>
                <w:highlight w:val="none"/>
                <w:u w:val="single"/>
              </w:rPr>
              <w:t>加盖</w:t>
            </w:r>
            <w:r>
              <w:rPr>
                <w:rFonts w:hint="eastAsia" w:ascii="宋体" w:hAnsi="宋体" w:eastAsia="宋体" w:cs="宋体"/>
                <w:b/>
                <w:bCs/>
                <w:color w:val="auto"/>
                <w:sz w:val="21"/>
                <w:szCs w:val="21"/>
                <w:highlight w:val="none"/>
                <w:u w:val="single"/>
                <w:lang w:val="en-US" w:eastAsia="zh-CN"/>
              </w:rPr>
              <w:t>响应</w:t>
            </w:r>
            <w:r>
              <w:rPr>
                <w:rFonts w:hint="eastAsia" w:ascii="宋体" w:hAnsi="宋体" w:eastAsia="宋体" w:cs="宋体"/>
                <w:b/>
                <w:bCs/>
                <w:color w:val="auto"/>
                <w:sz w:val="21"/>
                <w:szCs w:val="21"/>
                <w:highlight w:val="none"/>
                <w:u w:val="single"/>
              </w:rPr>
              <w:t>供应商公章。</w:t>
            </w:r>
          </w:p>
        </w:tc>
      </w:tr>
      <w:tr w14:paraId="4478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4"/>
            <w:vAlign w:val="center"/>
          </w:tcPr>
          <w:p w14:paraId="785C3011">
            <w:pPr>
              <w:spacing w:line="400" w:lineRule="exact"/>
              <w:jc w:val="center"/>
              <w:rPr>
                <w:rFonts w:ascii="宋体" w:hAnsi="宋体" w:eastAsia="宋体" w:cs="Times New Roman"/>
                <w:color w:val="auto"/>
                <w:sz w:val="31"/>
                <w:szCs w:val="28"/>
                <w:highlight w:val="none"/>
              </w:rPr>
            </w:pPr>
            <w:r>
              <w:rPr>
                <w:rFonts w:hint="eastAsia" w:ascii="宋体" w:hAnsi="宋体" w:cs="Times New Roman"/>
                <w:b/>
                <w:color w:val="auto"/>
                <w:szCs w:val="21"/>
                <w:highlight w:val="none"/>
                <w:lang w:val="en-US" w:eastAsia="zh-CN"/>
              </w:rPr>
              <w:t>价格</w:t>
            </w:r>
            <w:r>
              <w:rPr>
                <w:rFonts w:hint="eastAsia" w:ascii="宋体" w:hAnsi="宋体" w:eastAsia="宋体" w:cs="Times New Roman"/>
                <w:b/>
                <w:color w:val="auto"/>
                <w:szCs w:val="21"/>
                <w:highlight w:val="none"/>
              </w:rPr>
              <w:t>评审细则（</w:t>
            </w:r>
            <w:r>
              <w:rPr>
                <w:rFonts w:hint="eastAsia" w:ascii="宋体" w:hAnsi="宋体" w:cs="Times New Roman"/>
                <w:b/>
                <w:color w:val="auto"/>
                <w:szCs w:val="21"/>
                <w:highlight w:val="none"/>
                <w:lang w:val="en-US" w:eastAsia="zh-CN"/>
              </w:rPr>
              <w:t>80</w:t>
            </w:r>
            <w:r>
              <w:rPr>
                <w:rFonts w:hint="eastAsia" w:ascii="宋体" w:hAnsi="宋体" w:eastAsia="宋体" w:cs="Times New Roman"/>
                <w:b/>
                <w:color w:val="auto"/>
                <w:szCs w:val="21"/>
                <w:highlight w:val="none"/>
              </w:rPr>
              <w:t>分）</w:t>
            </w:r>
          </w:p>
        </w:tc>
      </w:tr>
      <w:tr w14:paraId="0168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23" w:type="dxa"/>
            <w:vAlign w:val="center"/>
          </w:tcPr>
          <w:p w14:paraId="5456AEF8">
            <w:pPr>
              <w:spacing w:line="400" w:lineRule="exact"/>
              <w:jc w:val="center"/>
              <w:rPr>
                <w:rFonts w:hint="eastAsia"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1</w:t>
            </w:r>
          </w:p>
        </w:tc>
        <w:tc>
          <w:tcPr>
            <w:tcW w:w="1333" w:type="dxa"/>
            <w:vAlign w:val="center"/>
          </w:tcPr>
          <w:p w14:paraId="19CC2313">
            <w:pPr>
              <w:spacing w:before="31" w:beforeLines="10" w:after="30" w:line="440" w:lineRule="exact"/>
              <w:jc w:val="center"/>
              <w:rPr>
                <w:rFonts w:hint="default" w:ascii="宋体" w:hAnsi="宋体" w:eastAsia="宋体" w:cs="Times New Roman"/>
                <w:bCs/>
                <w:color w:val="auto"/>
                <w:szCs w:val="21"/>
                <w:highlight w:val="none"/>
                <w:lang w:val="en-US" w:eastAsia="zh-CN"/>
              </w:rPr>
            </w:pPr>
            <w:r>
              <w:rPr>
                <w:rFonts w:hint="eastAsia" w:asciiTheme="minorEastAsia" w:hAnsiTheme="minorEastAsia" w:eastAsiaTheme="minorEastAsia" w:cstheme="minorEastAsia"/>
                <w:color w:val="auto"/>
                <w:highlight w:val="none"/>
                <w:lang w:val="en-US" w:eastAsia="zh-CN"/>
              </w:rPr>
              <w:t>价格评审</w:t>
            </w:r>
          </w:p>
        </w:tc>
        <w:tc>
          <w:tcPr>
            <w:tcW w:w="945" w:type="dxa"/>
            <w:vAlign w:val="center"/>
          </w:tcPr>
          <w:p w14:paraId="5E018219">
            <w:pPr>
              <w:widowControl/>
              <w:spacing w:before="31" w:beforeLines="10" w:after="30" w:line="440" w:lineRule="exact"/>
              <w:jc w:val="center"/>
              <w:rPr>
                <w:rFonts w:ascii="宋体" w:hAnsi="宋体" w:eastAsia="宋体" w:cs="Times New Roman"/>
                <w:color w:val="auto"/>
                <w:szCs w:val="21"/>
                <w:highlight w:val="none"/>
              </w:rPr>
            </w:pPr>
            <w:r>
              <w:rPr>
                <w:rFonts w:hint="eastAsia" w:asciiTheme="minorEastAsia" w:hAnsiTheme="minorEastAsia" w:eastAsiaTheme="minorEastAsia" w:cstheme="minorEastAsia"/>
                <w:color w:val="auto"/>
                <w:highlight w:val="none"/>
                <w:lang w:val="en-US" w:eastAsia="zh-CN"/>
              </w:rPr>
              <w:t>80</w:t>
            </w:r>
            <w:r>
              <w:rPr>
                <w:rFonts w:hint="eastAsia" w:asciiTheme="minorEastAsia" w:hAnsiTheme="minorEastAsia" w:eastAsiaTheme="minorEastAsia" w:cstheme="minorEastAsia"/>
                <w:color w:val="auto"/>
                <w:highlight w:val="none"/>
              </w:rPr>
              <w:t>分</w:t>
            </w:r>
          </w:p>
        </w:tc>
        <w:tc>
          <w:tcPr>
            <w:tcW w:w="6285" w:type="dxa"/>
            <w:vAlign w:val="center"/>
          </w:tcPr>
          <w:p w14:paraId="32DD37E0">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在满足</w:t>
            </w:r>
            <w:r>
              <w:rPr>
                <w:rFonts w:hint="eastAsia" w:ascii="宋体" w:hAnsi="宋体" w:cs="宋体"/>
                <w:color w:val="auto"/>
                <w:kern w:val="2"/>
                <w:sz w:val="21"/>
                <w:szCs w:val="21"/>
                <w:highlight w:val="none"/>
                <w:lang w:val="en-US" w:eastAsia="zh-CN" w:bidi="ar-SA"/>
              </w:rPr>
              <w:t>磋商</w:t>
            </w:r>
            <w:r>
              <w:rPr>
                <w:rFonts w:hint="eastAsia" w:ascii="宋体" w:hAnsi="宋体" w:eastAsia="宋体" w:cs="宋体"/>
                <w:color w:val="auto"/>
                <w:kern w:val="2"/>
                <w:sz w:val="21"/>
                <w:szCs w:val="21"/>
                <w:highlight w:val="none"/>
                <w:lang w:val="en-US" w:eastAsia="zh-CN" w:bidi="ar-SA"/>
              </w:rPr>
              <w:t>文件要求的前提下，取各</w:t>
            </w:r>
            <w:r>
              <w:rPr>
                <w:rFonts w:hint="eastAsia" w:ascii="宋体" w:hAnsi="宋体" w:cs="宋体"/>
                <w:color w:val="auto"/>
                <w:kern w:val="2"/>
                <w:sz w:val="21"/>
                <w:szCs w:val="21"/>
                <w:highlight w:val="none"/>
                <w:lang w:val="en-US" w:eastAsia="zh-CN" w:bidi="ar-SA"/>
              </w:rPr>
              <w:t>响应供应商的最终</w:t>
            </w:r>
            <w:r>
              <w:rPr>
                <w:rFonts w:hint="eastAsia" w:ascii="宋体" w:hAnsi="宋体" w:eastAsia="宋体" w:cs="宋体"/>
                <w:color w:val="auto"/>
                <w:kern w:val="2"/>
                <w:sz w:val="21"/>
                <w:szCs w:val="21"/>
                <w:highlight w:val="none"/>
                <w:lang w:val="en-US" w:eastAsia="zh-CN" w:bidi="ar-SA"/>
              </w:rPr>
              <w:t>有效报价的平均价，高于平均价的</w:t>
            </w:r>
            <w:r>
              <w:rPr>
                <w:rFonts w:hint="eastAsia" w:ascii="宋体" w:hAnsi="宋体" w:cs="宋体"/>
                <w:color w:val="auto"/>
                <w:kern w:val="2"/>
                <w:sz w:val="21"/>
                <w:szCs w:val="21"/>
                <w:highlight w:val="none"/>
                <w:lang w:val="en-US" w:eastAsia="zh-CN" w:bidi="ar-SA"/>
              </w:rPr>
              <w:t>得</w:t>
            </w:r>
            <w:r>
              <w:rPr>
                <w:rFonts w:hint="eastAsia" w:ascii="宋体" w:hAnsi="宋体" w:eastAsia="宋体" w:cs="宋体"/>
                <w:color w:val="auto"/>
                <w:kern w:val="2"/>
                <w:sz w:val="21"/>
                <w:szCs w:val="21"/>
                <w:highlight w:val="none"/>
                <w:lang w:val="en-US" w:eastAsia="zh-CN" w:bidi="ar-SA"/>
              </w:rPr>
              <w:t>0分</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低于平均价的</w:t>
            </w:r>
            <w:r>
              <w:rPr>
                <w:rFonts w:hint="eastAsia" w:ascii="宋体" w:hAnsi="宋体" w:cs="宋体"/>
                <w:color w:val="auto"/>
                <w:kern w:val="2"/>
                <w:sz w:val="21"/>
                <w:szCs w:val="21"/>
                <w:highlight w:val="none"/>
                <w:lang w:val="en-US" w:eastAsia="zh-CN" w:bidi="ar-SA"/>
              </w:rPr>
              <w:t>响应供应商</w:t>
            </w:r>
            <w:r>
              <w:rPr>
                <w:rFonts w:hint="eastAsia" w:ascii="宋体" w:hAnsi="宋体" w:eastAsia="宋体" w:cs="宋体"/>
                <w:color w:val="auto"/>
                <w:kern w:val="2"/>
                <w:sz w:val="21"/>
                <w:szCs w:val="21"/>
                <w:highlight w:val="none"/>
                <w:lang w:val="en-US" w:eastAsia="zh-CN" w:bidi="ar-SA"/>
              </w:rPr>
              <w:t>，按照报价由高到低排序，第一名80分，第二名(含)依次每名递减3分。</w:t>
            </w:r>
          </w:p>
        </w:tc>
      </w:tr>
    </w:tbl>
    <w:p w14:paraId="631D761C">
      <w:pPr>
        <w:pStyle w:val="74"/>
        <w:outlineLvl w:val="3"/>
        <w:rPr>
          <w:rFonts w:hint="default"/>
          <w:b/>
          <w:color w:val="auto"/>
          <w:sz w:val="24"/>
          <w:highlight w:val="none"/>
        </w:rPr>
      </w:pPr>
    </w:p>
    <w:p w14:paraId="47738C6C">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4"/>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高到低顺序排列。得分且最终报价相同的，由磋商小组采取随机抽取的方式确定。排名第一的供应商为第一成交候选人，排名第二的供应商为第二成交候选人。</w:t>
      </w:r>
    </w:p>
    <w:p w14:paraId="6F73D1BA">
      <w:pPr>
        <w:pStyle w:val="74"/>
        <w:numPr>
          <w:ilvl w:val="0"/>
          <w:numId w:val="73"/>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4FA71416">
      <w:pPr>
        <w:pStyle w:val="74"/>
        <w:numPr>
          <w:ilvl w:val="0"/>
          <w:numId w:val="78"/>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4"/>
        <w:numPr>
          <w:ilvl w:val="0"/>
          <w:numId w:val="78"/>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6C143CD0">
      <w:pPr>
        <w:spacing w:line="360" w:lineRule="auto"/>
        <w:ind w:firstLine="420" w:firstLineChars="200"/>
        <w:rPr>
          <w:rFonts w:asciiTheme="minorEastAsia" w:hAnsiTheme="minorEastAsia" w:eastAsiaTheme="minorEastAsia"/>
          <w:bCs/>
          <w:color w:val="auto"/>
          <w:szCs w:val="21"/>
          <w:highlight w:val="none"/>
        </w:rPr>
      </w:pPr>
    </w:p>
    <w:p w14:paraId="1496E990">
      <w:pPr>
        <w:spacing w:line="360" w:lineRule="auto"/>
        <w:rPr>
          <w:rFonts w:asciiTheme="minorEastAsia" w:hAnsiTheme="minorEastAsia" w:eastAsiaTheme="minorEastAsia"/>
          <w:bCs/>
          <w:color w:val="auto"/>
          <w:szCs w:val="21"/>
          <w:highlight w:val="none"/>
        </w:rPr>
      </w:pPr>
    </w:p>
    <w:p w14:paraId="428C2FDC">
      <w:pPr>
        <w:pStyle w:val="2"/>
        <w:keepNext w:val="0"/>
        <w:keepLines w:val="0"/>
        <w:pageBreakBefore/>
        <w:spacing w:after="240" w:line="360" w:lineRule="auto"/>
        <w:jc w:val="center"/>
        <w:rPr>
          <w:rFonts w:ascii="宋体" w:hAnsi="宋体"/>
          <w:color w:val="auto"/>
          <w:sz w:val="36"/>
          <w:szCs w:val="36"/>
          <w:highlight w:val="none"/>
        </w:rPr>
      </w:pPr>
      <w:bookmarkStart w:id="38" w:name="_Toc169799783"/>
      <w:bookmarkStart w:id="39" w:name="_Toc169807544"/>
      <w:bookmarkStart w:id="40" w:name="_Toc13158"/>
      <w:bookmarkStart w:id="41" w:name="_Toc521951136"/>
      <w:bookmarkStart w:id="42" w:name="_Toc405313956"/>
      <w:bookmarkStart w:id="43" w:name="_Toc391627752"/>
      <w:r>
        <w:rPr>
          <w:rFonts w:asciiTheme="minorEastAsia" w:hAnsiTheme="minorEastAsia" w:eastAsiaTheme="minorEastAsia"/>
          <w:color w:val="auto"/>
          <w:spacing w:val="20"/>
          <w:sz w:val="32"/>
          <w:szCs w:val="32"/>
          <w:highlight w:val="none"/>
        </w:rPr>
        <w:t>第五章 合同文本</w:t>
      </w:r>
      <w:bookmarkEnd w:id="38"/>
      <w:bookmarkEnd w:id="39"/>
      <w:bookmarkEnd w:id="40"/>
    </w:p>
    <w:bookmarkEnd w:id="41"/>
    <w:bookmarkEnd w:id="42"/>
    <w:bookmarkEnd w:id="43"/>
    <w:p w14:paraId="346DB9E6">
      <w:pPr>
        <w:spacing w:before="936" w:beforeLines="300" w:line="360" w:lineRule="auto"/>
        <w:jc w:val="center"/>
        <w:rPr>
          <w:rFonts w:cs="宋体" w:asciiTheme="minorEastAsia" w:hAnsiTheme="minorEastAsia" w:eastAsiaTheme="minorEastAsia"/>
          <w:b/>
          <w:color w:val="auto"/>
          <w:sz w:val="24"/>
          <w:szCs w:val="24"/>
          <w:highlight w:val="none"/>
        </w:rPr>
      </w:pPr>
    </w:p>
    <w:p w14:paraId="7081874A">
      <w:pPr>
        <w:spacing w:before="936" w:beforeLines="300" w:line="360" w:lineRule="auto"/>
        <w:jc w:val="center"/>
        <w:rPr>
          <w:rFonts w:asciiTheme="minorEastAsia" w:hAnsiTheme="minorEastAsia" w:eastAsiaTheme="minorEastAsia"/>
          <w:b/>
          <w:color w:val="auto"/>
          <w:sz w:val="72"/>
          <w:szCs w:val="72"/>
          <w:highlight w:val="none"/>
        </w:rPr>
      </w:pPr>
      <w:r>
        <w:rPr>
          <w:rFonts w:hint="eastAsia" w:cs="宋体" w:asciiTheme="minorEastAsia" w:hAnsiTheme="minorEastAsia" w:eastAsiaTheme="minorEastAsia"/>
          <w:b/>
          <w:color w:val="auto"/>
          <w:sz w:val="72"/>
          <w:szCs w:val="72"/>
          <w:highlight w:val="none"/>
        </w:rPr>
        <w:t>建设工程</w:t>
      </w:r>
      <w:r>
        <w:rPr>
          <w:rFonts w:hint="eastAsia" w:asciiTheme="minorEastAsia" w:hAnsiTheme="minorEastAsia" w:eastAsiaTheme="minorEastAsia"/>
          <w:b/>
          <w:color w:val="auto"/>
          <w:sz w:val="72"/>
          <w:szCs w:val="72"/>
          <w:highlight w:val="none"/>
        </w:rPr>
        <w:t>施工合同</w:t>
      </w:r>
    </w:p>
    <w:p w14:paraId="343020D0">
      <w:pPr>
        <w:spacing w:before="1092" w:beforeLines="350" w:after="468" w:afterLines="150" w:line="360" w:lineRule="auto"/>
        <w:jc w:val="center"/>
        <w:rPr>
          <w:rFonts w:asciiTheme="minorEastAsia" w:hAnsiTheme="minorEastAsia" w:eastAsiaTheme="minorEastAsia"/>
          <w:b/>
          <w:bCs/>
          <w:color w:val="auto"/>
          <w:spacing w:val="60"/>
          <w:sz w:val="52"/>
          <w:szCs w:val="52"/>
          <w:highlight w:val="none"/>
        </w:rPr>
      </w:pPr>
      <w:r>
        <w:rPr>
          <w:rFonts w:hint="eastAsia" w:asciiTheme="minorEastAsia" w:hAnsiTheme="minorEastAsia" w:eastAsiaTheme="minorEastAsia"/>
          <w:b/>
          <w:bCs/>
          <w:color w:val="auto"/>
          <w:spacing w:val="60"/>
          <w:sz w:val="52"/>
          <w:szCs w:val="52"/>
          <w:highlight w:val="none"/>
        </w:rPr>
        <w:t>合同文件</w:t>
      </w:r>
    </w:p>
    <w:p w14:paraId="35679A03">
      <w:pPr>
        <w:spacing w:line="360" w:lineRule="auto"/>
        <w:rPr>
          <w:rFonts w:asciiTheme="minorEastAsia" w:hAnsiTheme="minorEastAsia" w:eastAsiaTheme="minorEastAsia"/>
          <w:b/>
          <w:bCs/>
          <w:color w:val="auto"/>
          <w:szCs w:val="21"/>
          <w:highlight w:val="none"/>
        </w:rPr>
      </w:pPr>
    </w:p>
    <w:p w14:paraId="628C45BF">
      <w:pPr>
        <w:spacing w:line="360" w:lineRule="auto"/>
        <w:rPr>
          <w:rFonts w:asciiTheme="minorEastAsia" w:hAnsiTheme="minorEastAsia" w:eastAsiaTheme="minorEastAsia"/>
          <w:b/>
          <w:bCs/>
          <w:color w:val="auto"/>
          <w:szCs w:val="21"/>
          <w:highlight w:val="none"/>
        </w:rPr>
      </w:pPr>
    </w:p>
    <w:p w14:paraId="3A5C965D">
      <w:pPr>
        <w:spacing w:line="360" w:lineRule="auto"/>
        <w:rPr>
          <w:rFonts w:asciiTheme="minorEastAsia" w:hAnsiTheme="minorEastAsia" w:eastAsiaTheme="minorEastAsia"/>
          <w:b/>
          <w:bCs/>
          <w:color w:val="auto"/>
          <w:szCs w:val="21"/>
          <w:highlight w:val="none"/>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工程名称：</w:t>
            </w:r>
          </w:p>
        </w:tc>
        <w:tc>
          <w:tcPr>
            <w:tcW w:w="5662" w:type="dxa"/>
          </w:tcPr>
          <w:p w14:paraId="065EE8B4">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工程地点：</w:t>
            </w:r>
          </w:p>
        </w:tc>
        <w:tc>
          <w:tcPr>
            <w:tcW w:w="5662" w:type="dxa"/>
          </w:tcPr>
          <w:p w14:paraId="58ACDB8B">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发 包 人：</w:t>
            </w:r>
          </w:p>
        </w:tc>
        <w:tc>
          <w:tcPr>
            <w:tcW w:w="5662" w:type="dxa"/>
          </w:tcPr>
          <w:p w14:paraId="66792978">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承 包 人：</w:t>
            </w:r>
          </w:p>
        </w:tc>
        <w:tc>
          <w:tcPr>
            <w:tcW w:w="5662" w:type="dxa"/>
          </w:tcPr>
          <w:p w14:paraId="0B68E47D">
            <w:pPr>
              <w:spacing w:line="360" w:lineRule="auto"/>
              <w:rPr>
                <w:rFonts w:asciiTheme="minorEastAsia" w:hAnsiTheme="minorEastAsia" w:eastAsiaTheme="minorEastAsia"/>
                <w:b/>
                <w:bCs/>
                <w:color w:val="auto"/>
                <w:sz w:val="28"/>
                <w:szCs w:val="28"/>
                <w:highlight w:val="none"/>
                <w:u w:val="single"/>
              </w:rPr>
            </w:pPr>
            <w:r>
              <w:rPr>
                <w:rFonts w:asciiTheme="minorEastAsia" w:hAnsiTheme="minorEastAsia" w:eastAsiaTheme="minorEastAsia"/>
                <w:b/>
                <w:bCs/>
                <w:color w:val="auto"/>
                <w:sz w:val="28"/>
                <w:szCs w:val="28"/>
                <w:highlight w:val="none"/>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签订日期：</w:t>
            </w:r>
          </w:p>
        </w:tc>
        <w:tc>
          <w:tcPr>
            <w:tcW w:w="5662" w:type="dxa"/>
          </w:tcPr>
          <w:p w14:paraId="3B5CD453">
            <w:pPr>
              <w:spacing w:line="360" w:lineRule="auto"/>
              <w:rPr>
                <w:rFonts w:asciiTheme="minorEastAsia" w:hAnsiTheme="minorEastAsia" w:eastAsiaTheme="minorEastAsia"/>
                <w:b/>
                <w:bCs/>
                <w:color w:val="auto"/>
                <w:sz w:val="28"/>
                <w:szCs w:val="28"/>
                <w:highlight w:val="none"/>
                <w:u w:val="single"/>
              </w:rPr>
            </w:pPr>
            <w:r>
              <w:rPr>
                <w:rFonts w:asciiTheme="minorEastAsia" w:hAnsiTheme="minorEastAsia" w:eastAsiaTheme="minorEastAsia"/>
                <w:b/>
                <w:bCs/>
                <w:color w:val="auto"/>
                <w:sz w:val="28"/>
                <w:szCs w:val="28"/>
                <w:highlight w:val="none"/>
                <w:u w:val="single"/>
              </w:rPr>
              <w:t xml:space="preserve">                                            </w:t>
            </w:r>
          </w:p>
        </w:tc>
      </w:tr>
    </w:tbl>
    <w:p w14:paraId="02C4904A">
      <w:pPr>
        <w:spacing w:line="360" w:lineRule="auto"/>
        <w:rPr>
          <w:rFonts w:asciiTheme="minorEastAsia" w:hAnsiTheme="minorEastAsia" w:eastAsiaTheme="minorEastAsia"/>
          <w:b/>
          <w:bCs/>
          <w:color w:val="auto"/>
          <w:szCs w:val="21"/>
          <w:highlight w:val="none"/>
        </w:rPr>
      </w:pPr>
    </w:p>
    <w:p w14:paraId="49E00F6B">
      <w:pPr>
        <w:spacing w:after="156" w:afterLines="50" w:line="360" w:lineRule="auto"/>
        <w:rPr>
          <w:rFonts w:asciiTheme="minorEastAsia" w:hAnsiTheme="minorEastAsia" w:eastAsiaTheme="minorEastAsia"/>
          <w:b/>
          <w:color w:val="auto"/>
          <w:spacing w:val="20"/>
          <w:szCs w:val="21"/>
          <w:highlight w:val="none"/>
        </w:rPr>
      </w:pPr>
    </w:p>
    <w:p w14:paraId="33BC5FFB">
      <w:pPr>
        <w:pageBreakBefore/>
        <w:spacing w:before="312" w:beforeLines="100" w:line="360" w:lineRule="auto"/>
        <w:jc w:val="center"/>
        <w:rPr>
          <w:rFonts w:asciiTheme="minorEastAsia" w:hAnsiTheme="minorEastAsia" w:eastAsiaTheme="minorEastAsia"/>
          <w:color w:val="auto"/>
          <w:sz w:val="44"/>
          <w:szCs w:val="44"/>
          <w:highlight w:val="none"/>
        </w:rPr>
      </w:pPr>
      <w:r>
        <w:rPr>
          <w:rFonts w:hint="eastAsia" w:asciiTheme="minorEastAsia" w:hAnsiTheme="minorEastAsia" w:eastAsiaTheme="minorEastAsia"/>
          <w:color w:val="auto"/>
          <w:sz w:val="44"/>
          <w:szCs w:val="44"/>
          <w:highlight w:val="none"/>
        </w:rPr>
        <w:t>施工合同</w:t>
      </w:r>
    </w:p>
    <w:p w14:paraId="5CBADE13">
      <w:pPr>
        <w:pStyle w:val="65"/>
        <w:spacing w:line="360" w:lineRule="auto"/>
        <w:rPr>
          <w:rFonts w:ascii="宋体" w:hAnsi="宋体"/>
          <w:color w:val="auto"/>
          <w:szCs w:val="21"/>
          <w:highlight w:val="none"/>
        </w:rPr>
      </w:pPr>
      <w:r>
        <w:rPr>
          <w:rFonts w:hint="eastAsia" w:ascii="宋体" w:hAnsi="宋体"/>
          <w:color w:val="auto"/>
          <w:szCs w:val="21"/>
          <w:highlight w:val="none"/>
        </w:rPr>
        <w:t>合同编号：</w:t>
      </w:r>
    </w:p>
    <w:p w14:paraId="07E65A18">
      <w:pPr>
        <w:pStyle w:val="65"/>
        <w:spacing w:line="360" w:lineRule="auto"/>
        <w:rPr>
          <w:rFonts w:ascii="宋体" w:hAnsi="宋体"/>
          <w:color w:val="auto"/>
          <w:szCs w:val="21"/>
          <w:highlight w:val="none"/>
          <w:u w:val="single"/>
        </w:rPr>
      </w:pPr>
      <w:r>
        <w:rPr>
          <w:rFonts w:hint="eastAsia" w:ascii="宋体" w:hAnsi="宋体"/>
          <w:color w:val="auto"/>
          <w:szCs w:val="21"/>
          <w:highlight w:val="none"/>
        </w:rPr>
        <w:t>发包人：</w:t>
      </w:r>
      <w:r>
        <w:rPr>
          <w:rFonts w:hint="eastAsia" w:ascii="宋体" w:hAnsi="宋体"/>
          <w:color w:val="auto"/>
          <w:szCs w:val="21"/>
          <w:highlight w:val="none"/>
          <w:u w:val="single"/>
        </w:rPr>
        <w:t>东莞市中信阳光第五届业主委员会</w:t>
      </w:r>
    </w:p>
    <w:p w14:paraId="2B1B005E">
      <w:pPr>
        <w:spacing w:line="360" w:lineRule="auto"/>
        <w:rPr>
          <w:rFonts w:ascii="宋体" w:hAnsi="宋体"/>
          <w:color w:val="auto"/>
          <w:szCs w:val="21"/>
          <w:highlight w:val="none"/>
          <w:u w:val="single"/>
        </w:rPr>
      </w:pPr>
      <w:r>
        <w:rPr>
          <w:rFonts w:hint="eastAsia" w:ascii="宋体" w:hAnsi="宋体"/>
          <w:color w:val="auto"/>
          <w:szCs w:val="21"/>
          <w:highlight w:val="none"/>
        </w:rPr>
        <w:t>承包人：</w:t>
      </w:r>
      <w:r>
        <w:rPr>
          <w:rFonts w:hint="eastAsia" w:ascii="宋体" w:hAnsi="宋体"/>
          <w:color w:val="auto"/>
          <w:szCs w:val="21"/>
          <w:highlight w:val="none"/>
          <w:u w:val="single"/>
        </w:rPr>
        <w:t xml:space="preserve">                                </w:t>
      </w:r>
    </w:p>
    <w:p w14:paraId="45E9F21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本合同签订是根据于</w:t>
      </w:r>
      <w:r>
        <w:rPr>
          <w:rFonts w:hint="eastAsia" w:ascii="宋体" w:hAnsi="宋体"/>
          <w:color w:val="auto"/>
          <w:szCs w:val="21"/>
          <w:highlight w:val="none"/>
          <w:u w:val="single"/>
        </w:rPr>
        <w:t xml:space="preserve">    年   月   日</w:t>
      </w:r>
      <w:r>
        <w:rPr>
          <w:rFonts w:hint="eastAsia" w:ascii="宋体" w:hAnsi="宋体"/>
          <w:color w:val="auto"/>
          <w:szCs w:val="21"/>
          <w:highlight w:val="none"/>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3AF90AF6">
      <w:pPr>
        <w:pStyle w:val="32"/>
        <w:numPr>
          <w:ilvl w:val="0"/>
          <w:numId w:val="79"/>
        </w:numPr>
        <w:spacing w:line="360" w:lineRule="auto"/>
        <w:ind w:firstLineChars="0"/>
        <w:jc w:val="center"/>
        <w:rPr>
          <w:rFonts w:ascii="宋体" w:hAnsi="宋体"/>
          <w:b/>
          <w:color w:val="auto"/>
          <w:szCs w:val="21"/>
          <w:highlight w:val="none"/>
        </w:rPr>
      </w:pPr>
      <w:r>
        <w:rPr>
          <w:rFonts w:hint="eastAsia" w:ascii="宋体" w:hAnsi="宋体"/>
          <w:b/>
          <w:color w:val="auto"/>
          <w:szCs w:val="21"/>
          <w:highlight w:val="none"/>
        </w:rPr>
        <w:t>工程项目</w:t>
      </w:r>
    </w:p>
    <w:p w14:paraId="7F265874">
      <w:pPr>
        <w:pStyle w:val="65"/>
        <w:spacing w:line="360" w:lineRule="auto"/>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工程名称：</w:t>
      </w:r>
      <w:r>
        <w:rPr>
          <w:rFonts w:hint="eastAsia" w:asciiTheme="minorEastAsia" w:hAnsiTheme="minorEastAsia" w:eastAsiaTheme="minorEastAsia"/>
          <w:color w:val="auto"/>
          <w:szCs w:val="21"/>
          <w:highlight w:val="none"/>
          <w:u w:val="single"/>
          <w:lang w:eastAsia="zh-CN"/>
        </w:rPr>
        <w:t>中信阳光假日103岗围墙修建工程（重新采购）</w:t>
      </w:r>
    </w:p>
    <w:p w14:paraId="7D1C5937">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2.项目编号：</w:t>
      </w:r>
      <w:r>
        <w:rPr>
          <w:rFonts w:cs="Calibri"/>
          <w:color w:val="auto"/>
          <w:kern w:val="2"/>
          <w:sz w:val="21"/>
          <w:szCs w:val="21"/>
          <w:highlight w:val="none"/>
          <w:u w:val="single"/>
        </w:rPr>
        <w:t> </w:t>
      </w:r>
      <w:r>
        <w:rPr>
          <w:rFonts w:hint="eastAsia" w:cs="黑体"/>
          <w:color w:val="auto"/>
          <w:kern w:val="2"/>
          <w:sz w:val="21"/>
          <w:szCs w:val="21"/>
          <w:highlight w:val="none"/>
          <w:u w:val="single"/>
        </w:rPr>
        <w:t xml:space="preserve"> </w:t>
      </w:r>
      <w:r>
        <w:rPr>
          <w:rFonts w:cs="Calibri"/>
          <w:color w:val="auto"/>
          <w:kern w:val="2"/>
          <w:sz w:val="21"/>
          <w:szCs w:val="21"/>
          <w:highlight w:val="none"/>
          <w:u w:val="single"/>
        </w:rPr>
        <w:t> </w:t>
      </w:r>
      <w:r>
        <w:rPr>
          <w:rFonts w:hint="eastAsia" w:cs="黑体"/>
          <w:color w:val="auto"/>
          <w:kern w:val="2"/>
          <w:sz w:val="21"/>
          <w:szCs w:val="21"/>
          <w:highlight w:val="none"/>
          <w:u w:val="single"/>
        </w:rPr>
        <w:t xml:space="preserve"> </w:t>
      </w:r>
      <w:r>
        <w:rPr>
          <w:rFonts w:cs="Calibri"/>
          <w:color w:val="auto"/>
          <w:kern w:val="2"/>
          <w:sz w:val="21"/>
          <w:szCs w:val="21"/>
          <w:highlight w:val="none"/>
          <w:u w:val="single"/>
        </w:rPr>
        <w:t> </w:t>
      </w:r>
      <w:r>
        <w:rPr>
          <w:rFonts w:hint="eastAsia" w:cs="黑体"/>
          <w:color w:val="auto"/>
          <w:kern w:val="2"/>
          <w:sz w:val="21"/>
          <w:szCs w:val="21"/>
          <w:highlight w:val="none"/>
          <w:u w:val="single"/>
        </w:rPr>
        <w:t xml:space="preserve"> </w:t>
      </w:r>
      <w:r>
        <w:rPr>
          <w:rFonts w:hint="eastAsia"/>
          <w:color w:val="auto"/>
          <w:kern w:val="2"/>
          <w:sz w:val="21"/>
          <w:szCs w:val="21"/>
          <w:highlight w:val="none"/>
          <w:u w:val="single"/>
        </w:rPr>
        <w:t xml:space="preserve">                                                </w:t>
      </w:r>
      <w:r>
        <w:rPr>
          <w:color w:val="auto"/>
          <w:kern w:val="2"/>
          <w:sz w:val="21"/>
          <w:szCs w:val="21"/>
          <w:highlight w:val="none"/>
          <w:u w:val="single"/>
        </w:rPr>
        <w:t xml:space="preserve">    </w:t>
      </w:r>
      <w:r>
        <w:rPr>
          <w:rFonts w:hint="eastAsia"/>
          <w:color w:val="auto"/>
          <w:kern w:val="2"/>
          <w:sz w:val="21"/>
          <w:szCs w:val="21"/>
          <w:highlight w:val="none"/>
          <w:u w:val="single"/>
        </w:rPr>
        <w:t xml:space="preserve">    </w:t>
      </w:r>
    </w:p>
    <w:p w14:paraId="43979595">
      <w:pPr>
        <w:pStyle w:val="65"/>
        <w:spacing w:line="360" w:lineRule="auto"/>
        <w:rPr>
          <w:rFonts w:ascii="宋体" w:hAnsi="宋体"/>
          <w:color w:val="auto"/>
          <w:szCs w:val="21"/>
          <w:highlight w:val="none"/>
          <w:u w:val="single"/>
        </w:rPr>
      </w:pPr>
      <w:r>
        <w:rPr>
          <w:rFonts w:hint="eastAsia" w:ascii="宋体" w:hAnsi="宋体"/>
          <w:color w:val="auto"/>
          <w:szCs w:val="21"/>
          <w:highlight w:val="none"/>
        </w:rPr>
        <w:t>3.</w:t>
      </w:r>
      <w:r>
        <w:rPr>
          <w:rFonts w:ascii="宋体" w:hAnsi="宋体"/>
          <w:color w:val="auto"/>
          <w:szCs w:val="21"/>
          <w:highlight w:val="none"/>
        </w:rPr>
        <w:t>工程地点：</w:t>
      </w:r>
      <w:r>
        <w:rPr>
          <w:rFonts w:hint="eastAsia" w:ascii="宋体" w:hAnsi="宋体" w:cs="宋体"/>
          <w:color w:val="auto"/>
          <w:szCs w:val="21"/>
          <w:highlight w:val="none"/>
          <w:u w:val="single"/>
        </w:rPr>
        <w:t xml:space="preserve">                                                                </w:t>
      </w:r>
    </w:p>
    <w:p w14:paraId="29523FAF">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4.</w:t>
      </w:r>
      <w:r>
        <w:rPr>
          <w:color w:val="auto"/>
          <w:kern w:val="2"/>
          <w:sz w:val="21"/>
          <w:szCs w:val="21"/>
          <w:highlight w:val="none"/>
        </w:rPr>
        <w:t>工程内容：</w:t>
      </w:r>
      <w:r>
        <w:rPr>
          <w:rFonts w:hint="eastAsia"/>
          <w:color w:val="auto"/>
          <w:kern w:val="2"/>
          <w:sz w:val="21"/>
          <w:szCs w:val="21"/>
          <w:highlight w:val="none"/>
          <w:u w:val="single"/>
        </w:rPr>
        <w:t>详见图纸与工程量清单</w:t>
      </w:r>
    </w:p>
    <w:p w14:paraId="5361EC26">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5.</w:t>
      </w:r>
      <w:r>
        <w:rPr>
          <w:color w:val="auto"/>
          <w:kern w:val="2"/>
          <w:sz w:val="21"/>
          <w:szCs w:val="21"/>
          <w:highlight w:val="none"/>
        </w:rPr>
        <w:t>承包</w:t>
      </w:r>
      <w:r>
        <w:rPr>
          <w:rFonts w:hint="eastAsia"/>
          <w:color w:val="auto"/>
          <w:kern w:val="2"/>
          <w:sz w:val="21"/>
          <w:szCs w:val="21"/>
          <w:highlight w:val="none"/>
        </w:rPr>
        <w:t>范围</w:t>
      </w:r>
      <w:r>
        <w:rPr>
          <w:color w:val="auto"/>
          <w:kern w:val="2"/>
          <w:sz w:val="21"/>
          <w:szCs w:val="21"/>
          <w:highlight w:val="none"/>
        </w:rPr>
        <w:t>：</w:t>
      </w:r>
      <w:r>
        <w:rPr>
          <w:rFonts w:hint="eastAsia"/>
          <w:color w:val="auto"/>
          <w:kern w:val="2"/>
          <w:sz w:val="21"/>
          <w:szCs w:val="21"/>
          <w:highlight w:val="none"/>
          <w:u w:val="single"/>
        </w:rPr>
        <w:t xml:space="preserve">                                                                </w:t>
      </w:r>
      <w:r>
        <w:rPr>
          <w:color w:val="auto"/>
          <w:kern w:val="2"/>
          <w:sz w:val="21"/>
          <w:szCs w:val="21"/>
          <w:highlight w:val="none"/>
        </w:rPr>
        <w:t xml:space="preserve"> </w:t>
      </w:r>
    </w:p>
    <w:p w14:paraId="08129D15">
      <w:pPr>
        <w:pStyle w:val="19"/>
        <w:spacing w:line="360" w:lineRule="auto"/>
        <w:jc w:val="center"/>
        <w:rPr>
          <w:b/>
          <w:color w:val="auto"/>
          <w:sz w:val="21"/>
          <w:szCs w:val="21"/>
          <w:highlight w:val="none"/>
        </w:rPr>
      </w:pPr>
      <w:r>
        <w:rPr>
          <w:rFonts w:hint="eastAsia"/>
          <w:b/>
          <w:color w:val="auto"/>
          <w:sz w:val="21"/>
          <w:szCs w:val="21"/>
          <w:highlight w:val="none"/>
        </w:rPr>
        <w:t xml:space="preserve">第二条 </w:t>
      </w:r>
      <w:r>
        <w:rPr>
          <w:rFonts w:cs="Calibri"/>
          <w:b/>
          <w:color w:val="auto"/>
          <w:sz w:val="21"/>
          <w:szCs w:val="21"/>
          <w:highlight w:val="none"/>
        </w:rPr>
        <w:t> </w:t>
      </w:r>
      <w:r>
        <w:rPr>
          <w:rFonts w:hint="eastAsia"/>
          <w:b/>
          <w:color w:val="auto"/>
          <w:sz w:val="21"/>
          <w:szCs w:val="21"/>
          <w:highlight w:val="none"/>
        </w:rPr>
        <w:t>工程价款</w:t>
      </w:r>
    </w:p>
    <w:p w14:paraId="4D20EFE4">
      <w:pPr>
        <w:spacing w:line="360" w:lineRule="auto"/>
        <w:rPr>
          <w:rFonts w:ascii="宋体" w:hAnsi="宋体"/>
          <w:color w:val="auto"/>
          <w:szCs w:val="21"/>
          <w:highlight w:val="none"/>
        </w:rPr>
      </w:pPr>
      <w:r>
        <w:rPr>
          <w:rFonts w:hint="eastAsia" w:ascii="宋体" w:hAnsi="宋体"/>
          <w:color w:val="auto"/>
          <w:szCs w:val="21"/>
          <w:highlight w:val="none"/>
        </w:rPr>
        <w:t>1.合同总价为：</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039FDFB0">
      <w:pPr>
        <w:spacing w:line="360" w:lineRule="auto"/>
        <w:rPr>
          <w:rFonts w:ascii="宋体" w:hAnsi="宋体"/>
          <w:color w:val="auto"/>
          <w:szCs w:val="21"/>
          <w:highlight w:val="none"/>
        </w:rPr>
      </w:pPr>
      <w:r>
        <w:rPr>
          <w:rFonts w:hint="eastAsia" w:ascii="宋体" w:hAnsi="宋体"/>
          <w:color w:val="auto"/>
          <w:szCs w:val="21"/>
          <w:highlight w:val="none"/>
        </w:rPr>
        <w:t>其中：</w:t>
      </w:r>
    </w:p>
    <w:p w14:paraId="27551EF5">
      <w:pPr>
        <w:spacing w:line="360" w:lineRule="auto"/>
        <w:rPr>
          <w:rFonts w:ascii="宋体" w:hAnsi="宋体"/>
          <w:color w:val="auto"/>
          <w:szCs w:val="21"/>
          <w:highlight w:val="none"/>
        </w:rPr>
      </w:pPr>
      <w:r>
        <w:rPr>
          <w:rFonts w:hint="eastAsia" w:ascii="宋体" w:hAnsi="宋体"/>
          <w:color w:val="auto"/>
          <w:szCs w:val="21"/>
          <w:highlight w:val="none"/>
        </w:rPr>
        <w:t>(1)含税工程造价(未含绿色施工安全防护措施单列费)：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07916371">
      <w:pPr>
        <w:spacing w:line="360" w:lineRule="auto"/>
        <w:rPr>
          <w:rFonts w:ascii="宋体" w:hAnsi="宋体"/>
          <w:color w:val="auto"/>
          <w:szCs w:val="21"/>
          <w:highlight w:val="none"/>
        </w:rPr>
      </w:pPr>
      <w:r>
        <w:rPr>
          <w:rFonts w:hint="eastAsia" w:ascii="宋体" w:hAnsi="宋体"/>
          <w:color w:val="auto"/>
          <w:szCs w:val="21"/>
          <w:highlight w:val="none"/>
        </w:rPr>
        <w:t>(2)绿色施工安全防护措施单列费：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6FA08FA2">
      <w:pPr>
        <w:spacing w:line="360" w:lineRule="auto"/>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人工费：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7DB332C8">
      <w:pPr>
        <w:spacing w:line="360" w:lineRule="auto"/>
        <w:rPr>
          <w:rFonts w:ascii="宋体" w:hAnsi="宋体"/>
          <w:color w:val="auto"/>
          <w:szCs w:val="21"/>
          <w:highlight w:val="none"/>
        </w:rPr>
      </w:pPr>
      <w:r>
        <w:rPr>
          <w:rFonts w:hint="eastAsia" w:ascii="宋体" w:hAnsi="宋体"/>
          <w:color w:val="auto"/>
          <w:szCs w:val="21"/>
          <w:highlight w:val="none"/>
        </w:rPr>
        <w:t>2.本合同实行固定总价，承包人按定标价包人工、包材料、包工期、包安全。</w:t>
      </w:r>
    </w:p>
    <w:p w14:paraId="5EB02973">
      <w:pPr>
        <w:spacing w:line="360" w:lineRule="auto"/>
        <w:rPr>
          <w:rFonts w:ascii="宋体" w:hAnsi="宋体"/>
          <w:color w:val="auto"/>
          <w:szCs w:val="21"/>
          <w:highlight w:val="none"/>
        </w:rPr>
      </w:pPr>
      <w:r>
        <w:rPr>
          <w:rFonts w:hint="eastAsia" w:ascii="宋体" w:hAnsi="宋体"/>
          <w:color w:val="auto"/>
          <w:szCs w:val="21"/>
          <w:highlight w:val="none"/>
        </w:rPr>
        <w:t>3.按国家规定由承包人缴纳的各种税收已包含在本工程造价内，由承包人向税收部门支付。</w:t>
      </w:r>
    </w:p>
    <w:p w14:paraId="2733184A">
      <w:pPr>
        <w:pStyle w:val="19"/>
        <w:spacing w:line="360" w:lineRule="auto"/>
        <w:jc w:val="center"/>
        <w:rPr>
          <w:b/>
          <w:color w:val="auto"/>
          <w:sz w:val="21"/>
          <w:szCs w:val="21"/>
          <w:highlight w:val="none"/>
        </w:rPr>
      </w:pPr>
      <w:r>
        <w:rPr>
          <w:rFonts w:hint="eastAsia"/>
          <w:b/>
          <w:color w:val="auto"/>
          <w:sz w:val="21"/>
          <w:szCs w:val="21"/>
          <w:highlight w:val="none"/>
        </w:rPr>
        <w:t xml:space="preserve">第三条 </w:t>
      </w:r>
      <w:r>
        <w:rPr>
          <w:rFonts w:cs="Calibri"/>
          <w:b/>
          <w:color w:val="auto"/>
          <w:sz w:val="21"/>
          <w:szCs w:val="21"/>
          <w:highlight w:val="none"/>
        </w:rPr>
        <w:t> </w:t>
      </w:r>
      <w:r>
        <w:rPr>
          <w:rFonts w:hint="eastAsia"/>
          <w:b/>
          <w:color w:val="auto"/>
          <w:sz w:val="21"/>
          <w:szCs w:val="21"/>
          <w:highlight w:val="none"/>
        </w:rPr>
        <w:t>合同工期</w:t>
      </w:r>
    </w:p>
    <w:p w14:paraId="6E379DDB">
      <w:pPr>
        <w:spacing w:line="360" w:lineRule="auto"/>
        <w:rPr>
          <w:rFonts w:ascii="宋体" w:hAnsi="宋体"/>
          <w:color w:val="auto"/>
          <w:szCs w:val="21"/>
          <w:highlight w:val="none"/>
        </w:rPr>
      </w:pPr>
      <w:r>
        <w:rPr>
          <w:rFonts w:hint="eastAsia" w:ascii="宋体" w:hAnsi="宋体"/>
          <w:color w:val="auto"/>
          <w:szCs w:val="21"/>
          <w:highlight w:val="none"/>
        </w:rPr>
        <w:t>1.工程合同工期总日历天数：</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天。 </w:t>
      </w:r>
    </w:p>
    <w:p w14:paraId="66AFC5A1">
      <w:pPr>
        <w:spacing w:line="360" w:lineRule="auto"/>
        <w:rPr>
          <w:rFonts w:ascii="宋体" w:hAnsi="宋体"/>
          <w:color w:val="auto"/>
          <w:szCs w:val="21"/>
          <w:highlight w:val="none"/>
        </w:rPr>
      </w:pPr>
      <w:r>
        <w:rPr>
          <w:rFonts w:hint="eastAsia" w:ascii="宋体" w:hAnsi="宋体"/>
          <w:color w:val="auto"/>
          <w:szCs w:val="21"/>
          <w:highlight w:val="none"/>
        </w:rPr>
        <w:t>拟从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日开始施工，至</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日竣工完成。</w:t>
      </w:r>
    </w:p>
    <w:p w14:paraId="003DA110">
      <w:pPr>
        <w:spacing w:line="360" w:lineRule="auto"/>
        <w:rPr>
          <w:rFonts w:ascii="宋体" w:hAnsi="宋体"/>
          <w:color w:val="auto"/>
          <w:szCs w:val="21"/>
          <w:highlight w:val="none"/>
        </w:rPr>
      </w:pPr>
      <w:r>
        <w:rPr>
          <w:rFonts w:hint="eastAsia" w:ascii="宋体" w:hAnsi="宋体"/>
          <w:color w:val="auto"/>
          <w:szCs w:val="21"/>
          <w:highlight w:val="none"/>
        </w:rPr>
        <w:t>(1)实际开工时间以发包人或监理单位发出的书面进场通知所载明时间为准，竣工时间以发包人复核批准的时间为准。</w:t>
      </w:r>
    </w:p>
    <w:p w14:paraId="575881AF">
      <w:pPr>
        <w:spacing w:line="360" w:lineRule="auto"/>
        <w:rPr>
          <w:rFonts w:ascii="宋体" w:hAnsi="宋体"/>
          <w:color w:val="auto"/>
          <w:szCs w:val="21"/>
          <w:highlight w:val="none"/>
        </w:rPr>
      </w:pPr>
      <w:r>
        <w:rPr>
          <w:rFonts w:hint="eastAsia" w:ascii="宋体" w:hAnsi="宋体"/>
          <w:color w:val="auto"/>
          <w:szCs w:val="21"/>
          <w:highlight w:val="none"/>
        </w:rPr>
        <w:t>(2)承包人必须按监理单位和发包人书面批准的施工进度计划组织施工，并接受监理工程师对进度的检查、监督，确保工程总工期目标的实现。</w:t>
      </w:r>
    </w:p>
    <w:p w14:paraId="7973EA1E">
      <w:pPr>
        <w:spacing w:line="360" w:lineRule="auto"/>
        <w:jc w:val="left"/>
        <w:rPr>
          <w:rFonts w:ascii="宋体" w:hAnsi="宋体"/>
          <w:color w:val="auto"/>
          <w:szCs w:val="21"/>
          <w:highlight w:val="none"/>
        </w:rPr>
      </w:pPr>
      <w:r>
        <w:rPr>
          <w:rFonts w:hint="eastAsia" w:ascii="宋体" w:hAnsi="宋体"/>
          <w:color w:val="auto"/>
          <w:szCs w:val="21"/>
          <w:highlight w:val="none"/>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ascii="宋体" w:hAnsi="宋体"/>
          <w:color w:val="auto"/>
          <w:szCs w:val="21"/>
          <w:highlight w:val="none"/>
        </w:rPr>
      </w:pPr>
      <w:r>
        <w:rPr>
          <w:rFonts w:hint="eastAsia" w:ascii="宋体" w:hAnsi="宋体"/>
          <w:color w:val="auto"/>
          <w:szCs w:val="21"/>
          <w:highlight w:val="none"/>
        </w:rPr>
        <w:t>3.如遇下列情况，经发包人现场代表签证后，工期可相应顺延：</w:t>
      </w:r>
    </w:p>
    <w:p w14:paraId="0E7DBA9B">
      <w:pPr>
        <w:spacing w:line="360" w:lineRule="auto"/>
        <w:jc w:val="left"/>
        <w:rPr>
          <w:rFonts w:ascii="宋体" w:hAnsi="宋体"/>
          <w:color w:val="auto"/>
          <w:szCs w:val="21"/>
          <w:highlight w:val="none"/>
        </w:rPr>
      </w:pPr>
      <w:r>
        <w:rPr>
          <w:rFonts w:hint="eastAsia" w:ascii="宋体" w:hAnsi="宋体"/>
          <w:color w:val="auto"/>
          <w:szCs w:val="21"/>
          <w:highlight w:val="none"/>
        </w:rPr>
        <w:t xml:space="preserve">(1)发包人未能按约定提供施工设计图纸及其它开工条件； </w:t>
      </w:r>
    </w:p>
    <w:p w14:paraId="086C9777">
      <w:pPr>
        <w:spacing w:line="360" w:lineRule="auto"/>
        <w:jc w:val="left"/>
        <w:rPr>
          <w:rFonts w:ascii="宋体" w:hAnsi="宋体"/>
          <w:color w:val="auto"/>
          <w:szCs w:val="21"/>
          <w:highlight w:val="none"/>
        </w:rPr>
      </w:pPr>
      <w:r>
        <w:rPr>
          <w:rFonts w:hint="eastAsia" w:ascii="宋体" w:hAnsi="宋体"/>
          <w:color w:val="auto"/>
          <w:szCs w:val="21"/>
          <w:highlight w:val="none"/>
        </w:rPr>
        <w:t xml:space="preserve">(2)发包人未能按约定的时间支付工程预付款、安全文明施工费和进度款； </w:t>
      </w:r>
    </w:p>
    <w:p w14:paraId="48FB6AD3">
      <w:pPr>
        <w:spacing w:line="360" w:lineRule="auto"/>
        <w:jc w:val="left"/>
        <w:rPr>
          <w:rFonts w:ascii="宋体" w:hAnsi="宋体"/>
          <w:color w:val="auto"/>
          <w:szCs w:val="21"/>
          <w:highlight w:val="none"/>
        </w:rPr>
      </w:pPr>
      <w:r>
        <w:rPr>
          <w:rFonts w:hint="eastAsia" w:ascii="宋体" w:hAnsi="宋体"/>
          <w:color w:val="auto"/>
          <w:szCs w:val="21"/>
          <w:highlight w:val="none"/>
        </w:rPr>
        <w:t xml:space="preserve">(3)发包人代表或施工现场发包人雇用的其他人员造成的人为因素； </w:t>
      </w:r>
    </w:p>
    <w:p w14:paraId="703DFC23">
      <w:pPr>
        <w:spacing w:line="360" w:lineRule="auto"/>
        <w:jc w:val="left"/>
        <w:rPr>
          <w:rFonts w:ascii="宋体" w:hAnsi="宋体"/>
          <w:color w:val="auto"/>
          <w:szCs w:val="21"/>
          <w:highlight w:val="none"/>
        </w:rPr>
      </w:pPr>
      <w:r>
        <w:rPr>
          <w:rFonts w:hint="eastAsia" w:ascii="宋体" w:hAnsi="宋体"/>
          <w:color w:val="auto"/>
          <w:szCs w:val="21"/>
          <w:highlight w:val="none"/>
        </w:rPr>
        <w:t xml:space="preserve">(4)监理工程师未按照合同约定及时提供所需指令、回复等； </w:t>
      </w:r>
    </w:p>
    <w:p w14:paraId="14FEC29A">
      <w:pPr>
        <w:spacing w:line="360" w:lineRule="auto"/>
        <w:jc w:val="left"/>
        <w:rPr>
          <w:rFonts w:ascii="宋体" w:hAnsi="宋体"/>
          <w:color w:val="auto"/>
          <w:szCs w:val="21"/>
          <w:highlight w:val="none"/>
        </w:rPr>
      </w:pPr>
      <w:r>
        <w:rPr>
          <w:rFonts w:hint="eastAsia" w:ascii="宋体" w:hAnsi="宋体"/>
          <w:color w:val="auto"/>
          <w:szCs w:val="21"/>
          <w:highlight w:val="none"/>
        </w:rPr>
        <w:t xml:space="preserve">(5)工程变更（含增加合同工作内容、改变合同的任何一项工作等）； </w:t>
      </w:r>
    </w:p>
    <w:p w14:paraId="0C7C5967">
      <w:pPr>
        <w:spacing w:line="360" w:lineRule="auto"/>
        <w:jc w:val="left"/>
        <w:rPr>
          <w:rFonts w:ascii="宋体" w:hAnsi="宋体"/>
          <w:color w:val="auto"/>
          <w:szCs w:val="21"/>
          <w:highlight w:val="none"/>
        </w:rPr>
      </w:pPr>
      <w:r>
        <w:rPr>
          <w:rFonts w:hint="eastAsia" w:ascii="宋体" w:hAnsi="宋体"/>
          <w:color w:val="auto"/>
          <w:szCs w:val="21"/>
          <w:highlight w:val="none"/>
        </w:rPr>
        <w:t xml:space="preserve">(6)一周内非承包人原因停水、停电、停气造成停工累计超过8 小时； </w:t>
      </w:r>
    </w:p>
    <w:p w14:paraId="197E7486">
      <w:pPr>
        <w:spacing w:line="360" w:lineRule="auto"/>
        <w:jc w:val="left"/>
        <w:rPr>
          <w:rFonts w:ascii="宋体" w:hAnsi="宋体"/>
          <w:color w:val="auto"/>
          <w:szCs w:val="21"/>
          <w:highlight w:val="none"/>
        </w:rPr>
      </w:pPr>
      <w:r>
        <w:rPr>
          <w:rFonts w:hint="eastAsia" w:ascii="宋体" w:hAnsi="宋体"/>
          <w:color w:val="auto"/>
          <w:szCs w:val="21"/>
          <w:highlight w:val="none"/>
        </w:rPr>
        <w:t xml:space="preserve">(7)不可抗力因素； </w:t>
      </w:r>
    </w:p>
    <w:p w14:paraId="234903AF">
      <w:pPr>
        <w:spacing w:line="360" w:lineRule="auto"/>
        <w:jc w:val="left"/>
        <w:rPr>
          <w:rFonts w:ascii="宋体" w:hAnsi="宋体"/>
          <w:color w:val="auto"/>
          <w:szCs w:val="21"/>
          <w:highlight w:val="none"/>
        </w:rPr>
      </w:pPr>
      <w:r>
        <w:rPr>
          <w:rFonts w:hint="eastAsia" w:ascii="宋体" w:hAnsi="宋体"/>
          <w:color w:val="auto"/>
          <w:szCs w:val="21"/>
          <w:highlight w:val="none"/>
        </w:rPr>
        <w:t xml:space="preserve">(8)因发包人原因导致的暂停施工； </w:t>
      </w:r>
    </w:p>
    <w:p w14:paraId="431F2398">
      <w:pPr>
        <w:spacing w:line="360" w:lineRule="auto"/>
        <w:jc w:val="left"/>
        <w:rPr>
          <w:rFonts w:ascii="宋体" w:hAnsi="宋体"/>
          <w:color w:val="auto"/>
          <w:szCs w:val="21"/>
          <w:highlight w:val="none"/>
        </w:rPr>
      </w:pPr>
      <w:r>
        <w:rPr>
          <w:rFonts w:hint="eastAsia" w:ascii="宋体" w:hAnsi="宋体"/>
          <w:color w:val="auto"/>
          <w:szCs w:val="21"/>
          <w:highlight w:val="none"/>
        </w:rPr>
        <w:t xml:space="preserve">(9)非承包人失误、违约，以及监理工程师同意的工期顺延； </w:t>
      </w:r>
    </w:p>
    <w:p w14:paraId="1CA561F3">
      <w:pPr>
        <w:spacing w:line="360" w:lineRule="auto"/>
        <w:jc w:val="left"/>
        <w:rPr>
          <w:rFonts w:ascii="宋体" w:hAnsi="宋体"/>
          <w:color w:val="auto"/>
          <w:szCs w:val="21"/>
          <w:highlight w:val="none"/>
        </w:rPr>
      </w:pPr>
      <w:r>
        <w:rPr>
          <w:rFonts w:hint="eastAsia" w:ascii="宋体" w:hAnsi="宋体"/>
          <w:color w:val="auto"/>
          <w:szCs w:val="21"/>
          <w:highlight w:val="none"/>
        </w:rPr>
        <w:t xml:space="preserve">(10)发包人造成工期延误的其他原因。 </w:t>
      </w:r>
    </w:p>
    <w:p w14:paraId="0FAB780E">
      <w:pPr>
        <w:spacing w:line="360" w:lineRule="auto"/>
        <w:jc w:val="left"/>
        <w:rPr>
          <w:rFonts w:ascii="宋体" w:hAnsi="宋体"/>
          <w:color w:val="auto"/>
          <w:szCs w:val="21"/>
          <w:highlight w:val="none"/>
        </w:rPr>
      </w:pPr>
      <w:r>
        <w:rPr>
          <w:rFonts w:hint="eastAsia" w:ascii="宋体" w:hAnsi="宋体"/>
          <w:color w:val="auto"/>
          <w:szCs w:val="21"/>
          <w:highlight w:val="none"/>
        </w:rPr>
        <w:t xml:space="preserve">4.因承包人原因造成施工延迟的，不得请求顺延工期。 </w:t>
      </w:r>
    </w:p>
    <w:p w14:paraId="40295D38">
      <w:pPr>
        <w:pStyle w:val="19"/>
        <w:spacing w:line="360" w:lineRule="auto"/>
        <w:jc w:val="center"/>
        <w:rPr>
          <w:b/>
          <w:color w:val="auto"/>
          <w:sz w:val="21"/>
          <w:szCs w:val="21"/>
          <w:highlight w:val="none"/>
        </w:rPr>
      </w:pPr>
      <w:r>
        <w:rPr>
          <w:rFonts w:hint="eastAsia"/>
          <w:b/>
          <w:color w:val="auto"/>
          <w:sz w:val="21"/>
          <w:szCs w:val="21"/>
          <w:highlight w:val="none"/>
        </w:rPr>
        <w:t>第四条</w:t>
      </w:r>
      <w:r>
        <w:rPr>
          <w:b/>
          <w:color w:val="auto"/>
          <w:sz w:val="21"/>
          <w:szCs w:val="21"/>
          <w:highlight w:val="none"/>
        </w:rPr>
        <w:t xml:space="preserve">  </w:t>
      </w:r>
      <w:r>
        <w:rPr>
          <w:rFonts w:hint="eastAsia"/>
          <w:b/>
          <w:color w:val="auto"/>
          <w:sz w:val="21"/>
          <w:szCs w:val="21"/>
          <w:highlight w:val="none"/>
        </w:rPr>
        <w:t>双方工作的约定</w:t>
      </w:r>
    </w:p>
    <w:p w14:paraId="0DEA06A9">
      <w:pPr>
        <w:spacing w:line="360" w:lineRule="auto"/>
        <w:ind w:left="315" w:hanging="315" w:hangingChars="150"/>
        <w:jc w:val="left"/>
        <w:rPr>
          <w:rFonts w:ascii="宋体" w:hAnsi="宋体"/>
          <w:color w:val="auto"/>
          <w:szCs w:val="21"/>
          <w:highlight w:val="none"/>
        </w:rPr>
      </w:pPr>
      <w:r>
        <w:rPr>
          <w:rFonts w:hint="eastAsia" w:ascii="宋体" w:hAnsi="宋体"/>
          <w:color w:val="auto"/>
          <w:szCs w:val="21"/>
          <w:highlight w:val="none"/>
        </w:rPr>
        <w:t>1.发包人工作的约定，包括但不限于：</w:t>
      </w:r>
    </w:p>
    <w:p w14:paraId="660E48A6">
      <w:pPr>
        <w:spacing w:line="360" w:lineRule="auto"/>
        <w:jc w:val="left"/>
        <w:rPr>
          <w:rFonts w:ascii="宋体" w:hAnsi="宋体"/>
          <w:color w:val="auto"/>
          <w:szCs w:val="21"/>
          <w:highlight w:val="none"/>
        </w:rPr>
      </w:pPr>
      <w:r>
        <w:rPr>
          <w:rFonts w:hint="eastAsia" w:ascii="宋体" w:hAnsi="宋体"/>
          <w:color w:val="auto"/>
          <w:szCs w:val="21"/>
          <w:highlight w:val="none"/>
        </w:rPr>
        <w:t>(1)在本合同签订之时，发包人应指定发包人代表，由其直接负责与承包人的联系工作。</w:t>
      </w:r>
    </w:p>
    <w:p w14:paraId="4D05FE8B">
      <w:pPr>
        <w:spacing w:line="360" w:lineRule="auto"/>
        <w:jc w:val="left"/>
        <w:rPr>
          <w:rFonts w:ascii="宋体" w:hAnsi="宋体"/>
          <w:color w:val="auto"/>
          <w:szCs w:val="21"/>
          <w:highlight w:val="none"/>
        </w:rPr>
      </w:pPr>
      <w:r>
        <w:rPr>
          <w:rFonts w:hint="eastAsia" w:ascii="宋体" w:hAnsi="宋体"/>
          <w:color w:val="auto"/>
          <w:szCs w:val="21"/>
          <w:highlight w:val="none"/>
        </w:rPr>
        <w:t>发包人代表：</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7A02E618">
      <w:pPr>
        <w:spacing w:line="360" w:lineRule="auto"/>
        <w:jc w:val="left"/>
        <w:rPr>
          <w:rFonts w:ascii="宋体" w:hAnsi="宋体"/>
          <w:color w:val="auto"/>
          <w:szCs w:val="21"/>
          <w:highlight w:val="none"/>
        </w:rPr>
      </w:pPr>
      <w:r>
        <w:rPr>
          <w:rFonts w:hint="eastAsia" w:ascii="宋体" w:hAnsi="宋体"/>
          <w:color w:val="auto"/>
          <w:szCs w:val="21"/>
          <w:highlight w:val="none"/>
        </w:rPr>
        <w:t>(2)开工前，发包人应对施工场地进行清理，使施工场地具备施工条件；</w:t>
      </w:r>
    </w:p>
    <w:p w14:paraId="5C42317C">
      <w:pPr>
        <w:spacing w:line="360" w:lineRule="auto"/>
        <w:jc w:val="left"/>
        <w:rPr>
          <w:rFonts w:ascii="宋体" w:hAnsi="宋体"/>
          <w:color w:val="auto"/>
          <w:szCs w:val="21"/>
          <w:highlight w:val="none"/>
        </w:rPr>
      </w:pPr>
      <w:r>
        <w:rPr>
          <w:rFonts w:hint="eastAsia" w:ascii="宋体" w:hAnsi="宋体"/>
          <w:color w:val="auto"/>
          <w:szCs w:val="21"/>
          <w:highlight w:val="none"/>
        </w:rPr>
        <w:t>(3)协助承包人办理水、电、通讯线路接驳的手续，相关费用由承包人承担；</w:t>
      </w:r>
    </w:p>
    <w:p w14:paraId="72714B2B">
      <w:pPr>
        <w:spacing w:line="360" w:lineRule="auto"/>
        <w:jc w:val="left"/>
        <w:rPr>
          <w:rFonts w:ascii="宋体" w:hAnsi="宋体"/>
          <w:color w:val="auto"/>
          <w:szCs w:val="21"/>
          <w:highlight w:val="none"/>
        </w:rPr>
      </w:pPr>
      <w:r>
        <w:rPr>
          <w:rFonts w:hint="eastAsia" w:ascii="宋体" w:hAnsi="宋体"/>
          <w:color w:val="auto"/>
          <w:szCs w:val="21"/>
          <w:highlight w:val="none"/>
        </w:rPr>
        <w:t>(4)与承包人协调划定施工通道；</w:t>
      </w:r>
    </w:p>
    <w:p w14:paraId="476C8AF3">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)合同签订后</w:t>
      </w:r>
      <w:r>
        <w:rPr>
          <w:rFonts w:ascii="宋体" w:hAnsi="宋体"/>
          <w:color w:val="auto"/>
          <w:szCs w:val="21"/>
          <w:highlight w:val="none"/>
        </w:rPr>
        <w:t>3</w:t>
      </w:r>
      <w:r>
        <w:rPr>
          <w:rFonts w:hint="eastAsia" w:ascii="宋体" w:hAnsi="宋体"/>
          <w:color w:val="auto"/>
          <w:szCs w:val="21"/>
          <w:highlight w:val="none"/>
        </w:rPr>
        <w:t>日内向承包人提供施工设计图纸、设计文件；</w:t>
      </w:r>
    </w:p>
    <w:p w14:paraId="2A1B6837">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)组织图纸会审和设计交底；</w:t>
      </w:r>
    </w:p>
    <w:p w14:paraId="7879DAF2">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7</w:t>
      </w:r>
      <w:r>
        <w:rPr>
          <w:rFonts w:hint="eastAsia" w:ascii="宋体" w:hAnsi="宋体"/>
          <w:color w:val="auto"/>
          <w:szCs w:val="21"/>
          <w:highlight w:val="none"/>
        </w:rPr>
        <w:t>)及时对隐蔽工程及变更工程进行验收确认，并按时支付工程款。</w:t>
      </w:r>
    </w:p>
    <w:p w14:paraId="75D1755D">
      <w:pPr>
        <w:spacing w:line="360" w:lineRule="auto"/>
        <w:ind w:left="2"/>
        <w:jc w:val="left"/>
        <w:rPr>
          <w:rFonts w:ascii="宋体" w:hAnsi="宋体"/>
          <w:color w:val="auto"/>
          <w:szCs w:val="21"/>
          <w:highlight w:val="none"/>
        </w:rPr>
      </w:pPr>
      <w:r>
        <w:rPr>
          <w:rFonts w:hint="eastAsia" w:ascii="宋体" w:hAnsi="宋体"/>
          <w:color w:val="auto"/>
          <w:szCs w:val="21"/>
          <w:highlight w:val="none"/>
        </w:rPr>
        <w:t xml:space="preserve">2.承包人工作的约定，包括但不限于： </w:t>
      </w:r>
    </w:p>
    <w:p w14:paraId="7F906FEF">
      <w:pPr>
        <w:spacing w:line="360" w:lineRule="auto"/>
        <w:jc w:val="left"/>
        <w:rPr>
          <w:rFonts w:ascii="宋体" w:hAnsi="宋体"/>
          <w:color w:val="auto"/>
          <w:szCs w:val="21"/>
          <w:highlight w:val="none"/>
        </w:rPr>
      </w:pPr>
      <w:r>
        <w:rPr>
          <w:rFonts w:hint="eastAsia" w:ascii="宋体" w:hAnsi="宋体"/>
          <w:color w:val="auto"/>
          <w:szCs w:val="21"/>
          <w:highlight w:val="none"/>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ascii="宋体" w:hAnsi="宋体"/>
          <w:color w:val="auto"/>
          <w:szCs w:val="21"/>
          <w:highlight w:val="none"/>
        </w:rPr>
      </w:pPr>
      <w:r>
        <w:rPr>
          <w:rFonts w:hint="eastAsia" w:ascii="宋体" w:hAnsi="宋体"/>
          <w:color w:val="auto"/>
          <w:szCs w:val="21"/>
          <w:highlight w:val="none"/>
        </w:rPr>
        <w:t>承包人项目负责人：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579421FE">
      <w:pPr>
        <w:spacing w:line="360" w:lineRule="auto"/>
        <w:jc w:val="left"/>
        <w:rPr>
          <w:rFonts w:ascii="宋体" w:hAnsi="宋体"/>
          <w:color w:val="auto"/>
          <w:szCs w:val="21"/>
          <w:highlight w:val="none"/>
        </w:rPr>
      </w:pPr>
      <w:r>
        <w:rPr>
          <w:rFonts w:hint="eastAsia" w:ascii="宋体" w:hAnsi="宋体"/>
          <w:color w:val="auto"/>
          <w:szCs w:val="21"/>
          <w:highlight w:val="none"/>
        </w:rPr>
        <w:t>(2)严格按照工程进度计划施工，并按照要求提交工程进度报告和进度计划；保证不将工程违法、非法转包、分包，否则发包方有权追究承包方违约责任；</w:t>
      </w:r>
    </w:p>
    <w:p w14:paraId="68E8FF76">
      <w:pPr>
        <w:spacing w:line="360" w:lineRule="auto"/>
        <w:jc w:val="left"/>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按照合同约定和监理工程师的指令施工;</w:t>
      </w:r>
    </w:p>
    <w:p w14:paraId="4D9D4B2D">
      <w:pPr>
        <w:spacing w:line="360" w:lineRule="auto"/>
        <w:jc w:val="left"/>
        <w:rPr>
          <w:rFonts w:ascii="宋体" w:hAnsi="宋体"/>
          <w:color w:val="auto"/>
          <w:szCs w:val="21"/>
          <w:highlight w:val="none"/>
        </w:rPr>
      </w:pPr>
      <w:r>
        <w:rPr>
          <w:rFonts w:hint="eastAsia" w:ascii="宋体" w:hAnsi="宋体"/>
          <w:color w:val="auto"/>
          <w:szCs w:val="21"/>
          <w:highlight w:val="none"/>
        </w:rPr>
        <w:t>(4)负责施工场地安全保卫工作，防止因工程施工造成的人身伤害和财产损失；</w:t>
      </w:r>
    </w:p>
    <w:p w14:paraId="2659DA1C">
      <w:pPr>
        <w:spacing w:line="360" w:lineRule="auto"/>
        <w:jc w:val="left"/>
        <w:rPr>
          <w:rFonts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lang w:val="zh-CN"/>
        </w:rPr>
        <w:t>遵守有关施工场地交通、环境保护、施工噪声、安全文明施工等的管理规定，办理有关手续，承包人承担由此发生的费用</w:t>
      </w:r>
      <w:r>
        <w:rPr>
          <w:rFonts w:hint="eastAsia" w:ascii="宋体" w:hAnsi="宋体"/>
          <w:color w:val="auto"/>
          <w:szCs w:val="21"/>
          <w:highlight w:val="none"/>
        </w:rPr>
        <w:t>；</w:t>
      </w:r>
    </w:p>
    <w:p w14:paraId="60113910">
      <w:pPr>
        <w:spacing w:line="360" w:lineRule="auto"/>
        <w:jc w:val="left"/>
        <w:rPr>
          <w:rFonts w:ascii="宋体" w:hAnsi="宋体"/>
          <w:color w:val="auto"/>
          <w:szCs w:val="21"/>
          <w:highlight w:val="none"/>
        </w:rPr>
      </w:pPr>
      <w:r>
        <w:rPr>
          <w:rFonts w:hint="eastAsia" w:ascii="宋体" w:hAnsi="宋体"/>
          <w:color w:val="auto"/>
          <w:szCs w:val="21"/>
          <w:highlight w:val="none"/>
        </w:rPr>
        <w:t xml:space="preserve">(6)合同工程已竣工未移交给发包人之前，负责已完工程的照管工作。照管期间发生损坏的，应予以修复并承担费用；发包人要求采取特殊保护措施的，由发包人承担相应费用； </w:t>
      </w:r>
    </w:p>
    <w:p w14:paraId="0FC7134D">
      <w:pPr>
        <w:spacing w:line="360" w:lineRule="auto"/>
        <w:jc w:val="left"/>
        <w:rPr>
          <w:rFonts w:ascii="宋体" w:hAnsi="宋体"/>
          <w:color w:val="auto"/>
          <w:szCs w:val="21"/>
          <w:highlight w:val="none"/>
          <w:lang w:val="zh-CN"/>
        </w:rPr>
      </w:pPr>
      <w:r>
        <w:rPr>
          <w:rFonts w:hint="eastAsia" w:ascii="宋体" w:hAnsi="宋体"/>
          <w:color w:val="auto"/>
          <w:szCs w:val="21"/>
          <w:highlight w:val="none"/>
        </w:rPr>
        <w:t>(7)</w:t>
      </w:r>
      <w:r>
        <w:rPr>
          <w:rFonts w:hint="eastAsia" w:ascii="宋体" w:hAnsi="宋体"/>
          <w:color w:val="auto"/>
          <w:szCs w:val="21"/>
          <w:highlight w:val="none"/>
          <w:lang w:val="zh-CN"/>
        </w:rPr>
        <w:t>做好施工场地地下管线和邻近建筑物、构筑物、古树名木的保护工作，并承担有关费用；</w:t>
      </w:r>
    </w:p>
    <w:p w14:paraId="633C2772">
      <w:pPr>
        <w:spacing w:line="360" w:lineRule="auto"/>
        <w:jc w:val="left"/>
        <w:rPr>
          <w:rFonts w:ascii="宋体" w:hAnsi="宋体"/>
          <w:color w:val="auto"/>
          <w:szCs w:val="21"/>
          <w:highlight w:val="none"/>
        </w:rPr>
      </w:pPr>
      <w:r>
        <w:rPr>
          <w:rFonts w:hint="eastAsia" w:ascii="宋体" w:hAnsi="宋体"/>
          <w:color w:val="auto"/>
          <w:szCs w:val="21"/>
          <w:highlight w:val="none"/>
        </w:rPr>
        <w:t xml:space="preserve">(8)遵守有关环境卫生的管理规定，做好交工前施工现场的清理工作和建筑垃圾清运工作，保证施工场地的清洁，承包人承担因自身责任造成的损失和罚款； </w:t>
      </w:r>
    </w:p>
    <w:p w14:paraId="15C21C47">
      <w:pPr>
        <w:pStyle w:val="19"/>
        <w:spacing w:line="360" w:lineRule="auto"/>
        <w:ind w:left="4"/>
        <w:jc w:val="center"/>
        <w:rPr>
          <w:b/>
          <w:color w:val="auto"/>
          <w:sz w:val="21"/>
          <w:szCs w:val="21"/>
          <w:highlight w:val="none"/>
        </w:rPr>
      </w:pPr>
      <w:r>
        <w:rPr>
          <w:rFonts w:hint="eastAsia"/>
          <w:b/>
          <w:color w:val="auto"/>
          <w:sz w:val="21"/>
          <w:szCs w:val="21"/>
          <w:highlight w:val="none"/>
        </w:rPr>
        <w:t>第五条  项目要求</w:t>
      </w:r>
    </w:p>
    <w:p w14:paraId="0E07E29A">
      <w:pPr>
        <w:spacing w:line="360" w:lineRule="auto"/>
        <w:jc w:val="left"/>
        <w:rPr>
          <w:rFonts w:hint="eastAsia" w:ascii="宋体" w:hAnsi="宋体"/>
          <w:color w:val="auto"/>
          <w:szCs w:val="21"/>
          <w:highlight w:val="none"/>
        </w:rPr>
      </w:pPr>
      <w:r>
        <w:rPr>
          <w:rFonts w:hint="eastAsia" w:ascii="宋体" w:hAnsi="宋体"/>
          <w:color w:val="auto"/>
          <w:szCs w:val="21"/>
          <w:highlight w:val="none"/>
        </w:rPr>
        <w:t>1.采用总承包的方式，由</w:t>
      </w:r>
      <w:r>
        <w:rPr>
          <w:rFonts w:hint="eastAsia" w:ascii="宋体" w:hAnsi="宋体"/>
          <w:color w:val="auto"/>
          <w:szCs w:val="21"/>
          <w:highlight w:val="none"/>
          <w:lang w:eastAsia="zh-CN"/>
        </w:rPr>
        <w:t>承包人</w:t>
      </w:r>
      <w:r>
        <w:rPr>
          <w:rFonts w:hint="eastAsia" w:ascii="宋体" w:hAnsi="宋体"/>
          <w:color w:val="auto"/>
          <w:szCs w:val="21"/>
          <w:highlight w:val="none"/>
        </w:rPr>
        <w:t>承担总承包的义务和责任。</w:t>
      </w:r>
    </w:p>
    <w:p w14:paraId="221DCF36">
      <w:pPr>
        <w:spacing w:line="360" w:lineRule="auto"/>
        <w:jc w:val="left"/>
        <w:rPr>
          <w:rFonts w:hint="eastAsia" w:ascii="宋体" w:hAnsi="宋体"/>
          <w:color w:val="auto"/>
          <w:szCs w:val="21"/>
          <w:highlight w:val="none"/>
        </w:rPr>
      </w:pPr>
      <w:r>
        <w:rPr>
          <w:rFonts w:hint="eastAsia" w:ascii="宋体" w:hAnsi="宋体"/>
          <w:color w:val="auto"/>
          <w:szCs w:val="21"/>
          <w:highlight w:val="none"/>
        </w:rPr>
        <w:t>2.包工、包料、包质量、包工期、包安全文明施工、包税费。</w:t>
      </w:r>
    </w:p>
    <w:p w14:paraId="28496D17">
      <w:pPr>
        <w:spacing w:line="360" w:lineRule="auto"/>
        <w:jc w:val="left"/>
        <w:rPr>
          <w:rFonts w:hint="eastAsia" w:ascii="宋体" w:hAnsi="宋体"/>
          <w:color w:val="auto"/>
          <w:szCs w:val="21"/>
          <w:highlight w:val="none"/>
        </w:rPr>
      </w:pPr>
      <w:r>
        <w:rPr>
          <w:rFonts w:hint="eastAsia" w:ascii="宋体" w:hAnsi="宋体"/>
          <w:color w:val="auto"/>
          <w:szCs w:val="21"/>
          <w:highlight w:val="none"/>
        </w:rPr>
        <w:t>3.按国家规定由</w:t>
      </w:r>
      <w:r>
        <w:rPr>
          <w:rFonts w:hint="eastAsia" w:ascii="宋体" w:hAnsi="宋体"/>
          <w:color w:val="auto"/>
          <w:szCs w:val="21"/>
          <w:highlight w:val="none"/>
          <w:lang w:eastAsia="zh-CN"/>
        </w:rPr>
        <w:t>承包人</w:t>
      </w:r>
      <w:r>
        <w:rPr>
          <w:rFonts w:hint="eastAsia" w:ascii="宋体" w:hAnsi="宋体"/>
          <w:color w:val="auto"/>
          <w:szCs w:val="21"/>
          <w:highlight w:val="none"/>
        </w:rPr>
        <w:t>缴纳的各种税收（含开具增值税专用发票相关税费）已包含在本工程造价内，由</w:t>
      </w:r>
      <w:r>
        <w:rPr>
          <w:rFonts w:hint="eastAsia" w:ascii="宋体" w:hAnsi="宋体"/>
          <w:color w:val="auto"/>
          <w:szCs w:val="21"/>
          <w:highlight w:val="none"/>
          <w:lang w:eastAsia="zh-CN"/>
        </w:rPr>
        <w:t>承包人</w:t>
      </w:r>
      <w:r>
        <w:rPr>
          <w:rFonts w:hint="eastAsia" w:ascii="宋体" w:hAnsi="宋体"/>
          <w:color w:val="auto"/>
          <w:szCs w:val="21"/>
          <w:highlight w:val="none"/>
        </w:rPr>
        <w:t>向税收部门支付。</w:t>
      </w:r>
    </w:p>
    <w:p w14:paraId="22E97F78">
      <w:pPr>
        <w:spacing w:line="360" w:lineRule="auto"/>
        <w:jc w:val="left"/>
        <w:rPr>
          <w:rFonts w:hint="eastAsia" w:ascii="宋体" w:hAnsi="宋体"/>
          <w:color w:val="auto"/>
          <w:szCs w:val="21"/>
          <w:highlight w:val="none"/>
        </w:rPr>
      </w:pPr>
      <w:r>
        <w:rPr>
          <w:rFonts w:hint="eastAsia" w:ascii="宋体" w:hAnsi="宋体"/>
          <w:color w:val="auto"/>
          <w:szCs w:val="21"/>
          <w:highlight w:val="none"/>
        </w:rPr>
        <w:t>4.本次采购范围及合同总价结算时不作调整（变更设计、增减工程及本磋商文件约定可调整的费用除外）</w:t>
      </w:r>
    </w:p>
    <w:p w14:paraId="7AB7A8CF">
      <w:pPr>
        <w:spacing w:line="360" w:lineRule="auto"/>
        <w:jc w:val="left"/>
        <w:rPr>
          <w:rFonts w:hint="eastAsia"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lang w:eastAsia="zh-CN"/>
        </w:rPr>
        <w:t>承包人</w:t>
      </w:r>
      <w:r>
        <w:rPr>
          <w:rFonts w:hint="eastAsia" w:ascii="宋体" w:hAnsi="宋体"/>
          <w:color w:val="auto"/>
          <w:szCs w:val="21"/>
          <w:highlight w:val="none"/>
        </w:rPr>
        <w:t>需制定项目实施方案，根据图纸跟工程量清单的要求制定项目施工方法及计划，做好施工组织和施工部署，对项目中可能存在的重点、难点进行分析并提出解决措施。</w:t>
      </w:r>
    </w:p>
    <w:p w14:paraId="544F8D75">
      <w:pPr>
        <w:spacing w:line="360" w:lineRule="auto"/>
        <w:jc w:val="left"/>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eastAsia="zh-CN"/>
        </w:rPr>
        <w:t>承包人</w:t>
      </w:r>
      <w:r>
        <w:rPr>
          <w:rFonts w:hint="eastAsia" w:ascii="宋体" w:hAnsi="宋体"/>
          <w:color w:val="auto"/>
          <w:szCs w:val="21"/>
          <w:highlight w:val="none"/>
        </w:rPr>
        <w:t>投入到本项目的项目负责人资质要求：二级及以上注册建造师（建筑工程专业），本人必须具有住建行政主管部门颁发的项目负责人安全生产考核合格证书（B类证）。</w:t>
      </w:r>
    </w:p>
    <w:p w14:paraId="046FAE88">
      <w:pPr>
        <w:spacing w:line="360" w:lineRule="auto"/>
        <w:jc w:val="left"/>
        <w:rPr>
          <w:rFonts w:hint="eastAsia" w:ascii="宋体" w:hAnsi="宋体"/>
          <w:color w:val="auto"/>
          <w:szCs w:val="21"/>
          <w:highlight w:val="none"/>
        </w:rPr>
      </w:pPr>
      <w:r>
        <w:rPr>
          <w:rFonts w:hint="eastAsia" w:ascii="宋体" w:hAnsi="宋体"/>
          <w:color w:val="auto"/>
          <w:szCs w:val="21"/>
          <w:highlight w:val="none"/>
        </w:rPr>
        <w:t>7.</w:t>
      </w:r>
      <w:r>
        <w:rPr>
          <w:rFonts w:hint="eastAsia" w:ascii="宋体" w:hAnsi="宋体"/>
          <w:color w:val="auto"/>
          <w:szCs w:val="21"/>
          <w:highlight w:val="none"/>
          <w:lang w:eastAsia="zh-CN"/>
        </w:rPr>
        <w:t>承包人</w:t>
      </w:r>
      <w:r>
        <w:rPr>
          <w:rFonts w:hint="eastAsia" w:ascii="宋体" w:hAnsi="宋体"/>
          <w:color w:val="auto"/>
          <w:szCs w:val="21"/>
          <w:highlight w:val="none"/>
        </w:rPr>
        <w:t>在工程施工期间，必须配备具有建筑工程证书的技术人员及安全员，并建立健全安全制度。</w:t>
      </w:r>
    </w:p>
    <w:p w14:paraId="1E3F3010">
      <w:pPr>
        <w:spacing w:line="360" w:lineRule="auto"/>
        <w:jc w:val="left"/>
        <w:rPr>
          <w:rFonts w:hint="eastAsia" w:ascii="宋体" w:hAnsi="宋体"/>
          <w:color w:val="auto"/>
          <w:szCs w:val="21"/>
          <w:highlight w:val="none"/>
        </w:rPr>
      </w:pPr>
      <w:r>
        <w:rPr>
          <w:rFonts w:hint="eastAsia" w:ascii="宋体" w:hAnsi="宋体"/>
          <w:color w:val="auto"/>
          <w:szCs w:val="21"/>
          <w:highlight w:val="none"/>
        </w:rPr>
        <w:t>8.供应商应根据图纸跟工程量清单提供项目总体方案，方案包括但不限于项目施工方法及计划、施工组织、施工部署，对项目重点、难点的分析及其解决措施等。</w:t>
      </w:r>
    </w:p>
    <w:p w14:paraId="3AEEC414">
      <w:pPr>
        <w:spacing w:line="360" w:lineRule="auto"/>
        <w:jc w:val="left"/>
        <w:rPr>
          <w:rFonts w:ascii="宋体" w:hAnsi="宋体"/>
          <w:color w:val="auto"/>
          <w:szCs w:val="21"/>
          <w:highlight w:val="none"/>
        </w:rPr>
      </w:pPr>
      <w:r>
        <w:rPr>
          <w:rFonts w:hint="eastAsia" w:ascii="宋体" w:hAnsi="宋体"/>
          <w:color w:val="auto"/>
          <w:szCs w:val="21"/>
          <w:highlight w:val="none"/>
        </w:rPr>
        <w:t>9.供应商需根据项目需求制定施工进度保障方案，施工材料须满足项目工程量，做好项目资金管理，确保工人工资发放。</w:t>
      </w:r>
    </w:p>
    <w:p w14:paraId="0C9D8AD0">
      <w:pPr>
        <w:pStyle w:val="19"/>
        <w:spacing w:line="360" w:lineRule="auto"/>
        <w:jc w:val="center"/>
        <w:rPr>
          <w:b/>
          <w:color w:val="auto"/>
          <w:sz w:val="21"/>
          <w:szCs w:val="21"/>
          <w:highlight w:val="none"/>
        </w:rPr>
      </w:pPr>
      <w:r>
        <w:rPr>
          <w:rFonts w:hint="eastAsia"/>
          <w:b/>
          <w:color w:val="auto"/>
          <w:sz w:val="21"/>
          <w:szCs w:val="21"/>
          <w:highlight w:val="none"/>
        </w:rPr>
        <w:t xml:space="preserve">第六条 </w:t>
      </w:r>
      <w:r>
        <w:rPr>
          <w:rFonts w:cs="Calibri"/>
          <w:b/>
          <w:color w:val="auto"/>
          <w:sz w:val="21"/>
          <w:szCs w:val="21"/>
          <w:highlight w:val="none"/>
        </w:rPr>
        <w:t> </w:t>
      </w:r>
      <w:r>
        <w:rPr>
          <w:rFonts w:hint="eastAsia" w:cs="Calibri"/>
          <w:b/>
          <w:color w:val="auto"/>
          <w:sz w:val="21"/>
          <w:szCs w:val="21"/>
          <w:highlight w:val="none"/>
        </w:rPr>
        <w:t>施工要求</w:t>
      </w:r>
    </w:p>
    <w:p w14:paraId="57EF509E">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须做好安全围蔽工作，确保服务现场的清洁卫生，产生的垃圾应当日清理干净，不得留在现场过夜。</w:t>
      </w:r>
    </w:p>
    <w:p w14:paraId="194CBB2F">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2.本项目的材料、设备、施工、验收须达到现行中华人民共和国以及省、自治区、直辖市或行业的工程建设标准、规范的要求。</w:t>
      </w:r>
    </w:p>
    <w:p w14:paraId="0C1FFEF4">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在施工期间应严格遵守《中华人民共和国建筑法》、《中华人民共和国安全生产法》、《建设工程安全生产管理条例》、《建筑安装工人安全技术操作规程》和其它相关的法规、规范。</w:t>
      </w:r>
    </w:p>
    <w:p w14:paraId="6A79EE6F">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4.施工组织方案需列明保证施工进度计划实施及保证质量、安全生产、文明施工、环境保护的措施；</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应结合自身的实际情况制定合理的施工进度计划，成交后按施工合同的约定提交给</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确认。</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必须按</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确认的施工进度计划组织施工，接受</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对进度的检查、监督。</w:t>
      </w:r>
    </w:p>
    <w:p w14:paraId="7E26E6F0">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5.结合施工现场的实际情况进行施工组织设计（如须采用较复杂的施工技术的施工方案），施工中因施工方案及施工措施所引起的费用由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负责。</w:t>
      </w:r>
    </w:p>
    <w:p w14:paraId="373B9310">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6.</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在工程施工期间，须严格遵守各项规章制度，由于管理不善，导致</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的罚款和停工整改，由其发生的费用与损失由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自行承担，且</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保留暂缓支付工程款的权利，以确保文明施工有效实行。</w:t>
      </w:r>
    </w:p>
    <w:p w14:paraId="52BD8E5B">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7.</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应保持施工区和生活区的环境卫生，设置足够的临时卫生设施，定期清理施工废弃物和垃圾，并将其运至指定的地点进行掩埋或焚烧处理。在全部工程完工后，</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必须拆除一切必须拆除的临时施工设施和临时生活设施。拆除后的场地应彻底清理。</w:t>
      </w:r>
    </w:p>
    <w:p w14:paraId="1EF0959C">
      <w:pPr>
        <w:pStyle w:val="19"/>
        <w:spacing w:line="360" w:lineRule="auto"/>
        <w:jc w:val="center"/>
        <w:rPr>
          <w:b/>
          <w:color w:val="auto"/>
          <w:sz w:val="21"/>
          <w:szCs w:val="21"/>
          <w:highlight w:val="none"/>
        </w:rPr>
      </w:pPr>
      <w:r>
        <w:rPr>
          <w:rFonts w:hint="eastAsia"/>
          <w:b/>
          <w:color w:val="auto"/>
          <w:sz w:val="21"/>
          <w:szCs w:val="21"/>
          <w:highlight w:val="none"/>
        </w:rPr>
        <w:t xml:space="preserve">第七条 </w:t>
      </w:r>
      <w:r>
        <w:rPr>
          <w:rFonts w:cs="Calibri"/>
          <w:b/>
          <w:color w:val="auto"/>
          <w:sz w:val="21"/>
          <w:szCs w:val="21"/>
          <w:highlight w:val="none"/>
        </w:rPr>
        <w:t> </w:t>
      </w:r>
      <w:r>
        <w:rPr>
          <w:rFonts w:hint="eastAsia" w:cs="Calibri"/>
          <w:b/>
          <w:color w:val="auto"/>
          <w:sz w:val="21"/>
          <w:szCs w:val="21"/>
          <w:highlight w:val="none"/>
        </w:rPr>
        <w:t>验收及质量要求</w:t>
      </w:r>
    </w:p>
    <w:p w14:paraId="14FBFFA7">
      <w:pPr>
        <w:spacing w:line="360" w:lineRule="auto"/>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承包人</w:t>
      </w:r>
      <w:r>
        <w:rPr>
          <w:rFonts w:hint="eastAsia" w:ascii="宋体" w:hAnsi="宋体"/>
          <w:color w:val="auto"/>
          <w:szCs w:val="21"/>
          <w:highlight w:val="none"/>
        </w:rPr>
        <w:t>须制定质量保证方案，包括但不限于质量目标、施工材料质控、施工工艺管理、工程检查措施等。尽量减少返工整改。</w:t>
      </w:r>
    </w:p>
    <w:p w14:paraId="2E716916">
      <w:pPr>
        <w:spacing w:line="360" w:lineRule="auto"/>
        <w:jc w:val="left"/>
        <w:rPr>
          <w:rFonts w:hint="eastAsia" w:ascii="宋体" w:hAnsi="宋体"/>
          <w:color w:val="auto"/>
          <w:szCs w:val="21"/>
          <w:highlight w:val="none"/>
        </w:rPr>
      </w:pPr>
      <w:r>
        <w:rPr>
          <w:rFonts w:hint="eastAsia" w:ascii="宋体" w:hAnsi="宋体"/>
          <w:color w:val="auto"/>
          <w:szCs w:val="21"/>
          <w:highlight w:val="none"/>
        </w:rPr>
        <w:t>2.由</w:t>
      </w:r>
      <w:r>
        <w:rPr>
          <w:rFonts w:hint="eastAsia" w:ascii="宋体" w:hAnsi="宋体"/>
          <w:color w:val="auto"/>
          <w:szCs w:val="21"/>
          <w:highlight w:val="none"/>
          <w:lang w:eastAsia="zh-CN"/>
        </w:rPr>
        <w:t>发包人</w:t>
      </w:r>
      <w:r>
        <w:rPr>
          <w:rFonts w:hint="eastAsia" w:ascii="宋体" w:hAnsi="宋体"/>
          <w:color w:val="auto"/>
          <w:szCs w:val="21"/>
          <w:highlight w:val="none"/>
        </w:rPr>
        <w:t>、</w:t>
      </w:r>
      <w:r>
        <w:rPr>
          <w:rFonts w:hint="eastAsia" w:ascii="宋体" w:hAnsi="宋体"/>
          <w:color w:val="auto"/>
          <w:szCs w:val="21"/>
          <w:highlight w:val="none"/>
          <w:lang w:eastAsia="zh-CN"/>
        </w:rPr>
        <w:t>承包人</w:t>
      </w:r>
      <w:r>
        <w:rPr>
          <w:rFonts w:hint="eastAsia" w:ascii="宋体" w:hAnsi="宋体"/>
          <w:color w:val="auto"/>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70343BC3">
      <w:pPr>
        <w:spacing w:line="360" w:lineRule="auto"/>
        <w:jc w:val="left"/>
        <w:rPr>
          <w:rFonts w:hint="eastAsia" w:ascii="宋体" w:hAnsi="宋体"/>
          <w:color w:val="auto"/>
          <w:szCs w:val="21"/>
          <w:highlight w:val="none"/>
        </w:rPr>
      </w:pPr>
      <w:r>
        <w:rPr>
          <w:rFonts w:hint="eastAsia" w:ascii="宋体" w:hAnsi="宋体"/>
          <w:color w:val="auto"/>
          <w:szCs w:val="21"/>
          <w:highlight w:val="none"/>
        </w:rPr>
        <w:t>3.项目具备验收条件，</w:t>
      </w:r>
      <w:r>
        <w:rPr>
          <w:rFonts w:hint="eastAsia" w:ascii="宋体" w:hAnsi="宋体"/>
          <w:color w:val="auto"/>
          <w:szCs w:val="21"/>
          <w:highlight w:val="none"/>
          <w:lang w:eastAsia="zh-CN"/>
        </w:rPr>
        <w:t>承包人</w:t>
      </w:r>
      <w:r>
        <w:rPr>
          <w:rFonts w:hint="eastAsia" w:ascii="宋体" w:hAnsi="宋体"/>
          <w:color w:val="auto"/>
          <w:szCs w:val="21"/>
          <w:highlight w:val="none"/>
        </w:rPr>
        <w:t>按验收有关规定，向</w:t>
      </w:r>
      <w:r>
        <w:rPr>
          <w:rFonts w:hint="eastAsia" w:ascii="宋体" w:hAnsi="宋体"/>
          <w:color w:val="auto"/>
          <w:szCs w:val="21"/>
          <w:highlight w:val="none"/>
          <w:lang w:eastAsia="zh-CN"/>
        </w:rPr>
        <w:t>发包人</w:t>
      </w:r>
      <w:r>
        <w:rPr>
          <w:rFonts w:hint="eastAsia" w:ascii="宋体" w:hAnsi="宋体"/>
          <w:color w:val="auto"/>
          <w:szCs w:val="21"/>
          <w:highlight w:val="none"/>
        </w:rPr>
        <w:t>提供完整的验收资料和验收报告。</w:t>
      </w:r>
      <w:r>
        <w:rPr>
          <w:rFonts w:hint="eastAsia" w:ascii="宋体" w:hAnsi="宋体"/>
          <w:color w:val="auto"/>
          <w:szCs w:val="21"/>
          <w:highlight w:val="none"/>
          <w:lang w:eastAsia="zh-CN"/>
        </w:rPr>
        <w:t>发包人</w:t>
      </w:r>
      <w:r>
        <w:rPr>
          <w:rFonts w:hint="eastAsia" w:ascii="宋体" w:hAnsi="宋体"/>
          <w:color w:val="auto"/>
          <w:szCs w:val="21"/>
          <w:highlight w:val="none"/>
        </w:rPr>
        <w:t>收到验收报告后7天内组织有关单位验收。</w:t>
      </w:r>
    </w:p>
    <w:p w14:paraId="17A440B2">
      <w:pPr>
        <w:spacing w:line="360" w:lineRule="auto"/>
        <w:jc w:val="left"/>
        <w:rPr>
          <w:rFonts w:hint="eastAsia"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eastAsia="zh-CN"/>
        </w:rPr>
        <w:t>承包人</w:t>
      </w:r>
      <w:r>
        <w:rPr>
          <w:rFonts w:hint="eastAsia" w:ascii="宋体" w:hAnsi="宋体"/>
          <w:color w:val="auto"/>
          <w:szCs w:val="21"/>
          <w:highlight w:val="none"/>
        </w:rPr>
        <w:t>在执行现场生产、生活临时设施，应在送交验收报告后10天内全部撤离，做到工完场清。</w:t>
      </w:r>
    </w:p>
    <w:p w14:paraId="62FBE8D1">
      <w:pPr>
        <w:spacing w:line="360" w:lineRule="auto"/>
        <w:jc w:val="left"/>
        <w:rPr>
          <w:rFonts w:ascii="宋体" w:hAnsi="宋体"/>
          <w:color w:val="auto"/>
          <w:szCs w:val="21"/>
          <w:highlight w:val="none"/>
        </w:rPr>
      </w:pPr>
      <w:r>
        <w:rPr>
          <w:rFonts w:hint="eastAsia" w:ascii="宋体" w:hAnsi="宋体"/>
          <w:color w:val="auto"/>
          <w:szCs w:val="21"/>
          <w:highlight w:val="none"/>
        </w:rPr>
        <w:t>5.对于验收不合格的部分，</w:t>
      </w:r>
      <w:r>
        <w:rPr>
          <w:rFonts w:hint="eastAsia" w:ascii="宋体" w:hAnsi="宋体"/>
          <w:color w:val="auto"/>
          <w:szCs w:val="21"/>
          <w:highlight w:val="none"/>
          <w:lang w:eastAsia="zh-CN"/>
        </w:rPr>
        <w:t>承包人</w:t>
      </w:r>
      <w:r>
        <w:rPr>
          <w:rFonts w:hint="eastAsia" w:ascii="宋体" w:hAnsi="宋体"/>
          <w:color w:val="auto"/>
          <w:szCs w:val="21"/>
          <w:highlight w:val="none"/>
        </w:rPr>
        <w:t>须进行整改直至验收合格为止。同一项目验收三次以上仍不合格的，</w:t>
      </w:r>
      <w:r>
        <w:rPr>
          <w:rFonts w:hint="eastAsia" w:ascii="宋体" w:hAnsi="宋体"/>
          <w:color w:val="auto"/>
          <w:szCs w:val="21"/>
          <w:highlight w:val="none"/>
          <w:lang w:eastAsia="zh-CN"/>
        </w:rPr>
        <w:t>发包人</w:t>
      </w:r>
      <w:r>
        <w:rPr>
          <w:rFonts w:hint="eastAsia" w:ascii="宋体" w:hAnsi="宋体"/>
          <w:color w:val="auto"/>
          <w:szCs w:val="21"/>
          <w:highlight w:val="none"/>
        </w:rPr>
        <w:t>有权追究</w:t>
      </w:r>
      <w:r>
        <w:rPr>
          <w:rFonts w:hint="eastAsia" w:ascii="宋体" w:hAnsi="宋体"/>
          <w:color w:val="auto"/>
          <w:szCs w:val="21"/>
          <w:highlight w:val="none"/>
          <w:lang w:eastAsia="zh-CN"/>
        </w:rPr>
        <w:t>承包人</w:t>
      </w:r>
      <w:r>
        <w:rPr>
          <w:rFonts w:hint="eastAsia" w:ascii="宋体" w:hAnsi="宋体"/>
          <w:color w:val="auto"/>
          <w:szCs w:val="21"/>
          <w:highlight w:val="none"/>
        </w:rPr>
        <w:t>的赔偿责任或解除合同。</w:t>
      </w:r>
    </w:p>
    <w:p w14:paraId="7615173F">
      <w:pPr>
        <w:pStyle w:val="19"/>
        <w:spacing w:line="360" w:lineRule="auto"/>
        <w:jc w:val="center"/>
        <w:rPr>
          <w:rFonts w:hint="eastAsia"/>
          <w:b/>
          <w:color w:val="auto"/>
          <w:sz w:val="21"/>
          <w:szCs w:val="21"/>
          <w:highlight w:val="none"/>
        </w:rPr>
      </w:pPr>
      <w:r>
        <w:rPr>
          <w:rFonts w:hint="eastAsia"/>
          <w:b/>
          <w:color w:val="auto"/>
          <w:sz w:val="21"/>
          <w:szCs w:val="21"/>
          <w:highlight w:val="none"/>
        </w:rPr>
        <w:t>第八条</w:t>
      </w:r>
      <w:r>
        <w:rPr>
          <w:rFonts w:hint="eastAsia"/>
          <w:b/>
          <w:color w:val="auto"/>
          <w:sz w:val="21"/>
          <w:szCs w:val="21"/>
          <w:highlight w:val="none"/>
          <w:lang w:val="en-US" w:eastAsia="zh-CN"/>
        </w:rPr>
        <w:t xml:space="preserve"> </w:t>
      </w:r>
      <w:r>
        <w:rPr>
          <w:rFonts w:hint="eastAsia"/>
          <w:b/>
          <w:color w:val="auto"/>
          <w:sz w:val="21"/>
          <w:szCs w:val="21"/>
          <w:highlight w:val="none"/>
        </w:rPr>
        <w:t>治安保卫和施工安全</w:t>
      </w:r>
    </w:p>
    <w:p w14:paraId="73E5AB2E">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应教育施工人员遵纪守法，维护工地现场的治安管理工作。</w:t>
      </w:r>
    </w:p>
    <w:p w14:paraId="603378E2">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应对劳动保护、照明安全等安全防护负责，同时应制定安全防护规程，定期召开安全会议进行安全教育</w:t>
      </w:r>
      <w:r>
        <w:rPr>
          <w:rFonts w:hint="eastAsia" w:ascii="宋体" w:hAnsi="宋体" w:cs="Times New Roman"/>
          <w:color w:val="auto"/>
          <w:szCs w:val="21"/>
          <w:highlight w:val="none"/>
          <w:lang w:eastAsia="zh-CN"/>
        </w:rPr>
        <w:t>，</w:t>
      </w:r>
      <w:r>
        <w:rPr>
          <w:rFonts w:hint="eastAsia" w:ascii="宋体" w:hAnsi="宋体" w:eastAsia="宋体" w:cs="Times New Roman"/>
          <w:color w:val="auto"/>
          <w:szCs w:val="21"/>
          <w:highlight w:val="none"/>
        </w:rPr>
        <w:t>也应在工程范围内设置必要的标志和信号</w:t>
      </w:r>
      <w:r>
        <w:rPr>
          <w:rFonts w:hint="eastAsia" w:ascii="宋体" w:hAnsi="宋体" w:cs="Times New Roman"/>
          <w:color w:val="auto"/>
          <w:szCs w:val="21"/>
          <w:highlight w:val="none"/>
          <w:lang w:eastAsia="zh-CN"/>
        </w:rPr>
        <w:t>，</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负责承担施工期间安全事故的全部责任，并不得因此要求增加费用或拖延工期。</w:t>
      </w:r>
    </w:p>
    <w:p w14:paraId="5BED2AB6">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应负责其管辖区内的消防、防汛和抗灾工作，配备一定数量的常规消防器材。进行防火检查；配置必要的防汛物资和器材，做好洪水和气象的预报工作。</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应对工程及其管辖区内的人员、财产损失负责。</w:t>
      </w:r>
    </w:p>
    <w:p w14:paraId="4746A3DD">
      <w:pPr>
        <w:pStyle w:val="19"/>
        <w:spacing w:line="360" w:lineRule="auto"/>
        <w:jc w:val="center"/>
        <w:rPr>
          <w:rFonts w:hint="eastAsia"/>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九</w:t>
      </w:r>
      <w:r>
        <w:rPr>
          <w:rFonts w:hint="eastAsia"/>
          <w:b/>
          <w:color w:val="auto"/>
          <w:sz w:val="21"/>
          <w:szCs w:val="21"/>
          <w:highlight w:val="none"/>
        </w:rPr>
        <w:t xml:space="preserve">条  </w:t>
      </w:r>
      <w:r>
        <w:rPr>
          <w:rFonts w:hint="eastAsia"/>
          <w:b/>
          <w:color w:val="auto"/>
          <w:sz w:val="21"/>
          <w:szCs w:val="21"/>
          <w:highlight w:val="none"/>
          <w:lang w:eastAsia="zh-CN"/>
        </w:rPr>
        <w:t>安全文明</w:t>
      </w:r>
      <w:r>
        <w:rPr>
          <w:rFonts w:hint="eastAsia"/>
          <w:b/>
          <w:color w:val="auto"/>
          <w:sz w:val="21"/>
          <w:szCs w:val="21"/>
          <w:highlight w:val="none"/>
          <w:lang w:val="en-US" w:eastAsia="zh-CN"/>
        </w:rPr>
        <w:t>措施</w:t>
      </w:r>
    </w:p>
    <w:p w14:paraId="6E044E62">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施工期间应严格遵守《中华人民共和国安全生产法》、《建设工程安全生产管理条例》以及安全生产、文明施工、环境保护、施工场地恢复等规定，建立规章制度和防护措施。若违反以上规定，由此造成的经济和法律责任，均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负责。</w:t>
      </w:r>
    </w:p>
    <w:p w14:paraId="7EB04BAF">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需按有关规定办理保险，施工时注意安全、防止对人身造成伤害，安全工作由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自行负责。在本合同工程的施工和缺陷修复过程中，</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对</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雇员的人身死亡或伤残，或财产(设备)的损失或损害不予赔偿。</w:t>
      </w:r>
      <w:r>
        <w:rPr>
          <w:rFonts w:hint="eastAsia" w:ascii="宋体" w:hAnsi="宋体" w:eastAsia="宋体" w:cs="Times New Roman"/>
          <w:color w:val="auto"/>
          <w:szCs w:val="21"/>
          <w:highlight w:val="none"/>
          <w:lang w:eastAsia="zh-CN"/>
        </w:rPr>
        <w:t>发包人</w:t>
      </w:r>
      <w:r>
        <w:rPr>
          <w:rFonts w:hint="eastAsia" w:ascii="宋体" w:hAnsi="宋体" w:eastAsia="宋体" w:cs="Times New Roman"/>
          <w:color w:val="auto"/>
          <w:szCs w:val="21"/>
          <w:highlight w:val="none"/>
        </w:rPr>
        <w:t>也不承担</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与此有关的索赔、损害、赔偿及诉讼等费用和其他任何法律责任。</w:t>
      </w:r>
    </w:p>
    <w:p w14:paraId="162E87AE">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在施工组织设计中必须有专项干扰、噪声及环保措施、安全文明措施且必须符合东莞市安全文明工地标准。</w:t>
      </w:r>
    </w:p>
    <w:p w14:paraId="01224265">
      <w:pPr>
        <w:spacing w:line="360" w:lineRule="auto"/>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须负责整个工程所有的施工任务包括材料设备的采购、施工、保护及保修，不论是永久性质的或是临时性质的。</w:t>
      </w:r>
    </w:p>
    <w:p w14:paraId="132D588F">
      <w:pPr>
        <w:pStyle w:val="19"/>
        <w:spacing w:line="360" w:lineRule="auto"/>
        <w:jc w:val="center"/>
        <w:rPr>
          <w:rFonts w:hint="eastAsia"/>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十</w:t>
      </w:r>
      <w:r>
        <w:rPr>
          <w:rFonts w:hint="eastAsia"/>
          <w:b/>
          <w:color w:val="auto"/>
          <w:sz w:val="21"/>
          <w:szCs w:val="21"/>
          <w:highlight w:val="none"/>
        </w:rPr>
        <w:t xml:space="preserve">条  </w:t>
      </w:r>
      <w:r>
        <w:rPr>
          <w:rFonts w:hint="eastAsia"/>
          <w:b/>
          <w:color w:val="auto"/>
          <w:sz w:val="21"/>
          <w:szCs w:val="21"/>
          <w:highlight w:val="none"/>
          <w:lang w:eastAsia="zh-CN"/>
        </w:rPr>
        <w:t>应急要求</w:t>
      </w:r>
    </w:p>
    <w:p w14:paraId="6597D034">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1.承包人应重视应急管理，制定应急预案，在应急管理方面要做好但不限于以下工作：</w:t>
      </w:r>
    </w:p>
    <w:p w14:paraId="32E8885A">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(1)建立和完善应急组织体系。</w:t>
      </w:r>
    </w:p>
    <w:p w14:paraId="3D463514">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(2)结合工程特点建立完善的应急预案体系。按照应急预案的要求，组建和完善专兼职应急救援队伍、配备应急救援设施和装备，保证应急救援物资处于良好状态，确保工程项目正常完成。</w:t>
      </w:r>
    </w:p>
    <w:p w14:paraId="04B6E59C">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(3)承包人应备有应急预案演练，在出现台风、暴雨等天气影响时，能迅速启动应急预案，开展各项应急处置工作。</w:t>
      </w:r>
    </w:p>
    <w:p w14:paraId="0F528458">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(4)质保期内承包人接到发包人应急维修响应电话时，需在</w:t>
      </w:r>
      <w:r>
        <w:rPr>
          <w:rFonts w:hint="eastAsia" w:ascii="宋体" w:hAnsi="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lang w:val="en-US" w:eastAsia="zh-CN"/>
        </w:rPr>
        <w:t>小时内到达发包人指定地点进行工程修复。</w:t>
      </w:r>
    </w:p>
    <w:p w14:paraId="08011BD3">
      <w:pPr>
        <w:pStyle w:val="19"/>
        <w:spacing w:line="360" w:lineRule="auto"/>
        <w:jc w:val="center"/>
        <w:rPr>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十一</w:t>
      </w:r>
      <w:r>
        <w:rPr>
          <w:rFonts w:hint="eastAsia"/>
          <w:b/>
          <w:color w:val="auto"/>
          <w:sz w:val="21"/>
          <w:szCs w:val="21"/>
          <w:highlight w:val="none"/>
        </w:rPr>
        <w:t>条  工程的支付、结算及质量保证金的约定</w:t>
      </w:r>
    </w:p>
    <w:p w14:paraId="532D41A8">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1.合同签订后</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收到承包人提供的请款资料和等额有效发票，经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确认无误后于5个工作日内支付合同总价的30%作为预付款。</w:t>
      </w:r>
    </w:p>
    <w:p w14:paraId="36EADE51">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2.待工程验收合格并经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确认后，承包人提供请款资料和等额有效发票，经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审核结算后于10个工作日内支付合同价总价的57%。</w:t>
      </w:r>
    </w:p>
    <w:p w14:paraId="3F134045">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3.待</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验收工程并确认合格后，项目进入为期6个月的试使用期，试使用期内出现的所有质量问题承包人须立刻解决，所须的费用包含在响应报价中。承包人在试使用期结束后提供请款资料和等额有效发票，经</w:t>
      </w:r>
      <w:r>
        <w:rPr>
          <w:rFonts w:hint="eastAsia" w:ascii="宋体" w:hAnsi="宋体" w:cs="Times New Roman"/>
          <w:color w:val="auto"/>
          <w:szCs w:val="21"/>
          <w:highlight w:val="none"/>
          <w:lang w:val="en-US" w:eastAsia="zh-CN"/>
        </w:rPr>
        <w:t>发包人</w:t>
      </w:r>
      <w:r>
        <w:rPr>
          <w:rFonts w:hint="eastAsia" w:ascii="宋体" w:hAnsi="宋体" w:eastAsia="宋体" w:cs="Times New Roman"/>
          <w:color w:val="auto"/>
          <w:szCs w:val="21"/>
          <w:highlight w:val="none"/>
          <w:lang w:val="en-US" w:eastAsia="zh-CN"/>
        </w:rPr>
        <w:t>审核结算后于7个日历日内支付合同价总价的10%。</w:t>
      </w:r>
    </w:p>
    <w:p w14:paraId="39171EE4">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4.预留合同总价3%作为质量保证金，质量保证金在质量缺陷责任期满后一次性无息付清。剩余质量保证金的归还，并不能免承包人按照合同约定应承担的质量保修责任和应履行的质量保修义务。</w:t>
      </w:r>
    </w:p>
    <w:p w14:paraId="203BB2CC">
      <w:pPr>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5.如承包人怠于或者拒绝提供资料或者办理手续的，因此产生的付款迟延的责任全部由承包人承担。</w:t>
      </w:r>
    </w:p>
    <w:p w14:paraId="7AE9BF23">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二</w:t>
      </w:r>
      <w:r>
        <w:rPr>
          <w:rFonts w:hint="eastAsia"/>
          <w:b/>
          <w:color w:val="auto"/>
          <w:sz w:val="21"/>
          <w:szCs w:val="21"/>
          <w:highlight w:val="none"/>
        </w:rPr>
        <w:t xml:space="preserve">条 </w:t>
      </w:r>
      <w:r>
        <w:rPr>
          <w:rFonts w:hint="eastAsia"/>
          <w:b/>
          <w:color w:val="auto"/>
          <w:sz w:val="21"/>
          <w:szCs w:val="21"/>
          <w:highlight w:val="none"/>
          <w:lang w:val="en-US" w:eastAsia="zh-CN"/>
        </w:rPr>
        <w:t xml:space="preserve"> 验收要求</w:t>
      </w:r>
    </w:p>
    <w:p w14:paraId="3EEF3364">
      <w:pPr>
        <w:spacing w:line="440" w:lineRule="exact"/>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承包人</w:t>
      </w:r>
      <w:r>
        <w:rPr>
          <w:rFonts w:hint="eastAsia" w:ascii="宋体" w:hAnsi="宋体"/>
          <w:color w:val="auto"/>
          <w:szCs w:val="21"/>
          <w:highlight w:val="none"/>
        </w:rPr>
        <w:t>必须将工程相关资料整理完善交工验收。</w:t>
      </w:r>
      <w:r>
        <w:rPr>
          <w:rFonts w:hint="eastAsia" w:ascii="宋体" w:hAnsi="宋体"/>
          <w:color w:val="auto"/>
          <w:szCs w:val="21"/>
          <w:highlight w:val="none"/>
          <w:lang w:eastAsia="zh-CN"/>
        </w:rPr>
        <w:t>发包人</w:t>
      </w:r>
      <w:r>
        <w:rPr>
          <w:rFonts w:hint="eastAsia" w:ascii="宋体" w:hAnsi="宋体"/>
          <w:color w:val="auto"/>
          <w:szCs w:val="21"/>
          <w:highlight w:val="none"/>
        </w:rPr>
        <w:t>收到验收报告后7天内组织有关单位验收。</w:t>
      </w:r>
    </w:p>
    <w:p w14:paraId="56ABA978">
      <w:pPr>
        <w:spacing w:line="440" w:lineRule="exact"/>
        <w:jc w:val="left"/>
        <w:rPr>
          <w:rFonts w:hint="eastAsia" w:ascii="宋体" w:hAnsi="宋体"/>
          <w:color w:val="auto"/>
          <w:szCs w:val="21"/>
          <w:highlight w:val="none"/>
        </w:rPr>
      </w:pPr>
      <w:r>
        <w:rPr>
          <w:rFonts w:hint="eastAsia" w:ascii="宋体" w:hAnsi="宋体"/>
          <w:color w:val="auto"/>
          <w:szCs w:val="21"/>
          <w:highlight w:val="none"/>
        </w:rPr>
        <w:t>2.严格执行国家、省或行业现行的工程建设质量验收标准及规范，须达到合格标准。</w:t>
      </w:r>
    </w:p>
    <w:p w14:paraId="5D1E8BF3">
      <w:pPr>
        <w:spacing w:line="440" w:lineRule="exact"/>
        <w:jc w:val="left"/>
        <w:rPr>
          <w:rFonts w:hint="eastAsia" w:ascii="宋体" w:hAnsi="宋体"/>
          <w:color w:val="auto"/>
          <w:szCs w:val="21"/>
          <w:highlight w:val="none"/>
        </w:rPr>
      </w:pPr>
      <w:r>
        <w:rPr>
          <w:rFonts w:hint="eastAsia" w:ascii="宋体" w:hAnsi="宋体"/>
          <w:color w:val="auto"/>
          <w:szCs w:val="21"/>
          <w:highlight w:val="none"/>
        </w:rPr>
        <w:t>3.工程质量符合现行的中华人民共和国国家规定的竣工标准（或地方政府主管机关发布的具体规范、标准）和现行的施工验收规范、上级主管部门有关工程竣工的文件和规定、符合竞争性磋商文件的工程技术指标及各项要求、工程设计文件及施工设计图纸以及双方共同协商的标准。</w:t>
      </w:r>
    </w:p>
    <w:p w14:paraId="3BCBED97">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三</w:t>
      </w:r>
      <w:r>
        <w:rPr>
          <w:rFonts w:hint="eastAsia"/>
          <w:b/>
          <w:color w:val="auto"/>
          <w:sz w:val="21"/>
          <w:szCs w:val="21"/>
          <w:highlight w:val="none"/>
        </w:rPr>
        <w:t xml:space="preserve">条 </w:t>
      </w:r>
      <w:r>
        <w:rPr>
          <w:rFonts w:cs="Calibri"/>
          <w:b/>
          <w:color w:val="auto"/>
          <w:sz w:val="21"/>
          <w:szCs w:val="21"/>
          <w:highlight w:val="none"/>
        </w:rPr>
        <w:t> </w:t>
      </w:r>
      <w:r>
        <w:rPr>
          <w:rFonts w:hint="eastAsia"/>
          <w:b/>
          <w:color w:val="auto"/>
          <w:sz w:val="21"/>
          <w:szCs w:val="21"/>
          <w:highlight w:val="none"/>
        </w:rPr>
        <w:t>质量保修</w:t>
      </w:r>
    </w:p>
    <w:p w14:paraId="1966A036">
      <w:pPr>
        <w:spacing w:line="360" w:lineRule="auto"/>
        <w:jc w:val="left"/>
        <w:rPr>
          <w:rFonts w:ascii="宋体" w:hAnsi="宋体"/>
          <w:color w:val="auto"/>
          <w:szCs w:val="21"/>
          <w:highlight w:val="none"/>
        </w:rPr>
      </w:pPr>
      <w:r>
        <w:rPr>
          <w:rFonts w:hint="eastAsia" w:ascii="宋体" w:hAnsi="宋体"/>
          <w:color w:val="auto"/>
          <w:szCs w:val="21"/>
          <w:highlight w:val="none"/>
        </w:rPr>
        <w:t>1.在工程移交发包人后，承包人仍应按合同约定的工程各部位保修年限承担保修义务。</w:t>
      </w:r>
    </w:p>
    <w:p w14:paraId="111CEFBE">
      <w:pPr>
        <w:spacing w:line="360" w:lineRule="auto"/>
        <w:jc w:val="left"/>
        <w:rPr>
          <w:rFonts w:ascii="宋体" w:hAnsi="宋体"/>
          <w:color w:val="auto"/>
          <w:szCs w:val="21"/>
          <w:highlight w:val="none"/>
        </w:rPr>
      </w:pPr>
      <w:r>
        <w:rPr>
          <w:rFonts w:hint="eastAsia" w:ascii="宋体" w:hAnsi="宋体"/>
          <w:color w:val="auto"/>
          <w:szCs w:val="21"/>
          <w:highlight w:val="none"/>
        </w:rPr>
        <w:t>2.质保期的约定：本工程质保期为：</w:t>
      </w:r>
      <w:r>
        <w:rPr>
          <w:rFonts w:hint="eastAsia" w:ascii="宋体" w:hAnsi="宋体"/>
          <w:color w:val="auto"/>
          <w:szCs w:val="21"/>
          <w:highlight w:val="none"/>
          <w:u w:val="single"/>
        </w:rPr>
        <w:t xml:space="preserve">     </w:t>
      </w:r>
      <w:r>
        <w:rPr>
          <w:rFonts w:hint="eastAsia" w:ascii="宋体" w:hAnsi="宋体"/>
          <w:color w:val="auto"/>
          <w:szCs w:val="21"/>
          <w:highlight w:val="none"/>
        </w:rPr>
        <w:t>年，</w:t>
      </w:r>
      <w:bookmarkStart w:id="44" w:name="_Hlk18332191"/>
      <w:r>
        <w:rPr>
          <w:rFonts w:hint="eastAsia" w:ascii="宋体" w:hAnsi="宋体"/>
          <w:color w:val="auto"/>
          <w:szCs w:val="21"/>
          <w:highlight w:val="none"/>
        </w:rPr>
        <w:t>质保期</w:t>
      </w:r>
      <w:bookmarkEnd w:id="44"/>
      <w:r>
        <w:rPr>
          <w:rFonts w:hint="eastAsia" w:ascii="宋体" w:hAnsi="宋体"/>
          <w:color w:val="auto"/>
          <w:szCs w:val="21"/>
          <w:highlight w:val="none"/>
        </w:rPr>
        <w:t>自验收合格之日期起计算。</w:t>
      </w:r>
    </w:p>
    <w:p w14:paraId="5CDB6E7F">
      <w:pPr>
        <w:spacing w:line="360" w:lineRule="auto"/>
        <w:jc w:val="left"/>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692AE709">
      <w:pPr>
        <w:spacing w:line="360" w:lineRule="auto"/>
        <w:jc w:val="left"/>
        <w:rPr>
          <w:rFonts w:ascii="宋体" w:hAnsi="宋体"/>
          <w:color w:val="auto"/>
          <w:szCs w:val="21"/>
          <w:highlight w:val="none"/>
        </w:rPr>
      </w:pPr>
      <w:r>
        <w:rPr>
          <w:rFonts w:hint="eastAsia" w:ascii="宋体" w:hAnsi="宋体"/>
          <w:color w:val="auto"/>
          <w:szCs w:val="21"/>
          <w:highlight w:val="none"/>
        </w:rPr>
        <w:t>5.工程质量保修期内，承包人认真履行合同约定的保修责任。</w:t>
      </w:r>
    </w:p>
    <w:p w14:paraId="2DEE2980">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四</w:t>
      </w:r>
      <w:r>
        <w:rPr>
          <w:rFonts w:hint="eastAsia"/>
          <w:b/>
          <w:color w:val="auto"/>
          <w:sz w:val="21"/>
          <w:szCs w:val="21"/>
          <w:highlight w:val="none"/>
        </w:rPr>
        <w:t xml:space="preserve">条 </w:t>
      </w:r>
      <w:r>
        <w:rPr>
          <w:rFonts w:cs="Calibri"/>
          <w:b/>
          <w:color w:val="auto"/>
          <w:sz w:val="21"/>
          <w:szCs w:val="21"/>
          <w:highlight w:val="none"/>
        </w:rPr>
        <w:t> </w:t>
      </w:r>
      <w:r>
        <w:rPr>
          <w:rFonts w:hint="eastAsia"/>
          <w:b/>
          <w:color w:val="auto"/>
          <w:sz w:val="21"/>
          <w:szCs w:val="21"/>
          <w:highlight w:val="none"/>
        </w:rPr>
        <w:t>违约责任</w:t>
      </w:r>
    </w:p>
    <w:p w14:paraId="24BAD630">
      <w:pPr>
        <w:spacing w:line="360" w:lineRule="auto"/>
        <w:jc w:val="left"/>
        <w:rPr>
          <w:rFonts w:ascii="宋体" w:hAnsi="宋体"/>
          <w:color w:val="auto"/>
          <w:szCs w:val="21"/>
          <w:highlight w:val="none"/>
        </w:rPr>
      </w:pPr>
      <w:r>
        <w:rPr>
          <w:rFonts w:hint="eastAsia" w:ascii="宋体" w:hAnsi="宋体"/>
          <w:color w:val="auto"/>
          <w:szCs w:val="21"/>
          <w:highlight w:val="none"/>
        </w:rPr>
        <w:t>1.若发包人违约，导致本合同无法履行的，则发包人必须支付总工程款3%给承包人作为违约金，并承担所造成的损失。</w:t>
      </w:r>
    </w:p>
    <w:p w14:paraId="2EB7BC3E">
      <w:pPr>
        <w:spacing w:line="360" w:lineRule="auto"/>
        <w:jc w:val="left"/>
        <w:rPr>
          <w:rFonts w:ascii="宋体" w:hAnsi="宋体"/>
          <w:color w:val="auto"/>
          <w:szCs w:val="21"/>
          <w:highlight w:val="none"/>
        </w:rPr>
      </w:pPr>
      <w:r>
        <w:rPr>
          <w:rFonts w:hint="eastAsia" w:ascii="宋体" w:hAnsi="宋体"/>
          <w:color w:val="auto"/>
          <w:szCs w:val="21"/>
          <w:highlight w:val="none"/>
        </w:rPr>
        <w:t>2.因承包人原因，导致本合同无法履行的，则承包人必须支付总工程款3%给发包人作为违约金，并承担所造成的损失。</w:t>
      </w:r>
    </w:p>
    <w:p w14:paraId="59BD50F7">
      <w:pPr>
        <w:spacing w:line="360" w:lineRule="auto"/>
        <w:jc w:val="left"/>
        <w:rPr>
          <w:rFonts w:ascii="宋体" w:hAnsi="宋体"/>
          <w:color w:val="auto"/>
          <w:szCs w:val="21"/>
          <w:highlight w:val="none"/>
        </w:rPr>
      </w:pPr>
      <w:r>
        <w:rPr>
          <w:rFonts w:hint="eastAsia" w:ascii="宋体" w:hAnsi="宋体"/>
          <w:color w:val="auto"/>
          <w:szCs w:val="21"/>
          <w:highlight w:val="none"/>
        </w:rPr>
        <w:t>3.因发包人原因导致工期延误的，承包人有权要求发包人承担延误的责任和费用。</w:t>
      </w:r>
    </w:p>
    <w:p w14:paraId="4ED807A5">
      <w:pPr>
        <w:spacing w:line="360" w:lineRule="auto"/>
        <w:jc w:val="left"/>
        <w:rPr>
          <w:rFonts w:ascii="宋体" w:hAnsi="宋体"/>
          <w:color w:val="auto"/>
          <w:szCs w:val="21"/>
          <w:highlight w:val="none"/>
        </w:rPr>
      </w:pPr>
      <w:r>
        <w:rPr>
          <w:rFonts w:hint="eastAsia" w:ascii="宋体" w:hAnsi="宋体"/>
          <w:color w:val="auto"/>
          <w:szCs w:val="21"/>
          <w:highlight w:val="none"/>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14:paraId="50AA1EB4">
      <w:pPr>
        <w:spacing w:line="360" w:lineRule="auto"/>
        <w:rPr>
          <w:rFonts w:ascii="宋体" w:hAnsi="宋体"/>
          <w:color w:val="auto"/>
          <w:szCs w:val="21"/>
          <w:highlight w:val="none"/>
        </w:rPr>
      </w:pPr>
      <w:r>
        <w:rPr>
          <w:rFonts w:hint="eastAsia" w:ascii="宋体" w:hAnsi="宋体"/>
          <w:color w:val="auto"/>
          <w:szCs w:val="21"/>
          <w:highlight w:val="none"/>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五</w:t>
      </w:r>
      <w:r>
        <w:rPr>
          <w:rFonts w:hint="eastAsia"/>
          <w:b/>
          <w:color w:val="auto"/>
          <w:sz w:val="21"/>
          <w:szCs w:val="21"/>
          <w:highlight w:val="none"/>
        </w:rPr>
        <w:t>条  争端的解决</w:t>
      </w:r>
    </w:p>
    <w:p w14:paraId="3511F604">
      <w:pPr>
        <w:spacing w:line="360" w:lineRule="auto"/>
        <w:rPr>
          <w:rFonts w:ascii="宋体" w:hAnsi="宋体"/>
          <w:color w:val="auto"/>
          <w:szCs w:val="21"/>
          <w:highlight w:val="none"/>
        </w:rPr>
      </w:pPr>
      <w:r>
        <w:rPr>
          <w:rFonts w:hint="eastAsia" w:ascii="宋体" w:hAnsi="宋体"/>
          <w:color w:val="auto"/>
          <w:szCs w:val="21"/>
          <w:highlight w:val="none"/>
        </w:rPr>
        <w:t>1.凡与本合同有关而引起的一切争议，甲乙双方应首先通过友好协商解决，如经协商仍</w:t>
      </w:r>
    </w:p>
    <w:p w14:paraId="0D17C54F">
      <w:pPr>
        <w:spacing w:line="360" w:lineRule="auto"/>
        <w:rPr>
          <w:rFonts w:ascii="宋体" w:hAnsi="宋体"/>
          <w:color w:val="auto"/>
          <w:szCs w:val="21"/>
          <w:highlight w:val="none"/>
        </w:rPr>
      </w:pPr>
      <w:r>
        <w:rPr>
          <w:rFonts w:hint="eastAsia" w:ascii="宋体" w:hAnsi="宋体"/>
          <w:color w:val="auto"/>
          <w:szCs w:val="21"/>
          <w:highlight w:val="none"/>
        </w:rPr>
        <w:t>不能达成协议时，任何一方可以向发包人所在的地方法院提出诉讼。</w:t>
      </w:r>
    </w:p>
    <w:p w14:paraId="63F9109C">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2.本合同的诉讼管辖地为东莞市人民法院。</w:t>
      </w:r>
    </w:p>
    <w:p w14:paraId="64FF1141">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3.在进行法院审理期间，除提交法院审理的事项外，合同其他部分仍应继续履行。</w:t>
      </w:r>
    </w:p>
    <w:p w14:paraId="2845C9A0">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4.本合同按照中华人民共和国的法律进行解释。</w:t>
      </w:r>
    </w:p>
    <w:p w14:paraId="1854BEE4">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六</w:t>
      </w:r>
      <w:r>
        <w:rPr>
          <w:rFonts w:hint="eastAsia"/>
          <w:b/>
          <w:color w:val="auto"/>
          <w:sz w:val="21"/>
          <w:szCs w:val="21"/>
          <w:highlight w:val="none"/>
        </w:rPr>
        <w:t>条  税和关税</w:t>
      </w:r>
    </w:p>
    <w:p w14:paraId="062BFA69">
      <w:pPr>
        <w:spacing w:line="360" w:lineRule="auto"/>
        <w:rPr>
          <w:rFonts w:ascii="宋体" w:hAnsi="宋体"/>
          <w:color w:val="auto"/>
          <w:szCs w:val="21"/>
          <w:highlight w:val="none"/>
        </w:rPr>
      </w:pPr>
      <w:r>
        <w:rPr>
          <w:rFonts w:hint="eastAsia" w:ascii="宋体" w:hAnsi="宋体"/>
          <w:color w:val="auto"/>
          <w:szCs w:val="21"/>
          <w:highlight w:val="none"/>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2.在中国境外发生的与本合同执行有关的一切税费均应由承包人负担。</w:t>
      </w:r>
    </w:p>
    <w:p w14:paraId="052E69DE">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七</w:t>
      </w:r>
      <w:r>
        <w:rPr>
          <w:rFonts w:hint="eastAsia"/>
          <w:b/>
          <w:color w:val="auto"/>
          <w:sz w:val="21"/>
          <w:szCs w:val="21"/>
          <w:highlight w:val="none"/>
        </w:rPr>
        <w:t>条  其他</w:t>
      </w:r>
    </w:p>
    <w:p w14:paraId="60A00CF0">
      <w:pPr>
        <w:spacing w:line="360" w:lineRule="auto"/>
        <w:rPr>
          <w:rFonts w:ascii="宋体" w:hAnsi="宋体"/>
          <w:color w:val="auto"/>
          <w:szCs w:val="21"/>
          <w:highlight w:val="none"/>
        </w:rPr>
      </w:pPr>
      <w:r>
        <w:rPr>
          <w:rFonts w:hint="eastAsia" w:ascii="宋体" w:hAnsi="宋体"/>
          <w:color w:val="auto"/>
          <w:szCs w:val="21"/>
          <w:highlight w:val="none"/>
        </w:rPr>
        <w:t>1.合同中未尽事项按磋商文件相关条款执行。</w:t>
      </w:r>
    </w:p>
    <w:p w14:paraId="771D423A">
      <w:pPr>
        <w:spacing w:line="360" w:lineRule="auto"/>
        <w:rPr>
          <w:rFonts w:ascii="宋体" w:hAnsi="宋体"/>
          <w:color w:val="auto"/>
          <w:szCs w:val="21"/>
          <w:highlight w:val="none"/>
        </w:rPr>
      </w:pPr>
      <w:r>
        <w:rPr>
          <w:rFonts w:hint="eastAsia" w:ascii="宋体" w:hAnsi="宋体"/>
          <w:color w:val="auto"/>
          <w:szCs w:val="21"/>
          <w:highlight w:val="none"/>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ascii="宋体" w:hAnsi="宋体"/>
          <w:color w:val="auto"/>
          <w:szCs w:val="21"/>
          <w:highlight w:val="none"/>
        </w:rPr>
      </w:pPr>
      <w:r>
        <w:rPr>
          <w:rFonts w:hint="eastAsia" w:ascii="宋体" w:hAnsi="宋体"/>
          <w:color w:val="auto"/>
          <w:szCs w:val="21"/>
          <w:highlight w:val="none"/>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ascii="宋体" w:hAnsi="宋体"/>
          <w:color w:val="auto"/>
          <w:szCs w:val="21"/>
          <w:highlight w:val="none"/>
        </w:rPr>
      </w:pPr>
      <w:r>
        <w:rPr>
          <w:rFonts w:hint="eastAsia" w:ascii="宋体" w:hAnsi="宋体"/>
          <w:color w:val="auto"/>
          <w:szCs w:val="21"/>
          <w:highlight w:val="none"/>
        </w:rPr>
        <w:t>4.本合同一式捌份，发包人执肆份，承包人执肆份。本合同合计</w:t>
      </w:r>
      <w:r>
        <w:rPr>
          <w:rFonts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0B111DFE">
      <w:pPr>
        <w:pStyle w:val="65"/>
        <w:spacing w:line="360" w:lineRule="auto"/>
        <w:rPr>
          <w:rFonts w:ascii="宋体" w:hAnsi="宋体"/>
          <w:color w:val="auto"/>
          <w:szCs w:val="21"/>
          <w:highlight w:val="none"/>
        </w:rPr>
      </w:pPr>
    </w:p>
    <w:p w14:paraId="2AB861BB">
      <w:pPr>
        <w:pStyle w:val="65"/>
        <w:spacing w:line="360" w:lineRule="auto"/>
        <w:rPr>
          <w:rFonts w:ascii="宋体" w:hAnsi="宋体"/>
          <w:color w:val="auto"/>
          <w:szCs w:val="21"/>
          <w:highlight w:val="none"/>
        </w:rPr>
      </w:pPr>
      <w:r>
        <w:rPr>
          <w:rFonts w:hint="eastAsia" w:ascii="宋体" w:hAnsi="宋体"/>
          <w:color w:val="auto"/>
          <w:szCs w:val="21"/>
          <w:highlight w:val="none"/>
        </w:rPr>
        <w:t>附件1：磋商报价清单</w:t>
      </w:r>
    </w:p>
    <w:p w14:paraId="11766103">
      <w:pPr>
        <w:pStyle w:val="65"/>
        <w:spacing w:line="360" w:lineRule="auto"/>
        <w:rPr>
          <w:rFonts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2</w:t>
      </w:r>
      <w:r>
        <w:rPr>
          <w:rFonts w:hint="eastAsia" w:ascii="宋体" w:hAnsi="宋体"/>
          <w:color w:val="auto"/>
          <w:szCs w:val="21"/>
          <w:highlight w:val="none"/>
        </w:rPr>
        <w:t>：成交通知书</w:t>
      </w:r>
    </w:p>
    <w:p w14:paraId="05747434">
      <w:pPr>
        <w:pStyle w:val="65"/>
        <w:spacing w:line="360" w:lineRule="auto"/>
        <w:rPr>
          <w:rFonts w:ascii="宋体" w:hAnsi="宋体"/>
          <w:color w:val="auto"/>
          <w:szCs w:val="21"/>
          <w:highlight w:val="none"/>
        </w:rPr>
      </w:pPr>
    </w:p>
    <w:p w14:paraId="5F9AA6A3">
      <w:pPr>
        <w:pStyle w:val="65"/>
        <w:spacing w:line="360" w:lineRule="auto"/>
        <w:ind w:left="5460" w:hanging="5460" w:hangingChars="2600"/>
        <w:rPr>
          <w:rFonts w:ascii="宋体" w:hAnsi="宋体"/>
          <w:color w:val="auto"/>
          <w:szCs w:val="21"/>
          <w:highlight w:val="none"/>
          <w:u w:val="single"/>
        </w:rPr>
      </w:pPr>
      <w:r>
        <w:rPr>
          <w:rFonts w:hint="eastAsia" w:ascii="宋体" w:hAnsi="宋体"/>
          <w:color w:val="auto"/>
          <w:szCs w:val="21"/>
          <w:highlight w:val="none"/>
        </w:rPr>
        <w:t>发包人（公章）</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承包人（公章）</w:t>
      </w:r>
      <w:r>
        <w:rPr>
          <w:rFonts w:hint="eastAsia" w:ascii="宋体" w:hAnsi="宋体"/>
          <w:color w:val="auto"/>
          <w:szCs w:val="21"/>
          <w:highlight w:val="none"/>
          <w:u w:val="single"/>
        </w:rPr>
        <w:t xml:space="preserve">                       </w:t>
      </w:r>
    </w:p>
    <w:p w14:paraId="4AF79A73">
      <w:pPr>
        <w:pStyle w:val="65"/>
        <w:spacing w:line="360" w:lineRule="auto"/>
        <w:rPr>
          <w:rFonts w:ascii="宋体" w:hAnsi="宋体"/>
          <w:color w:val="auto"/>
          <w:szCs w:val="21"/>
          <w:highlight w:val="none"/>
          <w:u w:val="singl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p>
    <w:p w14:paraId="17ED0273">
      <w:pPr>
        <w:pStyle w:val="65"/>
        <w:spacing w:line="360" w:lineRule="auto"/>
        <w:rPr>
          <w:rFonts w:ascii="宋体" w:hAnsi="宋体"/>
          <w:color w:val="auto"/>
          <w:szCs w:val="21"/>
          <w:highlight w:val="none"/>
          <w:u w:val="single"/>
        </w:rPr>
      </w:pPr>
      <w:r>
        <w:rPr>
          <w:rFonts w:hint="eastAsia" w:ascii="宋体" w:hAnsi="宋体"/>
          <w:color w:val="auto"/>
          <w:szCs w:val="21"/>
          <w:highlight w:val="none"/>
        </w:rPr>
        <w:t>授权代表人：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授权代表人：</w:t>
      </w:r>
      <w:r>
        <w:rPr>
          <w:rFonts w:hint="eastAsia" w:ascii="宋体" w:hAnsi="宋体"/>
          <w:color w:val="auto"/>
          <w:szCs w:val="21"/>
          <w:highlight w:val="none"/>
          <w:u w:val="single"/>
        </w:rPr>
        <w:t xml:space="preserve">                         </w:t>
      </w:r>
    </w:p>
    <w:p w14:paraId="7A83B2FE">
      <w:pPr>
        <w:pStyle w:val="65"/>
        <w:spacing w:line="360" w:lineRule="auto"/>
        <w:rPr>
          <w:rFonts w:ascii="宋体" w:hAnsi="宋体"/>
          <w:color w:val="auto"/>
          <w:szCs w:val="21"/>
          <w:highlight w:val="none"/>
          <w:u w:val="singl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地址：</w:t>
      </w:r>
      <w:r>
        <w:rPr>
          <w:rFonts w:hint="eastAsia" w:ascii="宋体" w:hAnsi="宋体"/>
          <w:color w:val="auto"/>
          <w:szCs w:val="21"/>
          <w:highlight w:val="none"/>
          <w:u w:val="single"/>
        </w:rPr>
        <w:t xml:space="preserve">                               </w:t>
      </w:r>
    </w:p>
    <w:p w14:paraId="2976A379">
      <w:pPr>
        <w:pStyle w:val="65"/>
        <w:spacing w:line="360" w:lineRule="auto"/>
        <w:rPr>
          <w:rFonts w:ascii="宋体" w:hAnsi="宋体"/>
          <w:color w:val="auto"/>
          <w:szCs w:val="21"/>
          <w:highlight w:val="none"/>
        </w:rPr>
      </w:pPr>
      <w:r>
        <w:rPr>
          <w:rFonts w:hint="eastAsia" w:ascii="宋体" w:hAnsi="宋体"/>
          <w:color w:val="auto"/>
          <w:szCs w:val="21"/>
          <w:highlight w:val="none"/>
        </w:rPr>
        <w:t>电话：</w:t>
      </w:r>
      <w:r>
        <w:rPr>
          <w:rFonts w:hint="eastAsia"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电话：</w:t>
      </w:r>
      <w:r>
        <w:rPr>
          <w:rFonts w:hint="eastAsia" w:ascii="宋体" w:hAnsi="宋体"/>
          <w:color w:val="auto"/>
          <w:szCs w:val="21"/>
          <w:highlight w:val="none"/>
          <w:u w:val="single"/>
        </w:rPr>
        <w:t xml:space="preserve">                               </w:t>
      </w:r>
    </w:p>
    <w:p w14:paraId="476A33B2">
      <w:pPr>
        <w:pStyle w:val="65"/>
        <w:spacing w:line="360" w:lineRule="auto"/>
        <w:rPr>
          <w:rFonts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p>
    <w:p w14:paraId="504E0C3B">
      <w:pPr>
        <w:pStyle w:val="67"/>
        <w:spacing w:before="0" w:beforeAutospacing="0" w:after="0" w:afterAutospacing="0" w:line="360" w:lineRule="auto"/>
        <w:rPr>
          <w:rFonts w:ascii="宋体" w:hAnsi="宋体"/>
          <w:color w:val="auto"/>
          <w:sz w:val="21"/>
          <w:szCs w:val="21"/>
          <w:highlight w:val="none"/>
          <w:u w:val="single"/>
        </w:rPr>
      </w:pPr>
      <w:r>
        <w:rPr>
          <w:rFonts w:hint="eastAsia" w:ascii="宋体" w:hAnsi="宋体"/>
          <w:color w:val="auto"/>
          <w:sz w:val="21"/>
          <w:szCs w:val="21"/>
          <w:highlight w:val="none"/>
        </w:rPr>
        <w:t>帐号：</w:t>
      </w:r>
      <w:r>
        <w:rPr>
          <w:rFonts w:hint="eastAsia" w:ascii="宋体" w:hAnsi="宋体"/>
          <w:color w:val="auto"/>
          <w:sz w:val="21"/>
          <w:szCs w:val="21"/>
          <w:highlight w:val="none"/>
          <w:u w:val="single"/>
        </w:rPr>
        <w:t xml:space="preserve">                                 </w:t>
      </w:r>
      <w:r>
        <w:rPr>
          <w:rFonts w:ascii="宋体" w:hAnsi="宋体"/>
          <w:color w:val="auto"/>
          <w:sz w:val="21"/>
          <w:szCs w:val="21"/>
          <w:highlight w:val="none"/>
        </w:rPr>
        <w:t xml:space="preserve">   </w:t>
      </w:r>
      <w:r>
        <w:rPr>
          <w:rFonts w:hint="eastAsia" w:ascii="宋体" w:hAnsi="宋体"/>
          <w:color w:val="auto"/>
          <w:sz w:val="21"/>
          <w:szCs w:val="21"/>
          <w:highlight w:val="none"/>
        </w:rPr>
        <w:t>帐号：</w:t>
      </w:r>
      <w:r>
        <w:rPr>
          <w:rFonts w:hint="eastAsia" w:ascii="宋体" w:hAnsi="宋体"/>
          <w:color w:val="auto"/>
          <w:sz w:val="21"/>
          <w:szCs w:val="21"/>
          <w:highlight w:val="none"/>
          <w:u w:val="single"/>
        </w:rPr>
        <w:t xml:space="preserve">                               </w:t>
      </w:r>
    </w:p>
    <w:p w14:paraId="5D3801BB">
      <w:pPr>
        <w:pStyle w:val="19"/>
        <w:spacing w:before="0" w:beforeAutospacing="0" w:after="0" w:afterAutospacing="0" w:line="360" w:lineRule="auto"/>
        <w:rPr>
          <w:color w:val="auto"/>
          <w:sz w:val="21"/>
          <w:szCs w:val="21"/>
          <w:highlight w:val="none"/>
          <w:u w:val="single"/>
        </w:rPr>
      </w:pPr>
      <w:r>
        <w:rPr>
          <w:rFonts w:hint="eastAsia"/>
          <w:color w:val="auto"/>
          <w:sz w:val="21"/>
          <w:szCs w:val="21"/>
          <w:highlight w:val="none"/>
        </w:rPr>
        <w:t>纳税编码：</w:t>
      </w:r>
      <w:r>
        <w:rPr>
          <w:rFonts w:hint="eastAsia"/>
          <w:color w:val="auto"/>
          <w:sz w:val="21"/>
          <w:szCs w:val="21"/>
          <w:highlight w:val="none"/>
          <w:u w:val="single"/>
        </w:rPr>
        <w:t xml:space="preserve">                             </w:t>
      </w:r>
      <w:r>
        <w:rPr>
          <w:rFonts w:hint="eastAsia"/>
          <w:color w:val="auto"/>
          <w:sz w:val="21"/>
          <w:szCs w:val="21"/>
          <w:highlight w:val="none"/>
        </w:rPr>
        <w:t xml:space="preserve">   纳税编码：</w:t>
      </w:r>
      <w:r>
        <w:rPr>
          <w:rFonts w:hint="eastAsia"/>
          <w:color w:val="auto"/>
          <w:sz w:val="21"/>
          <w:szCs w:val="21"/>
          <w:highlight w:val="none"/>
          <w:u w:val="single"/>
        </w:rPr>
        <w:t xml:space="preserve">                            </w:t>
      </w:r>
    </w:p>
    <w:p w14:paraId="48A75C04">
      <w:pPr>
        <w:pStyle w:val="65"/>
        <w:spacing w:line="360" w:lineRule="auto"/>
        <w:rPr>
          <w:rFonts w:ascii="宋体" w:hAnsi="宋体"/>
          <w:color w:val="auto"/>
          <w:szCs w:val="21"/>
          <w:highlight w:val="none"/>
        </w:rPr>
      </w:pPr>
      <w:r>
        <w:rPr>
          <w:rFonts w:hint="eastAsia" w:ascii="宋体" w:hAnsi="宋体"/>
          <w:color w:val="auto"/>
          <w:szCs w:val="21"/>
          <w:highlight w:val="none"/>
        </w:rPr>
        <w:t>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68A3D5F7">
      <w:pPr>
        <w:pStyle w:val="2"/>
        <w:keepNext w:val="0"/>
        <w:keepLines w:val="0"/>
        <w:pageBreakBefore/>
        <w:spacing w:after="240" w:line="360" w:lineRule="auto"/>
        <w:jc w:val="center"/>
        <w:rPr>
          <w:color w:val="auto"/>
          <w:kern w:val="0"/>
          <w:sz w:val="20"/>
          <w:szCs w:val="20"/>
          <w:highlight w:val="none"/>
          <w:lang w:eastAsia="zh-Hans"/>
        </w:rPr>
      </w:pPr>
      <w:bookmarkStart w:id="45" w:name="_Toc169807545"/>
      <w:bookmarkStart w:id="46" w:name="_Toc169799784"/>
      <w:bookmarkStart w:id="47" w:name="_Toc18726"/>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5"/>
      <w:bookmarkEnd w:id="46"/>
      <w:bookmarkEnd w:id="47"/>
    </w:p>
    <w:p w14:paraId="70545053">
      <w:pPr>
        <w:widowControl/>
        <w:jc w:val="left"/>
        <w:rPr>
          <w:color w:val="auto"/>
          <w:kern w:val="0"/>
          <w:sz w:val="20"/>
          <w:szCs w:val="20"/>
          <w:highlight w:val="none"/>
          <w:lang w:eastAsia="zh-Hans"/>
        </w:rPr>
      </w:pPr>
    </w:p>
    <w:p w14:paraId="6D9A7A0F">
      <w:pPr>
        <w:spacing w:before="468" w:beforeLines="150"/>
        <w:jc w:val="center"/>
        <w:rPr>
          <w:rFonts w:hint="eastAsia" w:ascii="宋体" w:hAnsi="宋体" w:eastAsia="宋体"/>
          <w:b/>
          <w:bCs/>
          <w:color w:val="auto"/>
          <w:sz w:val="80"/>
          <w:szCs w:val="80"/>
          <w:highlight w:val="none"/>
          <w:lang w:eastAsia="zh-CN"/>
        </w:rPr>
      </w:pPr>
      <w:bookmarkStart w:id="48" w:name="_Toc169799785"/>
      <w:bookmarkStart w:id="49" w:name="_Hlk170195764"/>
      <w:r>
        <w:rPr>
          <w:rFonts w:hint="eastAsia" w:ascii="宋体" w:hAnsi="宋体"/>
          <w:b/>
          <w:bCs/>
          <w:color w:val="auto"/>
          <w:sz w:val="80"/>
          <w:szCs w:val="80"/>
          <w:highlight w:val="none"/>
          <w:lang w:eastAsia="zh-CN"/>
        </w:rPr>
        <w:t>中信阳光假日103岗围墙修建工程（重新采购）</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8"/>
    </w:p>
    <w:p w14:paraId="50B3A474">
      <w:pPr>
        <w:spacing w:after="1560" w:afterLines="500"/>
        <w:jc w:val="center"/>
        <w:rPr>
          <w:rFonts w:ascii="宋体" w:hAnsi="宋体"/>
          <w:b/>
          <w:bCs/>
          <w:color w:val="auto"/>
          <w:highlight w:val="none"/>
        </w:rPr>
      </w:pPr>
      <w:bookmarkStart w:id="50" w:name="_Toc169799786"/>
      <w:r>
        <w:rPr>
          <w:rFonts w:ascii="宋体" w:hAnsi="宋体"/>
          <w:b/>
          <w:bCs/>
          <w:color w:val="auto"/>
          <w:sz w:val="44"/>
          <w:szCs w:val="48"/>
          <w:highlight w:val="none"/>
        </w:rPr>
        <w:t>（正本/副本）</w:t>
      </w:r>
      <w:bookmarkEnd w:id="50"/>
      <w:r>
        <w:rPr>
          <w:rFonts w:ascii="宋体" w:hAnsi="宋体"/>
          <w:b/>
          <w:bCs/>
          <w:color w:val="auto"/>
          <w:highlight w:val="none"/>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3"/>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p>
    <w:p w14:paraId="4AC7C517">
      <w:pPr>
        <w:widowControl/>
        <w:spacing w:line="360" w:lineRule="auto"/>
        <w:ind w:firstLine="1558" w:firstLineChars="485"/>
        <w:jc w:val="left"/>
        <w:outlineLvl w:val="3"/>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3"/>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49"/>
    <w:p w14:paraId="07B28E70">
      <w:pPr>
        <w:widowControl/>
        <w:jc w:val="left"/>
        <w:rPr>
          <w:color w:val="auto"/>
          <w:kern w:val="0"/>
          <w:sz w:val="20"/>
          <w:szCs w:val="20"/>
          <w:highlight w:val="none"/>
        </w:rPr>
      </w:pPr>
    </w:p>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响应承诺</w:t>
      </w:r>
      <w:r>
        <w:rPr>
          <w:color w:val="auto"/>
          <w:kern w:val="0"/>
          <w:szCs w:val="21"/>
          <w:highlight w:val="none"/>
          <w:lang w:eastAsia="zh-Hans"/>
        </w:rPr>
        <w:t>函</w:t>
      </w:r>
    </w:p>
    <w:p w14:paraId="0781EDCA">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首次报价表</w:t>
      </w:r>
    </w:p>
    <w:p w14:paraId="45E0E053">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color w:val="auto"/>
          <w:kern w:val="0"/>
          <w:szCs w:val="21"/>
          <w:highlight w:val="none"/>
          <w:lang w:eastAsia="zh-Hans"/>
        </w:rPr>
        <w:t>法定代表人证明书</w:t>
      </w:r>
    </w:p>
    <w:p w14:paraId="5F0A9EE7">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color w:val="auto"/>
          <w:kern w:val="0"/>
          <w:szCs w:val="21"/>
          <w:highlight w:val="none"/>
          <w:lang w:eastAsia="zh-Hans"/>
        </w:rPr>
        <w:t>法定代表人授权</w:t>
      </w:r>
      <w:r>
        <w:rPr>
          <w:rFonts w:hint="eastAsia"/>
          <w:color w:val="auto"/>
          <w:kern w:val="0"/>
          <w:szCs w:val="21"/>
          <w:highlight w:val="none"/>
          <w:lang w:eastAsia="zh-Hans"/>
        </w:rPr>
        <w:t>委托</w:t>
      </w:r>
      <w:r>
        <w:rPr>
          <w:color w:val="auto"/>
          <w:kern w:val="0"/>
          <w:szCs w:val="21"/>
          <w:highlight w:val="none"/>
          <w:lang w:eastAsia="zh-Hans"/>
        </w:rPr>
        <w:t>书</w:t>
      </w:r>
    </w:p>
    <w:p w14:paraId="5E81537C">
      <w:pPr>
        <w:widowControl/>
        <w:numPr>
          <w:ilvl w:val="0"/>
          <w:numId w:val="80"/>
        </w:numPr>
        <w:snapToGrid w:val="0"/>
        <w:spacing w:line="360" w:lineRule="auto"/>
        <w:ind w:left="0" w:leftChars="0" w:firstLine="420" w:firstLineChars="0"/>
        <w:contextualSpacing/>
        <w:jc w:val="left"/>
        <w:rPr>
          <w:color w:val="auto"/>
          <w:kern w:val="0"/>
          <w:szCs w:val="21"/>
          <w:highlight w:val="none"/>
        </w:rPr>
      </w:pPr>
      <w:r>
        <w:rPr>
          <w:rFonts w:hint="eastAsia"/>
          <w:color w:val="auto"/>
          <w:kern w:val="0"/>
          <w:szCs w:val="21"/>
          <w:highlight w:val="none"/>
        </w:rPr>
        <w:t>资格条件承诺函</w:t>
      </w:r>
    </w:p>
    <w:p w14:paraId="226C9F8E">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color w:val="auto"/>
          <w:kern w:val="0"/>
          <w:szCs w:val="21"/>
          <w:highlight w:val="none"/>
          <w:lang w:eastAsia="zh-Hans"/>
        </w:rPr>
        <w:t>提供具有独立承担民事责任的能力的证明材料</w:t>
      </w:r>
    </w:p>
    <w:p w14:paraId="3C31C674">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拟投入本项目设备情况表</w:t>
      </w:r>
    </w:p>
    <w:p w14:paraId="5C972F00">
      <w:pPr>
        <w:widowControl/>
        <w:numPr>
          <w:ilvl w:val="0"/>
          <w:numId w:val="80"/>
        </w:numPr>
        <w:snapToGrid w:val="0"/>
        <w:spacing w:line="360" w:lineRule="auto"/>
        <w:ind w:left="0" w:leftChars="0" w:firstLine="420" w:firstLineChars="0"/>
        <w:contextualSpacing/>
        <w:jc w:val="left"/>
        <w:rPr>
          <w:color w:val="auto"/>
          <w:kern w:val="0"/>
          <w:szCs w:val="21"/>
          <w:highlight w:val="none"/>
        </w:rPr>
      </w:pPr>
      <w:r>
        <w:rPr>
          <w:rFonts w:hint="eastAsia"/>
          <w:color w:val="auto"/>
          <w:kern w:val="0"/>
          <w:szCs w:val="21"/>
          <w:highlight w:val="none"/>
          <w:lang w:eastAsia="zh-Hans"/>
        </w:rPr>
        <w:t>项目技术服务人员情况表</w:t>
      </w:r>
    </w:p>
    <w:p w14:paraId="2EF2EB31">
      <w:pPr>
        <w:widowControl/>
        <w:numPr>
          <w:ilvl w:val="0"/>
          <w:numId w:val="80"/>
        </w:numPr>
        <w:snapToGrid w:val="0"/>
        <w:spacing w:line="360" w:lineRule="auto"/>
        <w:ind w:left="0" w:leftChars="0" w:firstLine="420" w:firstLineChars="0"/>
        <w:contextualSpacing/>
        <w:jc w:val="left"/>
        <w:rPr>
          <w:color w:val="auto"/>
          <w:kern w:val="0"/>
          <w:szCs w:val="21"/>
          <w:highlight w:val="none"/>
          <w:lang w:eastAsia="zh-Hans"/>
        </w:rPr>
      </w:pPr>
      <w:r>
        <w:rPr>
          <w:rFonts w:hint="eastAsia"/>
          <w:color w:val="auto"/>
          <w:kern w:val="0"/>
          <w:szCs w:val="21"/>
          <w:highlight w:val="none"/>
          <w:lang w:eastAsia="zh-Hans"/>
        </w:rPr>
        <w:t>项目负责人简历表</w:t>
      </w:r>
    </w:p>
    <w:p w14:paraId="383588A0">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Cs w:val="21"/>
          <w:highlight w:val="none"/>
          <w:lang w:eastAsia="zh-Hans"/>
        </w:rPr>
        <w:t>供应商业绩情况表</w:t>
      </w:r>
    </w:p>
    <w:p w14:paraId="78C72316">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技术和服务要求响应表</w:t>
      </w:r>
    </w:p>
    <w:p w14:paraId="0A99EF58">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商务条件响应表</w:t>
      </w:r>
    </w:p>
    <w:p w14:paraId="4E7FA942">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各类证明材料</w:t>
      </w:r>
    </w:p>
    <w:p w14:paraId="128D1BDA">
      <w:pPr>
        <w:widowControl/>
        <w:numPr>
          <w:ilvl w:val="0"/>
          <w:numId w:val="80"/>
        </w:numPr>
        <w:snapToGrid w:val="0"/>
        <w:spacing w:line="360" w:lineRule="auto"/>
        <w:ind w:left="0" w:leftChars="0" w:firstLine="420" w:firstLineChars="0"/>
        <w:contextualSpacing/>
        <w:jc w:val="left"/>
        <w:rPr>
          <w:color w:val="auto"/>
          <w:kern w:val="0"/>
          <w:sz w:val="21"/>
          <w:szCs w:val="21"/>
          <w:highlight w:val="none"/>
        </w:rPr>
      </w:pPr>
      <w:r>
        <w:rPr>
          <w:rFonts w:hint="eastAsia"/>
          <w:color w:val="auto"/>
          <w:kern w:val="0"/>
          <w:sz w:val="21"/>
          <w:szCs w:val="21"/>
          <w:highlight w:val="none"/>
          <w:lang w:eastAsia="zh-Hans"/>
        </w:rPr>
        <w:t>采购代理服务费支付承诺书</w:t>
      </w:r>
    </w:p>
    <w:p w14:paraId="4A7229A0">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询问函、质疑函、投诉书格式</w:t>
      </w:r>
    </w:p>
    <w:p w14:paraId="3BC85A73">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rFonts w:hint="eastAsia"/>
          <w:color w:val="auto"/>
          <w:kern w:val="0"/>
          <w:sz w:val="21"/>
          <w:szCs w:val="21"/>
          <w:highlight w:val="none"/>
          <w:lang w:eastAsia="zh-Hans"/>
        </w:rPr>
        <w:t>履约担保</w:t>
      </w:r>
    </w:p>
    <w:p w14:paraId="41AC0ED3">
      <w:pPr>
        <w:widowControl/>
        <w:numPr>
          <w:ilvl w:val="0"/>
          <w:numId w:val="80"/>
        </w:numPr>
        <w:snapToGrid w:val="0"/>
        <w:spacing w:line="360" w:lineRule="auto"/>
        <w:ind w:left="0" w:leftChars="0" w:firstLine="420" w:firstLineChars="0"/>
        <w:contextualSpacing/>
        <w:jc w:val="left"/>
        <w:rPr>
          <w:color w:val="auto"/>
          <w:kern w:val="0"/>
          <w:sz w:val="21"/>
          <w:szCs w:val="21"/>
          <w:highlight w:val="none"/>
          <w:lang w:eastAsia="zh-Hans"/>
        </w:rPr>
      </w:pPr>
      <w:r>
        <w:rPr>
          <w:color w:val="auto"/>
          <w:kern w:val="0"/>
          <w:sz w:val="21"/>
          <w:szCs w:val="21"/>
          <w:highlight w:val="none"/>
          <w:lang w:eastAsia="zh-Hans"/>
        </w:rPr>
        <w:t>项目实施方案、质量保证及售后服务承诺等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51"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51"/>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52" w:name="_Toc169799787"/>
      <w:r>
        <w:rPr>
          <w:rFonts w:ascii="宋体" w:hAnsi="宋体"/>
          <w:b/>
          <w:bCs/>
          <w:color w:val="auto"/>
          <w:sz w:val="24"/>
          <w:szCs w:val="28"/>
          <w:highlight w:val="none"/>
        </w:rPr>
        <w:t>格式一：</w:t>
      </w:r>
      <w:bookmarkEnd w:id="52"/>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响应承诺</w:t>
      </w:r>
      <w:r>
        <w:rPr>
          <w:b/>
          <w:color w:val="auto"/>
          <w:kern w:val="0"/>
          <w:sz w:val="32"/>
          <w:highlight w:val="none"/>
          <w:lang w:eastAsia="zh-Hans"/>
        </w:rPr>
        <w:t>函</w:t>
      </w:r>
    </w:p>
    <w:p w14:paraId="0C364A96">
      <w:pPr>
        <w:widowControl/>
        <w:spacing w:after="156" w:afterLines="50"/>
        <w:jc w:val="left"/>
        <w:rPr>
          <w:b/>
          <w:bCs/>
          <w:color w:val="auto"/>
          <w:kern w:val="0"/>
          <w:sz w:val="20"/>
          <w:szCs w:val="20"/>
          <w:highlight w:val="none"/>
          <w:lang w:eastAsia="zh-Hans"/>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项目的</w:t>
      </w:r>
      <w:r>
        <w:rPr>
          <w:rFonts w:hint="eastAsia"/>
          <w:color w:val="auto"/>
          <w:kern w:val="0"/>
          <w:szCs w:val="21"/>
          <w:highlight w:val="none"/>
          <w:lang w:eastAsia="zh-Hans"/>
        </w:rPr>
        <w:t>竞争性磋商（</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项目的</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eastAsia="zh-Hans"/>
        </w:rPr>
        <w:t>招标代理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53" w:name="_Toc169799788"/>
      <w:r>
        <w:rPr>
          <w:rFonts w:ascii="宋体" w:hAnsi="宋体"/>
          <w:b/>
          <w:bCs/>
          <w:color w:val="auto"/>
          <w:sz w:val="24"/>
          <w:szCs w:val="28"/>
          <w:highlight w:val="none"/>
        </w:rPr>
        <w:t>格式二：</w:t>
      </w:r>
      <w:bookmarkEnd w:id="53"/>
    </w:p>
    <w:p w14:paraId="299FD221">
      <w:pPr>
        <w:widowControl/>
        <w:jc w:val="center"/>
        <w:outlineLvl w:val="3"/>
        <w:rPr>
          <w:color w:val="auto"/>
          <w:kern w:val="0"/>
          <w:sz w:val="20"/>
          <w:szCs w:val="20"/>
          <w:highlight w:val="none"/>
          <w:lang w:eastAsia="zh-Hans"/>
        </w:rPr>
      </w:pPr>
      <w:r>
        <w:rPr>
          <w:rFonts w:hint="eastAsia"/>
          <w:b/>
          <w:color w:val="auto"/>
          <w:kern w:val="0"/>
          <w:sz w:val="32"/>
          <w:highlight w:val="none"/>
          <w:lang w:eastAsia="zh-Hans"/>
        </w:rPr>
        <w:t>首次报价表</w:t>
      </w:r>
      <w:r>
        <w:rPr>
          <w:color w:val="auto"/>
          <w:kern w:val="0"/>
          <w:sz w:val="20"/>
          <w:szCs w:val="20"/>
          <w:highlight w:val="none"/>
          <w:lang w:eastAsia="zh-Hans"/>
        </w:rPr>
        <w:br w:type="textWrapping"/>
      </w:r>
    </w:p>
    <w:p w14:paraId="734D1107">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项目编号：</w:t>
      </w:r>
    </w:p>
    <w:p w14:paraId="6E933FF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项目名称：</w:t>
      </w:r>
    </w:p>
    <w:p w14:paraId="2209BB7A">
      <w:pPr>
        <w:widowControl/>
        <w:snapToGrid w:val="0"/>
        <w:spacing w:line="360" w:lineRule="auto"/>
        <w:contextualSpacing/>
        <w:jc w:val="left"/>
        <w:rPr>
          <w:color w:val="auto"/>
          <w:kern w:val="0"/>
          <w:szCs w:val="21"/>
          <w:highlight w:val="none"/>
        </w:rPr>
      </w:pPr>
      <w:r>
        <w:rPr>
          <w:rFonts w:hint="eastAsia"/>
          <w:color w:val="auto"/>
          <w:kern w:val="0"/>
          <w:szCs w:val="21"/>
          <w:highlight w:val="none"/>
          <w:lang w:eastAsia="zh-Hans"/>
        </w:rPr>
        <w:t>供应商</w:t>
      </w:r>
      <w:r>
        <w:rPr>
          <w:color w:val="auto"/>
          <w:kern w:val="0"/>
          <w:szCs w:val="21"/>
          <w:highlight w:val="none"/>
          <w:lang w:eastAsia="zh-Hans"/>
        </w:rPr>
        <w:t>名称：</w:t>
      </w:r>
    </w:p>
    <w:p w14:paraId="0A380512">
      <w:pPr>
        <w:widowControl/>
        <w:snapToGrid w:val="0"/>
        <w:spacing w:line="360" w:lineRule="auto"/>
        <w:contextualSpacing/>
        <w:jc w:val="left"/>
        <w:rPr>
          <w:color w:val="auto"/>
          <w:kern w:val="0"/>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1"/>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0CAAAA5B">
            <w:pPr>
              <w:overflowPunct w:val="0"/>
              <w:adjustRightInd w:val="0"/>
              <w:snapToGrid w:val="0"/>
              <w:spacing w:line="360" w:lineRule="auto"/>
              <w:contextualSpacing/>
              <w:rPr>
                <w:rFonts w:ascii="宋体" w:hAnsi="宋体"/>
                <w:color w:val="auto"/>
                <w:szCs w:val="21"/>
                <w:highlight w:val="none"/>
              </w:rPr>
            </w:pPr>
          </w:p>
          <w:tbl>
            <w:tblPr>
              <w:tblStyle w:val="22"/>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48"/>
              <w:gridCol w:w="3002"/>
              <w:gridCol w:w="2008"/>
              <w:gridCol w:w="2642"/>
              <w:gridCol w:w="855"/>
            </w:tblGrid>
            <w:tr w14:paraId="357DE3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250" w:type="pct"/>
                  <w:tcBorders>
                    <w:top w:val="single" w:color="auto" w:sz="4" w:space="0"/>
                    <w:left w:val="single" w:color="auto" w:sz="4" w:space="0"/>
                    <w:right w:val="single" w:color="auto" w:sz="4" w:space="0"/>
                  </w:tcBorders>
                  <w:vAlign w:val="center"/>
                </w:tcPr>
                <w:p w14:paraId="520B205B">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序号</w:t>
                  </w:r>
                </w:p>
              </w:tc>
              <w:tc>
                <w:tcPr>
                  <w:tcW w:w="1676" w:type="pct"/>
                  <w:tcBorders>
                    <w:top w:val="single" w:color="auto" w:sz="4" w:space="0"/>
                    <w:left w:val="single" w:color="auto" w:sz="4" w:space="0"/>
                    <w:bottom w:val="single" w:color="auto" w:sz="4" w:space="0"/>
                    <w:right w:val="single" w:color="auto" w:sz="4" w:space="0"/>
                  </w:tcBorders>
                  <w:vAlign w:val="center"/>
                </w:tcPr>
                <w:p w14:paraId="0FE52DAF">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总报价（不含绿色施工安全防护措施单列费）（单位：元）</w:t>
                  </w:r>
                </w:p>
              </w:tc>
              <w:tc>
                <w:tcPr>
                  <w:tcW w:w="1121" w:type="pct"/>
                  <w:tcBorders>
                    <w:top w:val="single" w:color="auto" w:sz="4" w:space="0"/>
                    <w:left w:val="single" w:color="auto" w:sz="4" w:space="0"/>
                    <w:right w:val="single" w:color="auto" w:sz="4" w:space="0"/>
                  </w:tcBorders>
                  <w:vAlign w:val="center"/>
                </w:tcPr>
                <w:p w14:paraId="66165841">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绿色施工安全防护措施单列费（单位：元）</w:t>
                  </w:r>
                </w:p>
              </w:tc>
              <w:tc>
                <w:tcPr>
                  <w:tcW w:w="1475" w:type="pct"/>
                  <w:tcBorders>
                    <w:top w:val="single" w:color="auto" w:sz="4" w:space="0"/>
                    <w:left w:val="single" w:color="auto" w:sz="4" w:space="0"/>
                    <w:right w:val="single" w:color="auto" w:sz="4" w:space="0"/>
                  </w:tcBorders>
                  <w:vAlign w:val="center"/>
                </w:tcPr>
                <w:p w14:paraId="0244B2F9">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总报价（含绿色施工安全防护措施单列费）（单位：元）</w:t>
                  </w:r>
                </w:p>
              </w:tc>
              <w:tc>
                <w:tcPr>
                  <w:tcW w:w="477" w:type="pct"/>
                  <w:tcBorders>
                    <w:top w:val="single" w:color="auto" w:sz="4" w:space="0"/>
                    <w:left w:val="single" w:color="auto" w:sz="4" w:space="0"/>
                    <w:right w:val="single" w:color="auto" w:sz="4" w:space="0"/>
                  </w:tcBorders>
                  <w:vAlign w:val="center"/>
                </w:tcPr>
                <w:p w14:paraId="2092A984">
                  <w:pPr>
                    <w:overflowPunct w:val="0"/>
                    <w:adjustRightInd w:val="0"/>
                    <w:spacing w:line="460" w:lineRule="exact"/>
                    <w:jc w:val="center"/>
                    <w:rPr>
                      <w:rFonts w:ascii="宋体" w:hAnsi="宋体" w:cs="黑体"/>
                      <w:b/>
                      <w:color w:val="auto"/>
                      <w:szCs w:val="21"/>
                      <w:highlight w:val="none"/>
                    </w:rPr>
                  </w:pPr>
                  <w:r>
                    <w:rPr>
                      <w:rFonts w:hint="eastAsia" w:ascii="宋体" w:hAnsi="宋体" w:cs="黑体"/>
                      <w:b/>
                      <w:color w:val="auto"/>
                      <w:szCs w:val="21"/>
                      <w:highlight w:val="none"/>
                    </w:rPr>
                    <w:t>备注</w:t>
                  </w:r>
                </w:p>
              </w:tc>
            </w:tr>
            <w:tr w14:paraId="41608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250" w:type="pct"/>
                  <w:tcBorders>
                    <w:top w:val="single" w:color="auto" w:sz="4" w:space="0"/>
                    <w:left w:val="single" w:color="auto" w:sz="4" w:space="0"/>
                    <w:bottom w:val="single" w:color="auto" w:sz="4" w:space="0"/>
                    <w:right w:val="single" w:color="auto" w:sz="4" w:space="0"/>
                  </w:tcBorders>
                  <w:vAlign w:val="center"/>
                </w:tcPr>
                <w:p w14:paraId="397F3FFB">
                  <w:pPr>
                    <w:overflowPunct w:val="0"/>
                    <w:adjustRightInd w:val="0"/>
                    <w:spacing w:line="460" w:lineRule="exact"/>
                    <w:jc w:val="center"/>
                    <w:rPr>
                      <w:rFonts w:ascii="宋体" w:hAnsi="宋体" w:cs="黑体"/>
                      <w:color w:val="auto"/>
                      <w:szCs w:val="21"/>
                      <w:highlight w:val="none"/>
                    </w:rPr>
                  </w:pPr>
                  <w:r>
                    <w:rPr>
                      <w:rFonts w:hint="eastAsia" w:ascii="宋体" w:hAnsi="宋体" w:cs="黑体"/>
                      <w:color w:val="auto"/>
                      <w:szCs w:val="21"/>
                      <w:highlight w:val="none"/>
                    </w:rPr>
                    <w:t>1</w:t>
                  </w:r>
                </w:p>
              </w:tc>
              <w:tc>
                <w:tcPr>
                  <w:tcW w:w="1676" w:type="pct"/>
                  <w:tcBorders>
                    <w:top w:val="single" w:color="auto" w:sz="4" w:space="0"/>
                    <w:left w:val="single" w:color="auto" w:sz="4" w:space="0"/>
                    <w:bottom w:val="single" w:color="auto" w:sz="4" w:space="0"/>
                    <w:right w:val="single" w:color="auto" w:sz="4" w:space="0"/>
                  </w:tcBorders>
                  <w:vAlign w:val="center"/>
                </w:tcPr>
                <w:p w14:paraId="61C6559A">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r>
                    <w:rPr>
                      <w:rFonts w:hint="eastAsia" w:ascii="宋体" w:hAnsi="宋体" w:cs="黑体"/>
                      <w:color w:val="auto"/>
                      <w:szCs w:val="21"/>
                      <w:highlight w:val="none"/>
                      <w:u w:val="single"/>
                    </w:rPr>
                    <w:t xml:space="preserve">                          </w:t>
                  </w:r>
                </w:p>
                <w:p w14:paraId="10CED17C">
                  <w:pPr>
                    <w:overflowPunct w:val="0"/>
                    <w:adjustRightInd w:val="0"/>
                    <w:spacing w:line="460" w:lineRule="exact"/>
                    <w:rPr>
                      <w:rFonts w:ascii="宋体" w:hAnsi="宋体" w:cs="黑体"/>
                      <w:color w:val="auto"/>
                      <w:szCs w:val="21"/>
                      <w:highlight w:val="none"/>
                      <w:u w:val="single"/>
                    </w:rPr>
                  </w:pPr>
                  <w:r>
                    <w:rPr>
                      <w:rFonts w:hint="eastAsia" w:ascii="宋体" w:hAnsi="宋体" w:cs="黑体"/>
                      <w:color w:val="auto"/>
                      <w:szCs w:val="21"/>
                      <w:highlight w:val="none"/>
                    </w:rPr>
                    <w:t>小写：</w:t>
                  </w:r>
                  <w:r>
                    <w:rPr>
                      <w:rFonts w:hint="eastAsia" w:ascii="宋体" w:hAnsi="宋体" w:cs="黑体"/>
                      <w:color w:val="auto"/>
                      <w:szCs w:val="21"/>
                      <w:highlight w:val="none"/>
                      <w:u w:val="single"/>
                    </w:rPr>
                    <w:t xml:space="preserve">                          </w:t>
                  </w:r>
                </w:p>
              </w:tc>
              <w:tc>
                <w:tcPr>
                  <w:tcW w:w="1121" w:type="pct"/>
                  <w:tcBorders>
                    <w:top w:val="single" w:color="auto" w:sz="4" w:space="0"/>
                    <w:left w:val="single" w:color="auto" w:sz="4" w:space="0"/>
                    <w:bottom w:val="single" w:color="auto" w:sz="4" w:space="0"/>
                    <w:right w:val="single" w:color="auto" w:sz="4" w:space="0"/>
                  </w:tcBorders>
                  <w:vAlign w:val="center"/>
                </w:tcPr>
                <w:p w14:paraId="69474209">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r>
                    <w:rPr>
                      <w:rFonts w:hint="eastAsia" w:ascii="宋体" w:hAnsi="宋体" w:cs="黑体"/>
                      <w:color w:val="auto"/>
                      <w:szCs w:val="21"/>
                      <w:highlight w:val="none"/>
                      <w:u w:val="single"/>
                      <w:lang w:val="en-US" w:eastAsia="zh-CN"/>
                    </w:rPr>
                    <w:t>贰万肆仟柒佰肆拾贰元陆角壹分</w:t>
                  </w:r>
                </w:p>
                <w:p w14:paraId="6DBD31C0">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小写：</w:t>
                  </w:r>
                  <w:r>
                    <w:rPr>
                      <w:rFonts w:hint="eastAsia" w:ascii="宋体" w:hAnsi="宋体" w:cs="黑体"/>
                      <w:color w:val="auto"/>
                      <w:szCs w:val="21"/>
                      <w:highlight w:val="none"/>
                      <w:u w:val="single"/>
                      <w:lang w:val="en-US" w:eastAsia="zh-CN"/>
                    </w:rPr>
                    <w:t>24,742.61</w:t>
                  </w:r>
                </w:p>
              </w:tc>
              <w:tc>
                <w:tcPr>
                  <w:tcW w:w="1475" w:type="pct"/>
                  <w:tcBorders>
                    <w:top w:val="single" w:color="auto" w:sz="4" w:space="0"/>
                    <w:left w:val="single" w:color="auto" w:sz="4" w:space="0"/>
                    <w:bottom w:val="single" w:color="auto" w:sz="4" w:space="0"/>
                    <w:right w:val="single" w:color="auto" w:sz="4" w:space="0"/>
                  </w:tcBorders>
                  <w:vAlign w:val="center"/>
                </w:tcPr>
                <w:p w14:paraId="0E2A94D4">
                  <w:pPr>
                    <w:overflowPunct w:val="0"/>
                    <w:adjustRightInd w:val="0"/>
                    <w:spacing w:line="460" w:lineRule="exact"/>
                    <w:rPr>
                      <w:rFonts w:ascii="宋体" w:hAnsi="宋体" w:cs="黑体"/>
                      <w:color w:val="auto"/>
                      <w:szCs w:val="21"/>
                      <w:highlight w:val="none"/>
                    </w:rPr>
                  </w:pPr>
                  <w:r>
                    <w:rPr>
                      <w:rFonts w:hint="eastAsia" w:ascii="宋体" w:hAnsi="宋体" w:cs="黑体"/>
                      <w:color w:val="auto"/>
                      <w:szCs w:val="21"/>
                      <w:highlight w:val="none"/>
                    </w:rPr>
                    <w:t>大写：</w:t>
                  </w:r>
                  <w:r>
                    <w:rPr>
                      <w:rFonts w:hint="eastAsia" w:ascii="宋体" w:hAnsi="宋体" w:cs="黑体"/>
                      <w:color w:val="auto"/>
                      <w:szCs w:val="21"/>
                      <w:highlight w:val="none"/>
                      <w:u w:val="single"/>
                    </w:rPr>
                    <w:t xml:space="preserve">                          </w:t>
                  </w:r>
                </w:p>
                <w:p w14:paraId="129C4915">
                  <w:pPr>
                    <w:overflowPunct w:val="0"/>
                    <w:adjustRightInd w:val="0"/>
                    <w:spacing w:line="460" w:lineRule="exact"/>
                    <w:rPr>
                      <w:rFonts w:ascii="宋体" w:hAnsi="宋体" w:cs="黑体"/>
                      <w:color w:val="auto"/>
                      <w:szCs w:val="21"/>
                      <w:highlight w:val="none"/>
                      <w:u w:val="single"/>
                    </w:rPr>
                  </w:pPr>
                  <w:r>
                    <w:rPr>
                      <w:rFonts w:hint="eastAsia" w:ascii="宋体" w:hAnsi="宋体" w:cs="黑体"/>
                      <w:color w:val="auto"/>
                      <w:szCs w:val="21"/>
                      <w:highlight w:val="none"/>
                    </w:rPr>
                    <w:t>小写：</w:t>
                  </w:r>
                  <w:r>
                    <w:rPr>
                      <w:rFonts w:hint="eastAsia" w:ascii="宋体" w:hAnsi="宋体" w:cs="黑体"/>
                      <w:color w:val="auto"/>
                      <w:szCs w:val="21"/>
                      <w:highlight w:val="none"/>
                      <w:u w:val="single"/>
                    </w:rPr>
                    <w:t xml:space="preserve">                          </w:t>
                  </w:r>
                </w:p>
              </w:tc>
              <w:tc>
                <w:tcPr>
                  <w:tcW w:w="477" w:type="pct"/>
                  <w:tcBorders>
                    <w:top w:val="single" w:color="auto" w:sz="4" w:space="0"/>
                    <w:left w:val="single" w:color="auto" w:sz="4" w:space="0"/>
                    <w:bottom w:val="single" w:color="auto" w:sz="4" w:space="0"/>
                    <w:right w:val="single" w:color="auto" w:sz="4" w:space="0"/>
                  </w:tcBorders>
                  <w:vAlign w:val="center"/>
                </w:tcPr>
                <w:p w14:paraId="10AC69B9">
                  <w:pPr>
                    <w:overflowPunct w:val="0"/>
                    <w:adjustRightInd w:val="0"/>
                    <w:spacing w:line="460" w:lineRule="exact"/>
                    <w:jc w:val="center"/>
                    <w:rPr>
                      <w:rFonts w:ascii="宋体" w:hAnsi="宋体" w:cs="黑体"/>
                      <w:color w:val="auto"/>
                      <w:szCs w:val="21"/>
                      <w:highlight w:val="none"/>
                    </w:rPr>
                  </w:pPr>
                </w:p>
              </w:tc>
            </w:tr>
          </w:tbl>
          <w:p w14:paraId="23B8D44A">
            <w:pPr>
              <w:overflowPunct w:val="0"/>
              <w:adjustRightInd w:val="0"/>
              <w:snapToGrid w:val="0"/>
              <w:spacing w:line="360" w:lineRule="auto"/>
              <w:contextualSpacing/>
              <w:rPr>
                <w:rFonts w:ascii="宋体" w:hAnsi="宋体"/>
                <w:color w:val="auto"/>
                <w:szCs w:val="21"/>
                <w:highlight w:val="none"/>
              </w:rPr>
            </w:pPr>
          </w:p>
          <w:p w14:paraId="2962D9D1">
            <w:pPr>
              <w:overflowPunct w:val="0"/>
              <w:adjustRightInd w:val="0"/>
              <w:snapToGrid w:val="0"/>
              <w:spacing w:line="360" w:lineRule="auto"/>
              <w:contextualSpacing/>
              <w:rPr>
                <w:rFonts w:ascii="宋体" w:hAnsi="宋体"/>
                <w:color w:val="auto"/>
                <w:szCs w:val="21"/>
                <w:highlight w:val="none"/>
              </w:rPr>
            </w:pPr>
          </w:p>
          <w:p w14:paraId="69DA4026">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1）投标总价栏须用文字和数字两种方式表示的投标总价。</w:t>
            </w:r>
          </w:p>
          <w:p w14:paraId="74B242C2">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2）开标一览表内容与投标文件中相应内容不一致的，以开标一览表为准。</w:t>
            </w:r>
          </w:p>
          <w:p w14:paraId="0E7A0C13">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3）大写金额和小写金额不一致的，以大写金额为准。</w:t>
            </w:r>
          </w:p>
          <w:p w14:paraId="666987E5">
            <w:pPr>
              <w:overflowPunct w:val="0"/>
              <w:adjustRightInd w:val="0"/>
              <w:snapToGrid w:val="0"/>
              <w:spacing w:line="360" w:lineRule="auto"/>
              <w:contextualSpacing/>
              <w:rPr>
                <w:rFonts w:ascii="宋体" w:hAnsi="宋体"/>
                <w:color w:val="auto"/>
                <w:szCs w:val="21"/>
                <w:highlight w:val="none"/>
              </w:rPr>
            </w:pPr>
          </w:p>
          <w:p w14:paraId="222732F9">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供应商名称（加盖公章）：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法定代表人（或被授权人）签字或盖私章：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rPr>
              <w:t xml:space="preserve">    年   月   日</w:t>
            </w:r>
          </w:p>
        </w:tc>
      </w:tr>
    </w:tbl>
    <w:p w14:paraId="791DD63B">
      <w:pPr>
        <w:widowControl/>
        <w:snapToGrid w:val="0"/>
        <w:spacing w:line="360" w:lineRule="auto"/>
        <w:contextualSpacing/>
        <w:jc w:val="left"/>
        <w:rPr>
          <w:color w:val="auto"/>
          <w:kern w:val="0"/>
          <w:sz w:val="20"/>
          <w:szCs w:val="20"/>
          <w:highlight w:val="none"/>
          <w:lang w:eastAsia="zh-Hans"/>
        </w:rPr>
      </w:pPr>
    </w:p>
    <w:p w14:paraId="08B07E56">
      <w:pPr>
        <w:widowControl/>
        <w:jc w:val="left"/>
        <w:rPr>
          <w:color w:val="auto"/>
          <w:kern w:val="0"/>
          <w:sz w:val="20"/>
          <w:szCs w:val="20"/>
          <w:highlight w:val="none"/>
          <w:lang w:eastAsia="zh-Hans"/>
        </w:rPr>
      </w:pPr>
    </w:p>
    <w:p w14:paraId="27C1C0C6">
      <w:pPr>
        <w:pageBreakBefore/>
        <w:rPr>
          <w:color w:val="auto"/>
          <w:kern w:val="0"/>
          <w:sz w:val="20"/>
          <w:szCs w:val="20"/>
          <w:highlight w:val="none"/>
          <w:lang w:eastAsia="zh-Hans"/>
        </w:rPr>
      </w:pPr>
      <w:bookmarkStart w:id="54"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三</w:t>
      </w:r>
      <w:r>
        <w:rPr>
          <w:rFonts w:ascii="宋体" w:hAnsi="宋体"/>
          <w:b/>
          <w:bCs/>
          <w:color w:val="auto"/>
          <w:sz w:val="24"/>
          <w:szCs w:val="28"/>
          <w:highlight w:val="none"/>
        </w:rPr>
        <w:t>：</w:t>
      </w:r>
      <w:bookmarkEnd w:id="54"/>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55"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55"/>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56C2A077">
      <w:pPr>
        <w:pStyle w:val="49"/>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49"/>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49"/>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707E34B6">
      <w:pPr>
        <w:pStyle w:val="74"/>
        <w:ind w:right="1890" w:firstLine="640"/>
        <w:jc w:val="center"/>
        <w:rPr>
          <w:rFonts w:hint="default"/>
          <w:color w:val="auto"/>
          <w:highlight w:val="none"/>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五</w:t>
      </w:r>
      <w:r>
        <w:rPr>
          <w:rFonts w:hint="eastAsia" w:ascii="宋体" w:hAnsi="宋体"/>
          <w:b/>
          <w:bCs/>
          <w:color w:val="auto"/>
          <w:sz w:val="24"/>
          <w:szCs w:val="28"/>
          <w:highlight w:val="none"/>
        </w:rPr>
        <w:t>：</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）的采购公告，我方愿意参加磋商，并承诺：</w:t>
      </w:r>
    </w:p>
    <w:p w14:paraId="631A2B26">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A8F9C03">
      <w:pPr>
        <w:pStyle w:val="70"/>
        <w:widowControl/>
        <w:numPr>
          <w:ilvl w:val="0"/>
          <w:numId w:val="81"/>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56" w:name="_Toc169799798"/>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56"/>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七</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hint="eastAsia" w:ascii="宋体" w:hAnsi="宋体"/>
          <w:b/>
          <w:bCs/>
          <w:color w:val="auto"/>
          <w:sz w:val="24"/>
          <w:szCs w:val="28"/>
          <w:highlight w:val="none"/>
        </w:rPr>
        <w:t>：</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57" w:name="_Toc169799799"/>
      <w:r>
        <w:rPr>
          <w:rFonts w:ascii="宋体" w:hAnsi="宋体"/>
          <w:b/>
          <w:bCs/>
          <w:color w:val="auto"/>
          <w:sz w:val="24"/>
          <w:szCs w:val="28"/>
          <w:highlight w:val="none"/>
        </w:rPr>
        <w:t>格式十：</w:t>
      </w:r>
      <w:bookmarkEnd w:id="57"/>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both"/>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58"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ascii="宋体" w:hAnsi="宋体"/>
          <w:b/>
          <w:bCs/>
          <w:color w:val="auto"/>
          <w:sz w:val="24"/>
          <w:szCs w:val="28"/>
          <w:highlight w:val="none"/>
        </w:rPr>
        <w:t>：</w:t>
      </w:r>
      <w:bookmarkEnd w:id="58"/>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Hans"/>
              </w:rPr>
              <w:t>磋商文件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7"/>
          <w:rFonts w:ascii="宋体" w:hAnsi="宋体" w:cs="Arial"/>
          <w:color w:val="auto"/>
          <w:highlight w:val="none"/>
          <w:shd w:val="clear" w:color="auto" w:fill="FFFFFF"/>
        </w:rPr>
        <w:t>/</w:t>
      </w:r>
      <w:r>
        <w:rPr>
          <w:rStyle w:val="27"/>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7"/>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59" w:name="_Hlk169717981"/>
      <w:r>
        <w:rPr>
          <w:rFonts w:ascii="宋体" w:hAnsi="宋体"/>
          <w:color w:val="auto"/>
          <w:kern w:val="0"/>
          <w:szCs w:val="21"/>
          <w:highlight w:val="none"/>
          <w:lang w:eastAsia="zh-Hans"/>
        </w:rPr>
        <w:t>“备注”</w:t>
      </w:r>
      <w:bookmarkEnd w:id="59"/>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60"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ascii="宋体" w:hAnsi="宋体"/>
          <w:b/>
          <w:bCs/>
          <w:color w:val="auto"/>
          <w:sz w:val="24"/>
          <w:szCs w:val="28"/>
          <w:highlight w:val="none"/>
        </w:rPr>
        <w:t>：</w:t>
      </w:r>
      <w:bookmarkEnd w:id="60"/>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磋商文件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规定的商务条件”项下填写的内容应与磋商文件中采购需求的“商务要求”的内容保持一致。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41F92673">
      <w:pPr>
        <w:pageBreakBefore/>
        <w:rPr>
          <w:color w:val="auto"/>
          <w:kern w:val="0"/>
          <w:sz w:val="20"/>
          <w:szCs w:val="20"/>
          <w:highlight w:val="none"/>
          <w:lang w:eastAsia="zh-Hans"/>
        </w:rPr>
      </w:pPr>
      <w:bookmarkStart w:id="61" w:name="_Toc169799802"/>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十三</w:t>
      </w:r>
      <w:r>
        <w:rPr>
          <w:rFonts w:ascii="宋体" w:hAnsi="宋体"/>
          <w:b/>
          <w:bCs/>
          <w:color w:val="auto"/>
          <w:sz w:val="24"/>
          <w:szCs w:val="28"/>
          <w:highlight w:val="none"/>
        </w:rPr>
        <w:t>：</w:t>
      </w:r>
      <w:bookmarkEnd w:id="61"/>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1.磋商文件要求提供的其他资料。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62"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十四</w:t>
      </w:r>
      <w:r>
        <w:rPr>
          <w:rFonts w:ascii="宋体" w:hAnsi="宋体"/>
          <w:b/>
          <w:bCs/>
          <w:color w:val="auto"/>
          <w:sz w:val="24"/>
          <w:szCs w:val="28"/>
          <w:highlight w:val="none"/>
        </w:rPr>
        <w:t>：</w:t>
      </w:r>
      <w:bookmarkEnd w:id="62"/>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ascii="宋体" w:hAnsi="宋体"/>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63" w:name="_Toc169799804"/>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十五</w:t>
      </w:r>
      <w:r>
        <w:rPr>
          <w:rFonts w:ascii="宋体" w:hAnsi="宋体"/>
          <w:b/>
          <w:bCs/>
          <w:color w:val="auto"/>
          <w:sz w:val="24"/>
          <w:szCs w:val="28"/>
          <w:highlight w:val="none"/>
        </w:rPr>
        <w:t>：</w:t>
      </w:r>
      <w:bookmarkEnd w:id="63"/>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64"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p w14:paraId="3ACCCB90">
      <w:pPr>
        <w:rPr>
          <w:rFonts w:ascii="宋体" w:hAnsi="宋体"/>
          <w:color w:val="auto"/>
          <w:kern w:val="0"/>
          <w:szCs w:val="21"/>
          <w:highlight w:val="none"/>
          <w:lang w:eastAsia="zh-Hans"/>
        </w:rPr>
      </w:pPr>
      <w:r>
        <w:rPr>
          <w:rFonts w:ascii="宋体" w:hAnsi="宋体"/>
          <w:color w:val="auto"/>
          <w:kern w:val="0"/>
          <w:szCs w:val="21"/>
          <w:highlight w:val="none"/>
          <w:lang w:eastAsia="zh-Hans"/>
        </w:rPr>
        <w:br w:type="page"/>
      </w:r>
    </w:p>
    <w:p w14:paraId="58681ED0">
      <w:pPr>
        <w:pageBreakBefore/>
        <w:rPr>
          <w:rFonts w:eastAsia="宋体" w:cs="Times New Roman"/>
          <w:kern w:val="0"/>
          <w:sz w:val="20"/>
          <w:szCs w:val="20"/>
          <w:lang w:eastAsia="zh-Hans"/>
        </w:rPr>
      </w:pPr>
      <w:r>
        <w:rPr>
          <w:rFonts w:ascii="宋体" w:hAnsi="宋体" w:eastAsia="宋体" w:cs="Times New Roman"/>
          <w:b/>
          <w:bCs/>
          <w:sz w:val="24"/>
          <w:szCs w:val="28"/>
        </w:rPr>
        <w:t>格式</w:t>
      </w:r>
      <w:r>
        <w:rPr>
          <w:rFonts w:hint="eastAsia" w:ascii="宋体" w:hAnsi="宋体" w:eastAsia="宋体" w:cs="Times New Roman"/>
          <w:b/>
          <w:bCs/>
          <w:sz w:val="24"/>
          <w:szCs w:val="28"/>
          <w:lang w:val="en-US" w:eastAsia="zh-CN"/>
        </w:rPr>
        <w:t>十六</w:t>
      </w:r>
      <w:r>
        <w:rPr>
          <w:rFonts w:ascii="宋体" w:hAnsi="宋体" w:eastAsia="宋体" w:cs="Times New Roman"/>
          <w:b/>
          <w:bCs/>
          <w:sz w:val="24"/>
          <w:szCs w:val="28"/>
        </w:rPr>
        <w:t>：</w:t>
      </w:r>
    </w:p>
    <w:p w14:paraId="2D72E3E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附件（以下格式文件由供应商根据需要选用）</w:t>
      </w:r>
    </w:p>
    <w:p w14:paraId="2B9E2D06">
      <w:pPr>
        <w:spacing w:before="312" w:beforeLines="100"/>
        <w:jc w:val="center"/>
        <w:rPr>
          <w:rFonts w:hint="eastAsia" w:ascii="宋体" w:hAnsi="宋体" w:eastAsia="宋体" w:cs="Times New Roman"/>
          <w:b/>
          <w:color w:val="auto"/>
          <w:spacing w:val="20"/>
          <w:sz w:val="28"/>
          <w:szCs w:val="28"/>
        </w:rPr>
      </w:pPr>
      <w:r>
        <w:rPr>
          <w:rFonts w:hint="eastAsia" w:ascii="宋体" w:hAnsi="宋体" w:eastAsia="宋体" w:cs="Times New Roman"/>
          <w:b/>
          <w:color w:val="auto"/>
          <w:spacing w:val="20"/>
          <w:sz w:val="32"/>
          <w:szCs w:val="32"/>
        </w:rPr>
        <w:t>投标担保函</w:t>
      </w:r>
    </w:p>
    <w:p w14:paraId="6E320EAD">
      <w:pPr>
        <w:ind w:firstLine="6261" w:firstLineChars="2970"/>
        <w:rPr>
          <w:rFonts w:hint="eastAsia" w:ascii="宋体" w:hAnsi="宋体" w:eastAsia="宋体" w:cs="Times New Roman"/>
          <w:b/>
          <w:color w:val="auto"/>
          <w:szCs w:val="21"/>
        </w:rPr>
      </w:pPr>
      <w:r>
        <w:rPr>
          <w:rFonts w:hint="eastAsia" w:ascii="宋体" w:hAnsi="宋体" w:eastAsia="宋体" w:cs="Times New Roman"/>
          <w:b/>
          <w:color w:val="auto"/>
          <w:szCs w:val="21"/>
        </w:rPr>
        <w:t>编号：</w:t>
      </w:r>
    </w:p>
    <w:p w14:paraId="1169F857">
      <w:pPr>
        <w:rPr>
          <w:rFonts w:hint="eastAsia" w:ascii="宋体" w:hAnsi="宋体" w:eastAsia="宋体" w:cs="Times New Roman"/>
          <w:color w:val="auto"/>
          <w:szCs w:val="21"/>
          <w:u w:val="single"/>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(采购人或采购代理机构)：</w:t>
      </w:r>
    </w:p>
    <w:p w14:paraId="2968CDE4">
      <w:pPr>
        <w:snapToGrid w:val="0"/>
        <w:ind w:firstLine="420" w:firstLineChars="200"/>
        <w:contextualSpacing/>
        <w:rPr>
          <w:rFonts w:hint="eastAsia" w:ascii="宋体" w:hAnsi="宋体" w:eastAsia="宋体" w:cs="Times New Roman"/>
          <w:color w:val="auto"/>
          <w:szCs w:val="21"/>
          <w:u w:val="single"/>
        </w:rPr>
      </w:pPr>
      <w:r>
        <w:rPr>
          <w:rFonts w:hint="eastAsia" w:ascii="宋体" w:hAnsi="宋体" w:eastAsia="宋体" w:cs="Times New Roman"/>
          <w:color w:val="auto"/>
          <w:szCs w:val="21"/>
        </w:rPr>
        <w:t>鉴于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(以下简称“供应商”)拟参加编号为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的</w:t>
      </w:r>
      <w:r>
        <w:rPr>
          <w:rFonts w:hint="eastAsia" w:ascii="宋体" w:hAnsi="宋体" w:eastAsia="宋体" w:cs="Times New Roman"/>
          <w:color w:val="auto"/>
          <w:szCs w:val="21"/>
          <w:u w:val="single"/>
        </w:rPr>
        <w:t xml:space="preserve">      </w:t>
      </w:r>
    </w:p>
    <w:p w14:paraId="34AF64B8">
      <w:pPr>
        <w:snapToGrid w:val="0"/>
        <w:ind w:firstLine="420" w:firstLineChars="200"/>
        <w:contextualSpacing/>
        <w:rPr>
          <w:rFonts w:hint="eastAsia" w:ascii="宋体" w:hAnsi="宋体" w:eastAsia="宋体" w:cs="Times New Roman"/>
          <w:color w:val="auto"/>
          <w:szCs w:val="21"/>
          <w:u w:val="single"/>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47B7A5DC">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一、保证责任的情形及保证金额</w:t>
      </w:r>
    </w:p>
    <w:p w14:paraId="6B62B98B">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(一)在供应商出现下列情形之一时,，我方承担保证责任：</w:t>
      </w:r>
    </w:p>
    <w:p w14:paraId="4574F46B">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1.成交后供应商无正当理由不与采购人或者采购代理机构签订《采购合同》；</w:t>
      </w:r>
    </w:p>
    <w:p w14:paraId="32D18E81">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2.磋商文件规定的供应商应当缴纳保证金的其他情形。</w:t>
      </w:r>
    </w:p>
    <w:p w14:paraId="2C54B857">
      <w:pPr>
        <w:tabs>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(二)我方承担保证责任的最高金额为人民币</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元(大写：</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 xml:space="preserve"> )；即本项目的响应保证金金额。</w:t>
      </w:r>
    </w:p>
    <w:p w14:paraId="4930B467">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二、保证的方式及保证期间</w:t>
      </w:r>
    </w:p>
    <w:p w14:paraId="6C85A23D">
      <w:pPr>
        <w:tabs>
          <w:tab w:val="left" w:pos="142"/>
          <w:tab w:val="left" w:pos="284"/>
        </w:tabs>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我方保证的方式为：连带责任保证。</w:t>
      </w:r>
    </w:p>
    <w:p w14:paraId="5DAE01A8">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我方的保证期间为：自本保函生效之日起</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个月止。</w:t>
      </w:r>
    </w:p>
    <w:p w14:paraId="778281D7">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三、承担保证责任的程序</w:t>
      </w:r>
    </w:p>
    <w:p w14:paraId="64BBFFF4">
      <w:pPr>
        <w:snapToGrid w:val="0"/>
        <w:ind w:left="281" w:leftChars="134"/>
        <w:contextualSpacing/>
        <w:rPr>
          <w:rFonts w:hint="eastAsia" w:ascii="宋体" w:hAnsi="宋体" w:eastAsia="宋体" w:cs="Times New Roman"/>
          <w:color w:val="auto"/>
          <w:szCs w:val="21"/>
        </w:rPr>
      </w:pPr>
      <w:r>
        <w:rPr>
          <w:rFonts w:hint="eastAsia" w:ascii="宋体" w:hAnsi="宋体" w:eastAsia="宋体" w:cs="Times New Roman"/>
          <w:color w:val="auto"/>
          <w:szCs w:val="21"/>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1B570E62">
      <w:pPr>
        <w:snapToGrid w:val="0"/>
        <w:ind w:left="281" w:leftChars="134"/>
        <w:contextualSpacing/>
        <w:rPr>
          <w:rFonts w:hint="eastAsia" w:ascii="宋体" w:hAnsi="宋体" w:eastAsia="宋体" w:cs="Times New Roman"/>
          <w:color w:val="auto"/>
          <w:szCs w:val="21"/>
        </w:rPr>
      </w:pPr>
      <w:r>
        <w:rPr>
          <w:rFonts w:hint="eastAsia" w:ascii="宋体" w:hAnsi="宋体" w:eastAsia="宋体" w:cs="Times New Roman"/>
          <w:color w:val="auto"/>
          <w:szCs w:val="21"/>
        </w:rPr>
        <w:t>2.我方在收到索赔通知及相关证明材料后，在</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个工作日内进行审查，符合应承担保证责任情形的，我方应按照你方的要求代供应商向你方支付响应保证金。</w:t>
      </w:r>
    </w:p>
    <w:p w14:paraId="75CF77CD">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四、保证责任的终止</w:t>
      </w:r>
    </w:p>
    <w:p w14:paraId="3333E823">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1.保证期间届满你方未向我方书面主张保证责任的，自保证期间届满次日起，我方保证责任自动终止。</w:t>
      </w:r>
    </w:p>
    <w:p w14:paraId="695D5982">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2.我方按照本保函向你贵方履行了保证责任后，自我方向你贵方支付款项(支付款项从我方账户划出)之日起,保证责任终止。</w:t>
      </w:r>
    </w:p>
    <w:p w14:paraId="3D3FC56A">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3.按照法律法规的规定或出现我方保证责任终止的其它情形的，我方在本保函项下的保证责任亦终止。</w:t>
      </w:r>
    </w:p>
    <w:p w14:paraId="528550A5">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五、免责条款</w:t>
      </w:r>
    </w:p>
    <w:p w14:paraId="5F739B50">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1.依照法律规定或你方与供应商的另行约定，全部或者部分免除供应商响应保证金义务时，我方亦免除相应的保证责任。</w:t>
      </w:r>
    </w:p>
    <w:p w14:paraId="711A2FF0">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2.因你方原因致使供应商发生本保函第一条第（一）款约定情形的，我方不承担保证责任。</w:t>
      </w:r>
    </w:p>
    <w:p w14:paraId="14AE0F43">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3.因不可抗力造成供应商发生本保函第一条约定情形的，我方不承担保证责任。</w:t>
      </w:r>
    </w:p>
    <w:p w14:paraId="748C4797">
      <w:pPr>
        <w:snapToGrid w:val="0"/>
        <w:ind w:left="283" w:leftChars="135"/>
        <w:contextualSpacing/>
        <w:rPr>
          <w:rFonts w:hint="eastAsia" w:ascii="宋体" w:hAnsi="宋体" w:eastAsia="宋体" w:cs="Times New Roman"/>
          <w:color w:val="auto"/>
          <w:szCs w:val="21"/>
        </w:rPr>
      </w:pPr>
      <w:r>
        <w:rPr>
          <w:rFonts w:hint="eastAsia" w:ascii="宋体" w:hAnsi="宋体" w:eastAsia="宋体" w:cs="Times New Roman"/>
          <w:color w:val="auto"/>
          <w:szCs w:val="21"/>
        </w:rPr>
        <w:t>4.你方或其他有权机关对磋商文件进行任何澄清或修改，加重我方保证责任的，我方对加重部分不承担保证责任，但该澄清或修改经我方事先书面同意的除外。</w:t>
      </w:r>
    </w:p>
    <w:p w14:paraId="44A36C48">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六、争议的解决</w:t>
      </w:r>
    </w:p>
    <w:p w14:paraId="4C7DECE2">
      <w:pPr>
        <w:snapToGrid w:val="0"/>
        <w:ind w:firstLine="420" w:firstLineChars="200"/>
        <w:contextualSpacing/>
        <w:rPr>
          <w:rFonts w:hint="eastAsia" w:ascii="宋体" w:hAnsi="宋体" w:eastAsia="宋体" w:cs="Times New Roman"/>
          <w:color w:val="auto"/>
          <w:szCs w:val="21"/>
        </w:rPr>
      </w:pPr>
      <w:r>
        <w:rPr>
          <w:rFonts w:hint="eastAsia" w:ascii="宋体" w:hAnsi="宋体" w:eastAsia="宋体" w:cs="Times New Roman"/>
          <w:color w:val="auto"/>
          <w:szCs w:val="21"/>
        </w:rPr>
        <w:t>因本保函发生的纠纷，由你我双方协商解决，协商不成的，通过诉讼程序解决,诉讼管辖地法院为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法院。</w:t>
      </w:r>
    </w:p>
    <w:p w14:paraId="15F57511">
      <w:pPr>
        <w:snapToGrid w:val="0"/>
        <w:contextualSpacing/>
        <w:rPr>
          <w:rFonts w:hint="eastAsia" w:ascii="宋体" w:hAnsi="宋体" w:eastAsia="宋体" w:cs="Times New Roman"/>
          <w:color w:val="auto"/>
          <w:szCs w:val="21"/>
        </w:rPr>
      </w:pPr>
      <w:r>
        <w:rPr>
          <w:rFonts w:hint="eastAsia" w:ascii="宋体" w:hAnsi="宋体" w:eastAsia="宋体" w:cs="Times New Roman"/>
          <w:color w:val="auto"/>
          <w:szCs w:val="21"/>
        </w:rPr>
        <w:t>七、保函的生效</w:t>
      </w:r>
    </w:p>
    <w:p w14:paraId="0498D449">
      <w:pPr>
        <w:snapToGrid w:val="0"/>
        <w:ind w:firstLine="420" w:firstLineChars="200"/>
        <w:contextualSpacing/>
        <w:rPr>
          <w:rFonts w:hint="eastAsia" w:ascii="宋体" w:hAnsi="宋体" w:eastAsia="宋体" w:cs="Times New Roman"/>
          <w:color w:val="auto"/>
          <w:szCs w:val="21"/>
        </w:rPr>
      </w:pPr>
      <w:r>
        <w:rPr>
          <w:rFonts w:hint="eastAsia" w:ascii="宋体" w:hAnsi="宋体" w:eastAsia="宋体" w:cs="Times New Roman"/>
          <w:color w:val="auto"/>
          <w:szCs w:val="21"/>
        </w:rPr>
        <w:t>本保函自我方加盖公章之日起生效。</w:t>
      </w:r>
    </w:p>
    <w:p w14:paraId="7614B674">
      <w:pPr>
        <w:snapToGrid w:val="0"/>
        <w:contextualSpacing/>
        <w:jc w:val="right"/>
        <w:rPr>
          <w:rFonts w:hint="eastAsia" w:ascii="宋体" w:hAnsi="宋体" w:eastAsia="宋体" w:cs="Times New Roman"/>
          <w:color w:val="auto"/>
          <w:szCs w:val="21"/>
        </w:rPr>
      </w:pPr>
      <w:r>
        <w:rPr>
          <w:rFonts w:hint="eastAsia" w:ascii="宋体" w:hAnsi="宋体" w:eastAsia="宋体" w:cs="Times New Roman"/>
          <w:color w:val="auto"/>
          <w:szCs w:val="21"/>
        </w:rPr>
        <w:t>保证人：(公章)</w:t>
      </w:r>
    </w:p>
    <w:p w14:paraId="13A87A5A">
      <w:pPr>
        <w:snapToGrid w:val="0"/>
        <w:contextualSpacing/>
        <w:jc w:val="right"/>
        <w:rPr>
          <w:rFonts w:hint="eastAsia" w:ascii="宋体" w:hAnsi="宋体" w:eastAsia="宋体" w:cs="Times New Roman"/>
          <w:color w:val="auto"/>
          <w:szCs w:val="21"/>
        </w:rPr>
      </w:pPr>
      <w:r>
        <w:rPr>
          <w:rFonts w:hint="eastAsia" w:ascii="宋体" w:hAnsi="宋体" w:eastAsia="宋体" w:cs="Times New Roman"/>
          <w:color w:val="auto"/>
          <w:szCs w:val="21"/>
        </w:rPr>
        <w:t>年   月   日</w:t>
      </w:r>
    </w:p>
    <w:p w14:paraId="416A8C10">
      <w:pPr>
        <w:snapToGrid w:val="0"/>
        <w:contextualSpacing/>
        <w:rPr>
          <w:rFonts w:hint="eastAsia" w:ascii="宋体" w:hAnsi="宋体" w:eastAsia="宋体" w:cs="Times New Roman"/>
          <w:color w:val="auto"/>
          <w:szCs w:val="21"/>
        </w:rPr>
      </w:pPr>
    </w:p>
    <w:p w14:paraId="2F8C1296">
      <w:pPr>
        <w:pageBreakBefore/>
        <w:spacing w:before="312" w:beforeLines="100" w:after="312" w:afterLines="100" w:line="360" w:lineRule="auto"/>
        <w:jc w:val="center"/>
        <w:rPr>
          <w:rFonts w:hint="eastAsia" w:ascii="宋体" w:hAnsi="宋体" w:eastAsia="宋体" w:cs="Times New Roman"/>
          <w:b/>
          <w:color w:val="auto"/>
          <w:spacing w:val="20"/>
          <w:sz w:val="30"/>
          <w:szCs w:val="30"/>
        </w:rPr>
      </w:pPr>
      <w:r>
        <w:rPr>
          <w:rFonts w:hint="eastAsia" w:ascii="宋体" w:hAnsi="宋体" w:eastAsia="宋体" w:cs="Times New Roman"/>
          <w:b/>
          <w:color w:val="auto"/>
          <w:spacing w:val="20"/>
          <w:sz w:val="32"/>
          <w:szCs w:val="32"/>
        </w:rPr>
        <w:t>履约担保</w:t>
      </w:r>
    </w:p>
    <w:p w14:paraId="2BB1D6FD">
      <w:pPr>
        <w:ind w:firstLine="6261" w:firstLineChars="2970"/>
        <w:rPr>
          <w:rFonts w:hint="eastAsia" w:ascii="宋体" w:hAnsi="宋体" w:eastAsia="宋体" w:cs="Times New Roman"/>
          <w:b/>
          <w:color w:val="auto"/>
          <w:szCs w:val="21"/>
        </w:rPr>
      </w:pPr>
      <w:r>
        <w:rPr>
          <w:rFonts w:hint="eastAsia" w:ascii="宋体" w:hAnsi="宋体" w:eastAsia="宋体" w:cs="Times New Roman"/>
          <w:b/>
          <w:color w:val="auto"/>
          <w:szCs w:val="21"/>
        </w:rPr>
        <w:t>编号：</w:t>
      </w:r>
    </w:p>
    <w:p w14:paraId="60918139">
      <w:pPr>
        <w:rPr>
          <w:rFonts w:hint="eastAsia" w:ascii="宋体" w:hAnsi="宋体" w:eastAsia="宋体" w:cs="Times New Roman"/>
          <w:color w:val="auto"/>
          <w:szCs w:val="21"/>
        </w:rPr>
      </w:pP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(采购人)：</w:t>
      </w:r>
    </w:p>
    <w:p w14:paraId="49175554">
      <w:pPr>
        <w:ind w:firstLine="420" w:firstLineChars="200"/>
        <w:rPr>
          <w:rFonts w:hint="eastAsia" w:ascii="宋体" w:hAnsi="宋体" w:eastAsia="宋体" w:cs="Times New Roman"/>
          <w:color w:val="auto"/>
          <w:szCs w:val="21"/>
        </w:rPr>
      </w:pPr>
      <w:r>
        <w:rPr>
          <w:rFonts w:hint="eastAsia" w:ascii="宋体" w:hAnsi="宋体" w:eastAsia="宋体" w:cs="Times New Roman"/>
          <w:color w:val="auto"/>
          <w:szCs w:val="21"/>
        </w:rPr>
        <w:t>鉴于你方与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（以下简称供应商）于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 自签定编号为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的《</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政府采购合同》 (以下简称主合同)，且依据该合同的约定，供应商应在</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年</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月</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日前向你方交纳履约保证金，且可以履约担保函的形式交纳厦约保证金。应供应商的申请，我方以保证的方式向你方提供如下履约保证金担保：</w:t>
      </w:r>
    </w:p>
    <w:p w14:paraId="1F314764">
      <w:pPr>
        <w:rPr>
          <w:rFonts w:hint="eastAsia" w:ascii="宋体" w:hAnsi="宋体" w:eastAsia="宋体" w:cs="Times New Roman"/>
          <w:color w:val="auto"/>
          <w:szCs w:val="21"/>
        </w:rPr>
      </w:pPr>
      <w:r>
        <w:rPr>
          <w:rFonts w:hint="eastAsia" w:ascii="宋体" w:hAnsi="宋体" w:eastAsia="宋体" w:cs="Times New Roman"/>
          <w:color w:val="auto"/>
          <w:szCs w:val="21"/>
        </w:rPr>
        <w:t>一、保证责任的情形及保证金额</w:t>
      </w:r>
    </w:p>
    <w:p w14:paraId="408C92EE">
      <w:pPr>
        <w:ind w:left="141" w:leftChars="67"/>
        <w:rPr>
          <w:rFonts w:hint="eastAsia" w:ascii="宋体" w:hAnsi="宋体" w:eastAsia="宋体" w:cs="Times New Roman"/>
          <w:color w:val="auto"/>
          <w:szCs w:val="21"/>
        </w:rPr>
      </w:pPr>
      <w:r>
        <w:rPr>
          <w:rFonts w:hint="eastAsia" w:ascii="宋体" w:hAnsi="宋体" w:eastAsia="宋体" w:cs="Times New Roman"/>
          <w:color w:val="auto"/>
          <w:szCs w:val="21"/>
        </w:rPr>
        <w:t>（一）在供应商出现下列情形之一时，我方承担保证责任：</w:t>
      </w:r>
    </w:p>
    <w:p w14:paraId="6BED98DD">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1.将成交项目转让给他人，或者在响应文件中未说明，且未经采购招标机构人同意,将成交项目分包给他人的；</w:t>
      </w:r>
    </w:p>
    <w:p w14:paraId="150E3F6A">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2.主合同约定的应当缴约履约保证金的情形</w:t>
      </w:r>
    </w:p>
    <w:p w14:paraId="5EA372FD">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(1)未按主合同约定的质量、数量和期限供应货物/提供服务/完成工程的；</w:t>
      </w:r>
    </w:p>
    <w:p w14:paraId="3F7F3791">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(2)</w:t>
      </w:r>
      <w:r>
        <w:rPr>
          <w:rFonts w:hint="eastAsia" w:ascii="宋体" w:hAnsi="宋体" w:eastAsia="宋体" w:cs="Times New Roman"/>
          <w:color w:val="auto"/>
          <w:szCs w:val="21"/>
          <w:u w:val="single"/>
        </w:rPr>
        <w:t xml:space="preserve">                                                            。</w:t>
      </w:r>
    </w:p>
    <w:p w14:paraId="0E837F7C">
      <w:pPr>
        <w:ind w:left="283" w:leftChars="135"/>
        <w:rPr>
          <w:rFonts w:hint="eastAsia" w:ascii="宋体" w:hAnsi="宋体" w:eastAsia="宋体" w:cs="Times New Roman"/>
          <w:color w:val="auto"/>
          <w:szCs w:val="21"/>
        </w:rPr>
      </w:pPr>
      <w:r>
        <w:rPr>
          <w:rFonts w:hint="eastAsia" w:ascii="宋体" w:hAnsi="宋体" w:eastAsia="宋体" w:cs="Times New Roman"/>
          <w:color w:val="auto"/>
          <w:szCs w:val="21"/>
        </w:rPr>
        <w:t>(二)我方的保证范围是主合同约定的合同价款总额的</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%数额为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元(大写：</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)，币种为</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（即主合同履约保证金金额）</w:t>
      </w:r>
    </w:p>
    <w:p w14:paraId="65BE684C">
      <w:pPr>
        <w:rPr>
          <w:rFonts w:hint="eastAsia" w:ascii="宋体" w:hAnsi="宋体" w:eastAsia="宋体" w:cs="Times New Roman"/>
          <w:color w:val="auto"/>
          <w:szCs w:val="21"/>
        </w:rPr>
      </w:pPr>
      <w:r>
        <w:rPr>
          <w:rFonts w:hint="eastAsia" w:ascii="宋体" w:hAnsi="宋体" w:eastAsia="宋体" w:cs="Times New Roman"/>
          <w:color w:val="auto"/>
          <w:szCs w:val="21"/>
        </w:rPr>
        <w:t>二、保证的方式及保证期间</w:t>
      </w:r>
    </w:p>
    <w:p w14:paraId="54B42AE9">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我方保证的方式为：连带责任保证。</w:t>
      </w:r>
    </w:p>
    <w:p w14:paraId="1EDF1DCA">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日内。</w:t>
      </w:r>
    </w:p>
    <w:p w14:paraId="70868C7F">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74C8D43A">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三、承担保证责任的程序</w:t>
      </w:r>
    </w:p>
    <w:p w14:paraId="5782AB15">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4AEA21C4">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如果你方与供应商因货物质量问题产生争议，你方还需同时提供</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131E2D94">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2.我方收到你方的书面索赔通知及相应证明材料，在</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工作日内进行核定后按照本保函的承诺承担保证责任。</w:t>
      </w:r>
    </w:p>
    <w:p w14:paraId="07C74449">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四、保证责任的终止</w:t>
      </w:r>
    </w:p>
    <w:p w14:paraId="02935CDF">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6A5E7AE6">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459DC9FC">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515A9FC3">
      <w:pPr>
        <w:ind w:left="281" w:leftChars="134"/>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CAFE62A">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五,免责条款</w:t>
      </w:r>
    </w:p>
    <w:p w14:paraId="231DA96F">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1.因你方违反主合同约定致使供应商不能履行义务的，我方不承担保证责任。</w:t>
      </w:r>
    </w:p>
    <w:p w14:paraId="43F9C870">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608B449B">
      <w:pPr>
        <w:ind w:left="283" w:leftChars="135"/>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3.因不可抗力造成供应商不能履行供货义务的，我方不承担保证责任。</w:t>
      </w:r>
    </w:p>
    <w:p w14:paraId="59D3D8EE">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六、争议的解决</w:t>
      </w:r>
    </w:p>
    <w:p w14:paraId="2F360E82">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eastAsia="宋体" w:cs="Times New Roman"/>
          <w:color w:val="000000" w:themeColor="text1"/>
          <w:szCs w:val="21"/>
          <w:u w:val="single"/>
          <w14:textFill>
            <w14:solidFill>
              <w14:schemeClr w14:val="tx1"/>
            </w14:solidFill>
          </w14:textFill>
        </w:rPr>
        <w:t xml:space="preserve">               </w:t>
      </w:r>
      <w:r>
        <w:rPr>
          <w:rFonts w:hint="eastAsia" w:ascii="宋体" w:hAnsi="宋体" w:eastAsia="宋体" w:cs="Times New Roman"/>
          <w:color w:val="000000" w:themeColor="text1"/>
          <w:szCs w:val="21"/>
          <w14:textFill>
            <w14:solidFill>
              <w14:schemeClr w14:val="tx1"/>
            </w14:solidFill>
          </w14:textFill>
        </w:rPr>
        <w:t>法院。</w:t>
      </w:r>
    </w:p>
    <w:p w14:paraId="47D76838">
      <w:pPr>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七、保函的生效</w:t>
      </w:r>
    </w:p>
    <w:p w14:paraId="2DC601C3">
      <w:pPr>
        <w:ind w:firstLine="420" w:firstLineChars="200"/>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本保函自我方加盖公章之日起生效。</w:t>
      </w:r>
    </w:p>
    <w:p w14:paraId="203E7261">
      <w:pPr>
        <w:spacing w:before="312" w:beforeLines="100"/>
        <w:jc w:val="righ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保证人：(公章)</w:t>
      </w:r>
    </w:p>
    <w:p w14:paraId="16B6B33B">
      <w:pPr>
        <w:ind w:firstLine="420" w:firstLineChars="200"/>
        <w:jc w:val="righ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年   月   日</w:t>
      </w:r>
    </w:p>
    <w:p w14:paraId="7A06968D">
      <w:pPr>
        <w:rPr>
          <w:rFonts w:hint="eastAsia" w:ascii="宋体" w:hAnsi="宋体" w:eastAsia="宋体" w:cs="Times New Roman"/>
          <w:color w:val="000000" w:themeColor="text1"/>
          <w14:textFill>
            <w14:solidFill>
              <w14:schemeClr w14:val="tx1"/>
            </w14:solidFill>
          </w14:textFill>
        </w:rPr>
      </w:pPr>
    </w:p>
    <w:p w14:paraId="69CAA14C">
      <w:pPr>
        <w:widowControl/>
        <w:jc w:val="left"/>
        <w:rPr>
          <w:rFonts w:hint="eastAsia" w:ascii="宋体" w:hAnsi="宋体" w:eastAsia="宋体" w:cs="Times New Roman"/>
          <w:kern w:val="0"/>
          <w:sz w:val="20"/>
          <w:szCs w:val="20"/>
          <w:lang w:eastAsia="zh-Hans"/>
        </w:rPr>
      </w:pPr>
    </w:p>
    <w:p w14:paraId="3508F519">
      <w:pPr>
        <w:widowControl/>
        <w:snapToGrid w:val="0"/>
        <w:spacing w:line="360" w:lineRule="auto"/>
        <w:contextualSpacing/>
        <w:jc w:val="left"/>
        <w:rPr>
          <w:rFonts w:ascii="宋体" w:hAnsi="宋体"/>
          <w:color w:val="auto"/>
          <w:kern w:val="0"/>
          <w:szCs w:val="21"/>
          <w:highlight w:val="none"/>
          <w:lang w:eastAsia="zh-Hans"/>
        </w:rPr>
      </w:pPr>
    </w:p>
    <w:bookmarkEnd w:id="64"/>
    <w:p w14:paraId="1D9AC70A">
      <w:pPr>
        <w:pageBreakBefore/>
        <w:rPr>
          <w:color w:val="auto"/>
          <w:kern w:val="0"/>
          <w:sz w:val="20"/>
          <w:szCs w:val="20"/>
          <w:highlight w:val="none"/>
          <w:lang w:eastAsia="zh-Hans"/>
        </w:rPr>
      </w:pPr>
      <w:bookmarkStart w:id="65" w:name="_Toc16979980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bookmarkEnd w:id="65"/>
    </w:p>
    <w:p w14:paraId="55D289B9">
      <w:pPr>
        <w:widowControl/>
        <w:jc w:val="left"/>
        <w:rPr>
          <w:color w:val="auto"/>
          <w:kern w:val="0"/>
          <w:sz w:val="21"/>
          <w:szCs w:val="21"/>
          <w:highlight w:val="none"/>
          <w:lang w:eastAsia="zh-Hans"/>
        </w:rPr>
      </w:pPr>
      <w:r>
        <w:rPr>
          <w:color w:val="auto"/>
          <w:kern w:val="0"/>
          <w:sz w:val="21"/>
          <w:szCs w:val="21"/>
          <w:highlight w:val="none"/>
          <w:lang w:eastAsia="zh-Hans"/>
        </w:rPr>
        <w:t>（以下格式文件由供应商根据需要选用）</w:t>
      </w:r>
    </w:p>
    <w:p w14:paraId="17F68D9F">
      <w:pPr>
        <w:spacing w:line="360" w:lineRule="auto"/>
        <w:rPr>
          <w:rFonts w:asciiTheme="minorEastAsia" w:hAnsiTheme="minorEastAsia" w:eastAsiaTheme="minorEastAsia"/>
          <w:color w:val="auto"/>
          <w:sz w:val="21"/>
          <w:szCs w:val="21"/>
          <w:highlight w:val="none"/>
        </w:rPr>
      </w:pPr>
      <w:r>
        <w:rPr>
          <w:rFonts w:hint="eastAsia"/>
          <w:color w:val="auto"/>
          <w:sz w:val="21"/>
          <w:szCs w:val="21"/>
          <w:highlight w:val="none"/>
          <w:lang w:val="en-US" w:eastAsia="zh-CN"/>
        </w:rPr>
        <w:t>项目</w:t>
      </w:r>
      <w:r>
        <w:rPr>
          <w:rFonts w:hint="eastAsia"/>
          <w:color w:val="auto"/>
          <w:sz w:val="21"/>
          <w:szCs w:val="21"/>
          <w:highlight w:val="none"/>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6F363F"/>
    <w:multiLevelType w:val="multilevel"/>
    <w:tmpl w:val="9B6F363F"/>
    <w:lvl w:ilvl="0" w:tentative="0">
      <w:start w:val="1"/>
      <w:numFmt w:val="decimal"/>
      <w:lvlText w:val="7.%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A91AA9E1"/>
    <w:multiLevelType w:val="multilevel"/>
    <w:tmpl w:val="A91AA9E1"/>
    <w:lvl w:ilvl="0" w:tentative="0">
      <w:start w:val="1"/>
      <w:numFmt w:val="decimal"/>
      <w:lvlText w:val="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B2F7022D"/>
    <w:multiLevelType w:val="multilevel"/>
    <w:tmpl w:val="B2F7022D"/>
    <w:lvl w:ilvl="0" w:tentative="0">
      <w:start w:val="1"/>
      <w:numFmt w:val="decimal"/>
      <w:lvlText w:val="8.%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B7C8B936"/>
    <w:multiLevelType w:val="singleLevel"/>
    <w:tmpl w:val="B7C8B936"/>
    <w:lvl w:ilvl="0" w:tentative="0">
      <w:start w:val="1"/>
      <w:numFmt w:val="decimal"/>
      <w:lvlText w:val="(%1)"/>
      <w:lvlJc w:val="left"/>
      <w:pPr>
        <w:ind w:left="425" w:hanging="425"/>
      </w:pPr>
      <w:rPr>
        <w:rFonts w:hint="default"/>
        <w:b w:val="0"/>
        <w:bCs w:val="0"/>
      </w:rPr>
    </w:lvl>
  </w:abstractNum>
  <w:abstractNum w:abstractNumId="4">
    <w:nsid w:val="EAAEF564"/>
    <w:multiLevelType w:val="singleLevel"/>
    <w:tmpl w:val="EAAEF564"/>
    <w:lvl w:ilvl="0" w:tentative="0">
      <w:start w:val="1"/>
      <w:numFmt w:val="decimal"/>
      <w:lvlText w:val="%1."/>
      <w:lvlJc w:val="left"/>
      <w:pPr>
        <w:ind w:left="425" w:hanging="425"/>
      </w:pPr>
      <w:rPr>
        <w:rFonts w:hint="default" w:ascii="宋体" w:hAnsi="宋体" w:eastAsia="宋体" w:cs="宋体"/>
        <w:sz w:val="21"/>
        <w:szCs w:val="21"/>
      </w:rPr>
    </w:lvl>
  </w:abstractNum>
  <w:abstractNum w:abstractNumId="5">
    <w:nsid w:val="EC30E740"/>
    <w:multiLevelType w:val="singleLevel"/>
    <w:tmpl w:val="EC30E740"/>
    <w:lvl w:ilvl="0" w:tentative="0">
      <w:start w:val="1"/>
      <w:numFmt w:val="chineseCounting"/>
      <w:suff w:val="nothing"/>
      <w:lvlText w:val="%1、"/>
      <w:lvlJc w:val="left"/>
      <w:pPr>
        <w:ind w:left="0" w:firstLine="420"/>
      </w:pPr>
      <w:rPr>
        <w:rFonts w:hint="eastAsia"/>
      </w:rPr>
    </w:lvl>
  </w:abstractNum>
  <w:abstractNum w:abstractNumId="6">
    <w:nsid w:val="ED56D656"/>
    <w:multiLevelType w:val="multilevel"/>
    <w:tmpl w:val="ED56D656"/>
    <w:lvl w:ilvl="0" w:tentative="0">
      <w:start w:val="1"/>
      <w:numFmt w:val="chineseCountingThousand"/>
      <w:lvlText w:val="(%1)"/>
      <w:lvlJc w:val="left"/>
      <w:pPr>
        <w:ind w:left="420" w:hanging="420"/>
      </w:pPr>
      <w:rPr>
        <w:rFonts w:hint="eastAsia"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CFBED22"/>
    <w:multiLevelType w:val="singleLevel"/>
    <w:tmpl w:val="0CFBED22"/>
    <w:lvl w:ilvl="0" w:tentative="0">
      <w:start w:val="1"/>
      <w:numFmt w:val="decimal"/>
      <w:lvlText w:val="%1."/>
      <w:lvlJc w:val="left"/>
      <w:pPr>
        <w:ind w:left="425" w:hanging="425"/>
      </w:pPr>
      <w:rPr>
        <w:rFonts w:hint="default" w:ascii="宋体" w:hAnsi="宋体" w:eastAsia="宋体" w:cs="宋体"/>
        <w:sz w:val="21"/>
        <w:szCs w:val="21"/>
      </w:rPr>
    </w:lvl>
  </w:abstractNum>
  <w:abstractNum w:abstractNumId="19">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2ACB6A9"/>
    <w:multiLevelType w:val="multilevel"/>
    <w:tmpl w:val="12ACB6A9"/>
    <w:lvl w:ilvl="0" w:tentative="0">
      <w:start w:val="1"/>
      <w:numFmt w:val="decimal"/>
      <w:lvlText w:val="9.%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4E6B2D4"/>
    <w:multiLevelType w:val="singleLevel"/>
    <w:tmpl w:val="24E6B2D4"/>
    <w:lvl w:ilvl="0" w:tentative="0">
      <w:start w:val="1"/>
      <w:numFmt w:val="decimal"/>
      <w:lvlText w:val="%1."/>
      <w:lvlJc w:val="left"/>
      <w:pPr>
        <w:ind w:left="425" w:hanging="425"/>
      </w:pPr>
      <w:rPr>
        <w:rFonts w:hint="default" w:ascii="宋体" w:hAnsi="宋体" w:eastAsia="宋体" w:cs="宋体"/>
        <w:b w:val="0"/>
        <w:bCs w:val="0"/>
        <w:sz w:val="21"/>
        <w:szCs w:val="21"/>
      </w:rPr>
    </w:lvl>
  </w:abstractNum>
  <w:abstractNum w:abstractNumId="31">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0">
    <w:nsid w:val="3AA79494"/>
    <w:multiLevelType w:val="singleLevel"/>
    <w:tmpl w:val="3AA79494"/>
    <w:lvl w:ilvl="0" w:tentative="0">
      <w:start w:val="1"/>
      <w:numFmt w:val="decimal"/>
      <w:lvlText w:val="%1."/>
      <w:lvlJc w:val="left"/>
      <w:pPr>
        <w:ind w:left="425" w:hanging="425"/>
      </w:pPr>
      <w:rPr>
        <w:rFonts w:hint="default" w:ascii="宋体" w:hAnsi="宋体" w:eastAsia="宋体" w:cs="宋体"/>
        <w:sz w:val="21"/>
        <w:szCs w:val="21"/>
      </w:r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5">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624ABD1F"/>
    <w:multiLevelType w:val="singleLevel"/>
    <w:tmpl w:val="624ABD1F"/>
    <w:lvl w:ilvl="0" w:tentative="0">
      <w:start w:val="1"/>
      <w:numFmt w:val="decimal"/>
      <w:lvlText w:val="%1."/>
      <w:lvlJc w:val="left"/>
      <w:pPr>
        <w:ind w:left="425" w:hanging="425"/>
      </w:pPr>
      <w:rPr>
        <w:rFonts w:hint="default" w:ascii="宋体" w:hAnsi="宋体" w:eastAsia="宋体" w:cs="宋体"/>
        <w:sz w:val="21"/>
        <w:szCs w:val="21"/>
      </w:rPr>
    </w:lvl>
  </w:abstractNum>
  <w:abstractNum w:abstractNumId="63">
    <w:nsid w:val="63F21B66"/>
    <w:multiLevelType w:val="singleLevel"/>
    <w:tmpl w:val="63F21B66"/>
    <w:lvl w:ilvl="0" w:tentative="0">
      <w:start w:val="1"/>
      <w:numFmt w:val="decimal"/>
      <w:lvlText w:val="%1."/>
      <w:lvlJc w:val="left"/>
      <w:pPr>
        <w:ind w:left="425" w:hanging="425"/>
      </w:pPr>
      <w:rPr>
        <w:rFonts w:hint="default" w:ascii="宋体" w:hAnsi="宋体" w:eastAsia="宋体" w:cs="宋体"/>
        <w:sz w:val="21"/>
        <w:szCs w:val="21"/>
      </w:rPr>
    </w:lvl>
  </w:abstractNum>
  <w:abstractNum w:abstractNumId="64">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75A7B3A8"/>
    <w:multiLevelType w:val="singleLevel"/>
    <w:tmpl w:val="75A7B3A8"/>
    <w:lvl w:ilvl="0" w:tentative="0">
      <w:start w:val="1"/>
      <w:numFmt w:val="decimal"/>
      <w:lvlText w:val="%1."/>
      <w:lvlJc w:val="left"/>
      <w:pPr>
        <w:ind w:left="425" w:hanging="425"/>
      </w:pPr>
      <w:rPr>
        <w:rFonts w:hint="default" w:ascii="宋体" w:hAnsi="宋体" w:eastAsia="宋体" w:cs="宋体"/>
        <w:sz w:val="21"/>
        <w:szCs w:val="21"/>
      </w:rPr>
    </w:lvl>
  </w:abstractNum>
  <w:abstractNum w:abstractNumId="77">
    <w:nsid w:val="75E31AD5"/>
    <w:multiLevelType w:val="singleLevel"/>
    <w:tmpl w:val="75E31AD5"/>
    <w:lvl w:ilvl="0" w:tentative="0">
      <w:start w:val="1"/>
      <w:numFmt w:val="decimal"/>
      <w:lvlText w:val="%1."/>
      <w:lvlJc w:val="left"/>
      <w:pPr>
        <w:ind w:left="425" w:hanging="425"/>
      </w:pPr>
      <w:rPr>
        <w:rFonts w:hint="default" w:ascii="宋体" w:hAnsi="宋体" w:eastAsia="宋体" w:cs="宋体"/>
        <w:sz w:val="21"/>
        <w:szCs w:val="21"/>
      </w:rPr>
    </w:lvl>
  </w:abstractNum>
  <w:abstractNum w:abstractNumId="78">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7"/>
  </w:num>
  <w:num w:numId="2">
    <w:abstractNumId w:val="20"/>
  </w:num>
  <w:num w:numId="3">
    <w:abstractNumId w:val="34"/>
  </w:num>
  <w:num w:numId="4">
    <w:abstractNumId w:val="1"/>
  </w:num>
  <w:num w:numId="5">
    <w:abstractNumId w:val="17"/>
  </w:num>
  <w:num w:numId="6">
    <w:abstractNumId w:val="80"/>
  </w:num>
  <w:num w:numId="7">
    <w:abstractNumId w:val="75"/>
  </w:num>
  <w:num w:numId="8">
    <w:abstractNumId w:val="55"/>
  </w:num>
  <w:num w:numId="9">
    <w:abstractNumId w:val="79"/>
  </w:num>
  <w:num w:numId="10">
    <w:abstractNumId w:val="11"/>
  </w:num>
  <w:num w:numId="11">
    <w:abstractNumId w:val="18"/>
  </w:num>
  <w:num w:numId="12">
    <w:abstractNumId w:val="62"/>
  </w:num>
  <w:num w:numId="13">
    <w:abstractNumId w:val="6"/>
  </w:num>
  <w:num w:numId="14">
    <w:abstractNumId w:val="77"/>
  </w:num>
  <w:num w:numId="15">
    <w:abstractNumId w:val="63"/>
  </w:num>
  <w:num w:numId="16">
    <w:abstractNumId w:val="76"/>
  </w:num>
  <w:num w:numId="17">
    <w:abstractNumId w:val="4"/>
  </w:num>
  <w:num w:numId="18">
    <w:abstractNumId w:val="40"/>
  </w:num>
  <w:num w:numId="19">
    <w:abstractNumId w:val="30"/>
  </w:num>
  <w:num w:numId="20">
    <w:abstractNumId w:val="3"/>
  </w:num>
  <w:num w:numId="21">
    <w:abstractNumId w:val="44"/>
  </w:num>
  <w:num w:numId="22">
    <w:abstractNumId w:val="26"/>
  </w:num>
  <w:num w:numId="23">
    <w:abstractNumId w:val="12"/>
  </w:num>
  <w:num w:numId="24">
    <w:abstractNumId w:val="14"/>
  </w:num>
  <w:num w:numId="25">
    <w:abstractNumId w:val="13"/>
  </w:num>
  <w:num w:numId="26">
    <w:abstractNumId w:val="0"/>
  </w:num>
  <w:num w:numId="27">
    <w:abstractNumId w:val="2"/>
  </w:num>
  <w:num w:numId="28">
    <w:abstractNumId w:val="21"/>
  </w:num>
  <w:num w:numId="29">
    <w:abstractNumId w:val="15"/>
  </w:num>
  <w:num w:numId="30">
    <w:abstractNumId w:val="71"/>
  </w:num>
  <w:num w:numId="31">
    <w:abstractNumId w:val="16"/>
  </w:num>
  <w:num w:numId="32">
    <w:abstractNumId w:val="7"/>
  </w:num>
  <w:num w:numId="33">
    <w:abstractNumId w:val="72"/>
  </w:num>
  <w:num w:numId="34">
    <w:abstractNumId w:val="58"/>
  </w:num>
  <w:num w:numId="35">
    <w:abstractNumId w:val="25"/>
  </w:num>
  <w:num w:numId="36">
    <w:abstractNumId w:val="35"/>
  </w:num>
  <w:num w:numId="37">
    <w:abstractNumId w:val="24"/>
  </w:num>
  <w:num w:numId="38">
    <w:abstractNumId w:val="50"/>
  </w:num>
  <w:num w:numId="39">
    <w:abstractNumId w:val="67"/>
  </w:num>
  <w:num w:numId="40">
    <w:abstractNumId w:val="42"/>
  </w:num>
  <w:num w:numId="41">
    <w:abstractNumId w:val="73"/>
  </w:num>
  <w:num w:numId="42">
    <w:abstractNumId w:val="60"/>
  </w:num>
  <w:num w:numId="43">
    <w:abstractNumId w:val="51"/>
  </w:num>
  <w:num w:numId="44">
    <w:abstractNumId w:val="33"/>
  </w:num>
  <w:num w:numId="45">
    <w:abstractNumId w:val="10"/>
  </w:num>
  <w:num w:numId="46">
    <w:abstractNumId w:val="27"/>
  </w:num>
  <w:num w:numId="47">
    <w:abstractNumId w:val="46"/>
  </w:num>
  <w:num w:numId="48">
    <w:abstractNumId w:val="59"/>
  </w:num>
  <w:num w:numId="49">
    <w:abstractNumId w:val="49"/>
  </w:num>
  <w:num w:numId="50">
    <w:abstractNumId w:val="68"/>
  </w:num>
  <w:num w:numId="51">
    <w:abstractNumId w:val="31"/>
  </w:num>
  <w:num w:numId="52">
    <w:abstractNumId w:val="70"/>
  </w:num>
  <w:num w:numId="53">
    <w:abstractNumId w:val="29"/>
  </w:num>
  <w:num w:numId="54">
    <w:abstractNumId w:val="66"/>
  </w:num>
  <w:num w:numId="55">
    <w:abstractNumId w:val="47"/>
  </w:num>
  <w:num w:numId="56">
    <w:abstractNumId w:val="52"/>
  </w:num>
  <w:num w:numId="57">
    <w:abstractNumId w:val="36"/>
  </w:num>
  <w:num w:numId="58">
    <w:abstractNumId w:val="9"/>
  </w:num>
  <w:num w:numId="59">
    <w:abstractNumId w:val="19"/>
  </w:num>
  <w:num w:numId="60">
    <w:abstractNumId w:val="43"/>
  </w:num>
  <w:num w:numId="61">
    <w:abstractNumId w:val="61"/>
  </w:num>
  <w:num w:numId="62">
    <w:abstractNumId w:val="56"/>
  </w:num>
  <w:num w:numId="63">
    <w:abstractNumId w:val="41"/>
  </w:num>
  <w:num w:numId="64">
    <w:abstractNumId w:val="53"/>
  </w:num>
  <w:num w:numId="65">
    <w:abstractNumId w:val="28"/>
  </w:num>
  <w:num w:numId="66">
    <w:abstractNumId w:val="78"/>
  </w:num>
  <w:num w:numId="67">
    <w:abstractNumId w:val="8"/>
  </w:num>
  <w:num w:numId="68">
    <w:abstractNumId w:val="64"/>
  </w:num>
  <w:num w:numId="69">
    <w:abstractNumId w:val="48"/>
  </w:num>
  <w:num w:numId="70">
    <w:abstractNumId w:val="45"/>
  </w:num>
  <w:num w:numId="71">
    <w:abstractNumId w:val="57"/>
  </w:num>
  <w:num w:numId="72">
    <w:abstractNumId w:val="54"/>
  </w:num>
  <w:num w:numId="73">
    <w:abstractNumId w:val="22"/>
  </w:num>
  <w:num w:numId="74">
    <w:abstractNumId w:val="74"/>
  </w:num>
  <w:num w:numId="75">
    <w:abstractNumId w:val="69"/>
  </w:num>
  <w:num w:numId="76">
    <w:abstractNumId w:val="32"/>
  </w:num>
  <w:num w:numId="77">
    <w:abstractNumId w:val="23"/>
  </w:num>
  <w:num w:numId="78">
    <w:abstractNumId w:val="65"/>
  </w:num>
  <w:num w:numId="79">
    <w:abstractNumId w:val="39"/>
  </w:num>
  <w:num w:numId="80">
    <w:abstractNumId w:val="5"/>
  </w:num>
  <w:num w:numId="8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9487481"/>
    <w:rsid w:val="0E0F3D78"/>
    <w:rsid w:val="0F973C45"/>
    <w:rsid w:val="10071369"/>
    <w:rsid w:val="11647A4F"/>
    <w:rsid w:val="11B928CB"/>
    <w:rsid w:val="18976EEF"/>
    <w:rsid w:val="19780C73"/>
    <w:rsid w:val="1A2B0229"/>
    <w:rsid w:val="20F87025"/>
    <w:rsid w:val="26196638"/>
    <w:rsid w:val="26ED349F"/>
    <w:rsid w:val="272C5D7A"/>
    <w:rsid w:val="27D52D46"/>
    <w:rsid w:val="27F009E7"/>
    <w:rsid w:val="280B1A87"/>
    <w:rsid w:val="28406F91"/>
    <w:rsid w:val="29EC3B60"/>
    <w:rsid w:val="2A00522D"/>
    <w:rsid w:val="2B3A1B3C"/>
    <w:rsid w:val="33581EED"/>
    <w:rsid w:val="33807B3F"/>
    <w:rsid w:val="33E7483F"/>
    <w:rsid w:val="35E52ECE"/>
    <w:rsid w:val="36B315C1"/>
    <w:rsid w:val="3DCC7B36"/>
    <w:rsid w:val="410A237E"/>
    <w:rsid w:val="41AB74B7"/>
    <w:rsid w:val="4245123D"/>
    <w:rsid w:val="43760FB2"/>
    <w:rsid w:val="46702B37"/>
    <w:rsid w:val="47B60184"/>
    <w:rsid w:val="47EB47B8"/>
    <w:rsid w:val="497973D1"/>
    <w:rsid w:val="49A4496C"/>
    <w:rsid w:val="4A56349A"/>
    <w:rsid w:val="4B780C32"/>
    <w:rsid w:val="4C045886"/>
    <w:rsid w:val="4D8331E2"/>
    <w:rsid w:val="4F0F079A"/>
    <w:rsid w:val="4F2A1CC8"/>
    <w:rsid w:val="506D728C"/>
    <w:rsid w:val="51965659"/>
    <w:rsid w:val="59283737"/>
    <w:rsid w:val="5C5267DC"/>
    <w:rsid w:val="638C48B6"/>
    <w:rsid w:val="651F682A"/>
    <w:rsid w:val="66496C39"/>
    <w:rsid w:val="6A5E0BD0"/>
    <w:rsid w:val="6B1B222A"/>
    <w:rsid w:val="6D927D32"/>
    <w:rsid w:val="6FBF9311"/>
    <w:rsid w:val="70114CEC"/>
    <w:rsid w:val="75EB1BC8"/>
    <w:rsid w:val="77C912FA"/>
    <w:rsid w:val="787A7F08"/>
    <w:rsid w:val="7BF92077"/>
    <w:rsid w:val="7C1C4562"/>
    <w:rsid w:val="7C5F1143"/>
    <w:rsid w:val="7FFE1C6E"/>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63</Pages>
  <Words>5924</Words>
  <Characters>6285</Characters>
  <Lines>370</Lines>
  <Paragraphs>104</Paragraphs>
  <TotalTime>37</TotalTime>
  <ScaleCrop>false</ScaleCrop>
  <LinksUpToDate>false</LinksUpToDate>
  <CharactersWithSpaces>6402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2025-08-26T02:10:15Z</cp:lastPrinted>
  <dcterms:modified xsi:type="dcterms:W3CDTF">2025-08-26T08:02:47Z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eyJoZGlkIjoiYTc4OTRkMGYzMjVjNjBiYzgxYWE5YTExYTA0ZTNjMDgiLCJ1c2VySWQiOiI1MTY5MTQyOTMifQ==</vt:lpwstr>
  </property>
  <property fmtid="{D5CDD505-2E9C-101B-9397-08002B2CF9AE}" pid="4" name="ICV">
    <vt:lpwstr>01FFA940B5C348E0A19E90570DD52481_13</vt:lpwstr>
  </property>
</Properties>
</file>